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9470E">
      <w:pPr>
        <w:pStyle w:val="281"/>
        <w:rPr>
          <w:rFonts w:hint="eastAsia"/>
          <w:color w:val="000000" w:themeColor="text1"/>
          <w:sz w:val="28"/>
          <w:szCs w:val="28"/>
          <w:highlight w:val="none"/>
          <w:lang w:val="en-US" w:eastAsia="zh-CN"/>
          <w14:textFill>
            <w14:solidFill>
              <w14:schemeClr w14:val="tx1"/>
            </w14:solidFill>
          </w14:textFill>
        </w:rPr>
      </w:pPr>
      <w:bookmarkStart w:id="0" w:name="_Toc273624872"/>
      <w:bookmarkStart w:id="1" w:name="_Toc463010566"/>
      <w:bookmarkStart w:id="2" w:name="_Toc82338233"/>
      <w:bookmarkStart w:id="3" w:name="_Toc211745565"/>
      <w:bookmarkStart w:id="4" w:name="_Toc82873316"/>
      <w:r>
        <w:rPr>
          <w:rFonts w:hint="eastAsia"/>
          <w:color w:val="000000" w:themeColor="text1"/>
          <w:sz w:val="28"/>
          <w:szCs w:val="28"/>
          <w:highlight w:val="none"/>
          <w:lang w:val="en-US" w:eastAsia="zh-CN"/>
          <w14:textFill>
            <w14:solidFill>
              <w14:schemeClr w14:val="tx1"/>
            </w14:solidFill>
          </w14:textFill>
        </w:rPr>
        <w:t xml:space="preserve"> </w:t>
      </w:r>
    </w:p>
    <w:p w14:paraId="65B0057B">
      <w:pPr>
        <w:pStyle w:val="281"/>
        <w:rPr>
          <w:rFonts w:hint="eastAsia"/>
          <w:color w:val="000000" w:themeColor="text1"/>
          <w:sz w:val="28"/>
          <w:szCs w:val="28"/>
          <w:highlight w:val="none"/>
          <w:lang w:val="en-US" w:eastAsia="zh-CN"/>
          <w14:textFill>
            <w14:solidFill>
              <w14:schemeClr w14:val="tx1"/>
            </w14:solidFill>
          </w14:textFill>
        </w:rPr>
      </w:pPr>
    </w:p>
    <w:p w14:paraId="2A2E45BD">
      <w:pPr>
        <w:pStyle w:val="281"/>
        <w:rPr>
          <w:rFonts w:hint="eastAsia"/>
          <w:color w:val="000000" w:themeColor="text1"/>
          <w:sz w:val="28"/>
          <w:szCs w:val="28"/>
          <w:highlight w:val="none"/>
          <w:lang w:val="en-US" w:eastAsia="zh-CN"/>
          <w14:textFill>
            <w14:solidFill>
              <w14:schemeClr w14:val="tx1"/>
            </w14:solidFill>
          </w14:textFill>
        </w:rPr>
      </w:pPr>
    </w:p>
    <w:p w14:paraId="0F706CE6">
      <w:pPr>
        <w:pStyle w:val="281"/>
        <w:rPr>
          <w:rFonts w:hint="eastAsia"/>
          <w:color w:val="000000" w:themeColor="text1"/>
          <w:sz w:val="28"/>
          <w:szCs w:val="28"/>
          <w:highlight w:val="none"/>
          <w:lang w:val="en-US" w:eastAsia="zh-CN"/>
          <w14:textFill>
            <w14:solidFill>
              <w14:schemeClr w14:val="tx1"/>
            </w14:solidFill>
          </w14:textFill>
        </w:rPr>
      </w:pPr>
    </w:p>
    <w:p w14:paraId="06CE850A">
      <w:pPr>
        <w:pStyle w:val="28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000000" w:themeColor="text1"/>
          <w:w w:val="90"/>
          <w:sz w:val="52"/>
          <w:szCs w:val="52"/>
          <w:highlight w:val="none"/>
          <w:lang w:eastAsia="zh-CN"/>
          <w14:textFill>
            <w14:solidFill>
              <w14:schemeClr w14:val="tx1"/>
            </w14:solidFill>
          </w14:textFill>
        </w:rPr>
      </w:pPr>
      <w:r>
        <w:rPr>
          <w:rFonts w:hint="eastAsia" w:cs="宋体"/>
          <w:b/>
          <w:bCs w:val="0"/>
          <w:color w:val="000000" w:themeColor="text1"/>
          <w:w w:val="90"/>
          <w:sz w:val="52"/>
          <w:szCs w:val="52"/>
          <w:highlight w:val="none"/>
          <w:lang w:eastAsia="zh-CN"/>
          <w14:textFill>
            <w14:solidFill>
              <w14:schemeClr w14:val="tx1"/>
            </w14:solidFill>
          </w14:textFill>
        </w:rPr>
        <w:t>浙江交通技师学院</w:t>
      </w:r>
    </w:p>
    <w:p w14:paraId="7BC47D94">
      <w:pPr>
        <w:pStyle w:val="28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000000" w:themeColor="text1"/>
          <w:sz w:val="52"/>
          <w:szCs w:val="52"/>
          <w:highlight w:val="none"/>
          <w:lang w:eastAsia="zh-CN"/>
          <w14:textFill>
            <w14:solidFill>
              <w14:schemeClr w14:val="tx1"/>
            </w14:solidFill>
          </w14:textFill>
        </w:rPr>
      </w:pPr>
      <w:r>
        <w:rPr>
          <w:rFonts w:hint="eastAsia" w:cs="宋体"/>
          <w:b/>
          <w:bCs w:val="0"/>
          <w:color w:val="000000" w:themeColor="text1"/>
          <w:w w:val="90"/>
          <w:sz w:val="52"/>
          <w:szCs w:val="52"/>
          <w:highlight w:val="none"/>
          <w:lang w:eastAsia="zh-CN"/>
          <w14:textFill>
            <w14:solidFill>
              <w14:schemeClr w14:val="tx1"/>
            </w14:solidFill>
          </w14:textFill>
        </w:rPr>
        <w:t>致远楼4、5层办公室改造项目</w:t>
      </w:r>
    </w:p>
    <w:p w14:paraId="4DEC17F5">
      <w:pPr>
        <w:pStyle w:val="281"/>
        <w:rPr>
          <w:rFonts w:hint="eastAsia"/>
          <w:color w:val="000000" w:themeColor="text1"/>
          <w:highlight w:val="none"/>
          <w14:textFill>
            <w14:solidFill>
              <w14:schemeClr w14:val="tx1"/>
            </w14:solidFill>
          </w14:textFill>
        </w:rPr>
      </w:pPr>
    </w:p>
    <w:p w14:paraId="72C5AF5C">
      <w:pPr>
        <w:pStyle w:val="281"/>
        <w:rPr>
          <w:rFonts w:hint="eastAsia"/>
          <w:color w:val="000000" w:themeColor="text1"/>
          <w:highlight w:val="none"/>
          <w14:textFill>
            <w14:solidFill>
              <w14:schemeClr w14:val="tx1"/>
            </w14:solidFill>
          </w14:textFill>
        </w:rPr>
      </w:pPr>
    </w:p>
    <w:p w14:paraId="73B98F7C">
      <w:pPr>
        <w:pStyle w:val="281"/>
        <w:rPr>
          <w:rFonts w:hint="eastAsia"/>
          <w:color w:val="000000" w:themeColor="text1"/>
          <w:highlight w:val="none"/>
          <w14:textFill>
            <w14:solidFill>
              <w14:schemeClr w14:val="tx1"/>
            </w14:solidFill>
          </w14:textFill>
        </w:rPr>
      </w:pPr>
    </w:p>
    <w:p w14:paraId="2461F527">
      <w:pPr>
        <w:snapToGrid w:val="0"/>
        <w:spacing w:line="360" w:lineRule="auto"/>
        <w:jc w:val="center"/>
        <w:rPr>
          <w:rFonts w:hint="eastAsia"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竞争性磋商</w:t>
      </w:r>
      <w:r>
        <w:rPr>
          <w:rFonts w:hint="eastAsia" w:ascii="宋体" w:hAnsi="宋体" w:cs="宋体"/>
          <w:b/>
          <w:color w:val="000000" w:themeColor="text1"/>
          <w:sz w:val="72"/>
          <w:szCs w:val="72"/>
          <w:highlight w:val="none"/>
          <w:lang w:eastAsia="zh-CN"/>
          <w14:textFill>
            <w14:solidFill>
              <w14:schemeClr w14:val="tx1"/>
            </w14:solidFill>
          </w14:textFill>
        </w:rPr>
        <w:t>采购</w:t>
      </w:r>
      <w:r>
        <w:rPr>
          <w:rFonts w:hint="eastAsia" w:ascii="宋体" w:hAnsi="宋体" w:cs="宋体"/>
          <w:b/>
          <w:color w:val="000000" w:themeColor="text1"/>
          <w:sz w:val="72"/>
          <w:szCs w:val="72"/>
          <w:highlight w:val="none"/>
          <w14:textFill>
            <w14:solidFill>
              <w14:schemeClr w14:val="tx1"/>
            </w14:solidFill>
          </w14:textFill>
        </w:rPr>
        <w:t>文件</w:t>
      </w:r>
    </w:p>
    <w:p w14:paraId="16EB1B9C">
      <w:pPr>
        <w:pStyle w:val="28"/>
        <w:snapToGrid w:val="0"/>
        <w:spacing w:before="120" w:after="120" w:line="360" w:lineRule="auto"/>
        <w:jc w:val="center"/>
        <w:rPr>
          <w:rFonts w:hAnsi="宋体"/>
          <w:b/>
          <w:color w:val="000000" w:themeColor="text1"/>
          <w:sz w:val="32"/>
          <w:szCs w:val="52"/>
          <w:highlight w:val="none"/>
          <w14:textFill>
            <w14:solidFill>
              <w14:schemeClr w14:val="tx1"/>
            </w14:solidFill>
          </w14:textFill>
        </w:rPr>
      </w:pPr>
      <w:r>
        <w:rPr>
          <w:rFonts w:hAnsi="宋体"/>
          <w:b/>
          <w:color w:val="000000" w:themeColor="text1"/>
          <w:sz w:val="32"/>
          <w:szCs w:val="52"/>
          <w:highlight w:val="none"/>
          <w14:textFill>
            <w14:solidFill>
              <w14:schemeClr w14:val="tx1"/>
            </w14:solidFill>
          </w14:textFill>
        </w:rPr>
        <w:t>（政采云电子标、专门面向中小企业采购）</w:t>
      </w:r>
    </w:p>
    <w:p w14:paraId="6E92507F">
      <w:pPr>
        <w:snapToGrid w:val="0"/>
        <w:spacing w:line="360" w:lineRule="auto"/>
        <w:rPr>
          <w:rFonts w:hint="eastAsia" w:ascii="宋体" w:hAnsi="宋体" w:cs="宋体"/>
          <w:b/>
          <w:color w:val="000000" w:themeColor="text1"/>
          <w:sz w:val="30"/>
          <w:szCs w:val="30"/>
          <w:highlight w:val="none"/>
          <w14:textFill>
            <w14:solidFill>
              <w14:schemeClr w14:val="tx1"/>
            </w14:solidFill>
          </w14:textFill>
        </w:rPr>
      </w:pPr>
    </w:p>
    <w:p w14:paraId="6BACB12B">
      <w:pPr>
        <w:snapToGrid w:val="0"/>
        <w:spacing w:line="360" w:lineRule="auto"/>
        <w:jc w:val="left"/>
        <w:rPr>
          <w:rFonts w:ascii="宋体" w:hAnsi="宋体" w:cs="宋体"/>
          <w:b/>
          <w:color w:val="000000" w:themeColor="text1"/>
          <w:sz w:val="32"/>
          <w:szCs w:val="32"/>
          <w:highlight w:val="none"/>
          <w14:textFill>
            <w14:solidFill>
              <w14:schemeClr w14:val="tx1"/>
            </w14:solidFill>
          </w14:textFill>
        </w:rPr>
      </w:pPr>
    </w:p>
    <w:p w14:paraId="7D2915DA">
      <w:pPr>
        <w:pStyle w:val="3"/>
        <w:jc w:val="both"/>
        <w:rPr>
          <w:color w:val="000000" w:themeColor="text1"/>
          <w:highlight w:val="none"/>
          <w14:textFill>
            <w14:solidFill>
              <w14:schemeClr w14:val="tx1"/>
            </w14:solidFill>
          </w14:textFill>
        </w:rPr>
      </w:pPr>
    </w:p>
    <w:p w14:paraId="3A59ED8E">
      <w:pPr>
        <w:snapToGrid w:val="0"/>
        <w:spacing w:line="360" w:lineRule="auto"/>
        <w:ind w:firstLine="904" w:firstLineChars="300"/>
        <w:jc w:val="left"/>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项目编号：</w:t>
      </w:r>
      <w:r>
        <w:rPr>
          <w:rFonts w:hint="default" w:ascii="宋体" w:hAnsi="宋体" w:cs="宋体"/>
          <w:b/>
          <w:color w:val="000000" w:themeColor="text1"/>
          <w:sz w:val="30"/>
          <w:szCs w:val="30"/>
          <w:highlight w:val="none"/>
          <w:lang w:val="en-US" w:eastAsia="zh-CN"/>
          <w14:textFill>
            <w14:solidFill>
              <w14:schemeClr w14:val="tx1"/>
            </w14:solidFill>
          </w14:textFill>
        </w:rPr>
        <w:t>WQ2025301-GC232</w:t>
      </w:r>
    </w:p>
    <w:p w14:paraId="43D71AE2">
      <w:pPr>
        <w:snapToGrid w:val="0"/>
        <w:spacing w:line="360" w:lineRule="auto"/>
        <w:ind w:firstLine="904" w:firstLineChars="300"/>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采购单位：</w:t>
      </w:r>
      <w:r>
        <w:rPr>
          <w:rFonts w:hint="eastAsia" w:ascii="宋体" w:hAnsi="宋体" w:cs="宋体"/>
          <w:b/>
          <w:color w:val="000000" w:themeColor="text1"/>
          <w:sz w:val="30"/>
          <w:szCs w:val="30"/>
          <w:highlight w:val="none"/>
          <w:lang w:eastAsia="zh-CN"/>
          <w14:textFill>
            <w14:solidFill>
              <w14:schemeClr w14:val="tx1"/>
            </w14:solidFill>
          </w14:textFill>
        </w:rPr>
        <w:t>浙江交通技师学院</w:t>
      </w:r>
    </w:p>
    <w:p w14:paraId="06A8598D">
      <w:pPr>
        <w:snapToGrid w:val="0"/>
        <w:spacing w:line="360" w:lineRule="auto"/>
        <w:ind w:firstLine="904" w:firstLineChars="300"/>
        <w:jc w:val="left"/>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采购代理机构：金华市万全招标代理有限公司</w:t>
      </w:r>
    </w:p>
    <w:p w14:paraId="7BCFA1ED">
      <w:pPr>
        <w:snapToGrid w:val="0"/>
        <w:spacing w:line="360" w:lineRule="auto"/>
        <w:jc w:val="both"/>
        <w:rPr>
          <w:rFonts w:hint="eastAsia" w:ascii="宋体" w:hAnsi="宋体" w:cs="宋体"/>
          <w:b/>
          <w:color w:val="000000" w:themeColor="text1"/>
          <w:sz w:val="30"/>
          <w:szCs w:val="30"/>
          <w:highlight w:val="none"/>
          <w14:textFill>
            <w14:solidFill>
              <w14:schemeClr w14:val="tx1"/>
            </w14:solidFill>
          </w14:textFill>
        </w:rPr>
      </w:pPr>
    </w:p>
    <w:p w14:paraId="2B888C69">
      <w:pPr>
        <w:snapToGrid w:val="0"/>
        <w:spacing w:line="360" w:lineRule="auto"/>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lang w:eastAsia="zh-CN"/>
          <w14:textFill>
            <w14:solidFill>
              <w14:schemeClr w14:val="tx1"/>
            </w14:solidFill>
          </w14:textFill>
        </w:rPr>
        <w:t>2024年</w:t>
      </w:r>
      <w:r>
        <w:rPr>
          <w:rFonts w:hint="eastAsia" w:ascii="宋体" w:hAnsi="宋体" w:cs="宋体"/>
          <w:b/>
          <w:color w:val="000000" w:themeColor="text1"/>
          <w:sz w:val="32"/>
          <w:szCs w:val="32"/>
          <w:highlight w:val="none"/>
          <w:lang w:val="en-US" w:eastAsia="zh-CN"/>
          <w14:textFill>
            <w14:solidFill>
              <w14:schemeClr w14:val="tx1"/>
            </w14:solidFill>
          </w14:textFill>
        </w:rPr>
        <w:t>8</w:t>
      </w:r>
      <w:r>
        <w:rPr>
          <w:rFonts w:hint="eastAsia" w:ascii="宋体" w:hAnsi="宋体" w:cs="宋体"/>
          <w:b/>
          <w:color w:val="000000" w:themeColor="text1"/>
          <w:sz w:val="32"/>
          <w:szCs w:val="32"/>
          <w:highlight w:val="none"/>
          <w14:textFill>
            <w14:solidFill>
              <w14:schemeClr w14:val="tx1"/>
            </w14:solidFill>
          </w14:textFill>
        </w:rPr>
        <w:t xml:space="preserve">月    </w:t>
      </w:r>
      <w:r>
        <w:rPr>
          <w:rFonts w:hint="eastAsia" w:ascii="宋体" w:hAnsi="宋体" w:cs="宋体"/>
          <w:color w:val="000000" w:themeColor="text1"/>
          <w:sz w:val="32"/>
          <w:szCs w:val="32"/>
          <w:highlight w:val="none"/>
          <w14:textFill>
            <w14:solidFill>
              <w14:schemeClr w14:val="tx1"/>
            </w14:solidFill>
          </w14:textFill>
        </w:rPr>
        <w:br w:type="page"/>
      </w:r>
    </w:p>
    <w:p w14:paraId="08CA146E">
      <w:pPr>
        <w:snapToGrid w:val="0"/>
        <w:spacing w:line="360" w:lineRule="auto"/>
        <w:jc w:val="center"/>
        <w:rPr>
          <w:rFonts w:hint="eastAsia" w:ascii="宋体" w:hAnsi="宋体" w:cs="宋体"/>
          <w:b/>
          <w:bCs/>
          <w:color w:val="000000" w:themeColor="text1"/>
          <w:sz w:val="44"/>
          <w:szCs w:val="44"/>
          <w:highlight w:val="none"/>
          <w14:textFill>
            <w14:solidFill>
              <w14:schemeClr w14:val="tx1"/>
            </w14:solidFill>
          </w14:textFill>
        </w:rPr>
      </w:pPr>
    </w:p>
    <w:p w14:paraId="7C75C734">
      <w:pPr>
        <w:snapToGrid w:val="0"/>
        <w:spacing w:line="360" w:lineRule="auto"/>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  录</w:t>
      </w:r>
    </w:p>
    <w:p w14:paraId="5CAA7DEF">
      <w:pPr>
        <w:spacing w:line="480" w:lineRule="auto"/>
        <w:rPr>
          <w:rFonts w:hint="eastAsia" w:ascii="宋体" w:hAnsi="宋体" w:cs="宋体"/>
          <w:b/>
          <w:bCs/>
          <w:color w:val="000000" w:themeColor="text1"/>
          <w:sz w:val="24"/>
          <w:highlight w:val="none"/>
          <w14:textFill>
            <w14:solidFill>
              <w14:schemeClr w14:val="tx1"/>
            </w14:solidFill>
          </w14:textFill>
        </w:rPr>
      </w:pPr>
    </w:p>
    <w:p w14:paraId="36B1AEFA">
      <w:pPr>
        <w:numPr>
          <w:ilvl w:val="0"/>
          <w:numId w:val="1"/>
        </w:numPr>
        <w:spacing w:before="156" w:beforeLines="50" w:line="480" w:lineRule="exact"/>
        <w:ind w:left="2880" w:hanging="180"/>
        <w:rPr>
          <w:rFonts w:hint="eastAsia" w:ascii="宋体" w:hAnsi="宋体" w:cs="宋体"/>
          <w:color w:val="000000" w:themeColor="text1"/>
          <w:sz w:val="30"/>
          <w:szCs w:val="20"/>
          <w:highlight w:val="none"/>
          <w14:textFill>
            <w14:solidFill>
              <w14:schemeClr w14:val="tx1"/>
            </w14:solidFill>
          </w14:textFill>
        </w:rPr>
      </w:pPr>
      <w:bookmarkStart w:id="5" w:name="_Toc293343927"/>
      <w:r>
        <w:rPr>
          <w:rFonts w:hint="eastAsia" w:ascii="宋体" w:hAnsi="宋体" w:cs="宋体"/>
          <w:color w:val="000000" w:themeColor="text1"/>
          <w:sz w:val="30"/>
          <w:szCs w:val="20"/>
          <w:highlight w:val="none"/>
          <w:lang w:eastAsia="zh-CN"/>
          <w14:textFill>
            <w14:solidFill>
              <w14:schemeClr w14:val="tx1"/>
            </w14:solidFill>
          </w14:textFill>
        </w:rPr>
        <w:t>竞争性磋商采购公告</w:t>
      </w:r>
    </w:p>
    <w:p w14:paraId="47FD0E2A">
      <w:pPr>
        <w:numPr>
          <w:ilvl w:val="0"/>
          <w:numId w:val="1"/>
        </w:numPr>
        <w:spacing w:before="156" w:beforeLines="50" w:line="480" w:lineRule="exact"/>
        <w:ind w:left="2880" w:hanging="180"/>
        <w:rPr>
          <w:rFonts w:hint="eastAsia" w:ascii="宋体" w:hAnsi="宋体" w:cs="宋体"/>
          <w:color w:val="000000" w:themeColor="text1"/>
          <w:sz w:val="30"/>
          <w:szCs w:val="2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采购项目要求</w:t>
      </w:r>
    </w:p>
    <w:p w14:paraId="2628C5AE">
      <w:pPr>
        <w:numPr>
          <w:ilvl w:val="0"/>
          <w:numId w:val="1"/>
        </w:numPr>
        <w:spacing w:before="156" w:beforeLines="50" w:line="480" w:lineRule="exact"/>
        <w:ind w:left="2880" w:hanging="180"/>
        <w:rPr>
          <w:rFonts w:hint="eastAsia" w:ascii="宋体" w:hAnsi="宋体" w:cs="宋体"/>
          <w:color w:val="000000" w:themeColor="text1"/>
          <w:sz w:val="30"/>
          <w:szCs w:val="2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供应商须知</w:t>
      </w:r>
    </w:p>
    <w:p w14:paraId="2B1088C5">
      <w:pPr>
        <w:numPr>
          <w:ilvl w:val="0"/>
          <w:numId w:val="1"/>
        </w:numPr>
        <w:spacing w:before="156" w:beforeLines="50" w:line="480" w:lineRule="exact"/>
        <w:ind w:left="2880" w:hanging="180"/>
        <w:rPr>
          <w:rFonts w:hint="eastAsia"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政府采购政策功能相关说明</w:t>
      </w:r>
    </w:p>
    <w:p w14:paraId="37F7DC38">
      <w:pPr>
        <w:numPr>
          <w:ilvl w:val="0"/>
          <w:numId w:val="1"/>
        </w:numPr>
        <w:spacing w:before="156" w:beforeLines="50" w:line="480" w:lineRule="exact"/>
        <w:ind w:left="2880" w:hanging="180"/>
        <w:rPr>
          <w:rFonts w:hint="eastAsia"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评审办法</w:t>
      </w:r>
    </w:p>
    <w:p w14:paraId="66E8DEF5">
      <w:pPr>
        <w:numPr>
          <w:ilvl w:val="0"/>
          <w:numId w:val="1"/>
        </w:numPr>
        <w:spacing w:before="156" w:beforeLines="50" w:line="480" w:lineRule="exact"/>
        <w:ind w:left="2880" w:hanging="180"/>
        <w:rPr>
          <w:rFonts w:hint="eastAsia"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合同草案条款内容</w:t>
      </w:r>
      <w:bookmarkStart w:id="35" w:name="_GoBack"/>
      <w:bookmarkEnd w:id="35"/>
    </w:p>
    <w:p w14:paraId="5EF9E90B">
      <w:pPr>
        <w:numPr>
          <w:ilvl w:val="0"/>
          <w:numId w:val="1"/>
        </w:numPr>
        <w:spacing w:before="156" w:beforeLines="50" w:line="480" w:lineRule="exact"/>
        <w:ind w:left="2880" w:hanging="180"/>
        <w:rPr>
          <w:rFonts w:hint="eastAsia"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响应文件格式</w:t>
      </w:r>
    </w:p>
    <w:p w14:paraId="250B808F">
      <w:pPr>
        <w:spacing w:before="156" w:beforeLines="50" w:line="480" w:lineRule="exact"/>
        <w:rPr>
          <w:rFonts w:hint="eastAsia" w:ascii="宋体" w:hAnsi="宋体" w:cs="宋体"/>
          <w:color w:val="000000" w:themeColor="text1"/>
          <w:sz w:val="30"/>
          <w:highlight w:val="none"/>
          <w14:textFill>
            <w14:solidFill>
              <w14:schemeClr w14:val="tx1"/>
            </w14:solidFill>
          </w14:textFill>
        </w:rPr>
      </w:pPr>
    </w:p>
    <w:p w14:paraId="7AE68DCB">
      <w:pPr>
        <w:spacing w:before="156" w:beforeLines="50" w:line="480" w:lineRule="exact"/>
        <w:rPr>
          <w:rFonts w:hint="eastAsia" w:ascii="宋体" w:hAnsi="宋体" w:cs="宋体"/>
          <w:color w:val="000000" w:themeColor="text1"/>
          <w:highlight w:val="none"/>
          <w14:textFill>
            <w14:solidFill>
              <w14:schemeClr w14:val="tx1"/>
            </w14:solidFill>
          </w14:textFill>
        </w:rPr>
      </w:pPr>
    </w:p>
    <w:p w14:paraId="0003B1FB">
      <w:pPr>
        <w:rPr>
          <w:rFonts w:hint="eastAsia" w:ascii="宋体" w:hAnsi="宋体" w:cs="宋体"/>
          <w:color w:val="000000" w:themeColor="text1"/>
          <w:highlight w:val="none"/>
          <w14:textFill>
            <w14:solidFill>
              <w14:schemeClr w14:val="tx1"/>
            </w14:solidFill>
          </w14:textFill>
        </w:rPr>
      </w:pPr>
    </w:p>
    <w:p w14:paraId="34878E5F">
      <w:pPr>
        <w:pStyle w:val="281"/>
        <w:rPr>
          <w:rFonts w:hint="eastAsia"/>
          <w:color w:val="000000" w:themeColor="text1"/>
          <w:highlight w:val="none"/>
          <w14:textFill>
            <w14:solidFill>
              <w14:schemeClr w14:val="tx1"/>
            </w14:solidFill>
          </w14:textFill>
        </w:rPr>
      </w:pPr>
    </w:p>
    <w:p w14:paraId="6262EFB5">
      <w:pPr>
        <w:pStyle w:val="281"/>
        <w:rPr>
          <w:rFonts w:hint="eastAsia"/>
          <w:color w:val="000000" w:themeColor="text1"/>
          <w:highlight w:val="none"/>
          <w14:textFill>
            <w14:solidFill>
              <w14:schemeClr w14:val="tx1"/>
            </w14:solidFill>
          </w14:textFill>
        </w:rPr>
      </w:pPr>
    </w:p>
    <w:p w14:paraId="4E4DF48C">
      <w:pPr>
        <w:pStyle w:val="281"/>
        <w:rPr>
          <w:rFonts w:hint="eastAsia"/>
          <w:color w:val="000000" w:themeColor="text1"/>
          <w:highlight w:val="none"/>
          <w14:textFill>
            <w14:solidFill>
              <w14:schemeClr w14:val="tx1"/>
            </w14:solidFill>
          </w14:textFill>
        </w:rPr>
      </w:pPr>
    </w:p>
    <w:p w14:paraId="6F909DD2">
      <w:pPr>
        <w:rPr>
          <w:rFonts w:hint="eastAsia" w:ascii="宋体" w:hAnsi="宋体" w:cs="宋体"/>
          <w:color w:val="000000" w:themeColor="text1"/>
          <w:highlight w:val="none"/>
          <w14:textFill>
            <w14:solidFill>
              <w14:schemeClr w14:val="tx1"/>
            </w14:solidFill>
          </w14:textFill>
        </w:rPr>
      </w:pPr>
    </w:p>
    <w:p w14:paraId="49F472E3">
      <w:pPr>
        <w:spacing w:line="360" w:lineRule="auto"/>
        <w:rPr>
          <w:rFonts w:hint="eastAsia" w:ascii="宋体" w:hAnsi="宋体" w:cs="宋体"/>
          <w:b/>
          <w:bCs/>
          <w:color w:val="000000" w:themeColor="text1"/>
          <w:sz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b/>
      </w:r>
      <w:r>
        <w:rPr>
          <w:rFonts w:hint="eastAsia" w:ascii="宋体" w:hAnsi="宋体" w:cs="宋体"/>
          <w:b/>
          <w:bCs/>
          <w:color w:val="000000" w:themeColor="text1"/>
          <w:sz w:val="30"/>
          <w:highlight w:val="none"/>
          <w14:textFill>
            <w14:solidFill>
              <w14:schemeClr w14:val="tx1"/>
            </w14:solidFill>
          </w14:textFill>
        </w:rPr>
        <w:t>温馨提示：</w:t>
      </w:r>
    </w:p>
    <w:p w14:paraId="7DD5D41F">
      <w:pPr>
        <w:spacing w:line="360" w:lineRule="auto"/>
        <w:rPr>
          <w:rFonts w:hint="eastAsia" w:ascii="宋体" w:hAnsi="宋体" w:cs="宋体"/>
          <w:b/>
          <w:bCs/>
          <w:color w:val="000000" w:themeColor="text1"/>
          <w:sz w:val="30"/>
          <w:highlight w:val="none"/>
          <w14:textFill>
            <w14:solidFill>
              <w14:schemeClr w14:val="tx1"/>
            </w14:solidFill>
          </w14:textFill>
        </w:rPr>
      </w:pPr>
      <w:r>
        <w:rPr>
          <w:rFonts w:hint="eastAsia" w:ascii="宋体" w:hAnsi="宋体" w:cs="宋体"/>
          <w:b/>
          <w:bCs/>
          <w:color w:val="000000" w:themeColor="text1"/>
          <w:sz w:val="30"/>
          <w:highlight w:val="none"/>
          <w14:textFill>
            <w14:solidFill>
              <w14:schemeClr w14:val="tx1"/>
            </w14:solidFill>
          </w14:textFill>
        </w:rPr>
        <w:t xml:space="preserve">    1.参加本项目的各供应商可按采购文件要求的信用记录查询网站预先查询企业信用情况。</w:t>
      </w:r>
    </w:p>
    <w:p w14:paraId="4E09E420">
      <w:pPr>
        <w:spacing w:line="360" w:lineRule="auto"/>
        <w:ind w:firstLine="596" w:firstLineChars="198"/>
        <w:rPr>
          <w:rFonts w:hint="eastAsia" w:ascii="宋体" w:hAnsi="宋体" w:cs="宋体"/>
          <w:b/>
          <w:bCs/>
          <w:color w:val="000000" w:themeColor="text1"/>
          <w:sz w:val="30"/>
          <w:highlight w:val="none"/>
          <w14:textFill>
            <w14:solidFill>
              <w14:schemeClr w14:val="tx1"/>
            </w14:solidFill>
          </w14:textFill>
        </w:rPr>
      </w:pPr>
      <w:r>
        <w:rPr>
          <w:rFonts w:hint="eastAsia" w:ascii="宋体" w:hAnsi="宋体" w:cs="宋体"/>
          <w:b/>
          <w:bCs/>
          <w:color w:val="000000" w:themeColor="text1"/>
          <w:sz w:val="30"/>
          <w:highlight w:val="none"/>
          <w14:textFill>
            <w14:solidFill>
              <w14:schemeClr w14:val="tx1"/>
            </w14:solidFill>
          </w14:textFill>
        </w:rPr>
        <w:t>2.未在浙江政府采购网注册成为正式供应商的企业请尽快在浙江政府采购网“供应商注册”版块注册成为正式供应商，否则影响后续</w:t>
      </w:r>
      <w:r>
        <w:rPr>
          <w:rFonts w:hint="eastAsia" w:ascii="宋体" w:hAnsi="宋体" w:cs="宋体"/>
          <w:b/>
          <w:bCs/>
          <w:color w:val="000000" w:themeColor="text1"/>
          <w:sz w:val="30"/>
          <w:highlight w:val="none"/>
          <w:lang w:val="en-US" w:eastAsia="zh-CN"/>
          <w14:textFill>
            <w14:solidFill>
              <w14:schemeClr w14:val="tx1"/>
            </w14:solidFill>
          </w14:textFill>
        </w:rPr>
        <w:t>投标及</w:t>
      </w:r>
      <w:r>
        <w:rPr>
          <w:rFonts w:hint="eastAsia" w:ascii="宋体" w:hAnsi="宋体" w:cs="宋体"/>
          <w:b/>
          <w:bCs/>
          <w:color w:val="000000" w:themeColor="text1"/>
          <w:sz w:val="30"/>
          <w:highlight w:val="none"/>
          <w14:textFill>
            <w14:solidFill>
              <w14:schemeClr w14:val="tx1"/>
            </w14:solidFill>
          </w14:textFill>
        </w:rPr>
        <w:t>中标合同的上传</w:t>
      </w:r>
      <w:r>
        <w:rPr>
          <w:rFonts w:hint="eastAsia" w:ascii="宋体" w:hAnsi="宋体" w:cs="宋体"/>
          <w:b/>
          <w:bCs/>
          <w:color w:val="000000" w:themeColor="text1"/>
          <w:sz w:val="30"/>
          <w:highlight w:val="none"/>
          <w:lang w:val="en-US" w:eastAsia="zh-CN"/>
          <w14:textFill>
            <w14:solidFill>
              <w14:schemeClr w14:val="tx1"/>
            </w14:solidFill>
          </w14:textFill>
        </w:rPr>
        <w:t>等</w:t>
      </w:r>
      <w:r>
        <w:rPr>
          <w:rFonts w:hint="eastAsia" w:ascii="宋体" w:hAnsi="宋体" w:cs="宋体"/>
          <w:b/>
          <w:bCs/>
          <w:color w:val="000000" w:themeColor="text1"/>
          <w:sz w:val="30"/>
          <w:highlight w:val="none"/>
          <w14:textFill>
            <w14:solidFill>
              <w14:schemeClr w14:val="tx1"/>
            </w14:solidFill>
          </w14:textFill>
        </w:rPr>
        <w:t>。</w:t>
      </w:r>
    </w:p>
    <w:p w14:paraId="4B70782B">
      <w:pPr>
        <w:pStyle w:val="28"/>
        <w:pBdr>
          <w:bottom w:val="single" w:color="auto" w:sz="6" w:space="1"/>
        </w:pBdr>
        <w:snapToGrid w:val="0"/>
        <w:spacing w:before="120" w:beforeLines="0"/>
        <w:outlineLvl w:val="0"/>
        <w:rPr>
          <w:rFonts w:hAnsi="宋体" w:cs="宋体"/>
          <w:color w:val="000000" w:themeColor="text1"/>
          <w:highlight w:val="none"/>
          <w14:textFill>
            <w14:solidFill>
              <w14:schemeClr w14:val="tx1"/>
            </w14:solidFill>
          </w14:textFill>
        </w:rPr>
      </w:pPr>
    </w:p>
    <w:p w14:paraId="1D766A66">
      <w:pPr>
        <w:spacing w:before="156" w:beforeLines="5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采购文件制作：</w:t>
      </w:r>
      <w:r>
        <w:rPr>
          <w:rFonts w:hint="eastAsia" w:ascii="宋体" w:hAnsi="宋体" w:cs="宋体"/>
          <w:color w:val="000000" w:themeColor="text1"/>
          <w:szCs w:val="21"/>
          <w:highlight w:val="none"/>
          <w:lang w:val="en-US" w:eastAsia="zh-CN"/>
          <w14:textFill>
            <w14:solidFill>
              <w14:schemeClr w14:val="tx1"/>
            </w14:solidFill>
          </w14:textFill>
        </w:rPr>
        <w:t>余红梅</w:t>
      </w:r>
      <w:r>
        <w:rPr>
          <w:rFonts w:hint="eastAsia" w:ascii="宋体" w:hAnsi="宋体" w:cs="宋体"/>
          <w:color w:val="000000" w:themeColor="text1"/>
          <w:szCs w:val="21"/>
          <w:highlight w:val="none"/>
          <w14:textFill>
            <w14:solidFill>
              <w14:schemeClr w14:val="tx1"/>
            </w14:solidFill>
          </w14:textFill>
        </w:rPr>
        <w:t xml:space="preserve">                    代理公司内部审核：</w:t>
      </w:r>
      <w:r>
        <w:rPr>
          <w:rFonts w:hint="eastAsia" w:ascii="宋体" w:hAnsi="宋体" w:cs="宋体"/>
          <w:color w:val="000000" w:themeColor="text1"/>
          <w:szCs w:val="21"/>
          <w:highlight w:val="none"/>
          <w:lang w:val="en-US" w:eastAsia="zh-CN"/>
          <w14:textFill>
            <w14:solidFill>
              <w14:schemeClr w14:val="tx1"/>
            </w14:solidFill>
          </w14:textFill>
        </w:rPr>
        <w:t>吴贵兰</w:t>
      </w:r>
      <w:r>
        <w:rPr>
          <w:rFonts w:hint="eastAsia" w:ascii="宋体" w:hAnsi="宋体" w:cs="宋体"/>
          <w:color w:val="000000" w:themeColor="text1"/>
          <w:highlight w:val="none"/>
          <w14:textFill>
            <w14:solidFill>
              <w14:schemeClr w14:val="tx1"/>
            </w14:solidFill>
          </w14:textFill>
        </w:rPr>
        <w:br w:type="page"/>
      </w:r>
      <w:bookmarkEnd w:id="5"/>
      <w:bookmarkStart w:id="6" w:name="_Toc463010565"/>
    </w:p>
    <w:p w14:paraId="15AB7B5E">
      <w:pPr>
        <w:pStyle w:val="28"/>
        <w:snapToGrid w:val="0"/>
        <w:spacing w:before="120" w:after="120" w:line="240" w:lineRule="auto"/>
        <w:jc w:val="center"/>
        <w:outlineLvl w:val="0"/>
        <w:rPr>
          <w:rFonts w:hint="eastAsia" w:ascii="宋体" w:hAnsi="宋体" w:cs="宋体"/>
          <w:b/>
          <w:bCs/>
          <w:color w:val="000000" w:themeColor="text1"/>
          <w:sz w:val="32"/>
          <w:szCs w:val="40"/>
          <w:highlight w:val="none"/>
          <w:lang w:eastAsia="zh-CN"/>
          <w14:textFill>
            <w14:solidFill>
              <w14:schemeClr w14:val="tx1"/>
            </w14:solidFill>
          </w14:textFill>
        </w:rPr>
      </w:pPr>
      <w:r>
        <w:rPr>
          <w:rFonts w:hint="eastAsia" w:ascii="宋体" w:hAnsi="宋体" w:cs="宋体"/>
          <w:b/>
          <w:bCs/>
          <w:color w:val="000000" w:themeColor="text1"/>
          <w:sz w:val="32"/>
          <w:szCs w:val="40"/>
          <w:highlight w:val="none"/>
          <w14:textFill>
            <w14:solidFill>
              <w14:schemeClr w14:val="tx1"/>
            </w14:solidFill>
          </w14:textFill>
        </w:rPr>
        <w:t xml:space="preserve">第一章  </w:t>
      </w:r>
      <w:bookmarkEnd w:id="6"/>
      <w:r>
        <w:rPr>
          <w:rFonts w:hint="eastAsia" w:hAnsi="宋体" w:cs="宋体"/>
          <w:b/>
          <w:bCs/>
          <w:color w:val="000000" w:themeColor="text1"/>
          <w:sz w:val="32"/>
          <w:szCs w:val="40"/>
          <w:highlight w:val="none"/>
          <w:lang w:eastAsia="zh-CN"/>
          <w14:textFill>
            <w14:solidFill>
              <w14:schemeClr w14:val="tx1"/>
            </w14:solidFill>
          </w14:textFill>
        </w:rPr>
        <w:t>竞争性磋商采购公告</w:t>
      </w:r>
    </w:p>
    <w:p w14:paraId="715A47AA">
      <w:pPr>
        <w:autoSpaceDE w:val="0"/>
        <w:autoSpaceDN w:val="0"/>
        <w:adjustRightInd w:val="0"/>
        <w:ind w:right="105" w:right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7885CFBE">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000000" w:themeColor="text1"/>
          <w:sz w:val="32"/>
          <w:szCs w:val="32"/>
          <w:highlight w:val="none"/>
          <w:lang w:bidi="ar"/>
          <w14:textFill>
            <w14:solidFill>
              <w14:schemeClr w14:val="tx1"/>
            </w14:solidFill>
          </w14:textFill>
        </w:rPr>
      </w:pPr>
    </w:p>
    <w:p w14:paraId="54546B70">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bidi="ar"/>
          <w14:textFill>
            <w14:solidFill>
              <w14:schemeClr w14:val="tx1"/>
            </w14:solidFill>
          </w14:textFill>
        </w:rPr>
        <w:t>项 目 概 况</w:t>
      </w:r>
    </w:p>
    <w:p w14:paraId="1DA39C76">
      <w:pPr>
        <w:pBdr>
          <w:top w:val="single" w:color="auto" w:sz="4" w:space="1"/>
          <w:left w:val="single" w:color="auto" w:sz="4" w:space="0"/>
          <w:bottom w:val="single" w:color="auto" w:sz="4" w:space="1"/>
          <w:right w:val="single" w:color="auto" w:sz="4" w:space="4"/>
        </w:pBdr>
        <w:rPr>
          <w:rFonts w:hint="eastAsia" w:ascii="宋体" w:hAnsi="宋体" w:cs="宋体"/>
          <w:b/>
          <w:color w:val="000000" w:themeColor="text1"/>
          <w:sz w:val="24"/>
          <w:highlight w:val="none"/>
          <w14:textFill>
            <w14:solidFill>
              <w14:schemeClr w14:val="tx1"/>
            </w14:solidFill>
          </w14:textFill>
        </w:rPr>
      </w:pPr>
    </w:p>
    <w:p w14:paraId="6AD713CA">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bCs/>
          <w:color w:val="000000" w:themeColor="text1"/>
          <w:sz w:val="24"/>
          <w:highlight w:val="none"/>
          <w:lang w:eastAsia="zh-CN" w:bidi="ar"/>
          <w14:textFill>
            <w14:solidFill>
              <w14:schemeClr w14:val="tx1"/>
            </w14:solidFill>
          </w14:textFill>
        </w:rPr>
        <w:t>经浙江省本级政府采购计划书</w:t>
      </w:r>
      <w:r>
        <w:rPr>
          <w:rFonts w:ascii="宋体" w:hAnsi="宋体" w:eastAsia="宋体" w:cs="宋体"/>
          <w:color w:val="000000" w:themeColor="text1"/>
          <w:sz w:val="24"/>
          <w:szCs w:val="24"/>
          <w:highlight w:val="none"/>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51405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51406号</w:t>
      </w:r>
      <w:r>
        <w:rPr>
          <w:rFonts w:hint="eastAsia" w:ascii="宋体" w:hAnsi="宋体" w:cs="宋体"/>
          <w:bCs/>
          <w:color w:val="000000" w:themeColor="text1"/>
          <w:sz w:val="24"/>
          <w:highlight w:val="none"/>
          <w:lang w:eastAsia="zh-CN" w:bidi="ar"/>
          <w14:textFill>
            <w14:solidFill>
              <w14:schemeClr w14:val="tx1"/>
            </w14:solidFill>
          </w14:textFill>
        </w:rPr>
        <w:t>批准，浙江交通技师学院致远楼4、5层办公室改造项目</w:t>
      </w:r>
      <w:r>
        <w:rPr>
          <w:rStyle w:val="127"/>
          <w:rFonts w:ascii="宋体" w:hAnsi="宋体"/>
          <w:color w:val="000000" w:themeColor="text1"/>
          <w:sz w:val="24"/>
          <w:highlight w:val="none"/>
          <w14:textFill>
            <w14:solidFill>
              <w14:schemeClr w14:val="tx1"/>
            </w14:solidFill>
          </w14:textFill>
        </w:rPr>
        <w:t>采用竞争性磋商采购方式选定服务单位。</w:t>
      </w:r>
      <w:r>
        <w:rPr>
          <w:rStyle w:val="127"/>
          <w:rFonts w:hint="eastAsia" w:ascii="宋体" w:hAnsi="宋体"/>
          <w:color w:val="000000" w:themeColor="text1"/>
          <w:sz w:val="24"/>
          <w:highlight w:val="none"/>
          <w:lang w:val="en-US" w:eastAsia="zh-CN"/>
          <w14:textFill>
            <w14:solidFill>
              <w14:schemeClr w14:val="tx1"/>
            </w14:solidFill>
          </w14:textFill>
        </w:rPr>
        <w:t>潜在</w:t>
      </w:r>
      <w:r>
        <w:rPr>
          <w:rFonts w:hint="eastAsia" w:ascii="宋体" w:hAnsi="宋体" w:cs="宋体"/>
          <w:color w:val="000000" w:themeColor="text1"/>
          <w:sz w:val="24"/>
          <w:highlight w:val="none"/>
          <w:lang w:bidi="ar"/>
          <w14:textFill>
            <w14:solidFill>
              <w14:schemeClr w14:val="tx1"/>
            </w14:solidFill>
          </w14:textFill>
        </w:rPr>
        <w:t>供应商应在浙江政府采购网（</w:t>
      </w:r>
      <w:r>
        <w:rPr>
          <w:rFonts w:hint="eastAsia" w:ascii="宋体" w:hAnsi="宋体" w:cs="宋体"/>
          <w:color w:val="000000" w:themeColor="text1"/>
          <w:sz w:val="24"/>
          <w:highlight w:val="none"/>
          <w:lang w:bidi="ar"/>
          <w14:textFill>
            <w14:solidFill>
              <w14:schemeClr w14:val="tx1"/>
            </w14:solidFill>
          </w14:textFill>
        </w:rPr>
        <w:fldChar w:fldCharType="begin"/>
      </w:r>
      <w:r>
        <w:rPr>
          <w:rFonts w:hint="eastAsia" w:ascii="宋体" w:hAnsi="宋体" w:cs="宋体"/>
          <w:color w:val="000000" w:themeColor="text1"/>
          <w:sz w:val="24"/>
          <w:highlight w:val="none"/>
          <w:lang w:bidi="ar"/>
          <w14:textFill>
            <w14:solidFill>
              <w14:schemeClr w14:val="tx1"/>
            </w14:solidFill>
          </w14:textFill>
        </w:rPr>
        <w:instrText xml:space="preserve"> HYPERLINK "http://zfcg.czt.zj.gov.cn）获取招标文件，并于2020年" </w:instrText>
      </w:r>
      <w:r>
        <w:rPr>
          <w:rFonts w:hint="eastAsia" w:ascii="宋体" w:hAnsi="宋体" w:cs="宋体"/>
          <w:color w:val="000000" w:themeColor="text1"/>
          <w:sz w:val="24"/>
          <w:highlight w:val="none"/>
          <w:lang w:bidi="ar"/>
          <w14:textFill>
            <w14:solidFill>
              <w14:schemeClr w14:val="tx1"/>
            </w14:solidFill>
          </w14:textFill>
        </w:rPr>
        <w:fldChar w:fldCharType="separate"/>
      </w:r>
      <w:r>
        <w:rPr>
          <w:rStyle w:val="61"/>
          <w:rFonts w:hint="eastAsia" w:ascii="宋体" w:hAnsi="宋体" w:cs="宋体"/>
          <w:color w:val="000000" w:themeColor="text1"/>
          <w:highlight w:val="none"/>
          <w:u w:val="none"/>
          <w:lang w:bidi="ar"/>
          <w14:textFill>
            <w14:solidFill>
              <w14:schemeClr w14:val="tx1"/>
            </w14:solidFill>
          </w14:textFill>
        </w:rPr>
        <w:t>http://zfcg.czt.zj.gov.cn）获取（下载）采购文件，并于</w:t>
      </w:r>
      <w:r>
        <w:rPr>
          <w:rStyle w:val="61"/>
          <w:rFonts w:hint="eastAsia" w:ascii="宋体" w:hAnsi="宋体" w:cs="宋体"/>
          <w:color w:val="000000" w:themeColor="text1"/>
          <w:highlight w:val="none"/>
          <w:u w:val="none"/>
          <w:lang w:eastAsia="zh-CN" w:bidi="ar"/>
          <w14:textFill>
            <w14:solidFill>
              <w14:schemeClr w14:val="tx1"/>
            </w14:solidFill>
          </w14:textFill>
        </w:rPr>
        <w:t>2024年</w:t>
      </w:r>
      <w:r>
        <w:rPr>
          <w:rFonts w:hint="eastAsia" w:ascii="宋体" w:hAnsi="宋体" w:cs="宋体"/>
          <w:color w:val="000000" w:themeColor="text1"/>
          <w:sz w:val="24"/>
          <w:highlight w:val="none"/>
          <w:lang w:bidi="ar"/>
          <w14:textFill>
            <w14:solidFill>
              <w14:schemeClr w14:val="tx1"/>
            </w14:solidFill>
          </w14:textFill>
        </w:rPr>
        <w:fldChar w:fldCharType="end"/>
      </w:r>
      <w:r>
        <w:rPr>
          <w:rFonts w:hint="eastAsia" w:ascii="宋体" w:hAnsi="宋体" w:cs="宋体"/>
          <w:color w:val="000000" w:themeColor="text1"/>
          <w:sz w:val="24"/>
          <w:highlight w:val="none"/>
          <w:lang w:val="en-US" w:eastAsia="zh-CN" w:bidi="ar"/>
          <w14:textFill>
            <w14:solidFill>
              <w14:schemeClr w14:val="tx1"/>
            </w14:solidFill>
          </w14:textFill>
        </w:rPr>
        <w:t>6</w:t>
      </w:r>
      <w:r>
        <w:rPr>
          <w:rFonts w:hint="eastAsia" w:ascii="宋体" w:hAnsi="宋体" w:cs="宋体"/>
          <w:color w:val="000000" w:themeColor="text1"/>
          <w:sz w:val="24"/>
          <w:highlight w:val="none"/>
          <w:lang w:bidi="ar"/>
          <w14:textFill>
            <w14:solidFill>
              <w14:schemeClr w14:val="tx1"/>
            </w14:solidFill>
          </w14:textFill>
        </w:rPr>
        <w:t>月</w:t>
      </w:r>
      <w:r>
        <w:rPr>
          <w:rFonts w:hint="eastAsia" w:ascii="宋体" w:hAnsi="宋体" w:cs="宋体"/>
          <w:color w:val="000000" w:themeColor="text1"/>
          <w:sz w:val="24"/>
          <w:highlight w:val="none"/>
          <w:lang w:val="en-US" w:eastAsia="zh-CN" w:bidi="ar"/>
          <w14:textFill>
            <w14:solidFill>
              <w14:schemeClr w14:val="tx1"/>
            </w14:solidFill>
          </w14:textFill>
        </w:rPr>
        <w:t>14</w:t>
      </w:r>
      <w:r>
        <w:rPr>
          <w:rFonts w:hint="eastAsia" w:ascii="宋体" w:hAnsi="宋体" w:cs="宋体"/>
          <w:color w:val="000000" w:themeColor="text1"/>
          <w:sz w:val="24"/>
          <w:highlight w:val="none"/>
          <w:lang w:bidi="ar"/>
          <w14:textFill>
            <w14:solidFill>
              <w14:schemeClr w14:val="tx1"/>
            </w14:solidFill>
          </w14:textFill>
        </w:rPr>
        <w:t>日</w:t>
      </w:r>
      <w:r>
        <w:rPr>
          <w:rFonts w:hint="eastAsia" w:ascii="宋体" w:hAnsi="宋体" w:cs="宋体"/>
          <w:color w:val="000000" w:themeColor="text1"/>
          <w:sz w:val="24"/>
          <w:highlight w:val="none"/>
          <w:lang w:val="en-US" w:eastAsia="zh-CN" w:bidi="ar"/>
          <w14:textFill>
            <w14:solidFill>
              <w14:schemeClr w14:val="tx1"/>
            </w14:solidFill>
          </w14:textFill>
        </w:rPr>
        <w:t>9</w:t>
      </w:r>
      <w:r>
        <w:rPr>
          <w:rFonts w:hint="eastAsia" w:ascii="宋体" w:hAnsi="宋体" w:cs="宋体"/>
          <w:color w:val="000000" w:themeColor="text1"/>
          <w:sz w:val="24"/>
          <w:highlight w:val="none"/>
          <w:lang w:bidi="ar"/>
          <w14:textFill>
            <w14:solidFill>
              <w14:schemeClr w14:val="tx1"/>
            </w14:solidFill>
          </w14:textFill>
        </w:rPr>
        <w:t>:00（北京时间）前递交（上传）响应文件。</w:t>
      </w:r>
    </w:p>
    <w:p w14:paraId="2D8A3E59">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color w:val="000000" w:themeColor="text1"/>
          <w:sz w:val="24"/>
          <w:highlight w:val="none"/>
          <w:lang w:bidi="ar"/>
          <w14:textFill>
            <w14:solidFill>
              <w14:schemeClr w14:val="tx1"/>
            </w14:solidFill>
          </w14:textFill>
        </w:rPr>
      </w:pPr>
    </w:p>
    <w:p w14:paraId="5E3A1242">
      <w:pPr>
        <w:keepNext w:val="0"/>
        <w:keepLines w:val="0"/>
        <w:pageBreakBefore w:val="0"/>
        <w:widowControl w:val="0"/>
        <w:kinsoku/>
        <w:wordWrap/>
        <w:overflowPunct/>
        <w:topLinePunct w:val="0"/>
        <w:autoSpaceDE w:val="0"/>
        <w:autoSpaceDN w:val="0"/>
        <w:bidi w:val="0"/>
        <w:adjustRightInd w:val="0"/>
        <w:spacing w:line="400" w:lineRule="exact"/>
        <w:ind w:firstLine="482" w:firstLineChars="200"/>
        <w:textAlignment w:val="auto"/>
        <w:outlineLvl w:val="1"/>
        <w:rPr>
          <w:rFonts w:hint="eastAsia" w:ascii="宋体" w:hAnsi="宋体" w:eastAsia="宋体" w:cs="宋体"/>
          <w:b/>
          <w:color w:val="000000" w:themeColor="text1"/>
          <w:sz w:val="24"/>
          <w:szCs w:val="22"/>
          <w:highlight w:val="none"/>
          <w14:textFill>
            <w14:solidFill>
              <w14:schemeClr w14:val="tx1"/>
            </w14:solidFill>
          </w14:textFill>
        </w:rPr>
      </w:pPr>
      <w:r>
        <w:rPr>
          <w:rFonts w:hint="eastAsia" w:ascii="宋体" w:hAnsi="宋体" w:eastAsia="宋体" w:cs="宋体"/>
          <w:b/>
          <w:color w:val="000000" w:themeColor="text1"/>
          <w:sz w:val="24"/>
          <w:szCs w:val="22"/>
          <w:highlight w:val="none"/>
          <w:lang w:bidi="ar"/>
          <w14:textFill>
            <w14:solidFill>
              <w14:schemeClr w14:val="tx1"/>
            </w14:solidFill>
          </w14:textFill>
        </w:rPr>
        <w:t>一、项目基本情况</w:t>
      </w:r>
    </w:p>
    <w:p w14:paraId="019DEBFF">
      <w:pPr>
        <w:keepNext w:val="0"/>
        <w:keepLines w:val="0"/>
        <w:pageBreakBefore w:val="0"/>
        <w:widowControl w:val="0"/>
        <w:kinsoku/>
        <w:wordWrap/>
        <w:overflowPunct/>
        <w:topLinePunct w:val="0"/>
        <w:bidi w:val="0"/>
        <w:snapToGrid w:val="0"/>
        <w:spacing w:line="400" w:lineRule="exact"/>
        <w:ind w:firstLine="480" w:firstLineChars="200"/>
        <w:textAlignment w:val="auto"/>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bidi="ar"/>
          <w14:textFill>
            <w14:solidFill>
              <w14:schemeClr w14:val="tx1"/>
            </w14:solidFill>
          </w14:textFill>
        </w:rPr>
        <w:t>（一）项目编号：</w:t>
      </w:r>
      <w:r>
        <w:rPr>
          <w:rFonts w:hint="default" w:ascii="宋体" w:hAnsi="宋体" w:cs="宋体"/>
          <w:color w:val="000000" w:themeColor="text1"/>
          <w:sz w:val="24"/>
          <w:highlight w:val="none"/>
          <w:lang w:val="en-US" w:eastAsia="zh-CN"/>
          <w14:textFill>
            <w14:solidFill>
              <w14:schemeClr w14:val="tx1"/>
            </w14:solidFill>
          </w14:textFill>
        </w:rPr>
        <w:t>WQ2025301-GC232</w:t>
      </w:r>
    </w:p>
    <w:p w14:paraId="56D9DA37">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highlight w:val="none"/>
          <w:lang w:eastAsia="zh-CN" w:bidi="ar"/>
          <w14:textFill>
            <w14:solidFill>
              <w14:schemeClr w14:val="tx1"/>
            </w14:solidFill>
          </w14:textFill>
        </w:rPr>
      </w:pPr>
      <w:r>
        <w:rPr>
          <w:rFonts w:hint="eastAsia" w:ascii="宋体" w:hAnsi="宋体" w:eastAsia="宋体" w:cs="宋体"/>
          <w:bCs/>
          <w:color w:val="000000" w:themeColor="text1"/>
          <w:sz w:val="24"/>
          <w:highlight w:val="none"/>
          <w:lang w:bidi="ar"/>
          <w14:textFill>
            <w14:solidFill>
              <w14:schemeClr w14:val="tx1"/>
            </w14:solidFill>
          </w14:textFill>
        </w:rPr>
        <w:t>（二）项目名称：</w:t>
      </w:r>
      <w:r>
        <w:rPr>
          <w:rFonts w:hint="eastAsia" w:ascii="宋体" w:hAnsi="宋体" w:cs="宋体"/>
          <w:bCs/>
          <w:color w:val="000000" w:themeColor="text1"/>
          <w:sz w:val="24"/>
          <w:highlight w:val="none"/>
          <w:lang w:eastAsia="zh-CN" w:bidi="ar"/>
          <w14:textFill>
            <w14:solidFill>
              <w14:schemeClr w14:val="tx1"/>
            </w14:solidFill>
          </w14:textFill>
        </w:rPr>
        <w:t>浙江交通技师学院致远楼4、5层办公室改造项目</w:t>
      </w:r>
    </w:p>
    <w:p w14:paraId="4F5AEABE">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highlight w:val="none"/>
          <w:lang w:bidi="ar"/>
          <w14:textFill>
            <w14:solidFill>
              <w14:schemeClr w14:val="tx1"/>
            </w14:solidFill>
          </w14:textFill>
        </w:rPr>
      </w:pPr>
      <w:r>
        <w:rPr>
          <w:rFonts w:hint="eastAsia" w:ascii="宋体" w:hAnsi="宋体" w:eastAsia="宋体" w:cs="宋体"/>
          <w:bCs/>
          <w:color w:val="000000" w:themeColor="text1"/>
          <w:sz w:val="24"/>
          <w:highlight w:val="none"/>
          <w:lang w:bidi="ar"/>
          <w14:textFill>
            <w14:solidFill>
              <w14:schemeClr w14:val="tx1"/>
            </w14:solidFill>
          </w14:textFill>
        </w:rPr>
        <w:t>（三）采购方式：竞争性磋商</w:t>
      </w:r>
    </w:p>
    <w:p w14:paraId="4DFA455F">
      <w:pPr>
        <w:keepNext w:val="0"/>
        <w:keepLines w:val="0"/>
        <w:pageBreakBefore w:val="0"/>
        <w:widowControl w:val="0"/>
        <w:kinsoku/>
        <w:wordWrap/>
        <w:overflowPunct/>
        <w:topLinePunct w:val="0"/>
        <w:bidi w:val="0"/>
        <w:snapToGrid w:val="0"/>
        <w:spacing w:line="400" w:lineRule="exact"/>
        <w:ind w:firstLine="480" w:firstLineChars="200"/>
        <w:textAlignment w:val="auto"/>
        <w:rPr>
          <w:rFonts w:hint="default" w:ascii="宋体" w:hAnsi="宋体" w:eastAsia="宋体" w:cs="宋体"/>
          <w:bCs/>
          <w:color w:val="000000" w:themeColor="text1"/>
          <w:sz w:val="24"/>
          <w:highlight w:val="none"/>
          <w:lang w:val="en-US" w:eastAsia="zh-CN" w:bidi="ar"/>
          <w14:textFill>
            <w14:solidFill>
              <w14:schemeClr w14:val="tx1"/>
            </w14:solidFill>
          </w14:textFill>
        </w:rPr>
      </w:pPr>
      <w:r>
        <w:rPr>
          <w:rFonts w:hint="eastAsia" w:ascii="宋体" w:hAnsi="宋体" w:eastAsia="宋体" w:cs="宋体"/>
          <w:bCs/>
          <w:color w:val="000000" w:themeColor="text1"/>
          <w:sz w:val="24"/>
          <w:highlight w:val="none"/>
          <w:lang w:bidi="ar"/>
          <w14:textFill>
            <w14:solidFill>
              <w14:schemeClr w14:val="tx1"/>
            </w14:solidFill>
          </w14:textFill>
        </w:rPr>
        <w:t>（四）预算金额（元）：</w:t>
      </w:r>
      <w:r>
        <w:rPr>
          <w:rFonts w:hint="eastAsia" w:ascii="宋体" w:hAnsi="宋体" w:cs="宋体"/>
          <w:bCs/>
          <w:color w:val="000000" w:themeColor="text1"/>
          <w:sz w:val="24"/>
          <w:highlight w:val="none"/>
          <w:lang w:val="en-US" w:eastAsia="zh-CN" w:bidi="ar"/>
          <w14:textFill>
            <w14:solidFill>
              <w14:schemeClr w14:val="tx1"/>
            </w14:solidFill>
          </w14:textFill>
        </w:rPr>
        <w:t>450000.00</w:t>
      </w:r>
    </w:p>
    <w:p w14:paraId="273C1CC5">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highlight w:val="none"/>
          <w:lang w:eastAsia="zh-CN" w:bidi="ar"/>
          <w14:textFill>
            <w14:solidFill>
              <w14:schemeClr w14:val="tx1"/>
            </w14:solidFill>
          </w14:textFill>
        </w:rPr>
      </w:pPr>
      <w:r>
        <w:rPr>
          <w:rFonts w:hint="eastAsia" w:ascii="宋体" w:hAnsi="宋体" w:eastAsia="宋体" w:cs="宋体"/>
          <w:bCs/>
          <w:color w:val="000000" w:themeColor="text1"/>
          <w:sz w:val="24"/>
          <w:highlight w:val="none"/>
          <w:lang w:bidi="ar"/>
          <w14:textFill>
            <w14:solidFill>
              <w14:schemeClr w14:val="tx1"/>
            </w14:solidFill>
          </w14:textFill>
        </w:rPr>
        <w:t>（五）最高限价（元）：</w:t>
      </w:r>
      <w:r>
        <w:rPr>
          <w:rFonts w:hint="eastAsia" w:ascii="宋体" w:hAnsi="宋体" w:cs="宋体"/>
          <w:bCs/>
          <w:color w:val="000000" w:themeColor="text1"/>
          <w:sz w:val="24"/>
          <w:highlight w:val="none"/>
          <w:lang w:eastAsia="zh-CN" w:bidi="ar"/>
          <w14:textFill>
            <w14:solidFill>
              <w14:schemeClr w14:val="tx1"/>
            </w14:solidFill>
          </w14:textFill>
        </w:rPr>
        <w:t>449812.00</w:t>
      </w:r>
    </w:p>
    <w:p w14:paraId="230FD2D2">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（六）采购需求：</w:t>
      </w:r>
    </w:p>
    <w:p w14:paraId="6F309D78">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标项一</w:t>
      </w:r>
    </w:p>
    <w:p w14:paraId="50B0EE7C">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highlight w:val="none"/>
          <w:lang w:eastAsia="zh-CN"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标项名称：</w:t>
      </w:r>
      <w:r>
        <w:rPr>
          <w:rFonts w:hint="eastAsia" w:ascii="宋体" w:hAnsi="宋体" w:cs="宋体"/>
          <w:bCs/>
          <w:color w:val="000000" w:themeColor="text1"/>
          <w:sz w:val="24"/>
          <w:highlight w:val="none"/>
          <w:lang w:eastAsia="zh-CN"/>
          <w14:textFill>
            <w14:solidFill>
              <w14:schemeClr w14:val="tx1"/>
            </w14:solidFill>
          </w14:textFill>
        </w:rPr>
        <w:t>浙江交通技师学院致远楼4、5层办公室改造项目</w:t>
      </w:r>
    </w:p>
    <w:p w14:paraId="29C2A1D8">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数量：1项</w:t>
      </w:r>
    </w:p>
    <w:p w14:paraId="7B32D5CF">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eastAsia="zh-CN"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预算金额（元）：</w:t>
      </w:r>
      <w:r>
        <w:rPr>
          <w:rFonts w:hint="eastAsia" w:ascii="宋体" w:hAnsi="宋体" w:cs="宋体"/>
          <w:bCs/>
          <w:color w:val="000000" w:themeColor="text1"/>
          <w:sz w:val="24"/>
          <w:szCs w:val="22"/>
          <w:highlight w:val="none"/>
          <w:lang w:eastAsia="zh-CN" w:bidi="ar"/>
          <w14:textFill>
            <w14:solidFill>
              <w14:schemeClr w14:val="tx1"/>
            </w14:solidFill>
          </w14:textFill>
        </w:rPr>
        <w:t>450000.00</w:t>
      </w:r>
    </w:p>
    <w:p w14:paraId="0C46C161">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简要规格描述或项目基本概况介绍、用途：</w:t>
      </w:r>
      <w:r>
        <w:rPr>
          <w:rFonts w:hint="eastAsia" w:ascii="宋体" w:hAnsi="宋体" w:eastAsia="宋体" w:cs="宋体"/>
          <w:bCs/>
          <w:color w:val="000000" w:themeColor="text1"/>
          <w:sz w:val="24"/>
          <w:szCs w:val="22"/>
          <w:highlight w:val="none"/>
          <w:lang w:val="en-US" w:eastAsia="zh-CN" w:bidi="ar"/>
          <w14:textFill>
            <w14:solidFill>
              <w14:schemeClr w14:val="tx1"/>
            </w14:solidFill>
          </w14:textFill>
        </w:rPr>
        <w:t>本项目改造内容主要包括四层办公室和五层办公室墙面面积约1200㎡，天棚面积约570㎡，安装电力及照明系统等</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lang w:bidi="ar"/>
          <w14:textFill>
            <w14:solidFill>
              <w14:schemeClr w14:val="tx1"/>
            </w14:solidFill>
          </w14:textFill>
        </w:rPr>
        <w:t>详见第二章采购项目要求。</w:t>
      </w:r>
    </w:p>
    <w:p w14:paraId="392FBD5E">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highlight w:val="none"/>
          <w:lang w:bidi="ar"/>
          <w14:textFill>
            <w14:solidFill>
              <w14:schemeClr w14:val="tx1"/>
            </w14:solidFill>
          </w14:textFill>
        </w:rPr>
      </w:pPr>
      <w:r>
        <w:rPr>
          <w:rFonts w:hint="eastAsia" w:ascii="宋体" w:hAnsi="宋体" w:eastAsia="宋体" w:cs="宋体"/>
          <w:bCs/>
          <w:color w:val="000000" w:themeColor="text1"/>
          <w:sz w:val="24"/>
          <w:highlight w:val="none"/>
          <w:lang w:bidi="ar"/>
          <w14:textFill>
            <w14:solidFill>
              <w14:schemeClr w14:val="tx1"/>
            </w14:solidFill>
          </w14:textFill>
        </w:rPr>
        <w:t>（七）合同履约期限：合同签订之日起至所有合同义务履约完毕为止。</w:t>
      </w:r>
    </w:p>
    <w:p w14:paraId="2F35C421">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（八）本项目不接受联合体形式参加磋商。</w:t>
      </w:r>
    </w:p>
    <w:p w14:paraId="07A5811F">
      <w:pPr>
        <w:keepNext w:val="0"/>
        <w:keepLines w:val="0"/>
        <w:pageBreakBefore w:val="0"/>
        <w:widowControl w:val="0"/>
        <w:kinsoku/>
        <w:wordWrap/>
        <w:overflowPunct/>
        <w:topLinePunct w:val="0"/>
        <w:autoSpaceDE w:val="0"/>
        <w:autoSpaceDN w:val="0"/>
        <w:bidi w:val="0"/>
        <w:adjustRightInd w:val="0"/>
        <w:spacing w:line="400" w:lineRule="exact"/>
        <w:ind w:firstLine="482" w:firstLineChars="200"/>
        <w:textAlignment w:val="auto"/>
        <w:outlineLvl w:val="1"/>
        <w:rPr>
          <w:rFonts w:hint="eastAsia" w:ascii="宋体" w:hAnsi="宋体" w:eastAsia="宋体" w:cs="宋体"/>
          <w:b/>
          <w:color w:val="000000" w:themeColor="text1"/>
          <w:sz w:val="24"/>
          <w:szCs w:val="22"/>
          <w:highlight w:val="none"/>
          <w:lang w:bidi="ar"/>
          <w14:textFill>
            <w14:solidFill>
              <w14:schemeClr w14:val="tx1"/>
            </w14:solidFill>
          </w14:textFill>
        </w:rPr>
      </w:pPr>
      <w:r>
        <w:rPr>
          <w:rFonts w:hint="eastAsia" w:ascii="宋体" w:hAnsi="宋体" w:eastAsia="宋体" w:cs="宋体"/>
          <w:b/>
          <w:color w:val="000000" w:themeColor="text1"/>
          <w:sz w:val="24"/>
          <w:szCs w:val="22"/>
          <w:highlight w:val="none"/>
          <w:lang w:bidi="ar"/>
          <w14:textFill>
            <w14:solidFill>
              <w14:schemeClr w14:val="tx1"/>
            </w14:solidFill>
          </w14:textFill>
        </w:rPr>
        <w:t>二、申请人的资格要求</w:t>
      </w:r>
    </w:p>
    <w:p w14:paraId="3DDF1DD7">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（一）满足《中华人民共和国政府采购法》第二十二条规定；未被列入“信用中国”（www.creditchina.gov.cn）、中国政府采购网（www.ccgp.gov.cn）渠道信用记录失信被执行人、</w:t>
      </w:r>
      <w:r>
        <w:rPr>
          <w:rFonts w:hint="eastAsia" w:ascii="宋体" w:hAnsi="宋体" w:eastAsia="宋体" w:cs="宋体"/>
          <w:bCs/>
          <w:color w:val="000000" w:themeColor="text1"/>
          <w:sz w:val="24"/>
          <w:szCs w:val="22"/>
          <w:highlight w:val="none"/>
          <w:lang w:eastAsia="zh-CN" w:bidi="ar"/>
          <w14:textFill>
            <w14:solidFill>
              <w14:schemeClr w14:val="tx1"/>
            </w14:solidFill>
          </w14:textFill>
        </w:rPr>
        <w:t>重大税收违法失信主体</w:t>
      </w:r>
      <w:r>
        <w:rPr>
          <w:rFonts w:hint="eastAsia" w:ascii="宋体" w:hAnsi="宋体" w:eastAsia="宋体" w:cs="宋体"/>
          <w:bCs/>
          <w:color w:val="000000" w:themeColor="text1"/>
          <w:sz w:val="24"/>
          <w:szCs w:val="22"/>
          <w:highlight w:val="none"/>
          <w:lang w:bidi="ar"/>
          <w14:textFill>
            <w14:solidFill>
              <w14:schemeClr w14:val="tx1"/>
            </w14:solidFill>
          </w14:textFill>
        </w:rPr>
        <w:t>、政府采购严重违法失信行为记录名单。</w:t>
      </w:r>
    </w:p>
    <w:p w14:paraId="6243F6A3">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eastAsia="zh-CN"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（二）落实政府采购政策需满足的资格要求：专门面向中小企业采购，即所有</w:t>
      </w:r>
      <w:r>
        <w:rPr>
          <w:rFonts w:hint="eastAsia" w:ascii="宋体" w:hAnsi="宋体" w:eastAsia="宋体" w:cs="宋体"/>
          <w:bCs/>
          <w:color w:val="000000" w:themeColor="text1"/>
          <w:sz w:val="24"/>
          <w:szCs w:val="22"/>
          <w:highlight w:val="none"/>
          <w:lang w:val="en-US" w:eastAsia="zh-CN" w:bidi="ar"/>
          <w14:textFill>
            <w14:solidFill>
              <w14:schemeClr w14:val="tx1"/>
            </w14:solidFill>
          </w14:textFill>
        </w:rPr>
        <w:t>工程的施工单位</w:t>
      </w:r>
      <w:r>
        <w:rPr>
          <w:rFonts w:hint="eastAsia" w:ascii="宋体" w:hAnsi="宋体" w:eastAsia="宋体" w:cs="宋体"/>
          <w:bCs/>
          <w:color w:val="000000" w:themeColor="text1"/>
          <w:sz w:val="24"/>
          <w:szCs w:val="22"/>
          <w:highlight w:val="none"/>
          <w:lang w:bidi="ar"/>
          <w14:textFill>
            <w14:solidFill>
              <w14:schemeClr w14:val="tx1"/>
            </w14:solidFill>
          </w14:textFill>
        </w:rPr>
        <w:t>全部</w:t>
      </w:r>
      <w:r>
        <w:rPr>
          <w:rFonts w:hint="eastAsia" w:ascii="宋体" w:hAnsi="宋体" w:eastAsia="宋体" w:cs="宋体"/>
          <w:bCs/>
          <w:color w:val="000000" w:themeColor="text1"/>
          <w:sz w:val="24"/>
          <w:szCs w:val="22"/>
          <w:highlight w:val="none"/>
          <w:lang w:val="en-US" w:eastAsia="zh-CN" w:bidi="ar"/>
          <w14:textFill>
            <w14:solidFill>
              <w14:schemeClr w14:val="tx1"/>
            </w14:solidFill>
          </w14:textFill>
        </w:rPr>
        <w:t>为</w:t>
      </w:r>
      <w:r>
        <w:rPr>
          <w:rFonts w:hint="eastAsia" w:ascii="宋体" w:hAnsi="宋体" w:eastAsia="宋体" w:cs="宋体"/>
          <w:bCs/>
          <w:color w:val="000000" w:themeColor="text1"/>
          <w:sz w:val="24"/>
          <w:szCs w:val="22"/>
          <w:highlight w:val="none"/>
          <w:lang w:bidi="ar"/>
          <w14:textFill>
            <w14:solidFill>
              <w14:schemeClr w14:val="tx1"/>
            </w14:solidFill>
          </w14:textFill>
        </w:rPr>
        <w:t>符合政策要求的中小企业（提供中小企业声明函。残疾人福利性单位和监狱企业视同</w:t>
      </w:r>
      <w:r>
        <w:rPr>
          <w:rFonts w:hint="eastAsia" w:ascii="宋体" w:hAnsi="宋体" w:eastAsia="宋体" w:cs="宋体"/>
          <w:bCs/>
          <w:color w:val="000000" w:themeColor="text1"/>
          <w:sz w:val="24"/>
          <w:szCs w:val="22"/>
          <w:highlight w:val="none"/>
          <w:lang w:val="en-US" w:eastAsia="zh-CN" w:bidi="ar"/>
          <w14:textFill>
            <w14:solidFill>
              <w14:schemeClr w14:val="tx1"/>
            </w14:solidFill>
          </w14:textFill>
        </w:rPr>
        <w:t>小微</w:t>
      </w:r>
      <w:r>
        <w:rPr>
          <w:rFonts w:hint="eastAsia" w:ascii="宋体" w:hAnsi="宋体" w:eastAsia="宋体" w:cs="宋体"/>
          <w:bCs/>
          <w:color w:val="000000" w:themeColor="text1"/>
          <w:sz w:val="24"/>
          <w:szCs w:val="22"/>
          <w:highlight w:val="none"/>
          <w:lang w:bidi="ar"/>
          <w14:textFill>
            <w14:solidFill>
              <w14:schemeClr w14:val="tx1"/>
            </w14:solidFill>
          </w14:textFill>
        </w:rPr>
        <w:t>企业，提供承诺函或相关依据。本项目所属</w:t>
      </w:r>
      <w:r>
        <w:rPr>
          <w:rFonts w:hint="eastAsia" w:ascii="宋体" w:hAnsi="宋体" w:eastAsia="宋体" w:cs="宋体"/>
          <w:b w:val="0"/>
          <w:bCs/>
          <w:color w:val="000000" w:themeColor="text1"/>
          <w:sz w:val="24"/>
          <w:szCs w:val="22"/>
          <w:highlight w:val="none"/>
          <w:lang w:bidi="ar"/>
          <w14:textFill>
            <w14:solidFill>
              <w14:schemeClr w14:val="tx1"/>
            </w14:solidFill>
          </w14:textFill>
        </w:rPr>
        <w:t>行业</w:t>
      </w:r>
      <w:r>
        <w:rPr>
          <w:rFonts w:hint="eastAsia" w:ascii="宋体" w:hAnsi="宋体" w:eastAsia="宋体" w:cs="宋体"/>
          <w:bCs/>
          <w:color w:val="000000" w:themeColor="text1"/>
          <w:sz w:val="24"/>
          <w:szCs w:val="22"/>
          <w:highlight w:val="none"/>
          <w:lang w:bidi="ar"/>
          <w14:textFill>
            <w14:solidFill>
              <w14:schemeClr w14:val="tx1"/>
            </w14:solidFill>
          </w14:textFill>
        </w:rPr>
        <w:t>为“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bCs/>
          <w:color w:val="000000" w:themeColor="text1"/>
          <w:sz w:val="24"/>
          <w:szCs w:val="22"/>
          <w:highlight w:val="none"/>
          <w:lang w:eastAsia="zh-CN" w:bidi="ar"/>
          <w14:textFill>
            <w14:solidFill>
              <w14:schemeClr w14:val="tx1"/>
            </w14:solidFill>
          </w14:textFill>
        </w:rPr>
        <w:t>）</w:t>
      </w:r>
    </w:p>
    <w:p w14:paraId="09A8CDCB">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afterLines="0" w:line="400" w:lineRule="exact"/>
        <w:ind w:left="0" w:firstLine="480" w:firstLineChars="200"/>
        <w:textAlignment w:val="auto"/>
        <w:outlineLvl w:val="9"/>
        <w:rPr>
          <w:rFonts w:hint="eastAsia" w:ascii="宋体" w:hAnsi="宋体" w:eastAsia="宋体" w:cs="宋体"/>
          <w:bCs/>
          <w:color w:val="000000" w:themeColor="text1"/>
          <w:kern w:val="2"/>
          <w:sz w:val="24"/>
          <w:szCs w:val="22"/>
          <w:highlight w:val="none"/>
          <w:lang w:val="en-US" w:eastAsia="zh-CN" w:bidi="ar"/>
          <w14:textFill>
            <w14:solidFill>
              <w14:schemeClr w14:val="tx1"/>
            </w14:solidFill>
          </w14:textFill>
        </w:rPr>
      </w:pPr>
      <w:r>
        <w:rPr>
          <w:rFonts w:hint="eastAsia" w:ascii="宋体" w:hAnsi="宋体" w:eastAsia="宋体" w:cs="宋体"/>
          <w:bCs/>
          <w:color w:val="000000" w:themeColor="text1"/>
          <w:kern w:val="2"/>
          <w:sz w:val="24"/>
          <w:szCs w:val="22"/>
          <w:highlight w:val="none"/>
          <w:lang w:val="en-US" w:eastAsia="zh-CN" w:bidi="ar"/>
          <w14:textFill>
            <w14:solidFill>
              <w14:schemeClr w14:val="tx1"/>
            </w14:solidFill>
          </w14:textFill>
        </w:rPr>
        <w:t>（三）本项目的特定资格要求：</w:t>
      </w:r>
    </w:p>
    <w:p w14:paraId="42910DEE">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afterLines="0" w:line="400" w:lineRule="exact"/>
        <w:ind w:left="0" w:firstLine="480" w:firstLineChars="200"/>
        <w:textAlignment w:val="auto"/>
        <w:outlineLvl w:val="9"/>
        <w:rPr>
          <w:rFonts w:hint="eastAsia" w:ascii="宋体" w:hAnsi="宋体" w:eastAsia="宋体" w:cs="宋体"/>
          <w:bCs/>
          <w:color w:val="000000" w:themeColor="text1"/>
          <w:kern w:val="2"/>
          <w:sz w:val="24"/>
          <w:szCs w:val="22"/>
          <w:highlight w:val="none"/>
          <w:lang w:val="en-US" w:eastAsia="zh-CN" w:bidi="ar"/>
          <w14:textFill>
            <w14:solidFill>
              <w14:schemeClr w14:val="tx1"/>
            </w14:solidFill>
          </w14:textFill>
        </w:rPr>
      </w:pPr>
      <w:r>
        <w:rPr>
          <w:rFonts w:hint="eastAsia" w:ascii="宋体" w:hAnsi="宋体" w:cs="宋体"/>
          <w:bCs/>
          <w:color w:val="000000" w:themeColor="text1"/>
          <w:kern w:val="2"/>
          <w:sz w:val="24"/>
          <w:szCs w:val="22"/>
          <w:highlight w:val="none"/>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具备有效的建筑工程施工总承包三级及以上资质或建筑装修装饰工程专业承包二级及以上资质</w:t>
      </w:r>
      <w:r>
        <w:rPr>
          <w:rFonts w:hint="eastAsia" w:ascii="宋体" w:hAnsi="宋体" w:eastAsia="宋体" w:cs="宋体"/>
          <w:bCs/>
          <w:color w:val="000000" w:themeColor="text1"/>
          <w:kern w:val="2"/>
          <w:sz w:val="24"/>
          <w:szCs w:val="22"/>
          <w:highlight w:val="none"/>
          <w:lang w:val="en-US" w:eastAsia="zh-CN" w:bidi="ar"/>
          <w14:textFill>
            <w14:solidFill>
              <w14:schemeClr w14:val="tx1"/>
            </w14:solidFill>
          </w14:textFill>
        </w:rPr>
        <w:t>；</w:t>
      </w:r>
    </w:p>
    <w:p w14:paraId="217191C6">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afterLines="0" w:line="400" w:lineRule="exact"/>
        <w:ind w:left="0" w:firstLine="480" w:firstLineChars="200"/>
        <w:textAlignment w:val="auto"/>
        <w:outlineLvl w:val="9"/>
        <w:rPr>
          <w:rFonts w:hint="eastAsia" w:ascii="宋体" w:hAnsi="宋体" w:eastAsia="宋体" w:cs="宋体"/>
          <w:bCs/>
          <w:color w:val="000000" w:themeColor="text1"/>
          <w:kern w:val="2"/>
          <w:sz w:val="24"/>
          <w:szCs w:val="22"/>
          <w:highlight w:val="none"/>
          <w:lang w:val="en-US" w:eastAsia="zh-CN" w:bidi="ar"/>
          <w14:textFill>
            <w14:solidFill>
              <w14:schemeClr w14:val="tx1"/>
            </w14:solidFill>
          </w14:textFill>
        </w:rPr>
      </w:pPr>
      <w:r>
        <w:rPr>
          <w:rFonts w:hint="eastAsia" w:ascii="宋体" w:hAnsi="宋体" w:cs="宋体"/>
          <w:bCs/>
          <w:color w:val="000000" w:themeColor="text1"/>
          <w:kern w:val="2"/>
          <w:sz w:val="24"/>
          <w:szCs w:val="22"/>
          <w:highlight w:val="none"/>
          <w:lang w:val="en-US" w:eastAsia="zh-CN" w:bidi="ar"/>
          <w14:textFill>
            <w14:solidFill>
              <w14:schemeClr w14:val="tx1"/>
            </w14:solidFill>
          </w14:textFill>
        </w:rPr>
        <w:t>2.</w:t>
      </w: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具备有效的安全生产许可证</w:t>
      </w:r>
      <w:r>
        <w:rPr>
          <w:rFonts w:hint="eastAsia" w:ascii="宋体" w:hAnsi="宋体" w:eastAsia="宋体" w:cs="宋体"/>
          <w:bCs/>
          <w:color w:val="000000" w:themeColor="text1"/>
          <w:kern w:val="2"/>
          <w:sz w:val="24"/>
          <w:szCs w:val="22"/>
          <w:highlight w:val="none"/>
          <w:lang w:val="en-US" w:eastAsia="zh-CN" w:bidi="ar"/>
          <w14:textFill>
            <w14:solidFill>
              <w14:schemeClr w14:val="tx1"/>
            </w14:solidFill>
          </w14:textFill>
        </w:rPr>
        <w:t>；</w:t>
      </w:r>
    </w:p>
    <w:p w14:paraId="299F43B5">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afterLines="0" w:line="400" w:lineRule="exact"/>
        <w:ind w:left="0" w:firstLine="480" w:firstLineChars="200"/>
        <w:textAlignment w:val="auto"/>
        <w:outlineLvl w:val="9"/>
        <w:rPr>
          <w:rFonts w:hint="default" w:ascii="宋体" w:hAnsi="宋体" w:eastAsia="宋体" w:cs="宋体"/>
          <w:bCs/>
          <w:color w:val="000000" w:themeColor="text1"/>
          <w:kern w:val="2"/>
          <w:sz w:val="24"/>
          <w:szCs w:val="22"/>
          <w:highlight w:val="none"/>
          <w:lang w:val="en-US" w:eastAsia="zh-CN" w:bidi="ar"/>
          <w14:textFill>
            <w14:solidFill>
              <w14:schemeClr w14:val="tx1"/>
            </w14:solidFill>
          </w14:textFill>
        </w:rPr>
      </w:pPr>
      <w:r>
        <w:rPr>
          <w:rFonts w:hint="eastAsia" w:ascii="宋体" w:hAnsi="宋体" w:cs="宋体"/>
          <w:bCs/>
          <w:color w:val="000000" w:themeColor="text1"/>
          <w:kern w:val="2"/>
          <w:sz w:val="24"/>
          <w:szCs w:val="22"/>
          <w:highlight w:val="none"/>
          <w:lang w:val="en-US" w:eastAsia="zh-CN" w:bidi="ar"/>
          <w14:textFill>
            <w14:solidFill>
              <w14:schemeClr w14:val="tx1"/>
            </w14:solidFill>
          </w14:textFill>
        </w:rPr>
        <w:t>3.</w:t>
      </w: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项目负责人具有二级建造师注册证书（服务期内不得更换）</w:t>
      </w:r>
      <w:r>
        <w:rPr>
          <w:rFonts w:hint="eastAsia" w:ascii="宋体" w:hAnsi="宋体" w:cs="宋体"/>
          <w:bCs/>
          <w:color w:val="000000" w:themeColor="text1"/>
          <w:kern w:val="2"/>
          <w:sz w:val="24"/>
          <w:szCs w:val="22"/>
          <w:highlight w:val="none"/>
          <w:lang w:val="en-US" w:eastAsia="zh-CN" w:bidi="ar"/>
          <w14:textFill>
            <w14:solidFill>
              <w14:schemeClr w14:val="tx1"/>
            </w14:solidFill>
          </w14:textFill>
        </w:rPr>
        <w:t>。</w:t>
      </w:r>
      <w:r>
        <w:rPr>
          <w:rFonts w:hint="eastAsia" w:ascii="宋体" w:hAnsi="宋体" w:cs="宋体"/>
          <w:b/>
          <w:bCs w:val="0"/>
          <w:color w:val="000000" w:themeColor="text1"/>
          <w:kern w:val="2"/>
          <w:sz w:val="24"/>
          <w:szCs w:val="22"/>
          <w:highlight w:val="none"/>
          <w:lang w:val="en-US" w:eastAsia="zh-CN" w:bidi="ar"/>
          <w14:textFill>
            <w14:solidFill>
              <w14:schemeClr w14:val="tx1"/>
            </w14:solidFill>
          </w14:textFill>
        </w:rPr>
        <w:t>【</w:t>
      </w:r>
      <w:r>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t>本项目不接受建造师临时执业证书；出具项目负责人在本单位近3个月（</w:t>
      </w:r>
      <w:r>
        <w:rPr>
          <w:rFonts w:hint="eastAsia" w:ascii="宋体" w:hAnsi="宋体" w:cs="宋体"/>
          <w:b/>
          <w:bCs w:val="0"/>
          <w:color w:val="000000" w:themeColor="text1"/>
          <w:kern w:val="2"/>
          <w:sz w:val="24"/>
          <w:szCs w:val="22"/>
          <w:highlight w:val="none"/>
          <w:lang w:val="en-US" w:eastAsia="zh-CN" w:bidi="ar"/>
          <w14:textFill>
            <w14:solidFill>
              <w14:schemeClr w14:val="tx1"/>
            </w14:solidFill>
          </w14:textFill>
        </w:rPr>
        <w:t>2025年5月、2025年6月、2025年7月</w:t>
      </w:r>
      <w:r>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t>）</w:t>
      </w:r>
      <w:r>
        <w:rPr>
          <w:rFonts w:hint="eastAsia" w:ascii="宋体" w:hAnsi="宋体" w:cs="宋体"/>
          <w:b/>
          <w:bCs w:val="0"/>
          <w:color w:val="000000" w:themeColor="text1"/>
          <w:kern w:val="2"/>
          <w:sz w:val="24"/>
          <w:szCs w:val="22"/>
          <w:highlight w:val="none"/>
          <w:lang w:val="en-US" w:eastAsia="zh-CN" w:bidi="ar"/>
          <w14:textFill>
            <w14:solidFill>
              <w14:schemeClr w14:val="tx1"/>
            </w14:solidFill>
          </w14:textFill>
        </w:rPr>
        <w:t>任意一个月</w:t>
      </w:r>
      <w:r>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t>的在职社保缴纳依据材料为准，缴费单位或代缴单位的委托单位，和供应商名称（或供应商分公司名称）需一致</w:t>
      </w:r>
      <w:r>
        <w:rPr>
          <w:rFonts w:hint="eastAsia" w:ascii="宋体" w:hAnsi="宋体" w:cs="宋体"/>
          <w:b/>
          <w:bCs w:val="0"/>
          <w:color w:val="000000" w:themeColor="text1"/>
          <w:kern w:val="2"/>
          <w:sz w:val="24"/>
          <w:szCs w:val="22"/>
          <w:highlight w:val="none"/>
          <w:lang w:val="en-US" w:eastAsia="zh-CN" w:bidi="ar"/>
          <w14:textFill>
            <w14:solidFill>
              <w14:schemeClr w14:val="tx1"/>
            </w14:solidFill>
          </w14:textFill>
        </w:rPr>
        <w:t>。】</w:t>
      </w:r>
    </w:p>
    <w:p w14:paraId="6CD2EF66">
      <w:pPr>
        <w:keepNext w:val="0"/>
        <w:keepLines w:val="0"/>
        <w:pageBreakBefore w:val="0"/>
        <w:widowControl w:val="0"/>
        <w:kinsoku/>
        <w:wordWrap/>
        <w:overflowPunct/>
        <w:topLinePunct w:val="0"/>
        <w:bidi w:val="0"/>
        <w:snapToGrid w:val="0"/>
        <w:spacing w:line="400" w:lineRule="exact"/>
        <w:ind w:firstLine="482" w:firstLineChars="200"/>
        <w:textAlignment w:val="auto"/>
        <w:outlineLvl w:val="1"/>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b/>
          <w:color w:val="000000" w:themeColor="text1"/>
          <w:sz w:val="24"/>
          <w:szCs w:val="22"/>
          <w:highlight w:val="none"/>
          <w:lang w:bidi="ar"/>
          <w14:textFill>
            <w14:solidFill>
              <w14:schemeClr w14:val="tx1"/>
            </w14:solidFill>
          </w14:textFill>
        </w:rPr>
        <w:t>三、获取（下载）采购文件</w:t>
      </w:r>
    </w:p>
    <w:p w14:paraId="4CD58D56">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（一）时间：</w:t>
      </w:r>
      <w:r>
        <w:rPr>
          <w:rFonts w:hint="eastAsia" w:ascii="宋体" w:hAnsi="宋体" w:cs="宋体"/>
          <w:bCs/>
          <w:color w:val="000000" w:themeColor="text1"/>
          <w:sz w:val="24"/>
          <w:szCs w:val="22"/>
          <w:highlight w:val="none"/>
          <w:lang w:eastAsia="zh-CN" w:bidi="ar"/>
          <w14:textFill>
            <w14:solidFill>
              <w14:schemeClr w14:val="tx1"/>
            </w14:solidFill>
          </w14:textFill>
        </w:rPr>
        <w:t>公告发布之日</w:t>
      </w:r>
      <w:r>
        <w:rPr>
          <w:rFonts w:hint="eastAsia" w:ascii="宋体" w:hAnsi="宋体" w:eastAsia="宋体" w:cs="宋体"/>
          <w:bCs/>
          <w:color w:val="000000" w:themeColor="text1"/>
          <w:sz w:val="24"/>
          <w:szCs w:val="22"/>
          <w:highlight w:val="none"/>
          <w:lang w:bidi="ar"/>
          <w14:textFill>
            <w14:solidFill>
              <w14:schemeClr w14:val="tx1"/>
            </w14:solidFill>
          </w14:textFill>
        </w:rPr>
        <w:t>起至</w:t>
      </w:r>
      <w:r>
        <w:rPr>
          <w:rFonts w:hint="eastAsia" w:ascii="宋体" w:hAnsi="宋体" w:cs="宋体"/>
          <w:bCs/>
          <w:color w:val="000000" w:themeColor="text1"/>
          <w:sz w:val="24"/>
          <w:szCs w:val="22"/>
          <w:highlight w:val="none"/>
          <w:lang w:val="en-US" w:eastAsia="zh-CN" w:bidi="ar"/>
          <w14:textFill>
            <w14:solidFill>
              <w14:schemeClr w14:val="tx1"/>
            </w14:solidFill>
          </w14:textFill>
        </w:rPr>
        <w:t>2025</w:t>
      </w:r>
      <w:r>
        <w:rPr>
          <w:rFonts w:hint="eastAsia" w:ascii="宋体" w:hAnsi="宋体" w:eastAsia="宋体" w:cs="宋体"/>
          <w:bCs/>
          <w:color w:val="000000" w:themeColor="text1"/>
          <w:sz w:val="24"/>
          <w:szCs w:val="22"/>
          <w:highlight w:val="none"/>
          <w:lang w:eastAsia="zh-CN" w:bidi="ar"/>
          <w14:textFill>
            <w14:solidFill>
              <w14:schemeClr w14:val="tx1"/>
            </w14:solidFill>
          </w14:textFill>
        </w:rPr>
        <w:t>年</w:t>
      </w:r>
      <w:r>
        <w:rPr>
          <w:rFonts w:hint="eastAsia" w:ascii="宋体" w:hAnsi="宋体" w:cs="宋体"/>
          <w:bCs/>
          <w:color w:val="000000" w:themeColor="text1"/>
          <w:sz w:val="24"/>
          <w:szCs w:val="22"/>
          <w:highlight w:val="none"/>
          <w:lang w:val="en-US" w:eastAsia="zh-CN" w:bidi="ar"/>
          <w14:textFill>
            <w14:solidFill>
              <w14:schemeClr w14:val="tx1"/>
            </w14:solidFill>
          </w14:textFill>
        </w:rPr>
        <w:t>8</w:t>
      </w:r>
      <w:r>
        <w:rPr>
          <w:rFonts w:hint="eastAsia" w:ascii="宋体" w:hAnsi="宋体" w:eastAsia="宋体" w:cs="宋体"/>
          <w:bCs/>
          <w:color w:val="000000" w:themeColor="text1"/>
          <w:sz w:val="24"/>
          <w:szCs w:val="22"/>
          <w:highlight w:val="none"/>
          <w:lang w:bidi="ar"/>
          <w14:textFill>
            <w14:solidFill>
              <w14:schemeClr w14:val="tx1"/>
            </w14:solidFill>
          </w14:textFill>
        </w:rPr>
        <w:t>月</w:t>
      </w:r>
      <w:r>
        <w:rPr>
          <w:rFonts w:hint="eastAsia" w:ascii="宋体" w:hAnsi="宋体" w:cs="宋体"/>
          <w:bCs/>
          <w:color w:val="000000" w:themeColor="text1"/>
          <w:sz w:val="24"/>
          <w:szCs w:val="22"/>
          <w:highlight w:val="none"/>
          <w:lang w:val="en-US" w:eastAsia="zh-CN" w:bidi="ar"/>
          <w14:textFill>
            <w14:solidFill>
              <w14:schemeClr w14:val="tx1"/>
            </w14:solidFill>
          </w14:textFill>
        </w:rPr>
        <w:t>29</w:t>
      </w:r>
      <w:r>
        <w:rPr>
          <w:rFonts w:hint="eastAsia" w:ascii="宋体" w:hAnsi="宋体" w:eastAsia="宋体" w:cs="宋体"/>
          <w:bCs/>
          <w:color w:val="000000" w:themeColor="text1"/>
          <w:sz w:val="24"/>
          <w:szCs w:val="22"/>
          <w:highlight w:val="none"/>
          <w:lang w:bidi="ar"/>
          <w14:textFill>
            <w14:solidFill>
              <w14:schemeClr w14:val="tx1"/>
            </w14:solidFill>
          </w14:textFill>
        </w:rPr>
        <w:t>日磋商截止时间前，每天上午00:00至12:00，下午12:00至23:59（北京时间，线上获取法定节假日均可，线下获取文件法定节假日除外）。</w:t>
      </w:r>
    </w:p>
    <w:p w14:paraId="0A732F93">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 xml:space="preserve">（二）地点（网址）：浙江政府采购网（http：//zfcg.czt.zj.gov.cn） </w:t>
      </w:r>
    </w:p>
    <w:p w14:paraId="6816078A">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 xml:space="preserve">（三）方式：在线获取。潜在供应商登录政采云（http：//login.zcygov.cn）平台，在线申请获取采购文件（进入“项目采购”应用，在获取采购文件菜单中选择项目，申请获取采购文件），填写获取采购文件的申请信息，提交后点击【下载采购文件】即可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middle.zcygov.cn/v-settle-front/registry）。 </w:t>
      </w:r>
    </w:p>
    <w:p w14:paraId="6592ABFD">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供应商应当按照</w:t>
      </w:r>
      <w:r>
        <w:rPr>
          <w:rFonts w:hint="eastAsia" w:ascii="宋体" w:hAnsi="宋体" w:eastAsia="宋体" w:cs="宋体"/>
          <w:bCs/>
          <w:color w:val="000000" w:themeColor="text1"/>
          <w:sz w:val="24"/>
          <w:szCs w:val="22"/>
          <w:highlight w:val="none"/>
          <w:lang w:val="en-US" w:eastAsia="zh-CN" w:bidi="ar"/>
          <w14:textFill>
            <w14:solidFill>
              <w14:schemeClr w14:val="tx1"/>
            </w14:solidFill>
          </w14:textFill>
        </w:rPr>
        <w:t>邀请函</w:t>
      </w:r>
      <w:r>
        <w:rPr>
          <w:rFonts w:hint="eastAsia" w:ascii="宋体" w:hAnsi="宋体" w:eastAsia="宋体" w:cs="宋体"/>
          <w:bCs/>
          <w:color w:val="000000" w:themeColor="text1"/>
          <w:sz w:val="24"/>
          <w:szCs w:val="22"/>
          <w:highlight w:val="none"/>
          <w:lang w:bidi="ar"/>
          <w14:textFill>
            <w14:solidFill>
              <w14:schemeClr w14:val="tx1"/>
            </w14:solidFill>
          </w14:textFill>
        </w:rPr>
        <w:t>规定的方式获取采购文件。未按照</w:t>
      </w:r>
      <w:r>
        <w:rPr>
          <w:rFonts w:hint="eastAsia" w:ascii="宋体" w:hAnsi="宋体" w:eastAsia="宋体" w:cs="宋体"/>
          <w:bCs/>
          <w:color w:val="000000" w:themeColor="text1"/>
          <w:sz w:val="24"/>
          <w:szCs w:val="22"/>
          <w:highlight w:val="none"/>
          <w:lang w:val="en-US" w:eastAsia="zh-CN" w:bidi="ar"/>
          <w14:textFill>
            <w14:solidFill>
              <w14:schemeClr w14:val="tx1"/>
            </w14:solidFill>
          </w14:textFill>
        </w:rPr>
        <w:t>邀请函</w:t>
      </w:r>
      <w:r>
        <w:rPr>
          <w:rFonts w:hint="eastAsia" w:ascii="宋体" w:hAnsi="宋体" w:eastAsia="宋体" w:cs="宋体"/>
          <w:bCs/>
          <w:color w:val="000000" w:themeColor="text1"/>
          <w:sz w:val="24"/>
          <w:szCs w:val="22"/>
          <w:highlight w:val="none"/>
          <w:lang w:bidi="ar"/>
          <w14:textFill>
            <w14:solidFill>
              <w14:schemeClr w14:val="tx1"/>
            </w14:solidFill>
          </w14:textFill>
        </w:rPr>
        <w:t>规定的方式获取采购文件的，不得对采购文件提起质疑、投诉。如未在“政采云”系统内完成相关流程，引起的磋商无效责任自负。同时，供应商在参加磋商前应随时关注项目的更正公告情况，因供应商未及时查看项目变更情况造成无效响应的责任由供应商自行承担。</w:t>
      </w:r>
    </w:p>
    <w:p w14:paraId="5A08D3CF">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本项目为在线电子招、投标项目，不再提供纸质版采购文件。</w:t>
      </w:r>
    </w:p>
    <w:p w14:paraId="15DE2FD5">
      <w:pPr>
        <w:keepNext w:val="0"/>
        <w:keepLines w:val="0"/>
        <w:pageBreakBefore w:val="0"/>
        <w:widowControl w:val="0"/>
        <w:kinsoku/>
        <w:wordWrap/>
        <w:overflowPunct/>
        <w:topLinePunct w:val="0"/>
        <w:bidi w:val="0"/>
        <w:snapToGrid w:val="0"/>
        <w:spacing w:line="400" w:lineRule="exact"/>
        <w:ind w:firstLine="482" w:firstLineChars="200"/>
        <w:textAlignment w:val="auto"/>
        <w:outlineLvl w:val="1"/>
        <w:rPr>
          <w:rFonts w:hint="eastAsia" w:ascii="宋体" w:hAnsi="宋体" w:eastAsia="宋体" w:cs="宋体"/>
          <w:b/>
          <w:color w:val="000000" w:themeColor="text1"/>
          <w:sz w:val="24"/>
          <w:szCs w:val="22"/>
          <w:highlight w:val="none"/>
          <w:lang w:bidi="ar"/>
          <w14:textFill>
            <w14:solidFill>
              <w14:schemeClr w14:val="tx1"/>
            </w14:solidFill>
          </w14:textFill>
        </w:rPr>
      </w:pPr>
      <w:r>
        <w:rPr>
          <w:rFonts w:hint="eastAsia" w:ascii="宋体" w:hAnsi="宋体" w:eastAsia="宋体" w:cs="宋体"/>
          <w:b/>
          <w:color w:val="000000" w:themeColor="text1"/>
          <w:sz w:val="24"/>
          <w:szCs w:val="22"/>
          <w:highlight w:val="none"/>
          <w:lang w:bidi="ar"/>
          <w14:textFill>
            <w14:solidFill>
              <w14:schemeClr w14:val="tx1"/>
            </w14:solidFill>
          </w14:textFill>
        </w:rPr>
        <w:t>四、响应文件提交（上传）</w:t>
      </w:r>
    </w:p>
    <w:p w14:paraId="7302D2B4">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截止时间：</w:t>
      </w:r>
      <w:r>
        <w:rPr>
          <w:rFonts w:hint="eastAsia" w:ascii="宋体" w:hAnsi="宋体" w:eastAsia="宋体" w:cs="宋体"/>
          <w:bCs/>
          <w:color w:val="000000" w:themeColor="text1"/>
          <w:sz w:val="24"/>
          <w:szCs w:val="22"/>
          <w:highlight w:val="none"/>
          <w:lang w:eastAsia="zh-CN" w:bidi="ar"/>
          <w14:textFill>
            <w14:solidFill>
              <w14:schemeClr w14:val="tx1"/>
            </w14:solidFill>
          </w14:textFill>
        </w:rPr>
        <w:t>20</w:t>
      </w:r>
      <w:r>
        <w:rPr>
          <w:rFonts w:hint="eastAsia" w:ascii="宋体" w:hAnsi="宋体" w:cs="宋体"/>
          <w:bCs/>
          <w:color w:val="000000" w:themeColor="text1"/>
          <w:sz w:val="24"/>
          <w:szCs w:val="22"/>
          <w:highlight w:val="none"/>
          <w:lang w:val="en-US" w:eastAsia="zh-CN" w:bidi="ar"/>
          <w14:textFill>
            <w14:solidFill>
              <w14:schemeClr w14:val="tx1"/>
            </w14:solidFill>
          </w14:textFill>
        </w:rPr>
        <w:t>25</w:t>
      </w:r>
      <w:r>
        <w:rPr>
          <w:rFonts w:hint="eastAsia" w:ascii="宋体" w:hAnsi="宋体" w:eastAsia="宋体" w:cs="宋体"/>
          <w:bCs/>
          <w:color w:val="000000" w:themeColor="text1"/>
          <w:sz w:val="24"/>
          <w:szCs w:val="22"/>
          <w:highlight w:val="none"/>
          <w:lang w:eastAsia="zh-CN" w:bidi="ar"/>
          <w14:textFill>
            <w14:solidFill>
              <w14:schemeClr w14:val="tx1"/>
            </w14:solidFill>
          </w14:textFill>
        </w:rPr>
        <w:t>年</w:t>
      </w:r>
      <w:r>
        <w:rPr>
          <w:rFonts w:hint="eastAsia" w:ascii="宋体" w:hAnsi="宋体" w:cs="宋体"/>
          <w:bCs/>
          <w:color w:val="000000" w:themeColor="text1"/>
          <w:sz w:val="24"/>
          <w:szCs w:val="22"/>
          <w:highlight w:val="none"/>
          <w:lang w:val="en-US" w:eastAsia="zh-CN" w:bidi="ar"/>
          <w14:textFill>
            <w14:solidFill>
              <w14:schemeClr w14:val="tx1"/>
            </w14:solidFill>
          </w14:textFill>
        </w:rPr>
        <w:t>8</w:t>
      </w:r>
      <w:r>
        <w:rPr>
          <w:rFonts w:hint="eastAsia" w:ascii="宋体" w:hAnsi="宋体" w:eastAsia="宋体" w:cs="宋体"/>
          <w:color w:val="000000" w:themeColor="text1"/>
          <w:sz w:val="24"/>
          <w:highlight w:val="none"/>
          <w:lang w:bidi="ar"/>
          <w14:textFill>
            <w14:solidFill>
              <w14:schemeClr w14:val="tx1"/>
            </w14:solidFill>
          </w14:textFill>
        </w:rPr>
        <w:t>月</w:t>
      </w:r>
      <w:r>
        <w:rPr>
          <w:rFonts w:hint="eastAsia" w:ascii="宋体" w:hAnsi="宋体" w:cs="宋体"/>
          <w:color w:val="000000" w:themeColor="text1"/>
          <w:sz w:val="24"/>
          <w:highlight w:val="none"/>
          <w:lang w:val="en-US" w:eastAsia="zh-CN" w:bidi="ar"/>
          <w14:textFill>
            <w14:solidFill>
              <w14:schemeClr w14:val="tx1"/>
            </w14:solidFill>
          </w14:textFill>
        </w:rPr>
        <w:t>29</w:t>
      </w:r>
      <w:r>
        <w:rPr>
          <w:rFonts w:hint="eastAsia" w:ascii="宋体" w:hAnsi="宋体" w:eastAsia="宋体" w:cs="宋体"/>
          <w:color w:val="000000" w:themeColor="text1"/>
          <w:sz w:val="24"/>
          <w:highlight w:val="none"/>
          <w:lang w:val="en-US" w:eastAsia="zh-CN" w:bidi="ar"/>
          <w14:textFill>
            <w14:solidFill>
              <w14:schemeClr w14:val="tx1"/>
            </w14:solidFill>
          </w14:textFill>
        </w:rPr>
        <w:t>日9</w:t>
      </w:r>
      <w:r>
        <w:rPr>
          <w:rFonts w:hint="eastAsia" w:ascii="宋体" w:hAnsi="宋体" w:eastAsia="宋体" w:cs="宋体"/>
          <w:color w:val="000000" w:themeColor="text1"/>
          <w:sz w:val="24"/>
          <w:highlight w:val="none"/>
          <w:lang w:bidi="ar"/>
          <w14:textFill>
            <w14:solidFill>
              <w14:schemeClr w14:val="tx1"/>
            </w14:solidFill>
          </w14:textFill>
        </w:rPr>
        <w:t>:00</w:t>
      </w:r>
      <w:r>
        <w:rPr>
          <w:rFonts w:hint="eastAsia" w:ascii="宋体" w:hAnsi="宋体" w:eastAsia="宋体" w:cs="宋体"/>
          <w:bCs/>
          <w:color w:val="000000" w:themeColor="text1"/>
          <w:sz w:val="24"/>
          <w:szCs w:val="22"/>
          <w:highlight w:val="none"/>
          <w:lang w:bidi="ar"/>
          <w14:textFill>
            <w14:solidFill>
              <w14:schemeClr w14:val="tx1"/>
            </w14:solidFill>
          </w14:textFill>
        </w:rPr>
        <w:t>时（北京时间）</w:t>
      </w:r>
    </w:p>
    <w:p w14:paraId="2A93F517">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地点（网址）：“政采云投标客户端”[本项目采用在线递交响应文件方式，供应商须在响应文件递交截止时间前按规定上传加密的响应文件至政采云平台。</w:t>
      </w:r>
    </w:p>
    <w:p w14:paraId="76675D71">
      <w:pPr>
        <w:keepNext w:val="0"/>
        <w:keepLines w:val="0"/>
        <w:pageBreakBefore w:val="0"/>
        <w:widowControl w:val="0"/>
        <w:kinsoku/>
        <w:wordWrap/>
        <w:overflowPunct/>
        <w:topLinePunct w:val="0"/>
        <w:bidi w:val="0"/>
        <w:snapToGrid w:val="0"/>
        <w:spacing w:line="400" w:lineRule="exact"/>
        <w:ind w:firstLine="482" w:firstLineChars="200"/>
        <w:textAlignment w:val="auto"/>
        <w:outlineLvl w:val="1"/>
        <w:rPr>
          <w:rFonts w:hint="eastAsia" w:ascii="宋体" w:hAnsi="宋体" w:eastAsia="宋体" w:cs="宋体"/>
          <w:b/>
          <w:color w:val="000000" w:themeColor="text1"/>
          <w:sz w:val="24"/>
          <w:szCs w:val="22"/>
          <w:highlight w:val="none"/>
          <w:lang w:bidi="ar"/>
          <w14:textFill>
            <w14:solidFill>
              <w14:schemeClr w14:val="tx1"/>
            </w14:solidFill>
          </w14:textFill>
        </w:rPr>
      </w:pPr>
      <w:r>
        <w:rPr>
          <w:rFonts w:hint="eastAsia" w:ascii="宋体" w:hAnsi="宋体" w:eastAsia="宋体" w:cs="宋体"/>
          <w:b/>
          <w:color w:val="000000" w:themeColor="text1"/>
          <w:sz w:val="24"/>
          <w:szCs w:val="22"/>
          <w:highlight w:val="none"/>
          <w:lang w:bidi="ar"/>
          <w14:textFill>
            <w14:solidFill>
              <w14:schemeClr w14:val="tx1"/>
            </w14:solidFill>
          </w14:textFill>
        </w:rPr>
        <w:t>五、响应文件开启</w:t>
      </w:r>
    </w:p>
    <w:p w14:paraId="7896D766">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开启时间：</w:t>
      </w:r>
      <w:r>
        <w:rPr>
          <w:rFonts w:hint="eastAsia" w:ascii="宋体" w:hAnsi="宋体" w:eastAsia="宋体" w:cs="宋体"/>
          <w:bCs/>
          <w:color w:val="000000" w:themeColor="text1"/>
          <w:sz w:val="24"/>
          <w:szCs w:val="22"/>
          <w:highlight w:val="none"/>
          <w:lang w:eastAsia="zh-CN" w:bidi="ar"/>
          <w14:textFill>
            <w14:solidFill>
              <w14:schemeClr w14:val="tx1"/>
            </w14:solidFill>
          </w14:textFill>
        </w:rPr>
        <w:t>202</w:t>
      </w:r>
      <w:r>
        <w:rPr>
          <w:rFonts w:hint="eastAsia" w:ascii="宋体" w:hAnsi="宋体" w:cs="宋体"/>
          <w:bCs/>
          <w:color w:val="000000" w:themeColor="text1"/>
          <w:sz w:val="24"/>
          <w:szCs w:val="22"/>
          <w:highlight w:val="none"/>
          <w:lang w:val="en-US" w:eastAsia="zh-CN" w:bidi="ar"/>
          <w14:textFill>
            <w14:solidFill>
              <w14:schemeClr w14:val="tx1"/>
            </w14:solidFill>
          </w14:textFill>
        </w:rPr>
        <w:t>5</w:t>
      </w:r>
      <w:r>
        <w:rPr>
          <w:rFonts w:hint="eastAsia" w:ascii="宋体" w:hAnsi="宋体" w:eastAsia="宋体" w:cs="宋体"/>
          <w:bCs/>
          <w:color w:val="000000" w:themeColor="text1"/>
          <w:sz w:val="24"/>
          <w:szCs w:val="22"/>
          <w:highlight w:val="none"/>
          <w:lang w:eastAsia="zh-CN" w:bidi="ar"/>
          <w14:textFill>
            <w14:solidFill>
              <w14:schemeClr w14:val="tx1"/>
            </w14:solidFill>
          </w14:textFill>
        </w:rPr>
        <w:t>年</w:t>
      </w:r>
      <w:r>
        <w:rPr>
          <w:rFonts w:hint="eastAsia" w:ascii="宋体" w:hAnsi="宋体" w:cs="宋体"/>
          <w:color w:val="000000" w:themeColor="text1"/>
          <w:sz w:val="24"/>
          <w:highlight w:val="none"/>
          <w:lang w:val="en-US" w:eastAsia="zh-CN" w:bidi="ar"/>
          <w14:textFill>
            <w14:solidFill>
              <w14:schemeClr w14:val="tx1"/>
            </w14:solidFill>
          </w14:textFill>
        </w:rPr>
        <w:t>8</w:t>
      </w:r>
      <w:r>
        <w:rPr>
          <w:rFonts w:hint="eastAsia" w:ascii="宋体" w:hAnsi="宋体" w:eastAsia="宋体" w:cs="宋体"/>
          <w:color w:val="000000" w:themeColor="text1"/>
          <w:sz w:val="24"/>
          <w:highlight w:val="none"/>
          <w:lang w:bidi="ar"/>
          <w14:textFill>
            <w14:solidFill>
              <w14:schemeClr w14:val="tx1"/>
            </w14:solidFill>
          </w14:textFill>
        </w:rPr>
        <w:t>月</w:t>
      </w:r>
      <w:r>
        <w:rPr>
          <w:rFonts w:hint="eastAsia" w:ascii="宋体" w:hAnsi="宋体" w:cs="宋体"/>
          <w:color w:val="000000" w:themeColor="text1"/>
          <w:sz w:val="24"/>
          <w:highlight w:val="none"/>
          <w:lang w:val="en-US" w:eastAsia="zh-CN" w:bidi="ar"/>
          <w14:textFill>
            <w14:solidFill>
              <w14:schemeClr w14:val="tx1"/>
            </w14:solidFill>
          </w14:textFill>
        </w:rPr>
        <w:t>29</w:t>
      </w:r>
      <w:r>
        <w:rPr>
          <w:rFonts w:hint="eastAsia" w:ascii="宋体" w:hAnsi="宋体" w:eastAsia="宋体" w:cs="宋体"/>
          <w:color w:val="000000" w:themeColor="text1"/>
          <w:sz w:val="24"/>
          <w:highlight w:val="none"/>
          <w:lang w:bidi="ar"/>
          <w14:textFill>
            <w14:solidFill>
              <w14:schemeClr w14:val="tx1"/>
            </w14:solidFill>
          </w14:textFill>
        </w:rPr>
        <w:t>日</w:t>
      </w:r>
      <w:r>
        <w:rPr>
          <w:rFonts w:hint="eastAsia" w:ascii="宋体" w:hAnsi="宋体" w:eastAsia="宋体" w:cs="宋体"/>
          <w:color w:val="000000" w:themeColor="text1"/>
          <w:sz w:val="24"/>
          <w:highlight w:val="none"/>
          <w:lang w:val="en-US" w:eastAsia="zh-CN" w:bidi="ar"/>
          <w14:textFill>
            <w14:solidFill>
              <w14:schemeClr w14:val="tx1"/>
            </w14:solidFill>
          </w14:textFill>
        </w:rPr>
        <w:t>9</w:t>
      </w:r>
      <w:r>
        <w:rPr>
          <w:rFonts w:hint="eastAsia" w:ascii="宋体" w:hAnsi="宋体" w:eastAsia="宋体" w:cs="宋体"/>
          <w:color w:val="000000" w:themeColor="text1"/>
          <w:sz w:val="24"/>
          <w:highlight w:val="none"/>
          <w:lang w:bidi="ar"/>
          <w14:textFill>
            <w14:solidFill>
              <w14:schemeClr w14:val="tx1"/>
            </w14:solidFill>
          </w14:textFill>
        </w:rPr>
        <w:t>:00</w:t>
      </w:r>
      <w:r>
        <w:rPr>
          <w:rFonts w:hint="eastAsia" w:ascii="宋体" w:hAnsi="宋体" w:eastAsia="宋体" w:cs="宋体"/>
          <w:bCs/>
          <w:color w:val="000000" w:themeColor="text1"/>
          <w:sz w:val="24"/>
          <w:szCs w:val="22"/>
          <w:highlight w:val="none"/>
          <w:lang w:bidi="ar"/>
          <w14:textFill>
            <w14:solidFill>
              <w14:schemeClr w14:val="tx1"/>
            </w14:solidFill>
          </w14:textFill>
        </w:rPr>
        <w:t>时（北京时间）</w:t>
      </w:r>
    </w:p>
    <w:p w14:paraId="14CB8C75">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地点（网址）：“政采云投标客户端”开标大厅（本项目采用在线解密开标方式，供应商自行关注政采云平台</w:t>
      </w:r>
      <w:r>
        <w:rPr>
          <w:rFonts w:hint="eastAsia" w:ascii="宋体" w:hAnsi="宋体" w:cs="宋体"/>
          <w:bCs/>
          <w:color w:val="000000" w:themeColor="text1"/>
          <w:sz w:val="24"/>
          <w:szCs w:val="22"/>
          <w:highlight w:val="none"/>
          <w:lang w:eastAsia="zh-CN" w:bidi="ar"/>
          <w14:textFill>
            <w14:solidFill>
              <w14:schemeClr w14:val="tx1"/>
            </w14:solidFill>
          </w14:textFill>
        </w:rPr>
        <w:t>。评标地点：金华市万全招标代理有限公司评标室</w:t>
      </w:r>
      <w:r>
        <w:rPr>
          <w:rFonts w:hint="eastAsia" w:ascii="宋体" w:hAnsi="宋体" w:eastAsia="宋体" w:cs="宋体"/>
          <w:bCs/>
          <w:color w:val="000000" w:themeColor="text1"/>
          <w:sz w:val="24"/>
          <w:szCs w:val="22"/>
          <w:highlight w:val="none"/>
          <w:lang w:bidi="ar"/>
          <w14:textFill>
            <w14:solidFill>
              <w14:schemeClr w14:val="tx1"/>
            </w14:solidFill>
          </w14:textFill>
        </w:rPr>
        <w:t>）。</w:t>
      </w:r>
    </w:p>
    <w:p w14:paraId="337A87B9">
      <w:pPr>
        <w:keepNext w:val="0"/>
        <w:keepLines w:val="0"/>
        <w:pageBreakBefore w:val="0"/>
        <w:widowControl w:val="0"/>
        <w:kinsoku/>
        <w:wordWrap/>
        <w:overflowPunct/>
        <w:topLinePunct w:val="0"/>
        <w:bidi w:val="0"/>
        <w:snapToGrid w:val="0"/>
        <w:spacing w:line="400" w:lineRule="exact"/>
        <w:ind w:firstLine="482" w:firstLineChars="200"/>
        <w:textAlignment w:val="auto"/>
        <w:outlineLvl w:val="1"/>
        <w:rPr>
          <w:rFonts w:hint="eastAsia" w:ascii="宋体" w:hAnsi="宋体" w:eastAsia="宋体" w:cs="宋体"/>
          <w:b/>
          <w:color w:val="000000" w:themeColor="text1"/>
          <w:sz w:val="24"/>
          <w:szCs w:val="22"/>
          <w:highlight w:val="none"/>
          <w:lang w:bidi="ar"/>
          <w14:textFill>
            <w14:solidFill>
              <w14:schemeClr w14:val="tx1"/>
            </w14:solidFill>
          </w14:textFill>
        </w:rPr>
      </w:pPr>
      <w:r>
        <w:rPr>
          <w:rFonts w:hint="eastAsia" w:ascii="宋体" w:hAnsi="宋体" w:eastAsia="宋体" w:cs="宋体"/>
          <w:b/>
          <w:color w:val="000000" w:themeColor="text1"/>
          <w:sz w:val="24"/>
          <w:szCs w:val="22"/>
          <w:highlight w:val="none"/>
          <w:lang w:bidi="ar"/>
          <w14:textFill>
            <w14:solidFill>
              <w14:schemeClr w14:val="tx1"/>
            </w14:solidFill>
          </w14:textFill>
        </w:rPr>
        <w:t xml:space="preserve">六、公告期限 </w:t>
      </w:r>
    </w:p>
    <w:p w14:paraId="2B403FF8">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自本公告发布之日起3个工作日。</w:t>
      </w:r>
    </w:p>
    <w:p w14:paraId="4029EB01">
      <w:pPr>
        <w:keepNext w:val="0"/>
        <w:keepLines w:val="0"/>
        <w:pageBreakBefore w:val="0"/>
        <w:widowControl w:val="0"/>
        <w:kinsoku/>
        <w:wordWrap/>
        <w:overflowPunct/>
        <w:topLinePunct w:val="0"/>
        <w:bidi w:val="0"/>
        <w:snapToGrid w:val="0"/>
        <w:spacing w:line="400" w:lineRule="exact"/>
        <w:ind w:firstLine="482" w:firstLineChars="200"/>
        <w:textAlignment w:val="auto"/>
        <w:outlineLvl w:val="1"/>
        <w:rPr>
          <w:rFonts w:hint="eastAsia" w:ascii="宋体" w:hAnsi="宋体" w:eastAsia="宋体" w:cs="宋体"/>
          <w:b/>
          <w:color w:val="000000" w:themeColor="text1"/>
          <w:sz w:val="24"/>
          <w:szCs w:val="22"/>
          <w:highlight w:val="none"/>
          <w:lang w:bidi="ar"/>
          <w14:textFill>
            <w14:solidFill>
              <w14:schemeClr w14:val="tx1"/>
            </w14:solidFill>
          </w14:textFill>
        </w:rPr>
      </w:pPr>
      <w:r>
        <w:rPr>
          <w:rFonts w:hint="eastAsia" w:ascii="宋体" w:hAnsi="宋体" w:eastAsia="宋体" w:cs="宋体"/>
          <w:b/>
          <w:color w:val="000000" w:themeColor="text1"/>
          <w:sz w:val="24"/>
          <w:szCs w:val="22"/>
          <w:highlight w:val="none"/>
          <w:lang w:bidi="ar"/>
          <w14:textFill>
            <w14:solidFill>
              <w14:schemeClr w14:val="tx1"/>
            </w14:solidFill>
          </w14:textFill>
        </w:rPr>
        <w:t>七、其他补充事宜</w:t>
      </w:r>
    </w:p>
    <w:p w14:paraId="7E570033">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E91718">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鼓励供应商在线提起质疑，路径为：政采云-项目采购-询问质疑投诉-质疑列表。质疑供应商对在线质疑答复不满意的，可在线提起投诉，路径为：浙江政府服务网-政府采购投诉处理-在线办理。</w:t>
      </w:r>
    </w:p>
    <w:p w14:paraId="36612A5A">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szCs w:val="22"/>
          <w:highlight w:val="none"/>
          <w:lang w:bidi="ar"/>
          <w14:textFill>
            <w14:solidFill>
              <w14:schemeClr w14:val="tx1"/>
            </w14:solidFill>
          </w14:textFill>
        </w:rPr>
      </w:pPr>
      <w:r>
        <w:rPr>
          <w:rFonts w:hint="eastAsia" w:ascii="宋体" w:hAnsi="宋体" w:eastAsia="宋体" w:cs="宋体"/>
          <w:bCs/>
          <w:color w:val="000000" w:themeColor="text1"/>
          <w:sz w:val="24"/>
          <w:szCs w:val="22"/>
          <w:highlight w:val="none"/>
          <w:lang w:bidi="ar"/>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最迟在响应文件提交截止时间前提出）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bCs/>
          <w:color w:val="000000" w:themeColor="text1"/>
          <w:sz w:val="24"/>
          <w:szCs w:val="22"/>
          <w:highlight w:val="none"/>
          <w:lang w:eastAsia="zh-CN" w:bidi="ar"/>
          <w14:textFill>
            <w14:solidFill>
              <w14:schemeClr w14:val="tx1"/>
            </w14:solidFill>
          </w14:textFill>
        </w:rPr>
        <w:t>项目采购监督管理部门</w:t>
      </w:r>
      <w:r>
        <w:rPr>
          <w:rFonts w:hint="eastAsia" w:ascii="宋体" w:hAnsi="宋体" w:eastAsia="宋体" w:cs="宋体"/>
          <w:bCs/>
          <w:color w:val="000000" w:themeColor="text1"/>
          <w:sz w:val="24"/>
          <w:szCs w:val="22"/>
          <w:highlight w:val="none"/>
          <w:lang w:bidi="ar"/>
          <w14:textFill>
            <w14:solidFill>
              <w14:schemeClr w14:val="tx1"/>
            </w14:solidFill>
          </w14:textFill>
        </w:rPr>
        <w:t>投诉。质疑函范本、投诉书范本请到浙江政府采购网下载专区下载。</w:t>
      </w:r>
    </w:p>
    <w:p w14:paraId="07DAD6E3">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4.供应商应当在</w:t>
      </w:r>
      <w:r>
        <w:rPr>
          <w:rFonts w:hint="eastAsia" w:ascii="宋体" w:hAnsi="宋体" w:eastAsia="宋体" w:cs="宋体"/>
          <w:bCs/>
          <w:color w:val="000000" w:themeColor="text1"/>
          <w:sz w:val="24"/>
          <w:highlight w:val="none"/>
          <w:lang w:val="en-US" w:eastAsia="zh-CN"/>
          <w14:textFill>
            <w14:solidFill>
              <w14:schemeClr w14:val="tx1"/>
            </w14:solidFill>
          </w14:textFill>
        </w:rPr>
        <w:t>磋商响应</w:t>
      </w:r>
      <w:r>
        <w:rPr>
          <w:rFonts w:hint="eastAsia" w:ascii="宋体" w:hAnsi="宋体" w:eastAsia="宋体" w:cs="宋体"/>
          <w:bCs/>
          <w:color w:val="000000" w:themeColor="text1"/>
          <w:sz w:val="24"/>
          <w:highlight w:val="none"/>
          <w14:textFill>
            <w14:solidFill>
              <w14:schemeClr w14:val="tx1"/>
            </w14:solidFill>
          </w14:textFill>
        </w:rPr>
        <w:t>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Cs/>
          <w:color w:val="000000" w:themeColor="text1"/>
          <w:sz w:val="24"/>
          <w:highlight w:val="none"/>
          <w:lang w:val="en-US" w:eastAsia="zh-CN"/>
          <w14:textFill>
            <w14:solidFill>
              <w14:schemeClr w14:val="tx1"/>
            </w14:solidFill>
          </w14:textFill>
        </w:rPr>
        <w:t>磋商响应</w:t>
      </w:r>
      <w:r>
        <w:rPr>
          <w:rFonts w:hint="eastAsia" w:ascii="宋体" w:hAnsi="宋体" w:eastAsia="宋体" w:cs="宋体"/>
          <w:bCs/>
          <w:color w:val="000000" w:themeColor="text1"/>
          <w:sz w:val="24"/>
          <w:highlight w:val="none"/>
          <w14:textFill>
            <w14:solidFill>
              <w14:schemeClr w14:val="tx1"/>
            </w14:solidFill>
          </w14:textFill>
        </w:rPr>
        <w:t>截止时间前未完成传输的，视为撤回响应文件。投标、响应截止时间后送达的投标、响应文件，将被政采云平台拒收。</w:t>
      </w:r>
    </w:p>
    <w:p w14:paraId="36D99AFD">
      <w:pPr>
        <w:keepNext w:val="0"/>
        <w:keepLines w:val="0"/>
        <w:pageBreakBefore w:val="0"/>
        <w:widowControl w:val="0"/>
        <w:kinsoku/>
        <w:wordWrap/>
        <w:overflowPunct/>
        <w:topLinePunct w:val="0"/>
        <w:bidi w:val="0"/>
        <w:snapToGrid w:val="0"/>
        <w:spacing w:line="400" w:lineRule="exact"/>
        <w:ind w:firstLine="482" w:firstLineChars="200"/>
        <w:textAlignment w:val="auto"/>
        <w:rPr>
          <w:rFonts w:hint="eastAsia" w:ascii="宋体" w:hAnsi="宋体" w:eastAsia="宋体" w:cs="宋体"/>
          <w:b/>
          <w:color w:val="000000" w:themeColor="text1"/>
          <w:sz w:val="24"/>
          <w:szCs w:val="22"/>
          <w:highlight w:val="none"/>
          <w:lang w:bidi="ar"/>
          <w14:textFill>
            <w14:solidFill>
              <w14:schemeClr w14:val="tx1"/>
            </w14:solidFill>
          </w14:textFill>
        </w:rPr>
      </w:pPr>
      <w:r>
        <w:rPr>
          <w:rFonts w:hint="eastAsia" w:ascii="宋体" w:hAnsi="宋体" w:eastAsia="宋体" w:cs="宋体"/>
          <w:b/>
          <w:color w:val="000000" w:themeColor="text1"/>
          <w:sz w:val="24"/>
          <w:szCs w:val="22"/>
          <w:highlight w:val="none"/>
          <w:lang w:bidi="ar"/>
          <w14:textFill>
            <w14:solidFill>
              <w14:schemeClr w14:val="tx1"/>
            </w14:solidFill>
          </w14:textFill>
        </w:rPr>
        <w:t>八、凡对本次采购提出询问、质疑、投诉，请按以下方式联系</w:t>
      </w:r>
    </w:p>
    <w:p w14:paraId="780C3816">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（一）采购人信息</w:t>
      </w:r>
    </w:p>
    <w:p w14:paraId="4DC48D79">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lang w:eastAsia="zh-CN"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名    称：</w:t>
      </w:r>
      <w:r>
        <w:rPr>
          <w:rFonts w:hint="eastAsia" w:ascii="宋体" w:hAnsi="宋体" w:cs="宋体"/>
          <w:color w:val="000000" w:themeColor="text1"/>
          <w:sz w:val="24"/>
          <w:highlight w:val="none"/>
          <w:lang w:eastAsia="zh-CN" w:bidi="ar"/>
          <w14:textFill>
            <w14:solidFill>
              <w14:schemeClr w14:val="tx1"/>
            </w14:solidFill>
          </w14:textFill>
        </w:rPr>
        <w:t>浙江交通技师学院</w:t>
      </w:r>
    </w:p>
    <w:p w14:paraId="6DB78441">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地    址：浙江省金华市环城东路168号</w:t>
      </w:r>
    </w:p>
    <w:p w14:paraId="46572184">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 xml:space="preserve">项目联系人（询问）：周老师 </w:t>
      </w:r>
    </w:p>
    <w:p w14:paraId="762D03A2">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 xml:space="preserve">项目联系方式（询问）：0579-82173815 </w:t>
      </w:r>
    </w:p>
    <w:p w14:paraId="37ECA7FC">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质疑联系人：金老师</w:t>
      </w:r>
    </w:p>
    <w:p w14:paraId="26F154F0">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质疑联系方式：0579-82170386</w:t>
      </w:r>
    </w:p>
    <w:p w14:paraId="3DA0A883">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 xml:space="preserve">（二）采购代理机构信息            </w:t>
      </w:r>
    </w:p>
    <w:p w14:paraId="5C07789C">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 xml:space="preserve">名    称：金华市万全招标代理有限公司            </w:t>
      </w:r>
    </w:p>
    <w:p w14:paraId="0F883662">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 xml:space="preserve">地    址：金华市玉泉东路288号1号楼3楼                    </w:t>
      </w:r>
    </w:p>
    <w:p w14:paraId="3F4555EE">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lang w:eastAsia="zh-CN"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项目联系人（询问）：</w:t>
      </w:r>
      <w:r>
        <w:rPr>
          <w:rFonts w:hint="eastAsia" w:ascii="宋体" w:hAnsi="宋体" w:cs="宋体"/>
          <w:color w:val="000000" w:themeColor="text1"/>
          <w:sz w:val="24"/>
          <w:highlight w:val="none"/>
          <w:lang w:val="en-US" w:eastAsia="zh-CN" w:bidi="ar"/>
          <w14:textFill>
            <w14:solidFill>
              <w14:schemeClr w14:val="tx1"/>
            </w14:solidFill>
          </w14:textFill>
        </w:rPr>
        <w:t>金雅珍</w:t>
      </w:r>
      <w:r>
        <w:rPr>
          <w:rFonts w:hint="eastAsia" w:ascii="宋体" w:hAnsi="宋体" w:eastAsia="宋体" w:cs="宋体"/>
          <w:color w:val="000000" w:themeColor="text1"/>
          <w:sz w:val="24"/>
          <w:highlight w:val="none"/>
          <w:lang w:eastAsia="zh-CN" w:bidi="ar"/>
          <w14:textFill>
            <w14:solidFill>
              <w14:schemeClr w14:val="tx1"/>
            </w14:solidFill>
          </w14:textFill>
        </w:rPr>
        <w:t>（</w:t>
      </w:r>
      <w:r>
        <w:rPr>
          <w:rFonts w:hint="eastAsia" w:ascii="宋体" w:hAnsi="宋体" w:eastAsia="宋体" w:cs="宋体"/>
          <w:color w:val="000000" w:themeColor="text1"/>
          <w:sz w:val="24"/>
          <w:highlight w:val="none"/>
          <w:lang w:val="en-US" w:eastAsia="zh-CN" w:bidi="ar"/>
          <w14:textFill>
            <w14:solidFill>
              <w14:schemeClr w14:val="tx1"/>
            </w14:solidFill>
          </w14:textFill>
        </w:rPr>
        <w:t>项目负责人</w:t>
      </w:r>
      <w:r>
        <w:rPr>
          <w:rFonts w:hint="eastAsia" w:ascii="宋体" w:hAnsi="宋体" w:eastAsia="宋体" w:cs="宋体"/>
          <w:color w:val="000000" w:themeColor="text1"/>
          <w:sz w:val="24"/>
          <w:highlight w:val="none"/>
          <w:lang w:eastAsia="zh-CN" w:bidi="ar"/>
          <w14:textFill>
            <w14:solidFill>
              <w14:schemeClr w14:val="tx1"/>
            </w14:solidFill>
          </w14:textFill>
        </w:rPr>
        <w:t>）</w:t>
      </w:r>
    </w:p>
    <w:p w14:paraId="3D959E79">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项目联系方式（询问）：0579-82583379</w:t>
      </w:r>
    </w:p>
    <w:p w14:paraId="58016151">
      <w:pPr>
        <w:keepNext w:val="0"/>
        <w:keepLines w:val="0"/>
        <w:pageBreakBefore w:val="0"/>
        <w:widowControl w:val="0"/>
        <w:kinsoku/>
        <w:wordWrap/>
        <w:overflowPunct/>
        <w:topLinePunct w:val="0"/>
        <w:bidi w:val="0"/>
        <w:snapToGrid w:val="0"/>
        <w:spacing w:line="400" w:lineRule="exact"/>
        <w:ind w:firstLine="480" w:firstLineChars="200"/>
        <w:textAlignment w:val="auto"/>
        <w:rPr>
          <w:rFonts w:hint="default"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质疑联系人：</w:t>
      </w:r>
      <w:r>
        <w:rPr>
          <w:rFonts w:hint="eastAsia" w:ascii="宋体" w:hAnsi="宋体" w:cs="宋体"/>
          <w:color w:val="000000" w:themeColor="text1"/>
          <w:sz w:val="24"/>
          <w:highlight w:val="none"/>
          <w:lang w:val="en-US" w:eastAsia="zh-CN" w:bidi="ar"/>
          <w14:textFill>
            <w14:solidFill>
              <w14:schemeClr w14:val="tx1"/>
            </w14:solidFill>
          </w14:textFill>
        </w:rPr>
        <w:t>方晓琳</w:t>
      </w:r>
    </w:p>
    <w:p w14:paraId="435E90FC">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 xml:space="preserve">质疑联系方式：0579-82583380　　　　　     </w:t>
      </w:r>
    </w:p>
    <w:p w14:paraId="3CEAC80F">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r>
        <w:rPr>
          <w:rFonts w:hint="eastAsia" w:ascii="宋体" w:hAnsi="宋体" w:cs="宋体"/>
          <w:bCs/>
          <w:color w:val="000000" w:themeColor="text1"/>
          <w:sz w:val="24"/>
          <w:highlight w:val="none"/>
          <w14:textFill>
            <w14:solidFill>
              <w14:schemeClr w14:val="tx1"/>
            </w14:solidFill>
          </w14:textFill>
        </w:rPr>
        <w:t>项目采购监督管理部门联系方式：</w:t>
      </w:r>
    </w:p>
    <w:p w14:paraId="68155F5E">
      <w:pPr>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联系人：浙江交通技师学院 金老师</w:t>
      </w:r>
    </w:p>
    <w:p w14:paraId="52B31A45">
      <w:pPr>
        <w:snapToGrid w:val="0"/>
        <w:spacing w:line="400" w:lineRule="exact"/>
        <w:ind w:firstLine="480"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联系方式：0579-82170386</w:t>
      </w:r>
    </w:p>
    <w:p w14:paraId="751820E8">
      <w:pPr>
        <w:keepNext w:val="0"/>
        <w:keepLines w:val="0"/>
        <w:pageBreakBefore w:val="0"/>
        <w:widowControl w:val="0"/>
        <w:tabs>
          <w:tab w:val="left" w:pos="7938"/>
        </w:tabs>
        <w:kinsoku/>
        <w:wordWrap/>
        <w:overflowPunct/>
        <w:topLinePunct w:val="0"/>
        <w:bidi w:val="0"/>
        <w:spacing w:line="400" w:lineRule="exact"/>
        <w:ind w:firstLine="482" w:firstLineChars="200"/>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b/>
          <w:bCs/>
          <w:color w:val="000000" w:themeColor="text1"/>
          <w:sz w:val="24"/>
          <w:highlight w:val="none"/>
          <w:lang w:bidi="ar"/>
          <w14:textFill>
            <w14:solidFill>
              <w14:schemeClr w14:val="tx1"/>
            </w14:solidFill>
          </w14:textFill>
        </w:rPr>
        <w:t>九、</w:t>
      </w:r>
      <w:r>
        <w:rPr>
          <w:rFonts w:hint="eastAsia" w:ascii="宋体" w:hAnsi="宋体" w:eastAsia="宋体" w:cs="宋体"/>
          <w:color w:val="000000" w:themeColor="text1"/>
          <w:sz w:val="24"/>
          <w:highlight w:val="none"/>
          <w:lang w:bidi="ar"/>
          <w14:textFill>
            <w14:solidFill>
              <w14:schemeClr w14:val="tx1"/>
            </w14:solidFill>
          </w14:textFill>
        </w:rPr>
        <w:t>若对项目采购电子交易系统操作有疑问，可登录政采云（</w:t>
      </w:r>
      <w:r>
        <w:rPr>
          <w:rFonts w:hint="eastAsia" w:ascii="宋体" w:hAnsi="宋体" w:cs="宋体"/>
          <w:color w:val="000000" w:themeColor="text1"/>
          <w:sz w:val="24"/>
          <w:highlight w:val="none"/>
          <w:lang w:eastAsia="zh-CN" w:bidi="ar"/>
          <w14:textFill>
            <w14:solidFill>
              <w14:schemeClr w14:val="tx1"/>
            </w14:solidFill>
          </w14:textFill>
        </w:rPr>
        <w:t>https://zfcg.czt.zj.gov.cn/</w:t>
      </w:r>
      <w:r>
        <w:rPr>
          <w:rFonts w:hint="eastAsia" w:ascii="宋体" w:hAnsi="宋体" w:eastAsia="宋体" w:cs="宋体"/>
          <w:color w:val="000000" w:themeColor="text1"/>
          <w:sz w:val="24"/>
          <w:highlight w:val="none"/>
          <w:lang w:bidi="ar"/>
          <w14:textFill>
            <w14:solidFill>
              <w14:schemeClr w14:val="tx1"/>
            </w14:solidFill>
          </w14:textFill>
        </w:rPr>
        <w:t>），点击右侧咨询小采，获取采小蜜智能服务管家帮助，或拨打政采云服务热线</w:t>
      </w:r>
      <w:r>
        <w:rPr>
          <w:rFonts w:hint="eastAsia" w:ascii="宋体" w:hAnsi="宋体" w:eastAsia="宋体" w:cs="宋体"/>
          <w:bCs/>
          <w:color w:val="000000" w:themeColor="text1"/>
          <w:sz w:val="24"/>
          <w:szCs w:val="22"/>
          <w:highlight w:val="none"/>
          <w:lang w:bidi="ar"/>
          <w14:textFill>
            <w14:solidFill>
              <w14:schemeClr w14:val="tx1"/>
            </w14:solidFill>
          </w14:textFill>
        </w:rPr>
        <w:t>95763</w:t>
      </w:r>
      <w:r>
        <w:rPr>
          <w:rFonts w:hint="eastAsia" w:ascii="宋体" w:hAnsi="宋体" w:eastAsia="宋体" w:cs="宋体"/>
          <w:color w:val="000000" w:themeColor="text1"/>
          <w:sz w:val="24"/>
          <w:highlight w:val="none"/>
          <w:lang w:bidi="ar"/>
          <w14:textFill>
            <w14:solidFill>
              <w14:schemeClr w14:val="tx1"/>
            </w14:solidFill>
          </w14:textFill>
        </w:rPr>
        <w:t>获取热线服务帮助。CA问题联系电话（人工）：汇信CA 400-888-4636；天谷CA 400-087-8198。</w:t>
      </w:r>
    </w:p>
    <w:p w14:paraId="1B0A4DCD">
      <w:pPr>
        <w:keepNext w:val="0"/>
        <w:keepLines w:val="0"/>
        <w:pageBreakBefore w:val="0"/>
        <w:widowControl w:val="0"/>
        <w:tabs>
          <w:tab w:val="left" w:pos="7938"/>
        </w:tabs>
        <w:kinsoku/>
        <w:wordWrap/>
        <w:overflowPunct/>
        <w:topLinePunct w:val="0"/>
        <w:bidi w:val="0"/>
        <w:spacing w:line="400" w:lineRule="exact"/>
        <w:ind w:firstLine="482" w:firstLineChars="200"/>
        <w:jc w:val="left"/>
        <w:textAlignment w:va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b/>
          <w:bCs/>
          <w:color w:val="000000" w:themeColor="text1"/>
          <w:sz w:val="24"/>
          <w:highlight w:val="none"/>
          <w:lang w:bidi="ar"/>
          <w14:textFill>
            <w14:solidFill>
              <w14:schemeClr w14:val="tx1"/>
            </w14:solidFill>
          </w14:textFill>
        </w:rPr>
        <w:t>十、企业信用融资：</w:t>
      </w:r>
      <w:r>
        <w:rPr>
          <w:rFonts w:hint="eastAsia" w:ascii="宋体" w:hAnsi="宋体" w:eastAsia="宋体" w:cs="宋体"/>
          <w:color w:val="000000" w:themeColor="text1"/>
          <w:sz w:val="24"/>
          <w:highlight w:val="none"/>
          <w:lang w:bidi="ar"/>
          <w14:textFill>
            <w14:solidFill>
              <w14:schemeClr w14:val="tx1"/>
            </w14:solidFill>
          </w14:textFill>
        </w:rPr>
        <w:t xml:space="preserve">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的中小企业信用融资栏目了解相关信息。 供应商可以通过浙江政府采购网(https://zfcg.czt.zj.gov.cn/)首页的“浙江政采贷”模块进入申请，还可以通过政府采购云平台(https://www.zcygov.cn/)首页的“金融服务”模块进入申请。 </w:t>
      </w:r>
    </w:p>
    <w:p w14:paraId="65B958D5">
      <w:pPr>
        <w:tabs>
          <w:tab w:val="left" w:pos="7938"/>
        </w:tabs>
        <w:ind w:firstLine="643" w:firstLineChars="200"/>
        <w:jc w:val="center"/>
        <w:rPr>
          <w:rFonts w:hint="eastAsia" w:ascii="宋体" w:hAnsi="宋体" w:cs="宋体"/>
          <w:b/>
          <w:bCs/>
          <w:color w:val="000000" w:themeColor="text1"/>
          <w:sz w:val="32"/>
          <w:szCs w:val="40"/>
          <w:highlight w:val="none"/>
          <w14:textFill>
            <w14:solidFill>
              <w14:schemeClr w14:val="tx1"/>
            </w14:solidFill>
          </w14:textFill>
        </w:rPr>
      </w:pPr>
      <w:r>
        <w:rPr>
          <w:rFonts w:hint="eastAsia" w:ascii="宋体" w:hAnsi="宋体" w:cs="宋体"/>
          <w:b/>
          <w:bCs/>
          <w:color w:val="000000" w:themeColor="text1"/>
          <w:sz w:val="32"/>
          <w:szCs w:val="40"/>
          <w:highlight w:val="none"/>
          <w14:textFill>
            <w14:solidFill>
              <w14:schemeClr w14:val="tx1"/>
            </w14:solidFill>
          </w14:textFill>
        </w:rPr>
        <w:br w:type="page"/>
      </w:r>
    </w:p>
    <w:p w14:paraId="74BE0CFC">
      <w:pPr>
        <w:tabs>
          <w:tab w:val="left" w:pos="7938"/>
        </w:tabs>
        <w:ind w:left="0" w:leftChars="0" w:firstLine="0" w:firstLineChars="0"/>
        <w:jc w:val="center"/>
        <w:outlineLvl w:val="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32"/>
          <w:szCs w:val="40"/>
          <w:highlight w:val="none"/>
          <w14:textFill>
            <w14:solidFill>
              <w14:schemeClr w14:val="tx1"/>
            </w14:solidFill>
          </w14:textFill>
        </w:rPr>
        <w:t xml:space="preserve">第二章  </w:t>
      </w:r>
      <w:bookmarkEnd w:id="0"/>
      <w:r>
        <w:rPr>
          <w:rFonts w:hint="eastAsia" w:ascii="宋体" w:hAnsi="宋体" w:cs="宋体"/>
          <w:b/>
          <w:bCs/>
          <w:color w:val="000000" w:themeColor="text1"/>
          <w:sz w:val="32"/>
          <w:szCs w:val="40"/>
          <w:highlight w:val="none"/>
          <w14:textFill>
            <w14:solidFill>
              <w14:schemeClr w14:val="tx1"/>
            </w14:solidFill>
          </w14:textFill>
        </w:rPr>
        <w:t>采购项目要求</w:t>
      </w:r>
    </w:p>
    <w:p w14:paraId="296334C1">
      <w:pPr>
        <w:snapToGrid w:val="0"/>
        <w:ind w:firstLine="482" w:firstLineChars="200"/>
        <w:rPr>
          <w:rFonts w:hint="eastAsia" w:ascii="宋体" w:hAnsi="宋体" w:cs="宋体"/>
          <w:b/>
          <w:bCs/>
          <w:color w:val="000000" w:themeColor="text1"/>
          <w:kern w:val="0"/>
          <w:sz w:val="24"/>
          <w:highlight w:val="none"/>
          <w14:textFill>
            <w14:solidFill>
              <w14:schemeClr w14:val="tx1"/>
            </w14:solidFill>
          </w14:textFill>
        </w:rPr>
      </w:pPr>
    </w:p>
    <w:p w14:paraId="79877724">
      <w:pPr>
        <w:spacing w:line="440" w:lineRule="exact"/>
        <w:ind w:firstLine="482" w:firstLineChars="200"/>
        <w:jc w:val="center"/>
        <w:rPr>
          <w:rFonts w:hint="eastAsia"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kern w:val="0"/>
          <w:sz w:val="24"/>
          <w:szCs w:val="20"/>
          <w:highlight w:val="none"/>
          <w:lang w:bidi="ar"/>
          <w14:textFill>
            <w14:solidFill>
              <w14:schemeClr w14:val="tx1"/>
            </w14:solidFill>
          </w14:textFill>
        </w:rPr>
        <w:t>带“▲”号条款为实质性必须满足条款，不允许负偏离，否则为无效响应。</w:t>
      </w:r>
    </w:p>
    <w:p w14:paraId="2B5B10A9">
      <w:pPr>
        <w:spacing w:line="460" w:lineRule="exact"/>
        <w:ind w:firstLine="482" w:firstLineChars="200"/>
        <w:rPr>
          <w:rFonts w:hint="eastAsia" w:ascii="宋体" w:hAnsi="宋体" w:cs="宋体"/>
          <w:b/>
          <w:bCs/>
          <w:color w:val="000000" w:themeColor="text1"/>
          <w:sz w:val="24"/>
          <w:highlight w:val="none"/>
          <w14:textFill>
            <w14:solidFill>
              <w14:schemeClr w14:val="tx1"/>
            </w14:solidFill>
          </w14:textFill>
        </w:rPr>
      </w:pPr>
      <w:bookmarkStart w:id="7" w:name="_Toc186099512"/>
      <w:bookmarkStart w:id="8" w:name="_Toc10463"/>
      <w:bookmarkStart w:id="9" w:name="_Toc404693366"/>
    </w:p>
    <w:bookmarkEnd w:id="7"/>
    <w:bookmarkEnd w:id="8"/>
    <w:bookmarkEnd w:id="9"/>
    <w:p w14:paraId="4764573C">
      <w:pPr>
        <w:keepNext w:val="0"/>
        <w:keepLines w:val="0"/>
        <w:pageBreakBefore w:val="0"/>
        <w:kinsoku/>
        <w:wordWrap/>
        <w:overflowPunct/>
        <w:topLinePunct w:val="0"/>
        <w:autoSpaceDE/>
        <w:autoSpaceDN/>
        <w:bidi w:val="0"/>
        <w:adjustRightInd/>
        <w:snapToGrid/>
        <w:spacing w:line="400" w:lineRule="exact"/>
        <w:ind w:right="0" w:rightChars="0" w:firstLine="482" w:firstLineChars="200"/>
        <w:jc w:val="both"/>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一、工程概况</w:t>
      </w:r>
    </w:p>
    <w:p w14:paraId="6779195E">
      <w:pPr>
        <w:keepNext w:val="0"/>
        <w:keepLines w:val="0"/>
        <w:pageBreakBefore w:val="0"/>
        <w:widowControl/>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cs="宋体"/>
          <w:color w:val="000000" w:themeColor="text1"/>
          <w:sz w:val="24"/>
          <w:szCs w:val="24"/>
          <w:highlight w:val="none"/>
          <w:lang w:val="en-US" w:eastAsia="zh-CN"/>
          <w14:textFill>
            <w14:solidFill>
              <w14:schemeClr w14:val="tx1"/>
            </w14:solidFill>
          </w14:textFill>
        </w:rPr>
        <w:t>浙江交通技师学院致远楼4、5层办公室改造项目</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BFF3478">
      <w:pPr>
        <w:keepNext w:val="0"/>
        <w:keepLines w:val="0"/>
        <w:pageBreakBefore w:val="0"/>
        <w:widowControl/>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（二）工程</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szCs w:val="24"/>
          <w:highlight w:val="none"/>
          <w:lang w:val="en-US" w:eastAsia="zh-CN"/>
          <w14:textFill>
            <w14:solidFill>
              <w14:schemeClr w14:val="tx1"/>
            </w14:solidFill>
          </w14:textFill>
        </w:rPr>
        <w:t>浙江交通技师学院</w:t>
      </w:r>
      <w:r>
        <w:rPr>
          <w:rFonts w:hint="eastAsia" w:ascii="宋体" w:hAnsi="宋体" w:eastAsia="宋体" w:cs="宋体"/>
          <w:color w:val="000000" w:themeColor="text1"/>
          <w:sz w:val="24"/>
          <w:szCs w:val="24"/>
          <w:highlight w:val="none"/>
          <w:lang w:val="en-US" w:eastAsia="zh-CN"/>
          <w14:textFill>
            <w14:solidFill>
              <w14:schemeClr w14:val="tx1"/>
            </w14:solidFill>
          </w14:textFill>
        </w:rPr>
        <w:t>校内</w:t>
      </w:r>
      <w:r>
        <w:rPr>
          <w:rFonts w:hint="eastAsia" w:ascii="宋体" w:hAnsi="宋体" w:cs="宋体"/>
          <w:color w:val="000000" w:themeColor="text1"/>
          <w:sz w:val="24"/>
          <w:szCs w:val="24"/>
          <w:highlight w:val="none"/>
          <w:lang w:eastAsia="zh-CN"/>
          <w14:textFill>
            <w14:solidFill>
              <w14:schemeClr w14:val="tx1"/>
            </w14:solidFill>
          </w14:textFill>
        </w:rPr>
        <w:t>。</w:t>
      </w:r>
    </w:p>
    <w:p w14:paraId="6A1468F1">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工程内容：</w:t>
      </w:r>
      <w:r>
        <w:rPr>
          <w:rFonts w:hint="eastAsia" w:ascii="宋体" w:hAnsi="宋体" w:eastAsia="宋体" w:cs="宋体"/>
          <w:color w:val="000000" w:themeColor="text1"/>
          <w:sz w:val="24"/>
          <w:highlight w:val="none"/>
          <w:lang w:val="zh-CN" w:eastAsia="zh-CN"/>
          <w14:textFill>
            <w14:solidFill>
              <w14:schemeClr w14:val="tx1"/>
            </w14:solidFill>
          </w14:textFill>
        </w:rPr>
        <w:t>本项目改造内容主要包括四层办公室和五层办公室墙面面积约1200㎡，天棚面积约570㎡，安装电力及照明系统等</w:t>
      </w:r>
      <w:r>
        <w:rPr>
          <w:rFonts w:hint="eastAsia" w:ascii="宋体" w:hAnsi="宋体" w:eastAsia="宋体" w:cs="宋体"/>
          <w:color w:val="000000" w:themeColor="text1"/>
          <w:sz w:val="24"/>
          <w:highlight w:val="none"/>
          <w14:textFill>
            <w14:solidFill>
              <w14:schemeClr w14:val="tx1"/>
            </w14:solidFill>
          </w14:textFill>
        </w:rPr>
        <w:t>。</w:t>
      </w:r>
    </w:p>
    <w:p w14:paraId="15BF1BCA">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工程规模及内容：详见图纸、工程量清单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详见</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采购文件附件</w:t>
      </w:r>
      <w:r>
        <w:rPr>
          <w:rFonts w:hint="eastAsia" w:ascii="宋体" w:hAnsi="宋体" w:cs="宋体"/>
          <w:color w:val="000000" w:themeColor="text1"/>
          <w:sz w:val="24"/>
          <w:szCs w:val="24"/>
          <w:highlight w:val="none"/>
          <w:lang w:val="en-US" w:eastAsia="zh-CN"/>
          <w14:textFill>
            <w14:solidFill>
              <w14:schemeClr w14:val="tx1"/>
            </w14:solidFill>
          </w14:textFill>
        </w:rPr>
        <w:t>电子版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p>
    <w:p w14:paraId="1A939011">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cs="宋体"/>
          <w:color w:val="000000" w:themeColor="text1"/>
          <w:sz w:val="24"/>
          <w:szCs w:val="22"/>
          <w:highlight w:val="none"/>
          <w:lang w:bidi="ar"/>
          <w14:textFill>
            <w14:solidFill>
              <w14:schemeClr w14:val="tx1"/>
            </w14:solidFill>
          </w14:textFill>
        </w:rPr>
        <w:t>质量等级：符合国家相关验收合格标准。验收不合格的整改费用由</w:t>
      </w:r>
      <w:r>
        <w:rPr>
          <w:rFonts w:hint="eastAsia" w:ascii="宋体" w:hAnsi="宋体" w:cs="宋体"/>
          <w:color w:val="000000" w:themeColor="text1"/>
          <w:sz w:val="24"/>
          <w:szCs w:val="22"/>
          <w:highlight w:val="none"/>
          <w:lang w:eastAsia="zh-CN" w:bidi="ar"/>
          <w14:textFill>
            <w14:solidFill>
              <w14:schemeClr w14:val="tx1"/>
            </w14:solidFill>
          </w14:textFill>
        </w:rPr>
        <w:t>供应商</w:t>
      </w:r>
      <w:r>
        <w:rPr>
          <w:rFonts w:hint="eastAsia" w:ascii="宋体" w:hAnsi="宋体" w:cs="宋体"/>
          <w:color w:val="000000" w:themeColor="text1"/>
          <w:sz w:val="24"/>
          <w:szCs w:val="22"/>
          <w:highlight w:val="none"/>
          <w:lang w:bidi="ar"/>
          <w14:textFill>
            <w14:solidFill>
              <w14:schemeClr w14:val="tx1"/>
            </w14:solidFill>
          </w14:textFill>
        </w:rPr>
        <w:t>承担。</w:t>
      </w:r>
    </w:p>
    <w:p w14:paraId="50F1E5ED">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cs="宋体"/>
          <w:b w:val="0"/>
          <w:bCs/>
          <w:color w:val="000000" w:themeColor="text1"/>
          <w:sz w:val="24"/>
          <w:szCs w:val="22"/>
          <w:highlight w:val="none"/>
          <w:lang w:bidi="ar"/>
          <w14:textFill>
            <w14:solidFill>
              <w14:schemeClr w14:val="tx1"/>
            </w14:solidFill>
          </w14:textFill>
        </w:rPr>
      </w:pPr>
      <w:r>
        <w:rPr>
          <w:rFonts w:hint="eastAsia" w:ascii="宋体" w:hAnsi="宋体" w:cs="宋体"/>
          <w:b w:val="0"/>
          <w:bCs/>
          <w:color w:val="000000" w:themeColor="text1"/>
          <w:sz w:val="24"/>
          <w:szCs w:val="22"/>
          <w:highlight w:val="none"/>
          <w:lang w:eastAsia="zh-CN" w:bidi="ar"/>
          <w14:textFill>
            <w14:solidFill>
              <w14:schemeClr w14:val="tx1"/>
            </w14:solidFill>
          </w14:textFill>
        </w:rPr>
        <w:t>（</w:t>
      </w:r>
      <w:r>
        <w:rPr>
          <w:rFonts w:hint="eastAsia" w:ascii="宋体" w:hAnsi="宋体" w:cs="宋体"/>
          <w:b w:val="0"/>
          <w:bCs/>
          <w:color w:val="000000" w:themeColor="text1"/>
          <w:sz w:val="24"/>
          <w:szCs w:val="22"/>
          <w:highlight w:val="none"/>
          <w:lang w:val="en-US" w:eastAsia="zh-CN" w:bidi="ar"/>
          <w14:textFill>
            <w14:solidFill>
              <w14:schemeClr w14:val="tx1"/>
            </w14:solidFill>
          </w14:textFill>
        </w:rPr>
        <w:t>六</w:t>
      </w:r>
      <w:r>
        <w:rPr>
          <w:rFonts w:hint="eastAsia" w:ascii="宋体" w:hAnsi="宋体" w:cs="宋体"/>
          <w:b w:val="0"/>
          <w:bCs/>
          <w:color w:val="000000" w:themeColor="text1"/>
          <w:sz w:val="24"/>
          <w:szCs w:val="22"/>
          <w:highlight w:val="none"/>
          <w:lang w:eastAsia="zh-CN" w:bidi="ar"/>
          <w14:textFill>
            <w14:solidFill>
              <w14:schemeClr w14:val="tx1"/>
            </w14:solidFill>
          </w14:textFill>
        </w:rPr>
        <w:t>）承包方式：本工程承包方式采用包工包料，供应商应按采购文件的要求实行造价、质量、工期、安全、文明施工管理等全面承包方式。</w:t>
      </w:r>
    </w:p>
    <w:p w14:paraId="1714361F">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cs="宋体"/>
          <w:b w:val="0"/>
          <w:bCs/>
          <w:color w:val="000000" w:themeColor="text1"/>
          <w:sz w:val="24"/>
          <w:szCs w:val="22"/>
          <w:highlight w:val="none"/>
          <w:lang w:bidi="ar"/>
          <w14:textFill>
            <w14:solidFill>
              <w14:schemeClr w14:val="tx1"/>
            </w14:solidFill>
          </w14:textFill>
        </w:rPr>
      </w:pPr>
      <w:r>
        <w:rPr>
          <w:rFonts w:hint="eastAsia" w:ascii="宋体" w:hAnsi="宋体" w:cs="宋体"/>
          <w:b w:val="0"/>
          <w:bCs/>
          <w:color w:val="000000" w:themeColor="text1"/>
          <w:sz w:val="24"/>
          <w:szCs w:val="22"/>
          <w:highlight w:val="none"/>
          <w:lang w:eastAsia="zh-CN" w:bidi="ar"/>
          <w14:textFill>
            <w14:solidFill>
              <w14:schemeClr w14:val="tx1"/>
            </w14:solidFill>
          </w14:textFill>
        </w:rPr>
        <w:t>（</w:t>
      </w:r>
      <w:r>
        <w:rPr>
          <w:rFonts w:hint="eastAsia" w:ascii="宋体" w:hAnsi="宋体" w:cs="宋体"/>
          <w:b w:val="0"/>
          <w:bCs/>
          <w:color w:val="000000" w:themeColor="text1"/>
          <w:sz w:val="24"/>
          <w:szCs w:val="22"/>
          <w:highlight w:val="none"/>
          <w:lang w:val="en-US" w:eastAsia="zh-CN" w:bidi="ar"/>
          <w14:textFill>
            <w14:solidFill>
              <w14:schemeClr w14:val="tx1"/>
            </w14:solidFill>
          </w14:textFill>
        </w:rPr>
        <w:t>七</w:t>
      </w:r>
      <w:r>
        <w:rPr>
          <w:rFonts w:hint="eastAsia" w:ascii="宋体" w:hAnsi="宋体" w:cs="宋体"/>
          <w:b w:val="0"/>
          <w:bCs/>
          <w:color w:val="000000" w:themeColor="text1"/>
          <w:sz w:val="24"/>
          <w:szCs w:val="22"/>
          <w:highlight w:val="none"/>
          <w:lang w:eastAsia="zh-CN" w:bidi="ar"/>
          <w14:textFill>
            <w14:solidFill>
              <w14:schemeClr w14:val="tx1"/>
            </w14:solidFill>
          </w14:textFill>
        </w:rPr>
        <w:t>）供应商应自行对工程现场和周围环境进行踏勘和了解</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现场勘查</w:t>
      </w:r>
      <w:r>
        <w:rPr>
          <w:rFonts w:hint="eastAsia" w:ascii="宋体" w:hAnsi="宋体" w:eastAsia="宋体" w:cs="宋体"/>
          <w:color w:val="000000" w:themeColor="text1"/>
          <w:sz w:val="24"/>
          <w:szCs w:val="24"/>
          <w:highlight w:val="none"/>
          <w:lang w:val="en-US" w:eastAsia="zh-CN"/>
          <w14:textFill>
            <w14:solidFill>
              <w14:schemeClr w14:val="tx1"/>
            </w14:solidFill>
          </w14:textFill>
        </w:rPr>
        <w:t>不统一组织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2"/>
          <w:highlight w:val="none"/>
          <w:lang w:eastAsia="zh-CN" w:bidi="ar"/>
          <w14:textFill>
            <w14:solidFill>
              <w14:schemeClr w14:val="tx1"/>
            </w14:solidFill>
          </w14:textFill>
        </w:rPr>
        <w:t>，以获取有关编制响应文件和签署合同所需的各种资料，并应充分考虑影响本报价的因素、预计实施过程中各种不利因素，由此可能发生的费用均由供应商考虑并包含在响应报价中。成交后，供应商不得再以不完全了解现场情况等为理由而提出额外付款或延长工期等要求，若有此类要求，采购人将不作任何答复与考虑，供应商应承担现场踏勘的责任和风险，踏勘现场的费用由供应商自行承担。</w:t>
      </w:r>
    </w:p>
    <w:p w14:paraId="3386DE3C">
      <w:pPr>
        <w:keepNext w:val="0"/>
        <w:keepLines w:val="0"/>
        <w:pageBreakBefore w:val="0"/>
        <w:widowControl/>
        <w:kinsoku/>
        <w:wordWrap/>
        <w:overflowPunct/>
        <w:topLinePunct w:val="0"/>
        <w:bidi w:val="0"/>
        <w:spacing w:line="400" w:lineRule="exact"/>
        <w:ind w:firstLine="482" w:firstLineChars="200"/>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、技术要求</w:t>
      </w:r>
    </w:p>
    <w:p w14:paraId="6650AAE2">
      <w:pPr>
        <w:keepNext w:val="0"/>
        <w:keepLines w:val="0"/>
        <w:pageBreakBefore w:val="0"/>
        <w:widowControl/>
        <w:kinsoku/>
        <w:wordWrap/>
        <w:overflowPunct/>
        <w:topLinePunct w:val="0"/>
        <w:bidi w:val="0"/>
        <w:spacing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实施依据：经采购人确认的图纸、工程量清单、洽商记录等相关技术性文件。</w:t>
      </w:r>
    </w:p>
    <w:p w14:paraId="04413727">
      <w:pPr>
        <w:keepNext w:val="0"/>
        <w:keepLines w:val="0"/>
        <w:pageBreakBefore w:val="0"/>
        <w:widowControl/>
        <w:kinsoku/>
        <w:wordWrap/>
        <w:overflowPunct/>
        <w:topLinePunct w:val="0"/>
        <w:bidi w:val="0"/>
        <w:spacing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需根据项目要求、相关国家（地方）规范、现场实际情况及其实施时间要求编制切实可行的施工组织方案。紧密结合现场实际情况，如需对方案进行调整，应根据采购人要求深化图纸，报采购人同意后方可组织施工。</w:t>
      </w:r>
    </w:p>
    <w:p w14:paraId="0169CE7A">
      <w:pPr>
        <w:keepNext w:val="0"/>
        <w:keepLines w:val="0"/>
        <w:pageBreakBefore w:val="0"/>
        <w:widowControl/>
        <w:kinsoku/>
        <w:wordWrap/>
        <w:overflowPunct/>
        <w:topLinePunct w:val="0"/>
        <w:bidi w:val="0"/>
        <w:spacing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供应商在本项目内使用的材料应满足国家规范、标准和本采购文件的技术要求。</w:t>
      </w:r>
    </w:p>
    <w:p w14:paraId="5431F5F4">
      <w:pPr>
        <w:keepNext w:val="0"/>
        <w:keepLines w:val="0"/>
        <w:pageBreakBefore w:val="0"/>
        <w:widowControl/>
        <w:kinsoku/>
        <w:wordWrap/>
        <w:overflowPunct/>
        <w:topLinePunct w:val="0"/>
        <w:bidi w:val="0"/>
        <w:spacing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所有材料在批量进场前应先提供样品经采购人认可，在批量进场后须经采购人验收后方能使用，否则采购人有权拒付相应费用。</w:t>
      </w:r>
    </w:p>
    <w:p w14:paraId="61EFB702">
      <w:pPr>
        <w:keepNext w:val="0"/>
        <w:keepLines w:val="0"/>
        <w:pageBreakBefore w:val="0"/>
        <w:widowControl/>
        <w:kinsoku/>
        <w:wordWrap/>
        <w:overflowPunct/>
        <w:topLinePunct w:val="0"/>
        <w:bidi w:val="0"/>
        <w:spacing w:line="400" w:lineRule="exact"/>
        <w:ind w:firstLine="480" w:firstLineChars="200"/>
        <w:textAlignment w:val="auto"/>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五</w:t>
      </w:r>
      <w:r>
        <w:rPr>
          <w:rFonts w:hint="eastAsia" w:ascii="宋体" w:hAnsi="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施工过程中涉及到其它专业，应积极配合，不出现扯皮现象，并注意相互间的成品保护。</w:t>
      </w:r>
    </w:p>
    <w:p w14:paraId="31C79670">
      <w:pPr>
        <w:keepNext w:val="0"/>
        <w:keepLines w:val="0"/>
        <w:pageBreakBefore w:val="0"/>
        <w:widowControl/>
        <w:kinsoku/>
        <w:wordWrap/>
        <w:overflowPunct/>
        <w:topLinePunct w:val="0"/>
        <w:bidi w:val="0"/>
        <w:spacing w:line="400" w:lineRule="exact"/>
        <w:ind w:firstLine="482" w:firstLineChars="200"/>
        <w:textAlignment w:val="auto"/>
        <w:rPr>
          <w:rFonts w:hint="eastAsia" w:ascii="宋体" w:hAnsi="宋体" w:eastAsia="宋体" w:cs="Times New Roman"/>
          <w:b/>
          <w:bCs/>
          <w:color w:val="000000" w:themeColor="text1"/>
          <w:sz w:val="24"/>
          <w:highlight w:val="none"/>
          <w14:textFill>
            <w14:solidFill>
              <w14:schemeClr w14:val="tx1"/>
            </w14:solidFill>
          </w14:textFill>
        </w:rPr>
      </w:pPr>
      <w:bookmarkStart w:id="10" w:name="_Toc28441"/>
      <w:r>
        <w:rPr>
          <w:rFonts w:hint="eastAsia" w:ascii="宋体" w:hAnsi="宋体" w:cs="Times New Roman"/>
          <w:b/>
          <w:bCs/>
          <w:color w:val="000000" w:themeColor="text1"/>
          <w:sz w:val="24"/>
          <w:highlight w:val="none"/>
          <w:lang w:val="en-US" w:eastAsia="zh-CN"/>
          <w14:textFill>
            <w14:solidFill>
              <w14:schemeClr w14:val="tx1"/>
            </w14:solidFill>
          </w14:textFill>
        </w:rPr>
        <w:t>三</w:t>
      </w:r>
      <w:r>
        <w:rPr>
          <w:rFonts w:hint="eastAsia" w:ascii="宋体" w:hAnsi="宋体" w:eastAsia="宋体" w:cs="Times New Roman"/>
          <w:b/>
          <w:bCs/>
          <w:color w:val="000000" w:themeColor="text1"/>
          <w:sz w:val="24"/>
          <w:highlight w:val="none"/>
          <w14:textFill>
            <w14:solidFill>
              <w14:schemeClr w14:val="tx1"/>
            </w14:solidFill>
          </w14:textFill>
        </w:rPr>
        <w:t>、施工要求</w:t>
      </w:r>
    </w:p>
    <w:p w14:paraId="6832038A">
      <w:pPr>
        <w:keepNext w:val="0"/>
        <w:keepLines w:val="0"/>
        <w:pageBreakBefore w:val="0"/>
        <w:widowControl/>
        <w:kinsoku/>
        <w:wordWrap/>
        <w:overflowPunct/>
        <w:topLinePunct w:val="0"/>
        <w:bidi w:val="0"/>
        <w:spacing w:line="400" w:lineRule="exact"/>
        <w:ind w:firstLine="480" w:firstLineChars="200"/>
        <w:textAlignment w:val="auto"/>
        <w:rPr>
          <w:rFonts w:hint="eastAsia" w:ascii="宋体" w:hAnsi="宋体" w:eastAsia="宋体" w:cs="Times New Roman"/>
          <w:b w:val="0"/>
          <w:bCs w:val="0"/>
          <w:color w:val="000000" w:themeColor="text1"/>
          <w:sz w:val="24"/>
          <w:highlight w:val="none"/>
          <w14:textFill>
            <w14:solidFill>
              <w14:schemeClr w14:val="tx1"/>
            </w14:solidFill>
          </w14:textFill>
        </w:rPr>
      </w:pPr>
      <w:r>
        <w:rPr>
          <w:rFonts w:hint="eastAsia" w:ascii="宋体" w:hAnsi="宋体" w:cs="Times New Roman"/>
          <w:b w:val="0"/>
          <w:bCs w:val="0"/>
          <w:color w:val="000000" w:themeColor="text1"/>
          <w:sz w:val="24"/>
          <w:highlight w:val="none"/>
          <w:lang w:eastAsia="zh-CN"/>
          <w14:textFill>
            <w14:solidFill>
              <w14:schemeClr w14:val="tx1"/>
            </w14:solidFill>
          </w14:textFill>
        </w:rPr>
        <w:t>（</w:t>
      </w:r>
      <w:r>
        <w:rPr>
          <w:rFonts w:hint="eastAsia" w:ascii="宋体" w:hAnsi="宋体" w:cs="Times New Roman"/>
          <w:b w:val="0"/>
          <w:bCs w:val="0"/>
          <w:color w:val="000000" w:themeColor="text1"/>
          <w:sz w:val="24"/>
          <w:highlight w:val="none"/>
          <w:lang w:val="en-US" w:eastAsia="zh-CN"/>
          <w14:textFill>
            <w14:solidFill>
              <w14:schemeClr w14:val="tx1"/>
            </w14:solidFill>
          </w14:textFill>
        </w:rPr>
        <w:t>一</w:t>
      </w:r>
      <w:r>
        <w:rPr>
          <w:rFonts w:hint="eastAsia" w:ascii="宋体" w:hAnsi="宋体" w:cs="Times New Roman"/>
          <w:b w:val="0"/>
          <w:bCs w:val="0"/>
          <w:color w:val="000000" w:themeColor="text1"/>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sz w:val="24"/>
          <w:highlight w:val="none"/>
          <w14:textFill>
            <w14:solidFill>
              <w14:schemeClr w14:val="tx1"/>
            </w14:solidFill>
          </w14:textFill>
        </w:rPr>
        <w:t>本工程施工必须严格按照工程技术要求及行业规范进行施工，并无条件地接受采购人全方位、全过程的监督管理。</w:t>
      </w:r>
    </w:p>
    <w:p w14:paraId="26676EED">
      <w:pPr>
        <w:keepNext w:val="0"/>
        <w:keepLines w:val="0"/>
        <w:pageBreakBefore w:val="0"/>
        <w:widowControl/>
        <w:kinsoku/>
        <w:wordWrap/>
        <w:overflowPunct/>
        <w:topLinePunct w:val="0"/>
        <w:bidi w:val="0"/>
        <w:spacing w:line="400" w:lineRule="exact"/>
        <w:ind w:firstLine="480" w:firstLineChars="200"/>
        <w:textAlignment w:val="auto"/>
        <w:rPr>
          <w:rFonts w:hint="eastAsia" w:ascii="宋体" w:hAnsi="宋体" w:eastAsia="宋体" w:cs="Times New Roman"/>
          <w:b w:val="0"/>
          <w:bCs w:val="0"/>
          <w:color w:val="000000" w:themeColor="text1"/>
          <w:sz w:val="24"/>
          <w:highlight w:val="none"/>
          <w14:textFill>
            <w14:solidFill>
              <w14:schemeClr w14:val="tx1"/>
            </w14:solidFill>
          </w14:textFill>
        </w:rPr>
      </w:pPr>
      <w:r>
        <w:rPr>
          <w:rFonts w:hint="eastAsia" w:ascii="宋体" w:hAnsi="宋体" w:cs="Times New Roman"/>
          <w:b w:val="0"/>
          <w:bCs w:val="0"/>
          <w:color w:val="000000" w:themeColor="text1"/>
          <w:sz w:val="24"/>
          <w:highlight w:val="none"/>
          <w:lang w:eastAsia="zh-CN"/>
          <w14:textFill>
            <w14:solidFill>
              <w14:schemeClr w14:val="tx1"/>
            </w14:solidFill>
          </w14:textFill>
        </w:rPr>
        <w:t>（</w:t>
      </w:r>
      <w:r>
        <w:rPr>
          <w:rFonts w:hint="eastAsia" w:ascii="宋体" w:hAnsi="宋体" w:cs="Times New Roman"/>
          <w:b w:val="0"/>
          <w:bCs w:val="0"/>
          <w:color w:val="000000" w:themeColor="text1"/>
          <w:sz w:val="24"/>
          <w:highlight w:val="none"/>
          <w:lang w:val="en-US" w:eastAsia="zh-CN"/>
          <w14:textFill>
            <w14:solidFill>
              <w14:schemeClr w14:val="tx1"/>
            </w14:solidFill>
          </w14:textFill>
        </w:rPr>
        <w:t>二</w:t>
      </w:r>
      <w:r>
        <w:rPr>
          <w:rFonts w:hint="eastAsia" w:ascii="宋体" w:hAnsi="宋体" w:cs="Times New Roman"/>
          <w:b w:val="0"/>
          <w:bCs w:val="0"/>
          <w:color w:val="000000" w:themeColor="text1"/>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sz w:val="24"/>
          <w:highlight w:val="none"/>
          <w14:textFill>
            <w14:solidFill>
              <w14:schemeClr w14:val="tx1"/>
            </w14:solidFill>
          </w14:textFill>
        </w:rPr>
        <w:t>所有材料设备必须在检验合格经采购人同意后，方可用于本工程。</w:t>
      </w:r>
    </w:p>
    <w:p w14:paraId="1D1C7080">
      <w:pPr>
        <w:keepNext w:val="0"/>
        <w:keepLines w:val="0"/>
        <w:pageBreakBefore w:val="0"/>
        <w:widowControl/>
        <w:kinsoku/>
        <w:wordWrap/>
        <w:overflowPunct/>
        <w:topLinePunct w:val="0"/>
        <w:bidi w:val="0"/>
        <w:spacing w:line="400" w:lineRule="exact"/>
        <w:ind w:firstLine="480" w:firstLineChars="200"/>
        <w:textAlignment w:val="auto"/>
        <w:rPr>
          <w:rFonts w:hint="eastAsia" w:ascii="宋体" w:hAnsi="宋体" w:eastAsia="宋体" w:cs="Times New Roman"/>
          <w:b w:val="0"/>
          <w:bCs w:val="0"/>
          <w:color w:val="000000" w:themeColor="text1"/>
          <w:sz w:val="24"/>
          <w:highlight w:val="none"/>
          <w14:textFill>
            <w14:solidFill>
              <w14:schemeClr w14:val="tx1"/>
            </w14:solidFill>
          </w14:textFill>
        </w:rPr>
      </w:pPr>
      <w:r>
        <w:rPr>
          <w:rFonts w:hint="eastAsia" w:ascii="宋体" w:hAnsi="宋体" w:cs="Times New Roman"/>
          <w:b w:val="0"/>
          <w:bCs w:val="0"/>
          <w:color w:val="000000" w:themeColor="text1"/>
          <w:sz w:val="24"/>
          <w:highlight w:val="none"/>
          <w:lang w:eastAsia="zh-CN"/>
          <w14:textFill>
            <w14:solidFill>
              <w14:schemeClr w14:val="tx1"/>
            </w14:solidFill>
          </w14:textFill>
        </w:rPr>
        <w:t>（</w:t>
      </w:r>
      <w:r>
        <w:rPr>
          <w:rFonts w:hint="eastAsia" w:ascii="宋体" w:hAnsi="宋体" w:cs="Times New Roman"/>
          <w:b w:val="0"/>
          <w:bCs w:val="0"/>
          <w:color w:val="000000" w:themeColor="text1"/>
          <w:sz w:val="24"/>
          <w:highlight w:val="none"/>
          <w:lang w:val="en-US" w:eastAsia="zh-CN"/>
          <w14:textFill>
            <w14:solidFill>
              <w14:schemeClr w14:val="tx1"/>
            </w14:solidFill>
          </w14:textFill>
        </w:rPr>
        <w:t>三</w:t>
      </w:r>
      <w:r>
        <w:rPr>
          <w:rFonts w:hint="eastAsia" w:ascii="宋体" w:hAnsi="宋体" w:cs="Times New Roman"/>
          <w:b w:val="0"/>
          <w:bCs w:val="0"/>
          <w:color w:val="000000" w:themeColor="text1"/>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sz w:val="24"/>
          <w:highlight w:val="none"/>
          <w14:textFill>
            <w14:solidFill>
              <w14:schemeClr w14:val="tx1"/>
            </w14:solidFill>
          </w14:textFill>
        </w:rPr>
        <w:t>隐蔽工程必须经采购人检查、验收后，方可进行下一道工序。</w:t>
      </w:r>
    </w:p>
    <w:p w14:paraId="64B9884B">
      <w:pPr>
        <w:keepNext w:val="0"/>
        <w:keepLines w:val="0"/>
        <w:pageBreakBefore w:val="0"/>
        <w:widowControl/>
        <w:kinsoku/>
        <w:wordWrap/>
        <w:overflowPunct/>
        <w:topLinePunct w:val="0"/>
        <w:bidi w:val="0"/>
        <w:spacing w:line="400" w:lineRule="exact"/>
        <w:ind w:firstLine="480" w:firstLineChars="200"/>
        <w:textAlignment w:val="auto"/>
        <w:rPr>
          <w:rFonts w:hint="eastAsia" w:ascii="宋体" w:hAnsi="宋体" w:eastAsia="宋体" w:cs="Times New Roman"/>
          <w:b w:val="0"/>
          <w:bCs w:val="0"/>
          <w:color w:val="000000" w:themeColor="text1"/>
          <w:sz w:val="24"/>
          <w:highlight w:val="none"/>
          <w14:textFill>
            <w14:solidFill>
              <w14:schemeClr w14:val="tx1"/>
            </w14:solidFill>
          </w14:textFill>
        </w:rPr>
      </w:pPr>
      <w:r>
        <w:rPr>
          <w:rFonts w:hint="eastAsia" w:ascii="宋体" w:hAnsi="宋体" w:cs="Times New Roman"/>
          <w:b w:val="0"/>
          <w:bCs w:val="0"/>
          <w:color w:val="000000" w:themeColor="text1"/>
          <w:sz w:val="24"/>
          <w:highlight w:val="none"/>
          <w:lang w:eastAsia="zh-CN"/>
          <w14:textFill>
            <w14:solidFill>
              <w14:schemeClr w14:val="tx1"/>
            </w14:solidFill>
          </w14:textFill>
        </w:rPr>
        <w:t>（</w:t>
      </w:r>
      <w:r>
        <w:rPr>
          <w:rFonts w:hint="eastAsia" w:ascii="宋体" w:hAnsi="宋体" w:cs="Times New Roman"/>
          <w:b w:val="0"/>
          <w:bCs w:val="0"/>
          <w:color w:val="000000" w:themeColor="text1"/>
          <w:sz w:val="24"/>
          <w:highlight w:val="none"/>
          <w:lang w:val="en-US" w:eastAsia="zh-CN"/>
          <w14:textFill>
            <w14:solidFill>
              <w14:schemeClr w14:val="tx1"/>
            </w14:solidFill>
          </w14:textFill>
        </w:rPr>
        <w:t>四</w:t>
      </w:r>
      <w:r>
        <w:rPr>
          <w:rFonts w:hint="eastAsia" w:ascii="宋体" w:hAnsi="宋体" w:cs="Times New Roman"/>
          <w:b w:val="0"/>
          <w:bCs w:val="0"/>
          <w:color w:val="000000" w:themeColor="text1"/>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sz w:val="24"/>
          <w:highlight w:val="none"/>
          <w14:textFill>
            <w14:solidFill>
              <w14:schemeClr w14:val="tx1"/>
            </w14:solidFill>
          </w14:textFill>
        </w:rPr>
        <w:t>在免费保修期内，</w:t>
      </w:r>
      <w:r>
        <w:rPr>
          <w:rFonts w:hint="eastAsia" w:ascii="宋体" w:hAnsi="宋体" w:cs="Times New Roman"/>
          <w:b w:val="0"/>
          <w:bCs w:val="0"/>
          <w:color w:val="000000" w:themeColor="text1"/>
          <w:sz w:val="24"/>
          <w:highlight w:val="none"/>
          <w:lang w:eastAsia="zh-CN"/>
          <w14:textFill>
            <w14:solidFill>
              <w14:schemeClr w14:val="tx1"/>
            </w14:solidFill>
          </w14:textFill>
        </w:rPr>
        <w:t>供应商</w:t>
      </w:r>
      <w:r>
        <w:rPr>
          <w:rFonts w:hint="eastAsia" w:ascii="宋体" w:hAnsi="宋体" w:eastAsia="宋体" w:cs="Times New Roman"/>
          <w:b w:val="0"/>
          <w:bCs w:val="0"/>
          <w:color w:val="000000" w:themeColor="text1"/>
          <w:sz w:val="24"/>
          <w:highlight w:val="none"/>
          <w14:textFill>
            <w14:solidFill>
              <w14:schemeClr w14:val="tx1"/>
            </w14:solidFill>
          </w14:textFill>
        </w:rPr>
        <w:t>对有缺陷的部位必须无偿地给予修理与更换，并承担一切由此引起的对采购人或第三者的直接损失，除非该缺陷是由于人为破坏或合同规定的不可抗因素造成的损坏。</w:t>
      </w:r>
    </w:p>
    <w:p w14:paraId="377F9599">
      <w:pPr>
        <w:keepNext w:val="0"/>
        <w:keepLines w:val="0"/>
        <w:pageBreakBefore w:val="0"/>
        <w:widowControl/>
        <w:kinsoku/>
        <w:wordWrap/>
        <w:overflowPunct/>
        <w:topLinePunct w:val="0"/>
        <w:bidi w:val="0"/>
        <w:spacing w:line="400" w:lineRule="exact"/>
        <w:ind w:firstLine="480" w:firstLineChars="200"/>
        <w:textAlignment w:val="auto"/>
        <w:rPr>
          <w:rFonts w:hint="eastAsia" w:ascii="宋体" w:hAnsi="宋体" w:eastAsia="宋体" w:cs="Times New Roman"/>
          <w:b w:val="0"/>
          <w:bCs w:val="0"/>
          <w:color w:val="000000" w:themeColor="text1"/>
          <w:sz w:val="24"/>
          <w:highlight w:val="none"/>
          <w14:textFill>
            <w14:solidFill>
              <w14:schemeClr w14:val="tx1"/>
            </w14:solidFill>
          </w14:textFill>
        </w:rPr>
      </w:pPr>
      <w:r>
        <w:rPr>
          <w:rFonts w:hint="eastAsia" w:ascii="宋体" w:hAnsi="宋体" w:cs="Times New Roman"/>
          <w:b w:val="0"/>
          <w:bCs w:val="0"/>
          <w:color w:val="000000" w:themeColor="text1"/>
          <w:sz w:val="24"/>
          <w:highlight w:val="none"/>
          <w:lang w:eastAsia="zh-CN"/>
          <w14:textFill>
            <w14:solidFill>
              <w14:schemeClr w14:val="tx1"/>
            </w14:solidFill>
          </w14:textFill>
        </w:rPr>
        <w:t>（</w:t>
      </w:r>
      <w:r>
        <w:rPr>
          <w:rFonts w:hint="eastAsia" w:ascii="宋体" w:hAnsi="宋体" w:cs="Times New Roman"/>
          <w:b w:val="0"/>
          <w:bCs w:val="0"/>
          <w:color w:val="000000" w:themeColor="text1"/>
          <w:sz w:val="24"/>
          <w:highlight w:val="none"/>
          <w:lang w:val="en-US" w:eastAsia="zh-CN"/>
          <w14:textFill>
            <w14:solidFill>
              <w14:schemeClr w14:val="tx1"/>
            </w14:solidFill>
          </w14:textFill>
        </w:rPr>
        <w:t>五</w:t>
      </w:r>
      <w:r>
        <w:rPr>
          <w:rFonts w:hint="eastAsia" w:ascii="宋体" w:hAnsi="宋体" w:cs="Times New Roman"/>
          <w:b w:val="0"/>
          <w:bCs w:val="0"/>
          <w:color w:val="000000" w:themeColor="text1"/>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sz w:val="24"/>
          <w:highlight w:val="none"/>
          <w14:textFill>
            <w14:solidFill>
              <w14:schemeClr w14:val="tx1"/>
            </w14:solidFill>
          </w14:textFill>
        </w:rPr>
        <w:t>供应商必须对所承包的工程的质量负全部责任，其责任不因其他材料生产商提供的保证书而减轻或更改。</w:t>
      </w:r>
    </w:p>
    <w:p w14:paraId="33935516">
      <w:pPr>
        <w:keepNext w:val="0"/>
        <w:keepLines w:val="0"/>
        <w:pageBreakBefore w:val="0"/>
        <w:widowControl/>
        <w:kinsoku/>
        <w:wordWrap/>
        <w:overflowPunct/>
        <w:topLinePunct w:val="0"/>
        <w:bidi w:val="0"/>
        <w:spacing w:line="400" w:lineRule="exact"/>
        <w:ind w:firstLine="480" w:firstLineChars="200"/>
        <w:textAlignment w:val="auto"/>
        <w:rPr>
          <w:rFonts w:hint="eastAsia" w:ascii="宋体" w:hAnsi="宋体" w:eastAsia="宋体" w:cs="Times New Roman"/>
          <w:b w:val="0"/>
          <w:bCs w:val="0"/>
          <w:color w:val="000000" w:themeColor="text1"/>
          <w:sz w:val="24"/>
          <w:highlight w:val="none"/>
          <w14:textFill>
            <w14:solidFill>
              <w14:schemeClr w14:val="tx1"/>
            </w14:solidFill>
          </w14:textFill>
        </w:rPr>
      </w:pPr>
      <w:r>
        <w:rPr>
          <w:rFonts w:hint="eastAsia" w:ascii="宋体" w:hAnsi="宋体" w:eastAsia="宋体" w:cs="Times New Roman"/>
          <w:b w:val="0"/>
          <w:bCs w:val="0"/>
          <w:color w:val="000000" w:themeColor="text1"/>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sz w:val="24"/>
          <w:highlight w:val="none"/>
          <w:lang w:val="en-US" w:eastAsia="zh-CN"/>
          <w14:textFill>
            <w14:solidFill>
              <w14:schemeClr w14:val="tx1"/>
            </w14:solidFill>
          </w14:textFill>
        </w:rPr>
        <w:t>六</w:t>
      </w:r>
      <w:r>
        <w:rPr>
          <w:rFonts w:hint="eastAsia" w:ascii="宋体" w:hAnsi="宋体" w:eastAsia="宋体" w:cs="Times New Roman"/>
          <w:b w:val="0"/>
          <w:bCs w:val="0"/>
          <w:color w:val="000000" w:themeColor="text1"/>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sz w:val="24"/>
          <w:highlight w:val="none"/>
          <w14:textFill>
            <w14:solidFill>
              <w14:schemeClr w14:val="tx1"/>
            </w14:solidFill>
          </w14:textFill>
        </w:rPr>
        <w:t>施工时注意做好必要的劳动保护工作。因失窃或失火造成的损失均由承包方负责，凡由此而损及采购人利益时，采购人将向成交施工单位索赔。</w:t>
      </w:r>
    </w:p>
    <w:p w14:paraId="4C7AFE87">
      <w:pPr>
        <w:keepNext w:val="0"/>
        <w:keepLines w:val="0"/>
        <w:pageBreakBefore w:val="0"/>
        <w:kinsoku/>
        <w:wordWrap/>
        <w:overflowPunct/>
        <w:topLinePunct w:val="0"/>
        <w:autoSpaceDE/>
        <w:autoSpaceDN/>
        <w:bidi w:val="0"/>
        <w:adjustRightInd/>
        <w:snapToGrid/>
        <w:spacing w:line="400" w:lineRule="exact"/>
        <w:ind w:right="0" w:rightChars="0" w:firstLine="482" w:firstLineChars="200"/>
        <w:jc w:val="both"/>
        <w:textAlignment w:val="auto"/>
        <w:outlineLvl w:val="1"/>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Times New Roman"/>
          <w:b/>
          <w:bCs/>
          <w:color w:val="000000" w:themeColor="text1"/>
          <w:sz w:val="24"/>
          <w:highlight w:val="none"/>
          <w:lang w:val="en-US" w:eastAsia="zh-CN"/>
          <w14:textFill>
            <w14:solidFill>
              <w14:schemeClr w14:val="tx1"/>
            </w14:solidFill>
          </w14:textFill>
        </w:rPr>
        <w:t>四</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工程管理要求</w:t>
      </w:r>
    </w:p>
    <w:bookmarkEnd w:id="10"/>
    <w:p w14:paraId="07264AD7">
      <w:pPr>
        <w:widowControl/>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（一）供应商</w:t>
      </w:r>
      <w:r>
        <w:rPr>
          <w:rFonts w:hint="eastAsia" w:ascii="宋体" w:hAnsi="宋体"/>
          <w:color w:val="000000" w:themeColor="text1"/>
          <w:sz w:val="24"/>
          <w:szCs w:val="24"/>
          <w:highlight w:val="none"/>
          <w14:textFill>
            <w14:solidFill>
              <w14:schemeClr w14:val="tx1"/>
            </w14:solidFill>
          </w14:textFill>
        </w:rPr>
        <w:t>在施工过程中，要严格按图纸要求施工，应重视质量通病的防治，对质量通病必须根据技术规范要求制定预控措施。要认真做好材料和成品保护，以保证产品不受损坏和污染，如有损坏和污染的由</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负责修复、更换、恢复原样或照价赔偿。采购方原有设备有损坏的，由</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负责修复、更换、恢复原样或照价赔偿。因失窃失火或其他非采购方原因（除不可抗力外）而造成的损失均由</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自负，凡由此损及采购方利益时，</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应负责赔偿采购方的损失。</w:t>
      </w:r>
    </w:p>
    <w:p w14:paraId="59CB60BB">
      <w:pPr>
        <w:widowControl/>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（二）</w:t>
      </w:r>
      <w:r>
        <w:rPr>
          <w:rFonts w:hint="eastAsia" w:ascii="宋体" w:hAnsi="宋体"/>
          <w:color w:val="000000" w:themeColor="text1"/>
          <w:sz w:val="24"/>
          <w:szCs w:val="24"/>
          <w:highlight w:val="none"/>
          <w14:textFill>
            <w14:solidFill>
              <w14:schemeClr w14:val="tx1"/>
            </w14:solidFill>
          </w14:textFill>
        </w:rPr>
        <w:t>施工期间须配备电管人员和安全员，全面负责用电、施工管理，确保安全生产。在施工过程中发生一切安全事故和其他责任事故均由</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承担全部经济和法律责任。</w:t>
      </w:r>
    </w:p>
    <w:p w14:paraId="6A1DCBAD">
      <w:pPr>
        <w:widowControl/>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（三）</w:t>
      </w:r>
      <w:r>
        <w:rPr>
          <w:rFonts w:hint="eastAsia" w:ascii="宋体" w:hAnsi="宋体"/>
          <w:color w:val="000000" w:themeColor="text1"/>
          <w:sz w:val="24"/>
          <w:szCs w:val="24"/>
          <w:highlight w:val="none"/>
          <w14:textFill>
            <w14:solidFill>
              <w14:schemeClr w14:val="tx1"/>
            </w14:solidFill>
          </w14:textFill>
        </w:rPr>
        <w:t>水、电接口，由</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自行负责，并做好接入口的安全防护措施，接线费用由</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自理，施工及养护期间用水、用电费用由</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负责。</w:t>
      </w:r>
    </w:p>
    <w:p w14:paraId="46B9760D">
      <w:pPr>
        <w:widowControl/>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（四）</w:t>
      </w:r>
      <w:r>
        <w:rPr>
          <w:rFonts w:hint="eastAsia" w:ascii="宋体" w:hAnsi="宋体"/>
          <w:color w:val="000000" w:themeColor="text1"/>
          <w:sz w:val="24"/>
          <w:szCs w:val="24"/>
          <w:highlight w:val="none"/>
          <w14:textFill>
            <w14:solidFill>
              <w14:schemeClr w14:val="tx1"/>
            </w14:solidFill>
          </w14:textFill>
        </w:rPr>
        <w:t>工程所用材料进场前须先经采购方认可、验收，通过后方可使用。</w:t>
      </w:r>
    </w:p>
    <w:p w14:paraId="58CC4EE5">
      <w:pPr>
        <w:widowControl/>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（五）</w:t>
      </w:r>
      <w:r>
        <w:rPr>
          <w:rFonts w:hint="eastAsia" w:ascii="宋体" w:hAnsi="宋体"/>
          <w:color w:val="000000" w:themeColor="text1"/>
          <w:sz w:val="24"/>
          <w:szCs w:val="24"/>
          <w:highlight w:val="none"/>
          <w14:textFill>
            <w14:solidFill>
              <w14:schemeClr w14:val="tx1"/>
            </w14:solidFill>
          </w14:textFill>
        </w:rPr>
        <w:t>工程施工过程中，每进入下道施工工序之前，须经采购方验收，通过后方可进入下道工序。</w:t>
      </w:r>
    </w:p>
    <w:p w14:paraId="3F22A2D5">
      <w:pPr>
        <w:widowControl/>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（六）供应商</w:t>
      </w:r>
      <w:r>
        <w:rPr>
          <w:rFonts w:hint="eastAsia" w:ascii="宋体" w:hAnsi="宋体"/>
          <w:color w:val="000000" w:themeColor="text1"/>
          <w:sz w:val="24"/>
          <w:szCs w:val="24"/>
          <w:highlight w:val="none"/>
          <w14:textFill>
            <w14:solidFill>
              <w14:schemeClr w14:val="tx1"/>
            </w14:solidFill>
          </w14:textFill>
        </w:rPr>
        <w:t>在工程完工时必须做到工完场清、料清、障清，如未在采购方指定时间内做到工完场清、料清、障清，采购方有权从工程款中扣罚</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000元整，</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须无条件接受。</w:t>
      </w:r>
    </w:p>
    <w:p w14:paraId="36663912">
      <w:pPr>
        <w:widowControl/>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（七）供应商</w:t>
      </w:r>
      <w:r>
        <w:rPr>
          <w:rFonts w:hint="eastAsia" w:ascii="宋体" w:hAnsi="宋体"/>
          <w:color w:val="000000" w:themeColor="text1"/>
          <w:sz w:val="24"/>
          <w:szCs w:val="24"/>
          <w:highlight w:val="none"/>
          <w14:textFill>
            <w14:solidFill>
              <w14:schemeClr w14:val="tx1"/>
            </w14:solidFill>
          </w14:textFill>
        </w:rPr>
        <w:t>应自费与施工进程同步形成、积累、整理及保管工程进度、隐蔽工程、试验报告、障碍物拆除以及所有影响工程的记录（包括资料、设备的来源），以备需要评定工程进度和工程质量时查阅。</w:t>
      </w:r>
    </w:p>
    <w:p w14:paraId="4F5008F3">
      <w:pPr>
        <w:widowControl/>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（八）</w:t>
      </w:r>
      <w:r>
        <w:rPr>
          <w:rFonts w:hint="eastAsia" w:ascii="宋体" w:hAnsi="宋体"/>
          <w:color w:val="000000" w:themeColor="text1"/>
          <w:sz w:val="24"/>
          <w:szCs w:val="24"/>
          <w:highlight w:val="none"/>
          <w14:textFill>
            <w14:solidFill>
              <w14:schemeClr w14:val="tx1"/>
            </w14:solidFill>
          </w14:textFill>
        </w:rPr>
        <w:t>文明施工</w:t>
      </w:r>
    </w:p>
    <w:p w14:paraId="25E961B8">
      <w:pPr>
        <w:widowControl/>
        <w:spacing w:line="42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供应商应</w:t>
      </w:r>
      <w:r>
        <w:rPr>
          <w:rFonts w:hint="eastAsia" w:ascii="宋体" w:hAnsi="宋体"/>
          <w:color w:val="000000" w:themeColor="text1"/>
          <w:sz w:val="24"/>
          <w:szCs w:val="24"/>
          <w:highlight w:val="none"/>
          <w14:textFill>
            <w14:solidFill>
              <w14:schemeClr w14:val="tx1"/>
            </w14:solidFill>
          </w14:textFill>
        </w:rPr>
        <w:t>文明施工，保证施工场地清洁卫生，所发生的各项清理费用均已包括在签约合同价内。垃圾日产日清，施工过程须使用围挡,工程竣工时必须做到工完场清、料清、障清，若违反文明施工方面的有关规定，采购人有权从文明施工工程款中扣除相应发生的实际费用。</w:t>
      </w:r>
    </w:p>
    <w:p w14:paraId="718D0ADD">
      <w:pPr>
        <w:keepNext w:val="0"/>
        <w:keepLines w:val="0"/>
        <w:pageBreakBefore w:val="0"/>
        <w:kinsoku/>
        <w:wordWrap/>
        <w:overflowPunct/>
        <w:topLinePunct w:val="0"/>
        <w:autoSpaceDE/>
        <w:autoSpaceDN/>
        <w:bidi w:val="0"/>
        <w:adjustRightInd/>
        <w:snapToGrid/>
        <w:spacing w:line="400" w:lineRule="exact"/>
        <w:ind w:right="0" w:rightChars="0" w:firstLine="482" w:firstLineChars="200"/>
        <w:jc w:val="both"/>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、工期要求及奖罚措施</w:t>
      </w:r>
    </w:p>
    <w:p w14:paraId="534D5506">
      <w:pPr>
        <w:spacing w:line="420" w:lineRule="exact"/>
        <w:ind w:firstLine="420" w:firstLineChars="17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合同签订后收到采购人通知后</w:t>
      </w:r>
      <w:r>
        <w:rPr>
          <w:rFonts w:hint="eastAsia" w:ascii="宋体" w:hAnsi="宋体"/>
          <w:color w:val="000000" w:themeColor="text1"/>
          <w:sz w:val="24"/>
          <w:szCs w:val="24"/>
          <w:highlight w:val="none"/>
          <w:lang w:val="en-US" w:eastAsia="zh-CN"/>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日历天内完工</w:t>
      </w:r>
      <w:r>
        <w:rPr>
          <w:rFonts w:hint="eastAsia" w:ascii="宋体" w:hAnsi="宋体"/>
          <w:color w:val="000000" w:themeColor="text1"/>
          <w:sz w:val="24"/>
          <w:szCs w:val="24"/>
          <w:highlight w:val="none"/>
          <w14:textFill>
            <w14:solidFill>
              <w14:schemeClr w14:val="tx1"/>
            </w14:solidFill>
          </w14:textFill>
        </w:rPr>
        <w:t>，逾期的按每天</w:t>
      </w:r>
      <w:r>
        <w:rPr>
          <w:rFonts w:ascii="宋体" w:hAnsi="宋体"/>
          <w:color w:val="000000" w:themeColor="text1"/>
          <w:sz w:val="24"/>
          <w:szCs w:val="24"/>
          <w:highlight w:val="none"/>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00元从工程款中扣除（因采购人原因除外）。</w:t>
      </w:r>
    </w:p>
    <w:p w14:paraId="5937D83E">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（二）</w:t>
      </w:r>
      <w:r>
        <w:rPr>
          <w:rFonts w:hint="eastAsia" w:ascii="宋体" w:hAnsi="宋体"/>
          <w:color w:val="000000" w:themeColor="text1"/>
          <w:sz w:val="24"/>
          <w:szCs w:val="24"/>
          <w:highlight w:val="none"/>
          <w14:textFill>
            <w14:solidFill>
              <w14:schemeClr w14:val="tx1"/>
            </w14:solidFill>
          </w14:textFill>
        </w:rPr>
        <w:t>隐蔽工程在施工中须经采购人验收认可，施工方在施工过程中应提请采购人进行隐蔽工程的验收，未提请导致隐蔽工程无法验收的，由施工方承担责任，采购人有权拒付相应费用。</w:t>
      </w:r>
    </w:p>
    <w:p w14:paraId="28ED9B1E">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（三）</w:t>
      </w:r>
      <w:r>
        <w:rPr>
          <w:rFonts w:hint="eastAsia" w:ascii="宋体" w:hAnsi="宋体"/>
          <w:color w:val="000000" w:themeColor="text1"/>
          <w:sz w:val="24"/>
          <w:szCs w:val="24"/>
          <w:highlight w:val="none"/>
          <w14:textFill>
            <w14:solidFill>
              <w14:schemeClr w14:val="tx1"/>
            </w14:solidFill>
          </w14:textFill>
        </w:rPr>
        <w:t>所有材料在批量进场前应先提供样品经采购人认可，在批量进场后须经采购人验收后方能使用，否则采购人均有权拒付相应费用。</w:t>
      </w:r>
    </w:p>
    <w:p w14:paraId="578351BD">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（四）</w:t>
      </w:r>
      <w:r>
        <w:rPr>
          <w:rFonts w:hint="eastAsia" w:ascii="宋体" w:hAnsi="宋体"/>
          <w:color w:val="000000" w:themeColor="text1"/>
          <w:sz w:val="24"/>
          <w:szCs w:val="24"/>
          <w:highlight w:val="none"/>
          <w14:textFill>
            <w14:solidFill>
              <w14:schemeClr w14:val="tx1"/>
            </w14:solidFill>
          </w14:textFill>
        </w:rPr>
        <w:t>项目施工完工后，施工方应先自行检查，确认已达到验收标准及施工完场清后，向采购人提交书面验收申请报告，由采购人组织验收；如验收通过的，以施工方提交验收申请报告的日期为竣工日期；如验收不通过的，以施工方整改完成后验收合格的日期为竣工日期。</w:t>
      </w:r>
    </w:p>
    <w:p w14:paraId="6F915809">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（五）</w:t>
      </w:r>
      <w:r>
        <w:rPr>
          <w:rFonts w:hint="eastAsia" w:ascii="宋体" w:hAnsi="宋体"/>
          <w:color w:val="000000" w:themeColor="text1"/>
          <w:sz w:val="24"/>
          <w:szCs w:val="24"/>
          <w:highlight w:val="none"/>
          <w14:textFill>
            <w14:solidFill>
              <w14:schemeClr w14:val="tx1"/>
            </w14:solidFill>
          </w14:textFill>
        </w:rPr>
        <w:t>竣工验收标准为全部施工项目完工，符合合格及磋商文件、磋商响应文件、合同要求，建筑垃圾清运与施工现场全部清洁卫生工作完毕，由采购人确认验收合格。</w:t>
      </w:r>
    </w:p>
    <w:p w14:paraId="7ED5B68B">
      <w:pPr>
        <w:keepNext w:val="0"/>
        <w:keepLines w:val="0"/>
        <w:pageBreakBefore w:val="0"/>
        <w:kinsoku/>
        <w:wordWrap/>
        <w:overflowPunct/>
        <w:topLinePunct w:val="0"/>
        <w:autoSpaceDE/>
        <w:autoSpaceDN/>
        <w:bidi w:val="0"/>
        <w:adjustRightInd/>
        <w:snapToGrid/>
        <w:spacing w:line="400" w:lineRule="exact"/>
        <w:ind w:right="0" w:rightChars="0" w:firstLine="482" w:firstLineChars="200"/>
        <w:jc w:val="both"/>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14:textFill>
            <w14:solidFill>
              <w14:schemeClr w14:val="tx1"/>
            </w14:solidFill>
          </w14:textFill>
        </w:rPr>
        <w:t>、质量及保修要求</w:t>
      </w:r>
    </w:p>
    <w:p w14:paraId="7C8250E2">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一</w:t>
      </w:r>
      <w:r>
        <w:rPr>
          <w:rFonts w:hint="eastAsia" w:ascii="宋体" w:hAnsi="宋体" w:cs="宋体"/>
          <w:b w:val="0"/>
          <w:bCs/>
          <w:color w:val="000000" w:themeColor="text1"/>
          <w:sz w:val="24"/>
          <w:szCs w:val="24"/>
          <w:highlight w:val="none"/>
          <w:lang w:eastAsia="zh-CN"/>
          <w14:textFill>
            <w14:solidFill>
              <w14:schemeClr w14:val="tx1"/>
            </w14:solidFill>
          </w14:textFill>
        </w:rPr>
        <w:t>）供应商应</w:t>
      </w:r>
      <w:r>
        <w:rPr>
          <w:rFonts w:hint="eastAsia" w:ascii="宋体" w:hAnsi="宋体" w:eastAsia="宋体" w:cs="宋体"/>
          <w:b w:val="0"/>
          <w:bCs/>
          <w:color w:val="000000" w:themeColor="text1"/>
          <w:sz w:val="24"/>
          <w:szCs w:val="24"/>
          <w:highlight w:val="none"/>
          <w14:textFill>
            <w14:solidFill>
              <w14:schemeClr w14:val="tx1"/>
            </w14:solidFill>
          </w14:textFill>
        </w:rPr>
        <w:t>严格按照有关现行施工规范精心组织施工，严格把好各道施工工序的质量关，杜绝工程质量事故。</w:t>
      </w:r>
    </w:p>
    <w:p w14:paraId="335E0347">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质量要求：按国家施工验收规范一次性验收合格标准。</w:t>
      </w:r>
    </w:p>
    <w:p w14:paraId="30038624">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安全要求：合格，无安全事故。</w:t>
      </w:r>
    </w:p>
    <w:p w14:paraId="04B8D8A3">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14:textFill>
            <w14:solidFill>
              <w14:schemeClr w14:val="tx1"/>
            </w14:solidFill>
          </w14:textFill>
        </w:rPr>
        <w:t>本工程保修期为：</w:t>
      </w:r>
      <w:r>
        <w:rPr>
          <w:rFonts w:hint="eastAsia" w:ascii="宋体" w:hAnsi="宋体" w:cs="宋体"/>
          <w:b w:val="0"/>
          <w:bCs/>
          <w:color w:val="000000" w:themeColor="text1"/>
          <w:sz w:val="24"/>
          <w:szCs w:val="24"/>
          <w:highlight w:val="none"/>
          <w:lang w:val="en-US" w:eastAsia="zh-CN"/>
          <w14:textFill>
            <w14:solidFill>
              <w14:schemeClr w14:val="tx1"/>
            </w14:solidFill>
          </w14:textFill>
        </w:rPr>
        <w:t>项目</w:t>
      </w:r>
      <w:r>
        <w:rPr>
          <w:rFonts w:hint="eastAsia" w:ascii="宋体" w:hAnsi="宋体" w:cs="宋体"/>
          <w:b w:val="0"/>
          <w:bCs/>
          <w:color w:val="000000" w:themeColor="text1"/>
          <w:sz w:val="24"/>
          <w:szCs w:val="24"/>
          <w:highlight w:val="none"/>
          <w14:textFill>
            <w14:solidFill>
              <w14:schemeClr w14:val="tx1"/>
            </w14:solidFill>
          </w14:textFill>
        </w:rPr>
        <w:t>整体（防水部位5年）</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cs="宋体"/>
          <w:b w:val="0"/>
          <w:bCs/>
          <w:color w:val="000000" w:themeColor="text1"/>
          <w:sz w:val="24"/>
          <w:szCs w:val="24"/>
          <w:highlight w:val="none"/>
          <w14:textFill>
            <w14:solidFill>
              <w14:schemeClr w14:val="tx1"/>
            </w14:solidFill>
          </w14:textFill>
        </w:rPr>
        <w:t>年</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14:textFill>
            <w14:solidFill>
              <w14:schemeClr w14:val="tx1"/>
            </w14:solidFill>
          </w14:textFill>
        </w:rPr>
        <w:t>从工程竣工验收合格之日起计算</w:t>
      </w:r>
      <w:r>
        <w:rPr>
          <w:rFonts w:hint="eastAsia" w:ascii="宋体" w:hAnsi="宋体" w:cs="宋体"/>
          <w:b w:val="0"/>
          <w:bCs/>
          <w:color w:val="000000" w:themeColor="text1"/>
          <w:sz w:val="24"/>
          <w:szCs w:val="24"/>
          <w:highlight w:val="none"/>
          <w:lang w:eastAsia="zh-CN"/>
          <w14:textFill>
            <w14:solidFill>
              <w14:schemeClr w14:val="tx1"/>
            </w14:solidFill>
          </w14:textFill>
        </w:rPr>
        <w:t>。</w:t>
      </w:r>
    </w:p>
    <w:p w14:paraId="45BE51D8">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14:textFill>
            <w14:solidFill>
              <w14:schemeClr w14:val="tx1"/>
            </w14:solidFill>
          </w14:textFill>
        </w:rPr>
        <w:t>质量保修责任</w:t>
      </w:r>
    </w:p>
    <w:p w14:paraId="012948E0">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属于保修范围、内容的项目，</w:t>
      </w:r>
      <w:r>
        <w:rPr>
          <w:rFonts w:hint="eastAsia" w:ascii="宋体" w:hAnsi="宋体" w:cs="宋体"/>
          <w:b w:val="0"/>
          <w:bCs/>
          <w:color w:val="000000" w:themeColor="text1"/>
          <w:sz w:val="24"/>
          <w:szCs w:val="24"/>
          <w:highlight w:val="none"/>
          <w:lang w:eastAsia="zh-CN"/>
          <w14:textFill>
            <w14:solidFill>
              <w14:schemeClr w14:val="tx1"/>
            </w14:solidFill>
          </w14:textFill>
        </w:rPr>
        <w:t>供应商应</w:t>
      </w:r>
      <w:r>
        <w:rPr>
          <w:rFonts w:hint="eastAsia" w:ascii="宋体" w:hAnsi="宋体" w:eastAsia="宋体" w:cs="宋体"/>
          <w:b w:val="0"/>
          <w:bCs/>
          <w:color w:val="000000" w:themeColor="text1"/>
          <w:sz w:val="24"/>
          <w:szCs w:val="24"/>
          <w:highlight w:val="none"/>
          <w14:textFill>
            <w14:solidFill>
              <w14:schemeClr w14:val="tx1"/>
            </w14:solidFill>
          </w14:textFill>
        </w:rPr>
        <w:t>在接到报修通知之日起24小时内派人保修。</w:t>
      </w:r>
      <w:r>
        <w:rPr>
          <w:rFonts w:hint="eastAsia" w:ascii="宋体" w:hAnsi="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不在约定期限内派人保修，采购人可委托其他人员修理，费用由</w:t>
      </w:r>
      <w:r>
        <w:rPr>
          <w:rFonts w:hint="eastAsia" w:ascii="宋体" w:hAnsi="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承担。</w:t>
      </w:r>
    </w:p>
    <w:p w14:paraId="46887759">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发生须紧急抢修事故，</w:t>
      </w:r>
      <w:r>
        <w:rPr>
          <w:rFonts w:hint="eastAsia" w:ascii="宋体" w:hAnsi="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在接到事故通知后，应当立即到达事故现场抢修。</w:t>
      </w:r>
    </w:p>
    <w:p w14:paraId="3BB38D08">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对于涉及结构安全的质量问题，应当按照《房屋建筑工程质量保修办法》的规定，立即向当地建设行政主管部门报告，采取安全防范措施；由原设计单位或者具有相应资质等级的设计单位提出保修方案，</w:t>
      </w:r>
      <w:r>
        <w:rPr>
          <w:rFonts w:hint="eastAsia" w:ascii="宋体" w:hAnsi="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实施保修。</w:t>
      </w:r>
    </w:p>
    <w:p w14:paraId="1ACEE81C">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质量保修完成后，由采购人组织验收。</w:t>
      </w:r>
    </w:p>
    <w:p w14:paraId="23820400">
      <w:pPr>
        <w:keepNext w:val="0"/>
        <w:keepLines w:val="0"/>
        <w:pageBreakBefore w:val="0"/>
        <w:kinsoku/>
        <w:wordWrap/>
        <w:overflowPunct/>
        <w:topLinePunct w:val="0"/>
        <w:autoSpaceDE/>
        <w:autoSpaceDN/>
        <w:bidi w:val="0"/>
        <w:adjustRightInd/>
        <w:snapToGrid/>
        <w:spacing w:line="400" w:lineRule="exact"/>
        <w:ind w:right="0" w:rightChars="0" w:firstLine="482" w:firstLineChars="200"/>
        <w:jc w:val="both"/>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、工程报价</w:t>
      </w:r>
    </w:p>
    <w:p w14:paraId="4286D472">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本工程设定的工程招标控制价为</w:t>
      </w:r>
      <w:r>
        <w:rPr>
          <w:rFonts w:hint="eastAsia" w:ascii="宋体" w:hAnsi="宋体" w:cs="宋体"/>
          <w:color w:val="000000" w:themeColor="text1"/>
          <w:sz w:val="24"/>
          <w:szCs w:val="24"/>
          <w:highlight w:val="none"/>
          <w:lang w:eastAsia="zh-CN"/>
          <w14:textFill>
            <w14:solidFill>
              <w14:schemeClr w14:val="tx1"/>
            </w14:solidFill>
          </w14:textFill>
        </w:rPr>
        <w:t>449812.00</w:t>
      </w:r>
      <w:r>
        <w:rPr>
          <w:rFonts w:hint="eastAsia" w:ascii="宋体" w:hAnsi="宋体" w:eastAsia="宋体" w:cs="宋体"/>
          <w:color w:val="000000" w:themeColor="text1"/>
          <w:sz w:val="24"/>
          <w:szCs w:val="24"/>
          <w:highlight w:val="none"/>
          <w:lang w:eastAsia="zh-CN"/>
          <w14:textFill>
            <w14:solidFill>
              <w14:schemeClr w14:val="tx1"/>
            </w14:solidFill>
          </w14:textFill>
        </w:rPr>
        <w:t>.00元</w:t>
      </w:r>
      <w:r>
        <w:rPr>
          <w:rFonts w:hint="eastAsia" w:ascii="宋体" w:hAnsi="宋体" w:eastAsia="宋体" w:cs="宋体"/>
          <w:b/>
          <w:bCs/>
          <w:color w:val="000000" w:themeColor="text1"/>
          <w:sz w:val="24"/>
          <w:szCs w:val="24"/>
          <w:highlight w:val="none"/>
          <w:lang w:eastAsia="zh-CN"/>
          <w14:textFill>
            <w14:solidFill>
              <w14:schemeClr w14:val="tx1"/>
            </w14:solidFill>
          </w14:textFill>
        </w:rPr>
        <w:t>（含</w:t>
      </w:r>
      <w:r>
        <w:rPr>
          <w:rFonts w:hint="eastAsia" w:ascii="宋体" w:hAnsi="宋体" w:cs="宋体"/>
          <w:b/>
          <w:bCs/>
          <w:color w:val="000000" w:themeColor="text1"/>
          <w:sz w:val="24"/>
          <w:szCs w:val="24"/>
          <w:highlight w:val="none"/>
          <w:lang w:eastAsia="zh-CN"/>
          <w14:textFill>
            <w14:solidFill>
              <w14:schemeClr w14:val="tx1"/>
            </w14:solidFill>
          </w14:textFill>
        </w:rPr>
        <w:t>暂列金</w:t>
      </w:r>
      <w:r>
        <w:rPr>
          <w:rFonts w:hint="eastAsia" w:ascii="宋体" w:hAnsi="宋体" w:cs="宋体"/>
          <w:b/>
          <w:bCs/>
          <w:color w:val="000000" w:themeColor="text1"/>
          <w:sz w:val="24"/>
          <w:szCs w:val="24"/>
          <w:highlight w:val="none"/>
          <w:lang w:val="en-US" w:eastAsia="zh-CN"/>
          <w14:textFill>
            <w14:solidFill>
              <w14:schemeClr w14:val="tx1"/>
            </w14:solidFill>
          </w14:textFill>
        </w:rPr>
        <w:t>20000元）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报价在</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工程招标控制价内所有综合单价</w:t>
      </w:r>
      <w:r>
        <w:rPr>
          <w:rFonts w:hint="eastAsia" w:ascii="宋体" w:hAnsi="宋体" w:eastAsia="宋体" w:cs="宋体"/>
          <w:b w:val="0"/>
          <w:bCs w:val="0"/>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基础上</w:t>
      </w:r>
      <w:r>
        <w:rPr>
          <w:rFonts w:hint="eastAsia" w:ascii="宋体" w:hAnsi="宋体" w:eastAsia="宋体" w:cs="宋体"/>
          <w:color w:val="000000" w:themeColor="text1"/>
          <w:sz w:val="24"/>
          <w:szCs w:val="24"/>
          <w:highlight w:val="none"/>
          <w:lang w:val="en-US" w:eastAsia="zh-CN"/>
          <w14:textFill>
            <w14:solidFill>
              <w14:schemeClr w14:val="tx1"/>
            </w14:solidFill>
          </w14:textFill>
        </w:rPr>
        <w:t>填报</w:t>
      </w:r>
      <w:r>
        <w:rPr>
          <w:rFonts w:hint="eastAsia" w:ascii="宋体" w:hAnsi="宋体" w:eastAsia="宋体" w:cs="宋体"/>
          <w:color w:val="000000" w:themeColor="text1"/>
          <w:sz w:val="24"/>
          <w:szCs w:val="24"/>
          <w:highlight w:val="none"/>
          <w:lang w:eastAsia="zh-CN"/>
          <w14:textFill>
            <w14:solidFill>
              <w14:schemeClr w14:val="tx1"/>
            </w14:solidFill>
          </w14:textFill>
        </w:rPr>
        <w:t>下浮</w:t>
      </w:r>
      <w:r>
        <w:rPr>
          <w:rFonts w:hint="eastAsia" w:ascii="宋体" w:hAnsi="宋体" w:eastAsia="宋体" w:cs="宋体"/>
          <w:color w:val="000000" w:themeColor="text1"/>
          <w:sz w:val="24"/>
          <w:szCs w:val="24"/>
          <w:highlight w:val="none"/>
          <w:lang w:val="en-US" w:eastAsia="zh-CN"/>
          <w14:textFill>
            <w14:solidFill>
              <w14:schemeClr w14:val="tx1"/>
            </w14:solidFill>
          </w14:textFill>
        </w:rPr>
        <w:t>率</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其中暂列金额无需下浮</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5AB1B006">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（二）根据工程招标控制价清单和图纸进行下浮率报价，图纸和工程招标控制价清单有冲突时以工程招标控制价清单为准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91B41AA">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清单未描述，但规范有要求的，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不得另外收取相关费用。</w:t>
      </w:r>
      <w:r>
        <w:rPr>
          <w:rFonts w:hint="eastAsia" w:ascii="宋体" w:hAnsi="宋体" w:eastAsia="宋体" w:cs="宋体"/>
          <w:color w:val="000000" w:themeColor="text1"/>
          <w:sz w:val="24"/>
          <w:szCs w:val="24"/>
          <w:highlight w:val="none"/>
          <w:lang w:val="zh-CN" w:eastAsia="zh-CN"/>
          <w14:textFill>
            <w14:solidFill>
              <w14:schemeClr w14:val="tx1"/>
            </w14:solidFill>
          </w14:textFill>
        </w:rPr>
        <w:t>如工程量清单描述与图纸、采购文件规定技术要求、项目实际情况有不一致处，请在答疑时提出，未经采购人修改，报价时不得调整工程量清单。</w:t>
      </w:r>
    </w:p>
    <w:p w14:paraId="202E9189">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结算</w:t>
      </w:r>
      <w:r>
        <w:rPr>
          <w:rFonts w:hint="eastAsia" w:ascii="宋体" w:hAnsi="宋体" w:eastAsia="宋体" w:cs="宋体"/>
          <w:b/>
          <w:color w:val="000000" w:themeColor="text1"/>
          <w:sz w:val="24"/>
          <w:szCs w:val="24"/>
          <w:highlight w:val="none"/>
          <w14:textFill>
            <w14:solidFill>
              <w14:schemeClr w14:val="tx1"/>
            </w14:solidFill>
          </w14:textFill>
        </w:rPr>
        <w:t>方式</w:t>
      </w:r>
    </w:p>
    <w:p w14:paraId="0A874BBB">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一</w:t>
      </w:r>
      <w:r>
        <w:rPr>
          <w:rFonts w:hint="eastAsia" w:ascii="宋体" w:hAnsi="宋体" w:eastAsia="宋体" w:cs="宋体"/>
          <w:bCs/>
          <w:color w:val="000000" w:themeColor="text1"/>
          <w:sz w:val="24"/>
          <w:highlight w:val="none"/>
          <w:lang w:val="en-US" w:eastAsia="zh-CN"/>
          <w14:textFill>
            <w14:solidFill>
              <w14:schemeClr w14:val="tx1"/>
            </w14:solidFill>
          </w14:textFill>
        </w:rPr>
        <w:t>）工程完工后按实际工程量结算，综合单价按工程招标控制价清单文件中的综合单价*（1－成交下浮率）确定。</w:t>
      </w:r>
    </w:p>
    <w:p w14:paraId="59441CF8">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二</w:t>
      </w:r>
      <w:r>
        <w:rPr>
          <w:rFonts w:hint="eastAsia" w:ascii="宋体" w:hAnsi="宋体" w:eastAsia="宋体" w:cs="宋体"/>
          <w:bCs/>
          <w:color w:val="000000" w:themeColor="text1"/>
          <w:sz w:val="24"/>
          <w:highlight w:val="none"/>
          <w:lang w:val="en-US" w:eastAsia="zh-CN"/>
          <w14:textFill>
            <w14:solidFill>
              <w14:schemeClr w14:val="tx1"/>
            </w14:solidFill>
          </w14:textFill>
        </w:rPr>
        <w:t>）付款进度</w:t>
      </w:r>
    </w:p>
    <w:p w14:paraId="48F3A803">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1.合同生效以及具备实施条件后7个工作日内，采购人</w:t>
      </w:r>
      <w:r>
        <w:rPr>
          <w:rFonts w:hint="eastAsia" w:ascii="宋体" w:hAnsi="宋体" w:eastAsia="宋体" w:cs="宋体"/>
          <w:bCs/>
          <w:color w:val="000000" w:themeColor="text1"/>
          <w:sz w:val="24"/>
          <w:highlight w:val="none"/>
          <w:lang w:val="en-US" w:eastAsia="zh-CN"/>
          <w14:textFill>
            <w14:solidFill>
              <w14:schemeClr w14:val="tx1"/>
            </w14:solidFill>
          </w14:textFill>
        </w:rPr>
        <w:t>向</w:t>
      </w: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en-US" w:eastAsia="zh-CN"/>
          <w14:textFill>
            <w14:solidFill>
              <w14:schemeClr w14:val="tx1"/>
            </w14:solidFill>
          </w14:textFill>
        </w:rPr>
        <w:t>支付</w:t>
      </w:r>
      <w:r>
        <w:rPr>
          <w:rFonts w:hint="eastAsia" w:ascii="宋体" w:hAnsi="宋体" w:cs="宋体"/>
          <w:bCs/>
          <w:color w:val="000000" w:themeColor="text1"/>
          <w:sz w:val="24"/>
          <w:highlight w:val="none"/>
          <w:lang w:val="en-US" w:eastAsia="zh-CN"/>
          <w14:textFill>
            <w14:solidFill>
              <w14:schemeClr w14:val="tx1"/>
            </w14:solidFill>
          </w14:textFill>
        </w:rPr>
        <w:t>预付款为</w:t>
      </w:r>
      <w:r>
        <w:rPr>
          <w:rFonts w:hint="eastAsia" w:ascii="宋体" w:hAnsi="宋体" w:cs="宋体"/>
          <w:bCs/>
          <w:color w:val="000000" w:themeColor="text1"/>
          <w:sz w:val="24"/>
          <w:highlight w:val="none"/>
          <w14:textFill>
            <w14:solidFill>
              <w14:schemeClr w14:val="tx1"/>
            </w14:solidFill>
          </w14:textFill>
        </w:rPr>
        <w:t>合同暂定价</w:t>
      </w:r>
      <w:r>
        <w:rPr>
          <w:rFonts w:hint="eastAsia" w:ascii="宋体" w:hAnsi="宋体" w:eastAsia="宋体" w:cs="宋体"/>
          <w:bCs/>
          <w:color w:val="000000" w:themeColor="text1"/>
          <w:sz w:val="24"/>
          <w:highlight w:val="none"/>
          <w:lang w:val="en-US" w:eastAsia="zh-CN"/>
          <w14:textFill>
            <w14:solidFill>
              <w14:schemeClr w14:val="tx1"/>
            </w14:solidFill>
          </w14:textFill>
        </w:rPr>
        <w:t>的40%</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如有</w:t>
      </w:r>
      <w:r>
        <w:rPr>
          <w:rFonts w:hint="eastAsia" w:cs="宋体"/>
          <w:color w:val="000000" w:themeColor="text1"/>
          <w:sz w:val="24"/>
          <w:highlight w:val="none"/>
          <w14:textFill>
            <w14:solidFill>
              <w14:schemeClr w14:val="tx1"/>
            </w14:solidFill>
          </w14:textFill>
        </w:rPr>
        <w:t>暂列金</w:t>
      </w:r>
      <w:r>
        <w:rPr>
          <w:rFonts w:hint="eastAsia" w:cs="宋体"/>
          <w:color w:val="000000" w:themeColor="text1"/>
          <w:sz w:val="24"/>
          <w:highlight w:val="none"/>
          <w:lang w:val="en-US" w:eastAsia="zh-CN"/>
          <w14:textFill>
            <w14:solidFill>
              <w14:schemeClr w14:val="tx1"/>
            </w14:solidFill>
          </w14:textFill>
        </w:rPr>
        <w:t>则</w:t>
      </w:r>
      <w:r>
        <w:rPr>
          <w:rFonts w:hint="eastAsia" w:cs="宋体"/>
          <w:color w:val="000000" w:themeColor="text1"/>
          <w:sz w:val="24"/>
          <w:highlight w:val="none"/>
          <w14:textFill>
            <w14:solidFill>
              <w14:schemeClr w14:val="tx1"/>
            </w14:solidFill>
          </w14:textFill>
        </w:rPr>
        <w:t>扣除暂列金，含安全文明措施费）</w:t>
      </w:r>
      <w:r>
        <w:rPr>
          <w:rFonts w:hint="eastAsia" w:ascii="宋体" w:hAnsi="宋体" w:eastAsia="宋体" w:cs="宋体"/>
          <w:bCs/>
          <w:color w:val="000000" w:themeColor="text1"/>
          <w:sz w:val="24"/>
          <w:highlight w:val="none"/>
          <w:lang w:val="en-US" w:eastAsia="zh-CN"/>
          <w14:textFill>
            <w14:solidFill>
              <w14:schemeClr w14:val="tx1"/>
            </w14:solidFill>
          </w14:textFill>
        </w:rPr>
        <w:t>，工程竣工验收合格</w:t>
      </w:r>
      <w:r>
        <w:rPr>
          <w:rFonts w:hint="eastAsia" w:ascii="宋体" w:hAnsi="宋体" w:cs="宋体"/>
          <w:bCs/>
          <w:color w:val="000000" w:themeColor="text1"/>
          <w:sz w:val="24"/>
          <w:highlight w:val="none"/>
          <w:lang w:val="en-US" w:eastAsia="zh-CN"/>
          <w14:textFill>
            <w14:solidFill>
              <w14:schemeClr w14:val="tx1"/>
            </w14:solidFill>
          </w14:textFill>
        </w:rPr>
        <w:t>并送审计单位审定后</w:t>
      </w:r>
      <w:r>
        <w:rPr>
          <w:rFonts w:hint="eastAsia" w:ascii="宋体" w:hAnsi="宋体" w:eastAsia="宋体" w:cs="宋体"/>
          <w:bCs/>
          <w:color w:val="000000" w:themeColor="text1"/>
          <w:sz w:val="24"/>
          <w:highlight w:val="none"/>
          <w:lang w:val="en-US" w:eastAsia="zh-CN"/>
          <w14:textFill>
            <w14:solidFill>
              <w14:schemeClr w14:val="tx1"/>
            </w14:solidFill>
          </w14:textFill>
        </w:rPr>
        <w:t>支付至</w:t>
      </w:r>
      <w:r>
        <w:rPr>
          <w:rFonts w:hint="eastAsia" w:ascii="宋体" w:hAnsi="宋体" w:cs="宋体"/>
          <w:bCs/>
          <w:color w:val="000000" w:themeColor="text1"/>
          <w:sz w:val="24"/>
          <w:highlight w:val="none"/>
          <w:lang w:val="en-US" w:eastAsia="zh-CN"/>
          <w14:textFill>
            <w14:solidFill>
              <w14:schemeClr w14:val="tx1"/>
            </w14:solidFill>
          </w14:textFill>
        </w:rPr>
        <w:t>结算</w:t>
      </w:r>
      <w:r>
        <w:rPr>
          <w:rFonts w:hint="eastAsia" w:ascii="宋体" w:hAnsi="宋体" w:eastAsia="宋体" w:cs="宋体"/>
          <w:bCs/>
          <w:color w:val="000000" w:themeColor="text1"/>
          <w:sz w:val="24"/>
          <w:highlight w:val="none"/>
          <w:lang w:val="en-US" w:eastAsia="zh-CN"/>
          <w14:textFill>
            <w14:solidFill>
              <w14:schemeClr w14:val="tx1"/>
            </w14:solidFill>
          </w14:textFill>
        </w:rPr>
        <w:t>价的100％。</w:t>
      </w:r>
    </w:p>
    <w:p w14:paraId="4A91C8BB">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val="en-US" w:eastAsia="zh-CN"/>
          <w14:textFill>
            <w14:solidFill>
              <w14:schemeClr w14:val="tx1"/>
            </w14:solidFill>
          </w14:textFill>
        </w:rPr>
        <w:t>供应商随付款进度提供合法税务发票。</w:t>
      </w:r>
    </w:p>
    <w:p w14:paraId="682C1568">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szCs w:val="24"/>
          <w:highlight w:val="none"/>
          <w14:textFill>
            <w14:solidFill>
              <w14:schemeClr w14:val="tx1"/>
            </w14:solidFill>
          </w14:textFill>
        </w:rPr>
        <w:t>关于变更的范围的约定</w:t>
      </w:r>
    </w:p>
    <w:p w14:paraId="7F536532">
      <w:pPr>
        <w:tabs>
          <w:tab w:val="left" w:pos="5925"/>
        </w:tabs>
        <w:spacing w:line="42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增加或减少合同约定范围内的所有工作，或追加额外的工作；</w:t>
      </w:r>
    </w:p>
    <w:p w14:paraId="6EC1479E">
      <w:pPr>
        <w:tabs>
          <w:tab w:val="left" w:pos="5925"/>
        </w:tabs>
        <w:spacing w:line="42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取消合同约定范围内的所有工作；</w:t>
      </w:r>
    </w:p>
    <w:p w14:paraId="38D39AA7">
      <w:pPr>
        <w:tabs>
          <w:tab w:val="left" w:pos="5925"/>
        </w:tabs>
        <w:spacing w:line="420" w:lineRule="atLeas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改变合同约定范围内的所有工作的质量标准或其他特性；</w:t>
      </w:r>
    </w:p>
    <w:p w14:paraId="7B70753C">
      <w:pPr>
        <w:tabs>
          <w:tab w:val="left" w:pos="5925"/>
        </w:tabs>
        <w:spacing w:line="420" w:lineRule="atLeas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改变工程的功能、标高、位置和尺寸。</w:t>
      </w:r>
    </w:p>
    <w:p w14:paraId="4736CBA1">
      <w:pPr>
        <w:spacing w:line="420" w:lineRule="atLeas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关于变更估价的约定</w:t>
      </w:r>
    </w:p>
    <w:p w14:paraId="3422573C">
      <w:pPr>
        <w:spacing w:line="420" w:lineRule="atLeas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如甲方提供的工程量清单项目漏项，或经甲方批准设计变更产生新的工程量清单项目及签证内容，其单价按下列原则确定：</w:t>
      </w:r>
    </w:p>
    <w:p w14:paraId="45F03CF4">
      <w:pPr>
        <w:spacing w:line="420" w:lineRule="atLeas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cs="宋体"/>
          <w:color w:val="000000" w:themeColor="text1"/>
          <w:sz w:val="24"/>
          <w:szCs w:val="24"/>
          <w:highlight w:val="none"/>
          <w14:textFill>
            <w14:solidFill>
              <w14:schemeClr w14:val="tx1"/>
            </w14:solidFill>
          </w14:textFill>
        </w:rPr>
        <w:t>报价中已有适用于漏项或变更工程及签证内容的价格，按其已有的价格确定调整价款；</w:t>
      </w:r>
    </w:p>
    <w:p w14:paraId="5E534EAF">
      <w:pPr>
        <w:spacing w:line="420" w:lineRule="atLeas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cs="宋体"/>
          <w:color w:val="000000" w:themeColor="text1"/>
          <w:sz w:val="24"/>
          <w:szCs w:val="24"/>
          <w:highlight w:val="none"/>
          <w14:textFill>
            <w14:solidFill>
              <w14:schemeClr w14:val="tx1"/>
            </w14:solidFill>
          </w14:textFill>
        </w:rPr>
        <w:t>报价中已有类似于漏项或变更工程及签证内容的价格，可以参照其类似的价格确定调整价款；</w:t>
      </w:r>
    </w:p>
    <w:p w14:paraId="1BB78E83">
      <w:pPr>
        <w:spacing w:line="420" w:lineRule="atLeas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cs="宋体"/>
          <w:color w:val="000000" w:themeColor="text1"/>
          <w:sz w:val="24"/>
          <w:szCs w:val="24"/>
          <w:highlight w:val="none"/>
          <w14:textFill>
            <w14:solidFill>
              <w14:schemeClr w14:val="tx1"/>
            </w14:solidFill>
          </w14:textFill>
        </w:rPr>
        <w:t>报价中没有适用或类似于漏项或变更工程及签证内容的价格，按招标控制价的组价原则依据计算出的价格乘以</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cs="宋体"/>
          <w:color w:val="000000" w:themeColor="text1"/>
          <w:sz w:val="24"/>
          <w:szCs w:val="24"/>
          <w:highlight w:val="none"/>
          <w:lang w:eastAsia="zh-CN"/>
          <w14:textFill>
            <w14:solidFill>
              <w14:schemeClr w14:val="tx1"/>
            </w14:solidFill>
          </w14:textFill>
        </w:rPr>
        <w:t>下浮率</w:t>
      </w:r>
      <w:r>
        <w:rPr>
          <w:rFonts w:hint="eastAsia" w:ascii="宋体" w:hAnsi="宋体" w:cs="宋体"/>
          <w:color w:val="000000" w:themeColor="text1"/>
          <w:sz w:val="24"/>
          <w:szCs w:val="24"/>
          <w:highlight w:val="none"/>
          <w14:textFill>
            <w14:solidFill>
              <w14:schemeClr w14:val="tx1"/>
            </w14:solidFill>
          </w14:textFill>
        </w:rPr>
        <w:t>，得出的价格为漏项或变更新增项目及签证内容的结算价格。</w:t>
      </w:r>
    </w:p>
    <w:p w14:paraId="038328FD">
      <w:pPr>
        <w:spacing w:line="420" w:lineRule="atLeas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2.磋商</w:t>
      </w:r>
      <w:r>
        <w:rPr>
          <w:rFonts w:hint="eastAsia" w:ascii="宋体" w:hAnsi="宋体" w:cs="宋体"/>
          <w:color w:val="000000" w:themeColor="text1"/>
          <w:sz w:val="24"/>
          <w:szCs w:val="24"/>
          <w:highlight w:val="none"/>
          <w14:textFill>
            <w14:solidFill>
              <w14:schemeClr w14:val="tx1"/>
            </w14:solidFill>
          </w14:textFill>
        </w:rPr>
        <w:t>报价中设立品牌、规格的材料设备，一般不允许施工变更，确需变更的，甲方有权审查该材料设备报价的合理性，如有异常报价的，乙方应承担相应经济责任。新增加材料设备按除税信息价（或除税市场价）乘以</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cs="宋体"/>
          <w:color w:val="000000" w:themeColor="text1"/>
          <w:sz w:val="24"/>
          <w:szCs w:val="24"/>
          <w:highlight w:val="none"/>
          <w:lang w:eastAsia="zh-CN"/>
          <w14:textFill>
            <w14:solidFill>
              <w14:schemeClr w14:val="tx1"/>
            </w14:solidFill>
          </w14:textFill>
        </w:rPr>
        <w:t>下浮率</w:t>
      </w:r>
      <w:r>
        <w:rPr>
          <w:rFonts w:hint="eastAsia" w:ascii="宋体" w:hAnsi="宋体" w:cs="宋体"/>
          <w:color w:val="000000" w:themeColor="text1"/>
          <w:sz w:val="24"/>
          <w:szCs w:val="24"/>
          <w:highlight w:val="none"/>
          <w14:textFill>
            <w14:solidFill>
              <w14:schemeClr w14:val="tx1"/>
            </w14:solidFill>
          </w14:textFill>
        </w:rPr>
        <w:t>进行结算。</w:t>
      </w:r>
    </w:p>
    <w:p w14:paraId="1F000E1B">
      <w:pPr>
        <w:spacing w:line="420" w:lineRule="atLeas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暂定综合单价按招标控制价编制口径进行组价的价格乘以</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cs="宋体"/>
          <w:color w:val="000000" w:themeColor="text1"/>
          <w:sz w:val="24"/>
          <w:szCs w:val="24"/>
          <w:highlight w:val="none"/>
          <w:lang w:eastAsia="zh-CN"/>
          <w14:textFill>
            <w14:solidFill>
              <w14:schemeClr w14:val="tx1"/>
            </w14:solidFill>
          </w14:textFill>
        </w:rPr>
        <w:t>下浮率</w:t>
      </w:r>
      <w:r>
        <w:rPr>
          <w:rFonts w:hint="eastAsia" w:ascii="宋体" w:hAnsi="宋体" w:cs="宋体"/>
          <w:color w:val="000000" w:themeColor="text1"/>
          <w:sz w:val="24"/>
          <w:szCs w:val="24"/>
          <w:highlight w:val="none"/>
          <w14:textFill>
            <w14:solidFill>
              <w14:schemeClr w14:val="tx1"/>
            </w14:solidFill>
          </w14:textFill>
        </w:rPr>
        <w:t>或参照市场询价签证。</w:t>
      </w:r>
    </w:p>
    <w:p w14:paraId="70D4BDE3">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eastAsia="zh-CN"/>
          <w14:textFill>
            <w14:solidFill>
              <w14:schemeClr w14:val="tx1"/>
            </w14:solidFill>
          </w14:textFill>
        </w:rPr>
        <w:t>（五）</w:t>
      </w:r>
      <w:r>
        <w:rPr>
          <w:rFonts w:hint="eastAsia" w:ascii="宋体" w:hAnsi="宋体"/>
          <w:color w:val="000000" w:themeColor="text1"/>
          <w:kern w:val="0"/>
          <w:sz w:val="24"/>
          <w:szCs w:val="24"/>
          <w:highlight w:val="none"/>
          <w14:textFill>
            <w14:solidFill>
              <w14:schemeClr w14:val="tx1"/>
            </w14:solidFill>
          </w14:textFill>
        </w:rPr>
        <w:t>工</w:t>
      </w:r>
      <w:r>
        <w:rPr>
          <w:rFonts w:hint="eastAsia" w:ascii="宋体" w:hAnsi="宋体" w:cs="宋体"/>
          <w:color w:val="000000" w:themeColor="text1"/>
          <w:sz w:val="24"/>
          <w:szCs w:val="24"/>
          <w:highlight w:val="none"/>
          <w14:textFill>
            <w14:solidFill>
              <w14:schemeClr w14:val="tx1"/>
            </w14:solidFill>
          </w14:textFill>
        </w:rPr>
        <w:t>程竣工结算时，根据竣工图及设计变更联系单等资料，按照现行的《建设工程工程量清单计价规范》《浙江省建设工程计价规则》及相关的浙江省计价依据等规定规则按实计算工</w:t>
      </w:r>
      <w:r>
        <w:rPr>
          <w:rFonts w:hint="eastAsia" w:ascii="宋体" w:hAnsi="宋体"/>
          <w:color w:val="000000" w:themeColor="text1"/>
          <w:kern w:val="0"/>
          <w:sz w:val="24"/>
          <w:szCs w:val="24"/>
          <w:highlight w:val="none"/>
          <w14:textFill>
            <w14:solidFill>
              <w14:schemeClr w14:val="tx1"/>
            </w14:solidFill>
          </w14:textFill>
        </w:rPr>
        <w:t xml:space="preserve">程量。 </w:t>
      </w:r>
    </w:p>
    <w:p w14:paraId="30A7DBCD">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2" w:firstLineChars="200"/>
        <w:jc w:val="both"/>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其他要求</w:t>
      </w:r>
    </w:p>
    <w:p w14:paraId="05B7C11E">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施工严格按照国家规范和采购人要求进行，完成后满足采购人要求</w:t>
      </w:r>
      <w:r>
        <w:rPr>
          <w:rFonts w:hint="eastAsia" w:ascii="宋体" w:hAnsi="宋体" w:cs="宋体"/>
          <w:b w:val="0"/>
          <w:bCs/>
          <w:color w:val="000000" w:themeColor="text1"/>
          <w:sz w:val="24"/>
          <w:szCs w:val="24"/>
          <w:highlight w:val="none"/>
          <w:lang w:eastAsia="zh-CN"/>
          <w14:textFill>
            <w14:solidFill>
              <w14:schemeClr w14:val="tx1"/>
            </w14:solidFill>
          </w14:textFill>
        </w:rPr>
        <w:t>。</w:t>
      </w:r>
    </w:p>
    <w:p w14:paraId="1470B6AF">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现场项目经理专职履行现场管理工作。如有违反，</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val="0"/>
          <w:bCs/>
          <w:color w:val="000000" w:themeColor="text1"/>
          <w:sz w:val="24"/>
          <w:szCs w:val="24"/>
          <w:highlight w:val="none"/>
          <w14:textFill>
            <w14:solidFill>
              <w14:schemeClr w14:val="tx1"/>
            </w14:solidFill>
          </w14:textFill>
        </w:rPr>
        <w:t>有权终止合同，所造成的损失由</w:t>
      </w:r>
      <w:r>
        <w:rPr>
          <w:rFonts w:hint="eastAsia" w:ascii="宋体" w:hAnsi="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负责，但征得采购人同意的除外。</w:t>
      </w:r>
    </w:p>
    <w:p w14:paraId="66B3FCA1">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供应商应使用训练有素的相关人员，持证上岗，按施工技术规范和质量验收规范施工。</w:t>
      </w:r>
    </w:p>
    <w:p w14:paraId="739E3591">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供需提供施工现场平面布置情况（包括但不仅限于施工现场临时设施布置，施工设备、原材料堆放，安全警示等）</w:t>
      </w:r>
    </w:p>
    <w:p w14:paraId="6380AA6B">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供应商需提供项目合理化建议（包括但不仅限于施工方案等）</w:t>
      </w:r>
    </w:p>
    <w:p w14:paraId="12668AC9">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施工前根据项目的具体情况应编制详细的施工组织设计（包括施工方案技术措施、质量管理体系与措施（包括但不仅限于材料、设备质量保证措施等）、施工进度管理与控制、安全生产措施、主要施工机械设备的选用和布置（包括但不限于电钻、电锯、切割机、电焊机、喷枪漆等）等），并经采购人批准。</w:t>
      </w:r>
    </w:p>
    <w:p w14:paraId="0AC76C7A">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提供质量保修期内的服务响应情况。</w:t>
      </w:r>
    </w:p>
    <w:p w14:paraId="7417A058">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供应商需提供施工环保管理措施（包括但不仅限于防噪音、防扬尘、防刺鼻气味，空气检测、空气治理、与周边环境保护等施工环境维护保障措施等）</w:t>
      </w:r>
    </w:p>
    <w:p w14:paraId="7DBEE49B">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在施工过程中要注意对环境的保护。施工过程中出现一切安全事故，均由</w:t>
      </w:r>
      <w:r>
        <w:rPr>
          <w:rFonts w:hint="eastAsia" w:ascii="宋体" w:hAnsi="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承担，采购人不承担任何责任。</w:t>
      </w:r>
    </w:p>
    <w:p w14:paraId="422D108C">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在施工过程中，必须依据现行施工规范、现行检测标准，达到优质工程标准。</w:t>
      </w:r>
    </w:p>
    <w:p w14:paraId="11E741AA">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十</w:t>
      </w:r>
      <w:r>
        <w:rPr>
          <w:rFonts w:hint="eastAsia" w:ascii="宋体" w:hAnsi="宋体" w:cs="宋体"/>
          <w:b w:val="0"/>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施工工程进度计划及保证措施必须符合</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 w:val="0"/>
          <w:bCs/>
          <w:color w:val="000000" w:themeColor="text1"/>
          <w:sz w:val="24"/>
          <w:szCs w:val="24"/>
          <w:highlight w:val="none"/>
          <w14:textFill>
            <w14:solidFill>
              <w14:schemeClr w14:val="tx1"/>
            </w14:solidFill>
          </w14:textFill>
        </w:rPr>
        <w:t>的工程进度要求，保证措施能具有实际保证效力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7643746F">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十</w:t>
      </w:r>
      <w:r>
        <w:rPr>
          <w:rFonts w:hint="eastAsia" w:ascii="宋体" w:hAnsi="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材料供应需跟上施工工程进度，满足整体项目的的工程质量和进度要求。</w:t>
      </w:r>
    </w:p>
    <w:p w14:paraId="2A444111">
      <w:pPr>
        <w:keepNext w:val="0"/>
        <w:keepLines w:val="0"/>
        <w:pageBreakBefore w:val="0"/>
        <w:numPr>
          <w:ilvl w:val="0"/>
          <w:numId w:val="0"/>
        </w:numPr>
        <w:tabs>
          <w:tab w:val="left" w:pos="-3060"/>
        </w:tabs>
        <w:kinsoku/>
        <w:wordWrap/>
        <w:overflowPunct/>
        <w:topLinePunct w:val="0"/>
        <w:autoSpaceDE/>
        <w:autoSpaceDN/>
        <w:bidi w:val="0"/>
        <w:adjustRightInd/>
        <w:snapToGrid/>
        <w:spacing w:line="440" w:lineRule="exact"/>
        <w:ind w:right="0" w:rightChars="0" w:firstLine="480" w:firstLineChars="200"/>
        <w:jc w:val="both"/>
        <w:textAlignment w:val="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br w:type="page"/>
      </w:r>
    </w:p>
    <w:p w14:paraId="17154FD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olor w:val="000000" w:themeColor="text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第三章  供应商须知</w:t>
      </w:r>
    </w:p>
    <w:p w14:paraId="0709C6DF">
      <w:pPr>
        <w:spacing w:line="380" w:lineRule="exact"/>
        <w:jc w:val="center"/>
        <w:outlineLvl w:val="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前附表</w:t>
      </w:r>
      <w:bookmarkEnd w:id="1"/>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5"/>
        <w:gridCol w:w="1827"/>
        <w:gridCol w:w="6378"/>
      </w:tblGrid>
      <w:tr w14:paraId="521945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4"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F0BD1A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序号</w:t>
            </w:r>
          </w:p>
        </w:tc>
        <w:tc>
          <w:tcPr>
            <w:tcW w:w="1827" w:type="dxa"/>
            <w:tcBorders>
              <w:top w:val="single" w:color="auto" w:sz="4"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DCD0CA3">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内容</w:t>
            </w:r>
          </w:p>
        </w:tc>
        <w:tc>
          <w:tcPr>
            <w:tcW w:w="6378" w:type="dxa"/>
            <w:tcBorders>
              <w:top w:val="single" w:color="auto" w:sz="4"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154EE44">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说明与要求</w:t>
            </w:r>
          </w:p>
        </w:tc>
      </w:tr>
      <w:tr w14:paraId="2C9074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7250613F">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1</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A220D4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项目名称</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D51D821">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浙江交通技师学院致远楼4、5层办公室改造项目</w:t>
            </w:r>
          </w:p>
        </w:tc>
      </w:tr>
      <w:tr w14:paraId="10B955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20E48F3">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726AAEE8">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采购数量及单位</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17894684">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见采购需求</w:t>
            </w:r>
          </w:p>
        </w:tc>
      </w:tr>
      <w:tr w14:paraId="1329E1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0E33829">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top"/>
          </w:tcPr>
          <w:p w14:paraId="65C56B3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资金来源及</w:t>
            </w:r>
          </w:p>
          <w:p w14:paraId="18707AC6">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采购计划书号</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top"/>
          </w:tcPr>
          <w:p w14:paraId="405CA433">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财政性资金</w:t>
            </w:r>
          </w:p>
          <w:p w14:paraId="747FFD16">
            <w:pPr>
              <w:pStyle w:val="28"/>
              <w:keepNext w:val="0"/>
              <w:keepLines w:val="0"/>
              <w:pageBreakBefore w:val="0"/>
              <w:kinsoku/>
              <w:wordWrap/>
              <w:overflowPunct/>
              <w:topLinePunct w:val="0"/>
              <w:bidi w:val="0"/>
              <w:spacing w:line="240" w:lineRule="auto"/>
              <w:textAlignment w:val="auto"/>
              <w:rPr>
                <w:rFonts w:hint="eastAsia" w:eastAsia="宋体"/>
                <w:color w:val="000000" w:themeColor="text1"/>
                <w:kern w:val="0"/>
                <w:szCs w:val="20"/>
                <w:highlight w:val="none"/>
                <w:u w:val="single"/>
                <w:lang w:eastAsia="zh-CN"/>
                <w14:textFill>
                  <w14:solidFill>
                    <w14:schemeClr w14:val="tx1"/>
                  </w14:solidFill>
                </w14:textFill>
              </w:rPr>
            </w:pPr>
            <w:r>
              <w:rPr>
                <w:rFonts w:hint="eastAsia" w:ascii="宋体" w:hAnsi="宋体" w:cs="宋体"/>
                <w:bCs/>
                <w:color w:val="000000" w:themeColor="text1"/>
                <w:sz w:val="24"/>
                <w:highlight w:val="none"/>
                <w:lang w:eastAsia="zh-CN" w:bidi="ar"/>
                <w14:textFill>
                  <w14:solidFill>
                    <w14:schemeClr w14:val="tx1"/>
                  </w14:solidFill>
                </w14:textFill>
              </w:rPr>
              <w:t>浙江省本级政府采购计划书</w:t>
            </w:r>
            <w:r>
              <w:rPr>
                <w:rFonts w:ascii="宋体" w:hAnsi="宋体" w:eastAsia="宋体" w:cs="宋体"/>
                <w:color w:val="000000" w:themeColor="text1"/>
                <w:sz w:val="24"/>
                <w:szCs w:val="24"/>
                <w:highlight w:val="none"/>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51405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51406号</w:t>
            </w:r>
          </w:p>
        </w:tc>
      </w:tr>
      <w:tr w14:paraId="1C318C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91EBC51">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455E0A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政策扶持</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A04AF6D">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1.扶持中小企业（监狱企业、残疾人福利性单位）：</w:t>
            </w:r>
          </w:p>
          <w:p w14:paraId="6E1897CB">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1D83F69">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（1）项目预算：</w:t>
            </w:r>
            <w:r>
              <w:rPr>
                <w:rFonts w:hint="eastAsia" w:ascii="宋体" w:hAnsi="宋体" w:cs="宋体"/>
                <w:b/>
                <w:bCs/>
                <w:color w:val="000000" w:themeColor="text1"/>
                <w:sz w:val="24"/>
                <w:highlight w:val="none"/>
                <w:u w:val="single"/>
                <w:lang w:val="en-US" w:eastAsia="zh-CN"/>
                <w14:textFill>
                  <w14:solidFill>
                    <w14:schemeClr w14:val="tx1"/>
                  </w14:solidFill>
                </w14:textFill>
              </w:rPr>
              <w:t>450000.00</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最高限价：449812.00.00</w:t>
            </w:r>
            <w:r>
              <w:rPr>
                <w:rFonts w:hint="eastAsia" w:ascii="宋体" w:hAnsi="宋体" w:cs="宋体"/>
                <w:bCs/>
                <w:color w:val="000000" w:themeColor="text1"/>
                <w:sz w:val="24"/>
                <w:highlight w:val="none"/>
                <w:lang w:val="en-US" w:eastAsia="zh-CN" w:bidi="ar"/>
                <w14:textFill>
                  <w14:solidFill>
                    <w14:schemeClr w14:val="tx1"/>
                  </w14:solidFill>
                </w14:textFill>
              </w:rPr>
              <w:t>元</w:t>
            </w:r>
            <w:r>
              <w:rPr>
                <w:rFonts w:hint="eastAsia" w:ascii="宋体" w:hAnsi="宋体" w:cs="宋体"/>
                <w:color w:val="000000" w:themeColor="text1"/>
                <w:sz w:val="24"/>
                <w:highlight w:val="none"/>
                <w:lang w:eastAsia="zh-CN"/>
                <w14:textFill>
                  <w14:solidFill>
                    <w14:schemeClr w14:val="tx1"/>
                  </w14:solidFill>
                </w14:textFill>
              </w:rPr>
              <w:t>）</w:t>
            </w:r>
          </w:p>
          <w:p w14:paraId="36D768FB">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（2）项目属性：</w:t>
            </w:r>
            <w:r>
              <w:rPr>
                <w:rFonts w:hint="eastAsia" w:ascii="宋体" w:hAnsi="宋体" w:cs="宋体"/>
                <w:b/>
                <w:bCs/>
                <w:color w:val="000000" w:themeColor="text1"/>
                <w:sz w:val="24"/>
                <w:highlight w:val="none"/>
                <w:u w:val="single"/>
                <w14:textFill>
                  <w14:solidFill>
                    <w14:schemeClr w14:val="tx1"/>
                  </w14:solidFill>
                </w14:textFill>
              </w:rPr>
              <w:t>③工程类</w:t>
            </w:r>
            <w:r>
              <w:rPr>
                <w:rFonts w:hint="eastAsia" w:ascii="宋体" w:hAnsi="宋体" w:cs="宋体"/>
                <w:color w:val="000000" w:themeColor="text1"/>
                <w:sz w:val="24"/>
                <w:highlight w:val="none"/>
                <w14:textFill>
                  <w14:solidFill>
                    <w14:schemeClr w14:val="tx1"/>
                  </w14:solidFill>
                </w14:textFill>
              </w:rPr>
              <w:t>（①货物类/②服务类/③工程类）</w:t>
            </w:r>
          </w:p>
          <w:p w14:paraId="09338A45">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（3）项目对应的中小企业划分标准所属行业</w:t>
            </w:r>
            <w:r>
              <w:rPr>
                <w:rFonts w:hint="eastAsia" w:ascii="宋体" w:hAnsi="宋体" w:cs="宋体"/>
                <w:b/>
                <w:bCs/>
                <w:color w:val="000000" w:themeColor="text1"/>
                <w:sz w:val="24"/>
                <w:highlight w:val="none"/>
                <w:u w:val="single"/>
                <w14:textFill>
                  <w14:solidFill>
                    <w14:schemeClr w14:val="tx1"/>
                  </w14:solidFill>
                </w14:textFill>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244950">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71E2282">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w:t>
            </w:r>
            <w:r>
              <w:rPr>
                <w:rFonts w:hint="eastAsia" w:ascii="宋体" w:hAnsi="宋体" w:cs="宋体"/>
                <w:b/>
                <w:bCs/>
                <w:color w:val="000000" w:themeColor="text1"/>
                <w:sz w:val="24"/>
                <w:highlight w:val="none"/>
                <w:u w:val="single"/>
                <w14:textFill>
                  <w14:solidFill>
                    <w14:schemeClr w14:val="tx1"/>
                  </w14:solidFill>
                </w14:textFill>
              </w:rPr>
              <w:t xml:space="preserve">  是</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（是/否）属于预留份额专门面向中小企业采购的项目。</w:t>
            </w:r>
          </w:p>
          <w:p w14:paraId="5B7EA876">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（5）上述第4项中确定为“是”的采购项目，预留份额通过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①</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）措施进行：</w:t>
            </w:r>
          </w:p>
          <w:p w14:paraId="4D432776">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①将采购项目整体或者设置采购包专门面向中小企业采购； </w:t>
            </w:r>
          </w:p>
          <w:p w14:paraId="55D6D1F1">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②要求供应商以联合体形式参加采购活动，且联合体中中小企业承担的部分达到</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s="宋体"/>
                <w:color w:val="000000" w:themeColor="text1"/>
                <w:sz w:val="24"/>
                <w:highlight w:val="none"/>
                <w14:textFill>
                  <w14:solidFill>
                    <w14:schemeClr w14:val="tx1"/>
                  </w14:solidFill>
                </w14:textFill>
              </w:rPr>
              <w:t xml:space="preserve">（比例）； </w:t>
            </w:r>
          </w:p>
          <w:p w14:paraId="49E82F03">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③要求获得采购合同的供应商将采购项目中的</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（比例）分包给一家或者多家中小企业。</w:t>
            </w:r>
          </w:p>
          <w:p w14:paraId="5A53E033">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（6）对于经主管预算单位统筹后未预留份额专门面向中小企业采购的采购项目，以及预留份额项目中的非预留部分采购包，对小微企业报价给予</w:t>
            </w:r>
            <w:r>
              <w:rPr>
                <w:rFonts w:hint="eastAsia" w:cs="宋体"/>
                <w:bCs/>
                <w:color w:val="000000" w:themeColor="text1"/>
                <w:highlight w:val="none"/>
                <w:lang w:eastAsia="zh-CN" w:bidi="ar"/>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货物和服务项目为10%、工程项目为5%</w:t>
            </w:r>
            <w:r>
              <w:rPr>
                <w:rFonts w:hint="eastAsia" w:cs="宋体"/>
                <w:bCs/>
                <w:color w:val="000000" w:themeColor="text1"/>
                <w:highlight w:val="none"/>
                <w:lang w:eastAsia="zh-CN" w:bidi="ar"/>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的扣除，用扣除后的价格参加评审。 </w:t>
            </w:r>
          </w:p>
          <w:p w14:paraId="26E45852">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货物和服务项目为4%、工程项目为2%</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的扣除，用扣除后的价格参加评审。</w:t>
            </w:r>
          </w:p>
          <w:p w14:paraId="5DEA599F">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专门面向中小企业采购的项目或者标项，不再执行价格评审优惠的扶持政策。</w:t>
            </w:r>
          </w:p>
          <w:p w14:paraId="2F809060">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2.节能产品、环境标志产品的强制采购政策：</w:t>
            </w:r>
          </w:p>
          <w:p w14:paraId="5ADB26B2">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000000" w:themeColor="text1"/>
                <w:highlight w:val="none"/>
                <w:u w:val="single"/>
                <w14:textFill>
                  <w14:solidFill>
                    <w14:schemeClr w14:val="tx1"/>
                  </w14:solidFill>
                </w14:textFill>
              </w:rPr>
              <w:t>或“政府强制采购的节能产品用于本项目的承诺书”</w:t>
            </w:r>
            <w:r>
              <w:rPr>
                <w:rFonts w:hint="eastAsia" w:ascii="宋体" w:hAnsi="宋体" w:cs="宋体"/>
                <w:color w:val="000000" w:themeColor="text1"/>
                <w:sz w:val="24"/>
                <w:highlight w:val="none"/>
                <w14:textFill>
                  <w14:solidFill>
                    <w14:schemeClr w14:val="tx1"/>
                  </w14:solidFill>
                </w14:textFill>
              </w:rPr>
              <w:t>，否则无效。（注：本项目执行最新政府采购节能产品、环境标志产品品目清单。）</w:t>
            </w:r>
          </w:p>
          <w:p w14:paraId="729BA8FE">
            <w:pPr>
              <w:keepNext w:val="0"/>
              <w:keepLines w:val="0"/>
              <w:pageBreakBefore w:val="0"/>
              <w:kinsoku/>
              <w:wordWrap/>
              <w:overflowPunct/>
              <w:topLinePunct w:val="0"/>
              <w:bidi w:val="0"/>
              <w:spacing w:line="240" w:lineRule="auto"/>
              <w:textAlignment w:val="auto"/>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【节能产品品目清单详见财政部、国家发展和改革委员会关于印发节能产品政府采购品目清单的通知（财库〔2019〕19号），http://www.ccgp.gov.cn/zcfg/mof/201902/t20190213_11628855.htm】；</w:t>
            </w:r>
          </w:p>
          <w:p w14:paraId="05425A1D">
            <w:pPr>
              <w:keepNext w:val="0"/>
              <w:keepLines w:val="0"/>
              <w:pageBreakBefore w:val="0"/>
              <w:kinsoku/>
              <w:wordWrap/>
              <w:overflowPunct/>
              <w:topLinePunct w:val="0"/>
              <w:bidi w:val="0"/>
              <w:spacing w:line="240" w:lineRule="auto"/>
              <w:textAlignment w:val="auto"/>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【产品认证机构详见市场监管总局关于发布参与实施政府采购节能产品、环境标志产品认证机构名录的公告（2019年第16号），http://www.ccgp.gov.cn/zcfg/bwfile/201904/t20190403_11853998.htm】。</w:t>
            </w:r>
          </w:p>
          <w:p w14:paraId="25CDAC9D">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3.节能产品、环境标志产品的优先采购政策：</w:t>
            </w:r>
          </w:p>
          <w:p w14:paraId="195E9111">
            <w:pPr>
              <w:keepNext w:val="0"/>
              <w:keepLines w:val="0"/>
              <w:pageBreakBefore w:val="0"/>
              <w:kinsoku/>
              <w:wordWrap/>
              <w:overflowPunct/>
              <w:topLinePunct w:val="0"/>
              <w:bidi w:val="0"/>
              <w:spacing w:line="24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0A6C83FC">
            <w:pPr>
              <w:keepNext w:val="0"/>
              <w:keepLines w:val="0"/>
              <w:pageBreakBefore w:val="0"/>
              <w:kinsoku/>
              <w:wordWrap/>
              <w:overflowPunct/>
              <w:topLinePunct w:val="0"/>
              <w:bidi w:val="0"/>
              <w:spacing w:line="240" w:lineRule="auto"/>
              <w:textAlignment w:val="auto"/>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【节能产品品目清单财政部、国家发展和改革委员会关于印发节能产品政府采购品目清单的通知（财库〔2019〕19号），http://www.ccgp.gov.cn/zcfg/mof/201902/t20190213_11628855.htm】；</w:t>
            </w:r>
          </w:p>
          <w:p w14:paraId="5E87617B">
            <w:pPr>
              <w:keepNext w:val="0"/>
              <w:keepLines w:val="0"/>
              <w:pageBreakBefore w:val="0"/>
              <w:kinsoku/>
              <w:wordWrap/>
              <w:overflowPunct/>
              <w:topLinePunct w:val="0"/>
              <w:bidi w:val="0"/>
              <w:spacing w:line="240" w:lineRule="auto"/>
              <w:textAlignment w:val="auto"/>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【环境标志产品品目清单财政部、生态环境部关于印发环境标志产品政府采购品目清单的通知（财库〔2019〕18号），http://www.ccgp.gov.cn/zcfg/mof/201903/t20190330_11833800.htm】；</w:t>
            </w:r>
          </w:p>
          <w:p w14:paraId="53CBDF42">
            <w:pPr>
              <w:keepNext w:val="0"/>
              <w:keepLines w:val="0"/>
              <w:pageBreakBefore w:val="0"/>
              <w:kinsoku/>
              <w:wordWrap/>
              <w:overflowPunct/>
              <w:topLinePunct w:val="0"/>
              <w:bidi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cs="Calibri"/>
                <w:color w:val="000000" w:themeColor="text1"/>
                <w:highlight w:val="none"/>
                <w14:textFill>
                  <w14:solidFill>
                    <w14:schemeClr w14:val="tx1"/>
                  </w14:solidFill>
                </w14:textFill>
              </w:rPr>
              <w:t>【产品认证机构详见市场监管总局关于发布参与实施政府采购节能产品、环境标志产品认证机构名录的公告（2019年第16号），http://www.ccgp.gov.cn/zcfg/bwfile/201904/t20190403_11853998.htm】。</w:t>
            </w:r>
          </w:p>
        </w:tc>
      </w:tr>
      <w:tr w14:paraId="460139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7F2B80FB">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1785621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开标前答疑会或现场考察</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34C5758">
            <w:pPr>
              <w:keepNext w:val="0"/>
              <w:keepLines w:val="0"/>
              <w:pageBreakBefore w:val="0"/>
              <w:kinsoku/>
              <w:wordWrap/>
              <w:overflowPunct/>
              <w:topLinePunct w:val="0"/>
              <w:bidi w:val="0"/>
              <w:spacing w:line="240" w:lineRule="auto"/>
              <w:textAlignment w:val="auto"/>
              <w:rPr>
                <w:rFonts w:hint="default" w:ascii="宋体" w:hAnsi="宋体" w:eastAsia="宋体" w:cs="宋体"/>
                <w:color w:val="000000" w:themeColor="text1"/>
                <w:kern w:val="0"/>
                <w:sz w:val="24"/>
                <w:highlight w:val="none"/>
                <w:u w:val="single"/>
                <w:lang w:val="en-US" w:eastAsia="zh-CN"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w:t>
            </w:r>
            <w:r>
              <w:rPr>
                <w:rFonts w:hint="eastAsia" w:ascii="宋体" w:hAnsi="宋体" w:cs="宋体"/>
                <w:color w:val="000000" w:themeColor="text1"/>
                <w:sz w:val="24"/>
                <w:highlight w:val="none"/>
                <w:lang w:val="en-US" w:eastAsia="zh-CN"/>
                <w14:textFill>
                  <w14:solidFill>
                    <w14:schemeClr w14:val="tx1"/>
                  </w14:solidFill>
                </w14:textFill>
              </w:rPr>
              <w:t>统一</w:t>
            </w:r>
            <w:r>
              <w:rPr>
                <w:rFonts w:hint="eastAsia" w:ascii="宋体" w:hAnsi="宋体" w:cs="宋体"/>
                <w:color w:val="000000" w:themeColor="text1"/>
                <w:sz w:val="24"/>
                <w:highlight w:val="none"/>
                <w14:textFill>
                  <w14:solidFill>
                    <w14:schemeClr w14:val="tx1"/>
                  </w14:solidFill>
                </w14:textFill>
              </w:rPr>
              <w:t>组织。</w:t>
            </w:r>
            <w:r>
              <w:rPr>
                <w:rFonts w:hint="eastAsia" w:ascii="宋体" w:hAnsi="宋体" w:cs="宋体"/>
                <w:color w:val="000000" w:themeColor="text1"/>
                <w:sz w:val="24"/>
                <w:highlight w:val="none"/>
                <w:lang w:val="en-US" w:eastAsia="zh-CN"/>
                <w14:textFill>
                  <w14:solidFill>
                    <w14:schemeClr w14:val="tx1"/>
                  </w14:solidFill>
                </w14:textFill>
              </w:rPr>
              <w:t>供应商可自行</w:t>
            </w:r>
            <w:r>
              <w:rPr>
                <w:rFonts w:hint="eastAsia" w:ascii="宋体" w:hAnsi="宋体" w:cs="宋体"/>
                <w:color w:val="000000" w:themeColor="text1"/>
                <w:sz w:val="24"/>
                <w:highlight w:val="none"/>
                <w:u w:val="none"/>
                <w:lang w:val="en-US" w:eastAsia="zh-CN"/>
                <w14:textFill>
                  <w14:solidFill>
                    <w14:schemeClr w14:val="tx1"/>
                  </w14:solidFill>
                </w14:textFill>
              </w:rPr>
              <w:t>前往，采购人</w:t>
            </w:r>
            <w:r>
              <w:rPr>
                <w:rFonts w:hint="eastAsia" w:ascii="宋体" w:hAnsi="宋体" w:cs="宋体"/>
                <w:color w:val="000000" w:themeColor="text1"/>
                <w:sz w:val="24"/>
                <w:highlight w:val="none"/>
                <w:lang w:val="en-US" w:eastAsia="zh-CN"/>
                <w14:textFill>
                  <w14:solidFill>
                    <w14:schemeClr w14:val="tx1"/>
                  </w14:solidFill>
                </w14:textFill>
              </w:rPr>
              <w:t>联系方式见公告</w:t>
            </w:r>
            <w:r>
              <w:rPr>
                <w:rFonts w:hint="eastAsia" w:ascii="宋体" w:hAnsi="宋体" w:cs="宋体"/>
                <w:color w:val="000000" w:themeColor="text1"/>
                <w:sz w:val="24"/>
                <w:highlight w:val="none"/>
                <w:u w:val="none"/>
                <w:lang w:val="en-US" w:eastAsia="zh-CN"/>
                <w14:textFill>
                  <w14:solidFill>
                    <w14:schemeClr w14:val="tx1"/>
                  </w14:solidFill>
                </w14:textFill>
              </w:rPr>
              <w:t>。因现场勘查不充分导致的报价缺失由供应商自行承担，采购人不再另行支付费用。自行前往踏勘期间发生的费用或意外导致伤亡等一切责任和损失均由供应商自行负责</w:t>
            </w:r>
          </w:p>
        </w:tc>
      </w:tr>
      <w:tr w14:paraId="090049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0BBF424F">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6</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1FF50E9">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转包与</w:t>
            </w:r>
            <w:r>
              <w:rPr>
                <w:rFonts w:hint="eastAsia" w:ascii="宋体" w:hAnsi="宋体" w:cs="宋体"/>
                <w:color w:val="000000" w:themeColor="text1"/>
                <w:sz w:val="24"/>
                <w:highlight w:val="none"/>
                <w14:textFill>
                  <w14:solidFill>
                    <w14:schemeClr w14:val="tx1"/>
                  </w14:solidFill>
                </w14:textFill>
              </w:rPr>
              <w:t>分包</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D18D1C2">
            <w:pPr>
              <w:keepNext w:val="0"/>
              <w:keepLines w:val="0"/>
              <w:pageBreakBefore w:val="0"/>
              <w:kinsoku/>
              <w:wordWrap/>
              <w:overflowPunct/>
              <w:topLinePunct w:val="0"/>
              <w:bidi w:val="0"/>
              <w:spacing w:line="240" w:lineRule="auto"/>
              <w:textAlignment w:val="auto"/>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转包：</w:t>
            </w:r>
          </w:p>
          <w:p w14:paraId="731F3FB4">
            <w:pPr>
              <w:keepNext w:val="0"/>
              <w:keepLines w:val="0"/>
              <w:pageBreakBefore w:val="0"/>
              <w:kinsoku/>
              <w:wordWrap/>
              <w:overflowPunct/>
              <w:topLinePunct w:val="0"/>
              <w:bidi w:val="0"/>
              <w:spacing w:line="240" w:lineRule="auto"/>
              <w:textAlignment w:val="auto"/>
              <w:rPr>
                <w:rFonts w:hint="eastAsia" w:ascii="Times New Roman" w:hAnsi="Times New Roman" w:cs="Times New Roman"/>
                <w:b/>
                <w:bCs/>
                <w:color w:val="000000" w:themeColor="text1"/>
                <w:sz w:val="24"/>
                <w:highlight w:val="none"/>
                <w14:textFill>
                  <w14:solidFill>
                    <w14:schemeClr w14:val="tx1"/>
                  </w14:solidFill>
                </w14:textFill>
              </w:rPr>
            </w:pPr>
            <w:r>
              <w:rPr>
                <w:rFonts w:hint="eastAsia" w:ascii="MS Mincho" w:hAnsi="MS Mincho" w:eastAsia="MS Mincho" w:cs="MS Mincho"/>
                <w:b/>
                <w:bCs/>
                <w:color w:val="000000" w:themeColor="text1"/>
                <w:kern w:val="0"/>
                <w:sz w:val="24"/>
                <w:highlight w:val="none"/>
                <w14:textFill>
                  <w14:solidFill>
                    <w14:schemeClr w14:val="tx1"/>
                  </w14:solidFill>
                </w14:textFill>
              </w:rPr>
              <w:sym w:font="Wingdings 2" w:char="0052"/>
            </w:r>
            <w:r>
              <w:rPr>
                <w:rFonts w:hint="eastAsia" w:ascii="宋体" w:hAnsi="宋体" w:cs="宋体"/>
                <w:b/>
                <w:bCs/>
                <w:color w:val="000000" w:themeColor="text1"/>
                <w:kern w:val="0"/>
                <w:sz w:val="24"/>
                <w:highlight w:val="none"/>
                <w14:textFill>
                  <w14:solidFill>
                    <w14:schemeClr w14:val="tx1"/>
                  </w14:solidFill>
                </w14:textFill>
              </w:rPr>
              <w:t xml:space="preserve"> </w:t>
            </w:r>
            <w:r>
              <w:rPr>
                <w:rFonts w:hint="eastAsia" w:ascii="Times New Roman" w:hAnsi="Times New Roman" w:cs="Times New Roman"/>
                <w:b/>
                <w:bCs/>
                <w:color w:val="000000" w:themeColor="text1"/>
                <w:sz w:val="24"/>
                <w:highlight w:val="none"/>
                <w14:textFill>
                  <w14:solidFill>
                    <w14:schemeClr w14:val="tx1"/>
                  </w14:solidFill>
                </w14:textFill>
              </w:rPr>
              <w:t>不同意转包。</w:t>
            </w:r>
          </w:p>
          <w:p w14:paraId="4FA13901">
            <w:pPr>
              <w:keepNext w:val="0"/>
              <w:keepLines w:val="0"/>
              <w:pageBreakBefore w:val="0"/>
              <w:kinsoku/>
              <w:wordWrap/>
              <w:overflowPunct/>
              <w:topLinePunct w:val="0"/>
              <w:bidi w:val="0"/>
              <w:spacing w:line="240" w:lineRule="auto"/>
              <w:textAlignment w:val="auto"/>
              <w:rPr>
                <w:rFonts w:hint="eastAsia" w:ascii="MS Mincho" w:hAnsi="MS Mincho" w:eastAsia="宋体" w:cs="MS Mincho"/>
                <w:color w:val="000000" w:themeColor="text1"/>
                <w:kern w:val="0"/>
                <w:sz w:val="24"/>
                <w:highlight w:val="none"/>
                <w:lang w:val="en-US" w:eastAsia="zh-CN"/>
                <w14:textFill>
                  <w14:solidFill>
                    <w14:schemeClr w14:val="tx1"/>
                  </w14:solidFill>
                </w14:textFill>
              </w:rPr>
            </w:pPr>
            <w:r>
              <w:rPr>
                <w:rFonts w:hint="eastAsia" w:ascii="MS Mincho" w:hAnsi="MS Mincho" w:eastAsia="宋体" w:cs="MS Mincho"/>
                <w:color w:val="000000" w:themeColor="text1"/>
                <w:kern w:val="0"/>
                <w:sz w:val="24"/>
                <w:highlight w:val="none"/>
                <w:lang w:val="en-US" w:eastAsia="zh-CN"/>
                <w14:textFill>
                  <w14:solidFill>
                    <w14:schemeClr w14:val="tx1"/>
                  </w14:solidFill>
                </w14:textFill>
              </w:rPr>
              <w:t>分包：</w:t>
            </w:r>
          </w:p>
          <w:p w14:paraId="61343C78">
            <w:pPr>
              <w:keepNext w:val="0"/>
              <w:keepLines w:val="0"/>
              <w:pageBreakBefore w:val="0"/>
              <w:kinsoku/>
              <w:wordWrap/>
              <w:overflowPunct/>
              <w:topLinePunct w:val="0"/>
              <w:bidi w:val="0"/>
              <w:spacing w:line="240" w:lineRule="auto"/>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MS Mincho" w:hAnsi="MS Mincho" w:eastAsia="MS Mincho" w:cs="MS Mincho"/>
                <w:color w:val="000000" w:themeColor="text1"/>
                <w:kern w:val="0"/>
                <w:sz w:val="24"/>
                <w:highlight w:val="none"/>
                <w14:textFill>
                  <w14:solidFill>
                    <w14:schemeClr w14:val="tx1"/>
                  </w14:solidFill>
                </w14:textFill>
              </w:rPr>
              <w:sym w:font="Wingdings 2" w:char="0052"/>
            </w:r>
            <w:r>
              <w:rPr>
                <w:rFonts w:hint="eastAsia" w:ascii="宋体" w:hAnsi="宋体" w:cs="宋体"/>
                <w:b/>
                <w:bCs/>
                <w:color w:val="000000" w:themeColor="text1"/>
                <w:kern w:val="0"/>
                <w:sz w:val="24"/>
                <w:highlight w:val="none"/>
                <w14:textFill>
                  <w14:solidFill>
                    <w14:schemeClr w14:val="tx1"/>
                  </w14:solidFill>
                </w14:textFill>
              </w:rPr>
              <w:t xml:space="preserve"> A</w:t>
            </w:r>
            <w:r>
              <w:rPr>
                <w:rFonts w:hint="eastAsia" w:ascii="宋体" w:hAnsi="宋体" w:cs="宋体"/>
                <w:b/>
                <w:bCs/>
                <w:color w:val="000000" w:themeColor="text1"/>
                <w:sz w:val="24"/>
                <w:highlight w:val="none"/>
                <w14:textFill>
                  <w14:solidFill>
                    <w14:schemeClr w14:val="tx1"/>
                  </w14:solidFill>
                </w14:textFill>
              </w:rPr>
              <w:t>同意将非主体、非关键性的工作分包。</w:t>
            </w:r>
          </w:p>
          <w:p w14:paraId="0A8A6E4A">
            <w:pPr>
              <w:keepNext w:val="0"/>
              <w:keepLines w:val="0"/>
              <w:pageBreakBefore w:val="0"/>
              <w:kinsoku/>
              <w:wordWrap/>
              <w:overflowPunct/>
              <w:topLinePunct w:val="0"/>
              <w:bidi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MS Gothic" w:hAnsi="MS Gothic" w:eastAsia="MS Gothic" w:cs="宋体"/>
                <w:color w:val="000000" w:themeColor="text1"/>
                <w:kern w:val="0"/>
                <w:sz w:val="24"/>
                <w:highlight w:val="none"/>
                <w14:textFill>
                  <w14:solidFill>
                    <w14:schemeClr w14:val="tx1"/>
                  </w14:solidFill>
                </w14:textFill>
              </w:rPr>
              <w:t>☐</w:t>
            </w:r>
            <w:r>
              <w:rPr>
                <w:rFonts w:hint="eastAsia" w:ascii="MS Gothic" w:hAnsi="MS Gothic"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14:paraId="47C8A3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926F991">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7</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E2F170D">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评审方法</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19D5A98E">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经磋商确定最终采购需求和提交</w:t>
            </w:r>
            <w:r>
              <w:rPr>
                <w:rFonts w:hint="eastAsia" w:ascii="宋体" w:hAnsi="宋体" w:cs="宋体"/>
                <w:color w:val="000000" w:themeColor="text1"/>
                <w:kern w:val="0"/>
                <w:sz w:val="24"/>
                <w:highlight w:val="none"/>
                <w:lang w:val="en-US" w:eastAsia="zh-CN" w:bidi="ar"/>
                <w14:textFill>
                  <w14:solidFill>
                    <w14:schemeClr w14:val="tx1"/>
                  </w14:solidFill>
                </w14:textFill>
              </w:rPr>
              <w:t>最后</w:t>
            </w:r>
            <w:r>
              <w:rPr>
                <w:rFonts w:hint="eastAsia" w:ascii="宋体" w:hAnsi="宋体" w:cs="宋体"/>
                <w:color w:val="000000" w:themeColor="text1"/>
                <w:kern w:val="0"/>
                <w:sz w:val="24"/>
                <w:highlight w:val="none"/>
                <w:lang w:bidi="ar"/>
                <w14:textFill>
                  <w14:solidFill>
                    <w14:schemeClr w14:val="tx1"/>
                  </w14:solidFill>
                </w14:textFill>
              </w:rPr>
              <w:t>报价的供应商后，由磋商小组采用综合评分法对提交</w:t>
            </w:r>
            <w:r>
              <w:rPr>
                <w:rFonts w:hint="eastAsia" w:ascii="宋体" w:hAnsi="宋体" w:cs="宋体"/>
                <w:color w:val="000000" w:themeColor="text1"/>
                <w:kern w:val="0"/>
                <w:sz w:val="24"/>
                <w:highlight w:val="none"/>
                <w:lang w:val="en-US" w:eastAsia="zh-CN" w:bidi="ar"/>
                <w14:textFill>
                  <w14:solidFill>
                    <w14:schemeClr w14:val="tx1"/>
                  </w14:solidFill>
                </w14:textFill>
              </w:rPr>
              <w:t>最后</w:t>
            </w:r>
            <w:r>
              <w:rPr>
                <w:rFonts w:hint="eastAsia" w:ascii="宋体" w:hAnsi="宋体" w:cs="宋体"/>
                <w:color w:val="000000" w:themeColor="text1"/>
                <w:kern w:val="0"/>
                <w:sz w:val="24"/>
                <w:highlight w:val="none"/>
                <w:lang w:bidi="ar"/>
                <w14:textFill>
                  <w14:solidFill>
                    <w14:schemeClr w14:val="tx1"/>
                  </w14:solidFill>
                </w14:textFill>
              </w:rPr>
              <w:t>报价的供应商的响应文件和</w:t>
            </w:r>
            <w:r>
              <w:rPr>
                <w:rFonts w:hint="eastAsia" w:ascii="宋体" w:hAnsi="宋体" w:cs="宋体"/>
                <w:color w:val="000000" w:themeColor="text1"/>
                <w:kern w:val="0"/>
                <w:sz w:val="24"/>
                <w:highlight w:val="none"/>
                <w:lang w:val="en-US" w:eastAsia="zh-CN" w:bidi="ar"/>
                <w14:textFill>
                  <w14:solidFill>
                    <w14:schemeClr w14:val="tx1"/>
                  </w14:solidFill>
                </w14:textFill>
              </w:rPr>
              <w:t>最后</w:t>
            </w:r>
            <w:r>
              <w:rPr>
                <w:rFonts w:hint="eastAsia" w:ascii="宋体" w:hAnsi="宋体" w:cs="宋体"/>
                <w:color w:val="000000" w:themeColor="text1"/>
                <w:kern w:val="0"/>
                <w:sz w:val="24"/>
                <w:highlight w:val="none"/>
                <w:lang w:bidi="ar"/>
                <w14:textFill>
                  <w14:solidFill>
                    <w14:schemeClr w14:val="tx1"/>
                  </w14:solidFill>
                </w14:textFill>
              </w:rPr>
              <w:t>报价进行综合评分。</w:t>
            </w:r>
          </w:p>
          <w:p w14:paraId="0483D464">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kern w:val="28"/>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综合评分法，是指响应文件满足磋商文件全部实质性要求且按评审因素的量化指标评审得分最高的供应商为成交候选供应商的评审方法。</w:t>
            </w:r>
          </w:p>
        </w:tc>
      </w:tr>
      <w:tr w14:paraId="576C94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52D6979E">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8</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B77D9FF">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供应商资格要求</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122FAE41">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详见</w:t>
            </w:r>
            <w:r>
              <w:rPr>
                <w:rFonts w:hint="eastAsia" w:ascii="宋体" w:hAnsi="宋体" w:cs="宋体"/>
                <w:color w:val="000000" w:themeColor="text1"/>
                <w:kern w:val="0"/>
                <w:sz w:val="24"/>
                <w:highlight w:val="none"/>
                <w:lang w:eastAsia="zh-CN" w:bidi="ar"/>
                <w14:textFill>
                  <w14:solidFill>
                    <w14:schemeClr w14:val="tx1"/>
                  </w14:solidFill>
                </w14:textFill>
              </w:rPr>
              <w:t>竞争性磋商采购公告。</w:t>
            </w:r>
          </w:p>
        </w:tc>
      </w:tr>
      <w:tr w14:paraId="73947F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756E19D">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9</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D766DB8">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响应文件有效期</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7B7143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提交响应文件截止时间起90天内。</w:t>
            </w:r>
          </w:p>
        </w:tc>
      </w:tr>
      <w:tr w14:paraId="13FFA1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60CA95C">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10</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FEDFE6E">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响应文件的形式</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9FEC3F5">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供应商应准备电子响应文件。</w:t>
            </w:r>
          </w:p>
          <w:p w14:paraId="4A9B888F">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电子响应文件是指通过“政采云电子交易客户端”完成响应文件编制后生成并加密的数据电文形式的电子加密响应文件。</w:t>
            </w:r>
          </w:p>
        </w:tc>
      </w:tr>
      <w:tr w14:paraId="429506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285F05F">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11</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098B9D1">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响应文件的编制</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34A52EC">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供应商应先安装“政采云电子交易客户端”，并按照本采购文件和“政府采购云平台”的要求，通过“政采云电子交易客户端”编制并加密响应文件。</w:t>
            </w:r>
          </w:p>
        </w:tc>
      </w:tr>
      <w:tr w14:paraId="6CB87A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039636DA">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2</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78079DA7">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响应文件组成</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0C40409">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由“资格文件”“商务技术文件”“报价文件”和三个部分组成。</w:t>
            </w:r>
            <w:r>
              <w:rPr>
                <w:rFonts w:hint="eastAsia" w:ascii="宋体" w:hAnsi="宋体" w:cs="宋体"/>
                <w:bCs/>
                <w:snapToGrid w:val="0"/>
                <w:color w:val="000000" w:themeColor="text1"/>
                <w:sz w:val="24"/>
                <w:highlight w:val="none"/>
                <w14:textFill>
                  <w14:solidFill>
                    <w14:schemeClr w14:val="tx1"/>
                  </w14:solidFill>
                </w14:textFill>
              </w:rPr>
              <w:t>将生成的“电子加密</w:t>
            </w:r>
            <w:r>
              <w:rPr>
                <w:rFonts w:hint="eastAsia" w:ascii="宋体" w:hAnsi="宋体" w:cs="宋体"/>
                <w:bCs/>
                <w:snapToGrid w:val="0"/>
                <w:color w:val="000000" w:themeColor="text1"/>
                <w:sz w:val="24"/>
                <w:highlight w:val="none"/>
                <w:lang w:eastAsia="zh-CN"/>
                <w14:textFill>
                  <w14:solidFill>
                    <w14:schemeClr w14:val="tx1"/>
                  </w14:solidFill>
                </w14:textFill>
              </w:rPr>
              <w:t>响应文件</w:t>
            </w:r>
            <w:r>
              <w:rPr>
                <w:rFonts w:hint="eastAsia" w:ascii="宋体" w:hAnsi="宋体" w:cs="宋体"/>
                <w:bCs/>
                <w:snapToGrid w:val="0"/>
                <w:color w:val="000000" w:themeColor="text1"/>
                <w:sz w:val="24"/>
                <w:highlight w:val="none"/>
                <w14:textFill>
                  <w14:solidFill>
                    <w14:schemeClr w14:val="tx1"/>
                  </w14:solidFill>
                </w14:textFill>
              </w:rPr>
              <w:t>”</w:t>
            </w:r>
            <w:r>
              <w:rPr>
                <w:rFonts w:hint="eastAsia" w:ascii="宋体" w:hAnsi="宋体" w:cs="宋体"/>
                <w:bCs/>
                <w:snapToGrid w:val="0"/>
                <w:color w:val="000000" w:themeColor="text1"/>
                <w:sz w:val="24"/>
                <w:highlight w:val="none"/>
                <w:lang w:eastAsia="zh-CN"/>
                <w14:textFill>
                  <w14:solidFill>
                    <w14:schemeClr w14:val="tx1"/>
                  </w14:solidFill>
                </w14:textFill>
              </w:rPr>
              <w:t>：</w:t>
            </w:r>
            <w:r>
              <w:rPr>
                <w:rFonts w:hint="eastAsia" w:ascii="宋体" w:hAnsi="宋体" w:cs="宋体"/>
                <w:bCs/>
                <w:snapToGrid w:val="0"/>
                <w:color w:val="000000" w:themeColor="text1"/>
                <w:sz w:val="24"/>
                <w:highlight w:val="none"/>
                <w14:textFill>
                  <w14:solidFill>
                    <w14:schemeClr w14:val="tx1"/>
                  </w14:solidFill>
                </w14:textFill>
              </w:rPr>
              <w:t>资格文件、商务技术文件、报价</w:t>
            </w:r>
            <w:r>
              <w:rPr>
                <w:rFonts w:hint="eastAsia" w:ascii="宋体" w:hAnsi="宋体" w:cs="宋体"/>
                <w:bCs/>
                <w:snapToGrid w:val="0"/>
                <w:color w:val="000000" w:themeColor="text1"/>
                <w:sz w:val="24"/>
                <w:highlight w:val="none"/>
                <w:lang w:eastAsia="zh-CN"/>
                <w14:textFill>
                  <w14:solidFill>
                    <w14:schemeClr w14:val="tx1"/>
                  </w14:solidFill>
                </w14:textFill>
              </w:rPr>
              <w:t>文</w:t>
            </w:r>
            <w:r>
              <w:rPr>
                <w:rFonts w:hint="eastAsia" w:ascii="宋体" w:hAnsi="宋体" w:cs="宋体"/>
                <w:bCs/>
                <w:snapToGrid w:val="0"/>
                <w:color w:val="000000" w:themeColor="text1"/>
                <w:sz w:val="24"/>
                <w:highlight w:val="none"/>
                <w14:textFill>
                  <w14:solidFill>
                    <w14:schemeClr w14:val="tx1"/>
                  </w14:solidFill>
                </w14:textFill>
              </w:rPr>
              <w:t>件三个部分分别上传递交至“政府采购云平台”对应版块</w:t>
            </w:r>
            <w:r>
              <w:rPr>
                <w:rFonts w:hint="eastAsia" w:ascii="宋体" w:hAnsi="宋体" w:cs="宋体"/>
                <w:bCs/>
                <w:snapToGrid w:val="0"/>
                <w:color w:val="000000" w:themeColor="text1"/>
                <w:sz w:val="24"/>
                <w:highlight w:val="none"/>
                <w:lang w:eastAsia="zh-CN"/>
                <w14:textFill>
                  <w14:solidFill>
                    <w14:schemeClr w14:val="tx1"/>
                  </w14:solidFill>
                </w14:textFill>
              </w:rPr>
              <w:t>。</w:t>
            </w:r>
          </w:p>
        </w:tc>
      </w:tr>
      <w:tr w14:paraId="3164FB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16B1F9E">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13</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0C30A4A4">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响应文件的盖章</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BE48A64">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响应文件中所涉及的加盖公章均采用</w:t>
            </w:r>
            <w:r>
              <w:rPr>
                <w:rFonts w:hint="eastAsia" w:ascii="宋体" w:hAnsi="宋体" w:cs="宋体"/>
                <w:color w:val="000000" w:themeColor="text1"/>
                <w:kern w:val="0"/>
                <w:sz w:val="24"/>
                <w:highlight w:val="none"/>
                <w:lang w:bidi="ar"/>
                <w14:textFill>
                  <w14:solidFill>
                    <w14:schemeClr w14:val="tx1"/>
                  </w14:solidFill>
                </w14:textFill>
              </w:rPr>
              <w:t>CA</w:t>
            </w:r>
            <w:r>
              <w:rPr>
                <w:rFonts w:hint="eastAsia" w:ascii="宋体" w:hAnsi="宋体" w:cs="宋体"/>
                <w:snapToGrid w:val="0"/>
                <w:color w:val="000000" w:themeColor="text1"/>
                <w:kern w:val="0"/>
                <w:sz w:val="24"/>
                <w:highlight w:val="none"/>
                <w:lang w:bidi="ar"/>
                <w14:textFill>
                  <w14:solidFill>
                    <w14:schemeClr w14:val="tx1"/>
                  </w14:solidFill>
                </w14:textFill>
              </w:rPr>
              <w:t>电子签章。</w:t>
            </w:r>
          </w:p>
        </w:tc>
      </w:tr>
      <w:tr w14:paraId="71DAA5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9ABAB84">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14</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0002C22C">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法定代表人或其授权代表签字或盖章</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7FF2E60">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本采购文件所涉及的法定代表人或其授权代表签字或盖章的内容，如果供应商没有法定代表人电子签章，涉及到法定代表人或其授权代表签字或盖章的内容，供应商可以线下签字或盖章后扫描上传。</w:t>
            </w:r>
          </w:p>
        </w:tc>
      </w:tr>
      <w:tr w14:paraId="6F19E9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7A789BBD">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15</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172F117D">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响应文件份数</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A9C77D5">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000000" w:themeColor="text1"/>
                <w:kern w:val="0"/>
                <w:sz w:val="24"/>
                <w:highlight w:val="none"/>
                <w:lang w:bidi="ar"/>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1.电子加密响应文件在线上传递交一份。</w:t>
            </w:r>
          </w:p>
          <w:p w14:paraId="02A7D09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000000" w:themeColor="text1"/>
                <w:kern w:val="0"/>
                <w:sz w:val="24"/>
                <w:highlight w:val="none"/>
                <w:lang w:bidi="ar"/>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2.成交供应商在评标结束3个工作日内向采购代理机构递交与政采云系统上传文件一致的完整（“资格文件</w:t>
            </w:r>
            <w:r>
              <w:rPr>
                <w:rFonts w:hint="eastAsia" w:ascii="宋体" w:hAnsi="宋体" w:cs="宋体"/>
                <w:snapToGrid w:val="0"/>
                <w:color w:val="000000" w:themeColor="text1"/>
                <w:kern w:val="0"/>
                <w:sz w:val="24"/>
                <w:highlight w:val="none"/>
                <w:lang w:eastAsia="zh-CN" w:bidi="ar"/>
                <w14:textFill>
                  <w14:solidFill>
                    <w14:schemeClr w14:val="tx1"/>
                  </w14:solidFill>
                </w14:textFill>
              </w:rPr>
              <w:t>”“</w:t>
            </w:r>
            <w:r>
              <w:rPr>
                <w:rFonts w:hint="eastAsia" w:ascii="宋体" w:hAnsi="宋体" w:cs="宋体"/>
                <w:snapToGrid w:val="0"/>
                <w:color w:val="000000" w:themeColor="text1"/>
                <w:kern w:val="0"/>
                <w:sz w:val="24"/>
                <w:highlight w:val="none"/>
                <w:lang w:bidi="ar"/>
                <w14:textFill>
                  <w14:solidFill>
                    <w14:schemeClr w14:val="tx1"/>
                  </w14:solidFill>
                </w14:textFill>
              </w:rPr>
              <w:t>商务技术文件”和“报价文件”）纸质响应文件三套（需装订好），供采购人项目存档用。</w:t>
            </w:r>
          </w:p>
          <w:p w14:paraId="7498A6F0">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000000" w:themeColor="text1"/>
                <w:kern w:val="0"/>
                <w:sz w:val="24"/>
                <w:highlight w:val="none"/>
                <w:lang w:bidi="ar"/>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纸质响应文件邮寄或递交至代理机构现场。收件信息如下：金华市万全招标代理有限公司（金华市婺城区玉泉东路288号3楼），潘艳萍（联系方式：13285899972）。</w:t>
            </w:r>
          </w:p>
        </w:tc>
      </w:tr>
      <w:tr w14:paraId="0B44C8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01CBBDC">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16</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75622D8E">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响应文件的上传和递交</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06735640">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本项目通过“政府采购云平台（</w:t>
            </w:r>
            <w:r>
              <w:rPr>
                <w:rFonts w:hint="eastAsia" w:ascii="宋体" w:hAnsi="宋体" w:cs="宋体"/>
                <w:color w:val="000000" w:themeColor="text1"/>
                <w:kern w:val="0"/>
                <w:sz w:val="24"/>
                <w:highlight w:val="none"/>
                <w:lang w:bidi="ar"/>
                <w14:textFill>
                  <w14:solidFill>
                    <w14:schemeClr w14:val="tx1"/>
                  </w14:solidFill>
                </w14:textFill>
              </w:rPr>
              <w:t>www.zcygov.cn</w:t>
            </w:r>
            <w:r>
              <w:rPr>
                <w:rFonts w:hint="eastAsia" w:ascii="宋体" w:hAnsi="宋体" w:cs="宋体"/>
                <w:snapToGrid w:val="0"/>
                <w:color w:val="000000" w:themeColor="text1"/>
                <w:kern w:val="0"/>
                <w:sz w:val="24"/>
                <w:highlight w:val="none"/>
                <w:lang w:bidi="ar"/>
                <w14:textFill>
                  <w14:solidFill>
                    <w14:schemeClr w14:val="tx1"/>
                  </w14:solidFill>
                </w14:textFill>
              </w:rPr>
              <w:t>）”实行在线磋商响应（电子标），供应商应当在磋商响应文件递交截止时间前，将生成的“电子加密响应文件”上传递交至“政府采购云平台”。</w:t>
            </w:r>
          </w:p>
          <w:p w14:paraId="13C63B36">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“电子加密响应文件”的上传、递交：</w:t>
            </w:r>
          </w:p>
          <w:p w14:paraId="636C11D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a.供应商应在磋商响应文件递交截止时间前将“电子加密响应文件”成功上传递交至“政府采购云平台”，否则响应无效。</w:t>
            </w:r>
          </w:p>
          <w:p w14:paraId="55DEEE71">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b.“电子加密响应文件”成功上传递交后，供应商可自行打印响应文件接收回执。</w:t>
            </w:r>
          </w:p>
        </w:tc>
      </w:tr>
      <w:tr w14:paraId="33F2C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D98C67C">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17</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1AACF65B">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电子加密</w:t>
            </w:r>
          </w:p>
          <w:p w14:paraId="74C2E5C9">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响应文件的解密</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6D2C4A1">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lang w:bidi="ar"/>
                <w14:textFill>
                  <w14:solidFill>
                    <w14:schemeClr w14:val="tx1"/>
                  </w14:solidFill>
                </w14:textFill>
              </w:rPr>
              <w:t>开标后，采购组织机构将向各供应商发出“电子加密响应文件”的解密通知，各供应商代表应当在接到解密通知后</w:t>
            </w:r>
            <w:r>
              <w:rPr>
                <w:rFonts w:hint="eastAsia" w:ascii="宋体" w:hAnsi="宋体" w:cs="宋体"/>
                <w:color w:val="000000" w:themeColor="text1"/>
                <w:kern w:val="0"/>
                <w:sz w:val="24"/>
                <w:highlight w:val="none"/>
                <w:lang w:bidi="ar"/>
                <w14:textFill>
                  <w14:solidFill>
                    <w14:schemeClr w14:val="tx1"/>
                  </w14:solidFill>
                </w14:textFill>
              </w:rPr>
              <w:t>30</w:t>
            </w:r>
            <w:r>
              <w:rPr>
                <w:rFonts w:hint="eastAsia" w:ascii="宋体" w:hAnsi="宋体" w:cs="宋体"/>
                <w:snapToGrid w:val="0"/>
                <w:color w:val="000000" w:themeColor="text1"/>
                <w:kern w:val="0"/>
                <w:sz w:val="24"/>
                <w:highlight w:val="none"/>
                <w:lang w:bidi="ar"/>
                <w14:textFill>
                  <w14:solidFill>
                    <w14:schemeClr w14:val="tx1"/>
                  </w14:solidFill>
                </w14:textFill>
              </w:rPr>
              <w:t>分钟内自行完成“电子加密响应文件”的在线解密。</w:t>
            </w:r>
          </w:p>
        </w:tc>
      </w:tr>
      <w:tr w14:paraId="21E71A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62155E3D">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18</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18A7DD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磋商响应</w:t>
            </w:r>
          </w:p>
          <w:p w14:paraId="76BBB9B8">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snapToGrid w:val="0"/>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截止时间</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6D03C8E">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电子响应文件上传截止时间：</w:t>
            </w:r>
            <w:r>
              <w:rPr>
                <w:rFonts w:hint="eastAsia" w:ascii="宋体" w:hAnsi="宋体" w:cs="宋体"/>
                <w:color w:val="000000" w:themeColor="text1"/>
                <w:kern w:val="0"/>
                <w:sz w:val="24"/>
                <w:highlight w:val="none"/>
                <w:lang w:eastAsia="zh-CN" w:bidi="ar"/>
                <w14:textFill>
                  <w14:solidFill>
                    <w14:schemeClr w14:val="tx1"/>
                  </w14:solidFill>
                </w14:textFill>
              </w:rPr>
              <w:t>20</w:t>
            </w:r>
            <w:r>
              <w:rPr>
                <w:rFonts w:hint="eastAsia" w:ascii="宋体" w:hAnsi="宋体" w:cs="宋体"/>
                <w:color w:val="000000" w:themeColor="text1"/>
                <w:kern w:val="0"/>
                <w:sz w:val="24"/>
                <w:highlight w:val="none"/>
                <w:lang w:val="en-US" w:eastAsia="zh-CN" w:bidi="ar"/>
                <w14:textFill>
                  <w14:solidFill>
                    <w14:schemeClr w14:val="tx1"/>
                  </w14:solidFill>
                </w14:textFill>
              </w:rPr>
              <w:t>25</w:t>
            </w:r>
            <w:r>
              <w:rPr>
                <w:rFonts w:hint="eastAsia" w:ascii="宋体" w:hAnsi="宋体" w:cs="宋体"/>
                <w:color w:val="000000" w:themeColor="text1"/>
                <w:kern w:val="0"/>
                <w:sz w:val="24"/>
                <w:highlight w:val="none"/>
                <w:lang w:eastAsia="zh-CN" w:bidi="ar"/>
                <w14:textFill>
                  <w14:solidFill>
                    <w14:schemeClr w14:val="tx1"/>
                  </w14:solidFill>
                </w14:textFill>
              </w:rPr>
              <w:t>年</w:t>
            </w:r>
            <w:r>
              <w:rPr>
                <w:rFonts w:hint="eastAsia" w:ascii="宋体" w:hAnsi="宋体" w:cs="宋体"/>
                <w:color w:val="000000" w:themeColor="text1"/>
                <w:kern w:val="0"/>
                <w:sz w:val="24"/>
                <w:highlight w:val="none"/>
                <w:lang w:val="en-US" w:eastAsia="zh-CN" w:bidi="ar"/>
                <w14:textFill>
                  <w14:solidFill>
                    <w14:schemeClr w14:val="tx1"/>
                  </w14:solidFill>
                </w14:textFill>
              </w:rPr>
              <w:t>8</w:t>
            </w:r>
            <w:r>
              <w:rPr>
                <w:rFonts w:hint="eastAsia" w:ascii="宋体" w:hAnsi="宋体" w:cs="宋体"/>
                <w:color w:val="000000" w:themeColor="text1"/>
                <w:kern w:val="0"/>
                <w:sz w:val="24"/>
                <w:highlight w:val="none"/>
                <w:lang w:bidi="ar"/>
                <w14:textFill>
                  <w14:solidFill>
                    <w14:schemeClr w14:val="tx1"/>
                  </w14:solidFill>
                </w14:textFill>
              </w:rPr>
              <w:t>月</w:t>
            </w:r>
            <w:r>
              <w:rPr>
                <w:rFonts w:hint="eastAsia" w:ascii="宋体" w:hAnsi="宋体" w:cs="宋体"/>
                <w:color w:val="000000" w:themeColor="text1"/>
                <w:kern w:val="0"/>
                <w:sz w:val="24"/>
                <w:highlight w:val="none"/>
                <w:lang w:val="en-US" w:eastAsia="zh-CN" w:bidi="ar"/>
                <w14:textFill>
                  <w14:solidFill>
                    <w14:schemeClr w14:val="tx1"/>
                  </w14:solidFill>
                </w14:textFill>
              </w:rPr>
              <w:t>29</w:t>
            </w:r>
            <w:r>
              <w:rPr>
                <w:rFonts w:hint="eastAsia" w:ascii="宋体" w:hAnsi="宋体" w:cs="宋体"/>
                <w:color w:val="000000" w:themeColor="text1"/>
                <w:kern w:val="0"/>
                <w:sz w:val="24"/>
                <w:highlight w:val="none"/>
                <w:lang w:bidi="ar"/>
                <w14:textFill>
                  <w14:solidFill>
                    <w14:schemeClr w14:val="tx1"/>
                  </w14:solidFill>
                </w14:textFill>
              </w:rPr>
              <w:t>日</w:t>
            </w:r>
            <w:r>
              <w:rPr>
                <w:rFonts w:hint="eastAsia" w:ascii="宋体" w:hAnsi="宋体" w:cs="宋体"/>
                <w:color w:val="000000" w:themeColor="text1"/>
                <w:kern w:val="0"/>
                <w:sz w:val="24"/>
                <w:highlight w:val="none"/>
                <w:lang w:val="en-US" w:eastAsia="zh-CN" w:bidi="ar"/>
                <w14:textFill>
                  <w14:solidFill>
                    <w14:schemeClr w14:val="tx1"/>
                  </w14:solidFill>
                </w14:textFill>
              </w:rPr>
              <w:t>9</w:t>
            </w:r>
            <w:r>
              <w:rPr>
                <w:rFonts w:hint="eastAsia" w:ascii="宋体" w:hAnsi="宋体" w:cs="宋体"/>
                <w:color w:val="000000" w:themeColor="text1"/>
                <w:kern w:val="0"/>
                <w:sz w:val="24"/>
                <w:highlight w:val="none"/>
                <w:lang w:bidi="ar"/>
                <w14:textFill>
                  <w14:solidFill>
                    <w14:schemeClr w14:val="tx1"/>
                  </w14:solidFill>
                </w14:textFill>
              </w:rPr>
              <w:t>:00止(北京时间)</w:t>
            </w:r>
          </w:p>
        </w:tc>
      </w:tr>
      <w:tr w14:paraId="2D71D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690B8B9E">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19</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6B9108F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磋商开始</w:t>
            </w:r>
          </w:p>
          <w:p w14:paraId="64C762A0">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时间、地点</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9F71C76">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响应文件开启时间：</w:t>
            </w:r>
            <w:r>
              <w:rPr>
                <w:rFonts w:hint="eastAsia" w:ascii="宋体" w:hAnsi="宋体" w:cs="宋体"/>
                <w:color w:val="000000" w:themeColor="text1"/>
                <w:kern w:val="0"/>
                <w:sz w:val="24"/>
                <w:highlight w:val="none"/>
                <w:lang w:eastAsia="zh-CN" w:bidi="ar"/>
                <w14:textFill>
                  <w14:solidFill>
                    <w14:schemeClr w14:val="tx1"/>
                  </w14:solidFill>
                </w14:textFill>
              </w:rPr>
              <w:t>20</w:t>
            </w:r>
            <w:r>
              <w:rPr>
                <w:rFonts w:hint="eastAsia" w:ascii="宋体" w:hAnsi="宋体" w:cs="宋体"/>
                <w:color w:val="000000" w:themeColor="text1"/>
                <w:kern w:val="0"/>
                <w:sz w:val="24"/>
                <w:highlight w:val="none"/>
                <w:lang w:val="en-US" w:eastAsia="zh-CN" w:bidi="ar"/>
                <w14:textFill>
                  <w14:solidFill>
                    <w14:schemeClr w14:val="tx1"/>
                  </w14:solidFill>
                </w14:textFill>
              </w:rPr>
              <w:t>25</w:t>
            </w:r>
            <w:r>
              <w:rPr>
                <w:rFonts w:hint="eastAsia" w:ascii="宋体" w:hAnsi="宋体" w:cs="宋体"/>
                <w:color w:val="000000" w:themeColor="text1"/>
                <w:kern w:val="0"/>
                <w:sz w:val="24"/>
                <w:highlight w:val="none"/>
                <w:lang w:eastAsia="zh-CN" w:bidi="ar"/>
                <w14:textFill>
                  <w14:solidFill>
                    <w14:schemeClr w14:val="tx1"/>
                  </w14:solidFill>
                </w14:textFill>
              </w:rPr>
              <w:t>年</w:t>
            </w:r>
            <w:r>
              <w:rPr>
                <w:rFonts w:hint="eastAsia" w:ascii="宋体" w:hAnsi="宋体" w:cs="宋体"/>
                <w:color w:val="000000" w:themeColor="text1"/>
                <w:kern w:val="0"/>
                <w:sz w:val="24"/>
                <w:highlight w:val="none"/>
                <w:lang w:val="en-US" w:eastAsia="zh-CN" w:bidi="ar"/>
                <w14:textFill>
                  <w14:solidFill>
                    <w14:schemeClr w14:val="tx1"/>
                  </w14:solidFill>
                </w14:textFill>
              </w:rPr>
              <w:t>8</w:t>
            </w:r>
            <w:r>
              <w:rPr>
                <w:rFonts w:hint="eastAsia" w:ascii="宋体" w:hAnsi="宋体" w:cs="宋体"/>
                <w:color w:val="000000" w:themeColor="text1"/>
                <w:kern w:val="0"/>
                <w:sz w:val="24"/>
                <w:highlight w:val="none"/>
                <w:lang w:bidi="ar"/>
                <w14:textFill>
                  <w14:solidFill>
                    <w14:schemeClr w14:val="tx1"/>
                  </w14:solidFill>
                </w14:textFill>
              </w:rPr>
              <w:t>月</w:t>
            </w:r>
            <w:r>
              <w:rPr>
                <w:rFonts w:hint="eastAsia" w:ascii="宋体" w:hAnsi="宋体" w:cs="宋体"/>
                <w:color w:val="000000" w:themeColor="text1"/>
                <w:kern w:val="0"/>
                <w:sz w:val="24"/>
                <w:highlight w:val="none"/>
                <w:lang w:val="en-US" w:eastAsia="zh-CN" w:bidi="ar"/>
                <w14:textFill>
                  <w14:solidFill>
                    <w14:schemeClr w14:val="tx1"/>
                  </w14:solidFill>
                </w14:textFill>
              </w:rPr>
              <w:t>29</w:t>
            </w:r>
            <w:r>
              <w:rPr>
                <w:rFonts w:hint="eastAsia" w:ascii="宋体" w:hAnsi="宋体" w:cs="宋体"/>
                <w:color w:val="000000" w:themeColor="text1"/>
                <w:kern w:val="0"/>
                <w:sz w:val="24"/>
                <w:highlight w:val="none"/>
                <w:lang w:bidi="ar"/>
                <w14:textFill>
                  <w14:solidFill>
                    <w14:schemeClr w14:val="tx1"/>
                  </w14:solidFill>
                </w14:textFill>
              </w:rPr>
              <w:t>日</w:t>
            </w:r>
            <w:r>
              <w:rPr>
                <w:rFonts w:hint="eastAsia" w:ascii="宋体" w:hAnsi="宋体" w:cs="宋体"/>
                <w:color w:val="000000" w:themeColor="text1"/>
                <w:kern w:val="0"/>
                <w:sz w:val="24"/>
                <w:highlight w:val="none"/>
                <w:lang w:val="en-US" w:eastAsia="zh-CN" w:bidi="ar"/>
                <w14:textFill>
                  <w14:solidFill>
                    <w14:schemeClr w14:val="tx1"/>
                  </w14:solidFill>
                </w14:textFill>
              </w:rPr>
              <w:t>9</w:t>
            </w:r>
            <w:r>
              <w:rPr>
                <w:rFonts w:hint="eastAsia" w:ascii="宋体" w:hAnsi="宋体" w:cs="宋体"/>
                <w:color w:val="000000" w:themeColor="text1"/>
                <w:kern w:val="0"/>
                <w:sz w:val="24"/>
                <w:highlight w:val="none"/>
                <w:lang w:bidi="ar"/>
                <w14:textFill>
                  <w14:solidFill>
                    <w14:schemeClr w14:val="tx1"/>
                  </w14:solidFill>
                </w14:textFill>
              </w:rPr>
              <w:t>:00(北京时间)</w:t>
            </w:r>
          </w:p>
          <w:p w14:paraId="71200056">
            <w:pPr>
              <w:keepNext w:val="0"/>
              <w:keepLines w:val="0"/>
              <w:pageBreakBefore w:val="0"/>
              <w:kinsoku/>
              <w:wordWrap/>
              <w:overflowPunct/>
              <w:topLinePunct w:val="0"/>
              <w:autoSpaceDE w:val="0"/>
              <w:autoSpaceDN w:val="0"/>
              <w:bidi w:val="0"/>
              <w:adjustRightInd w:val="0"/>
              <w:spacing w:line="240" w:lineRule="auto"/>
              <w:textAlignment w:val="auto"/>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磋商地点：</w:t>
            </w:r>
            <w:r>
              <w:rPr>
                <w:rFonts w:hint="eastAsia" w:ascii="宋体" w:hAnsi="宋体" w:cs="宋体"/>
                <w:color w:val="000000" w:themeColor="text1"/>
                <w:kern w:val="0"/>
                <w:sz w:val="24"/>
                <w:highlight w:val="none"/>
                <w:lang w:val="en-US" w:eastAsia="zh-CN" w:bidi="ar"/>
                <w14:textFill>
                  <w14:solidFill>
                    <w14:schemeClr w14:val="tx1"/>
                  </w14:solidFill>
                </w14:textFill>
              </w:rPr>
              <w:t>金华市万全招标代理有限公司评标室</w:t>
            </w:r>
          </w:p>
          <w:p w14:paraId="4946ED64">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4"/>
                <w:highlight w:val="none"/>
                <w:lang w:bidi="ar"/>
                <w14:textFill>
                  <w14:solidFill>
                    <w14:schemeClr w14:val="tx1"/>
                  </w14:solidFill>
                </w14:textFill>
              </w:rPr>
              <w:t>[本项目采用在线递交响应文件方式，供应商须在响应文件递交截止时间前按规定上传加密的响应文件至政采云平台。]</w:t>
            </w:r>
          </w:p>
        </w:tc>
      </w:tr>
      <w:tr w14:paraId="4AABA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64AB215">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20</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86C2BF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磋商小组</w:t>
            </w:r>
          </w:p>
          <w:p w14:paraId="4E546251">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的组建</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C1CE2A0">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磋商小组构成：由采购人代表以及有关技术、经济等方面的专家组成，成员为3人及以上单数，其中技术、经济类专家不得少于总人数的2/3；评审专家确定方式：</w:t>
            </w:r>
            <w:r>
              <w:rPr>
                <w:rFonts w:hint="eastAsia" w:ascii="宋体" w:hAnsi="宋体" w:cs="宋体"/>
                <w:color w:val="000000" w:themeColor="text1"/>
                <w:kern w:val="0"/>
                <w:sz w:val="24"/>
                <w:szCs w:val="20"/>
                <w:highlight w:val="none"/>
                <w:lang w:bidi="ar"/>
                <w14:textFill>
                  <w14:solidFill>
                    <w14:schemeClr w14:val="tx1"/>
                  </w14:solidFill>
                </w14:textFill>
              </w:rPr>
              <w:t>从浙江政府采购网政采云专家库中随机抽取</w:t>
            </w:r>
            <w:r>
              <w:rPr>
                <w:rFonts w:hint="eastAsia" w:ascii="宋体" w:hAnsi="宋体" w:cs="宋体"/>
                <w:color w:val="000000" w:themeColor="text1"/>
                <w:kern w:val="0"/>
                <w:sz w:val="24"/>
                <w:highlight w:val="none"/>
                <w:lang w:bidi="ar"/>
                <w14:textFill>
                  <w14:solidFill>
                    <w14:schemeClr w14:val="tx1"/>
                  </w14:solidFill>
                </w14:textFill>
              </w:rPr>
              <w:t>。</w:t>
            </w:r>
          </w:p>
        </w:tc>
      </w:tr>
      <w:tr w14:paraId="11E0DD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55540B6">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21</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018C810">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供应商</w:t>
            </w:r>
          </w:p>
          <w:p w14:paraId="3B466A8E">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信用查询</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0FB3C687">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信用记录查询：</w:t>
            </w:r>
          </w:p>
          <w:p w14:paraId="49F05A60">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根据《关于在政府采购活动中查询及使用信用记录有关问题的通知》（财库[2016]125号）要求，采购代理机构会对供应商信用记录进行查询并甄别。</w:t>
            </w:r>
          </w:p>
          <w:p w14:paraId="219E17E2">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1.信用信息查询时点：供应商在本项目磋商响应文件递交截止</w:t>
            </w:r>
            <w:r>
              <w:rPr>
                <w:rFonts w:hint="eastAsia" w:cs="宋体"/>
                <w:color w:val="000000" w:themeColor="text1"/>
                <w:highlight w:val="none"/>
                <w:lang w:val="en-US" w:eastAsia="zh-CN" w:bidi="ar"/>
                <w14:textFill>
                  <w14:solidFill>
                    <w14:schemeClr w14:val="tx1"/>
                  </w14:solidFill>
                </w14:textFill>
              </w:rPr>
              <w:t>日前</w:t>
            </w:r>
            <w:r>
              <w:rPr>
                <w:rFonts w:hint="eastAsia" w:cs="宋体"/>
                <w:color w:val="000000" w:themeColor="text1"/>
                <w:highlight w:val="none"/>
                <w:lang w:bidi="ar"/>
                <w14:textFill>
                  <w14:solidFill>
                    <w14:schemeClr w14:val="tx1"/>
                  </w14:solidFill>
                </w14:textFill>
              </w:rPr>
              <w:t>的信用记录；</w:t>
            </w:r>
          </w:p>
          <w:p w14:paraId="7E1ABF6D">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2.查询渠道：</w:t>
            </w:r>
          </w:p>
          <w:p w14:paraId="7C581D41">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信用中国（www.creditchina.gov.cn）；</w:t>
            </w:r>
          </w:p>
          <w:p w14:paraId="3AA4980F">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中国政府采购网（www.ccgp.gov.cn）；</w:t>
            </w:r>
          </w:p>
          <w:p w14:paraId="5B7034C4">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3.信用信息查询记录和证据留存具体方式：采购代理机构经办人和监督人员将查询网页打印、签字与其他采购文件一并保存；</w:t>
            </w:r>
          </w:p>
          <w:p w14:paraId="4035AB8F">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4.信用信息的使用规则：供应商存在不良信用记录的，其响应将被作为无效响应。</w:t>
            </w:r>
          </w:p>
          <w:p w14:paraId="35D63979">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不良信用记录指：被列入失信被执行人、</w:t>
            </w:r>
            <w:r>
              <w:rPr>
                <w:rFonts w:hint="eastAsia" w:ascii="宋体" w:hAnsi="宋体" w:cs="宋体"/>
                <w:color w:val="000000" w:themeColor="text1"/>
                <w:kern w:val="0"/>
                <w:sz w:val="24"/>
                <w:highlight w:val="none"/>
                <w:lang w:eastAsia="zh-CN" w:bidi="ar"/>
                <w14:textFill>
                  <w14:solidFill>
                    <w14:schemeClr w14:val="tx1"/>
                  </w14:solidFill>
                </w14:textFill>
              </w:rPr>
              <w:t>重大税收违法失信主体</w:t>
            </w:r>
            <w:r>
              <w:rPr>
                <w:rFonts w:hint="eastAsia" w:ascii="宋体" w:hAnsi="宋体" w:cs="宋体"/>
                <w:color w:val="000000" w:themeColor="text1"/>
                <w:kern w:val="0"/>
                <w:sz w:val="24"/>
                <w:highlight w:val="none"/>
                <w:lang w:bidi="ar"/>
                <w14:textFill>
                  <w14:solidFill>
                    <w14:schemeClr w14:val="tx1"/>
                  </w14:solidFill>
                </w14:textFill>
              </w:rPr>
              <w:t>、政府采购严重违法失信行为记录名单或浙江政府采购网曝光台中尚在行政处罚期内的。</w:t>
            </w:r>
          </w:p>
        </w:tc>
      </w:tr>
      <w:tr w14:paraId="2D9FCD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06AF4384">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22</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E7599DF">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合同备案</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606D795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成交供应商与采购人签订合同后，2天内将合同原件送至采购代理机构上传</w:t>
            </w:r>
            <w:r>
              <w:rPr>
                <w:rFonts w:hint="eastAsia" w:ascii="宋体" w:hAnsi="宋体" w:cs="宋体"/>
                <w:color w:val="000000" w:themeColor="text1"/>
                <w:kern w:val="0"/>
                <w:sz w:val="24"/>
                <w:szCs w:val="20"/>
                <w:highlight w:val="none"/>
                <w:lang w:bidi="ar"/>
                <w14:textFill>
                  <w14:solidFill>
                    <w14:schemeClr w14:val="tx1"/>
                  </w14:solidFill>
                </w14:textFill>
              </w:rPr>
              <w:t>浙江政府采购网政采云平台备案，</w:t>
            </w:r>
            <w:r>
              <w:rPr>
                <w:rFonts w:hint="eastAsia" w:ascii="宋体" w:hAnsi="宋体" w:cs="宋体"/>
                <w:color w:val="000000" w:themeColor="text1"/>
                <w:kern w:val="0"/>
                <w:sz w:val="24"/>
                <w:highlight w:val="none"/>
                <w:lang w:bidi="ar"/>
                <w14:textFill>
                  <w14:solidFill>
                    <w14:schemeClr w14:val="tx1"/>
                  </w14:solidFill>
                </w14:textFill>
              </w:rPr>
              <w:t>并在浙江政府采购网予以公告。</w:t>
            </w:r>
          </w:p>
        </w:tc>
      </w:tr>
      <w:tr w14:paraId="548008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236EA78">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23</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F05DF1C">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合同履约管理</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F17C350">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合同签订后，采购人依法加强对合同履约进行管理，并在成交供应商的服务、项目验收等重要关节，如实填写《合同验收报告》。</w:t>
            </w:r>
          </w:p>
        </w:tc>
      </w:tr>
      <w:tr w14:paraId="52EA83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6BA5712F">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24</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33E8901">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采购文件</w:t>
            </w:r>
          </w:p>
          <w:p w14:paraId="04C85EBE">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质疑截止时间</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8F23FB5">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采购文件公告期限届满之日起七个工作日内（响应文件提前截止时间前），逾期不予受理及答复。</w:t>
            </w:r>
          </w:p>
        </w:tc>
      </w:tr>
      <w:tr w14:paraId="16AF4E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69040152">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006DD16C">
            <w:pPr>
              <w:keepNext w:val="0"/>
              <w:keepLines w:val="0"/>
              <w:pageBreakBefore w:val="0"/>
              <w:kinsoku/>
              <w:wordWrap/>
              <w:overflowPunct/>
              <w:topLinePunct w:val="0"/>
              <w:bidi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相关费用</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EEEE299">
            <w:pPr>
              <w:keepNext w:val="0"/>
              <w:keepLines w:val="0"/>
              <w:pageBreakBefore w:val="0"/>
              <w:kinsoku/>
              <w:wordWrap/>
              <w:overflowPunct/>
              <w:topLinePunct w:val="0"/>
              <w:bidi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1.供应商自行承担投标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磋商响应</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过程中产生的费用。无论何种因素导致采购项目延期开标、废标（流标）、供应商未中标、项目终止采购的，采购人与采购机构均不承担供应商投标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磋商响应</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费用。</w:t>
            </w:r>
          </w:p>
          <w:p w14:paraId="6C84D12D">
            <w:pPr>
              <w:keepNext w:val="0"/>
              <w:keepLines w:val="0"/>
              <w:pageBreakBefore w:val="0"/>
              <w:kinsoku/>
              <w:wordWrap/>
              <w:overflowPunct/>
              <w:topLinePunct w:val="0"/>
              <w:bidi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2.供应商在投标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磋商响应</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、合同履行过程中必须做好安全保障工作，不因项目实施而危及自身及第三方人员、财产安全。若发生任何安全事故，由</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自行承担一切责任并赔偿损失。</w:t>
            </w:r>
          </w:p>
          <w:p w14:paraId="20F77FA6">
            <w:pPr>
              <w:keepNext w:val="0"/>
              <w:keepLines w:val="0"/>
              <w:pageBreakBefore w:val="0"/>
              <w:kinsoku/>
              <w:wordWrap/>
              <w:overflowPunct/>
              <w:topLinePunct w:val="0"/>
              <w:bidi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3.本项目代理服务费按中标价*1.5%*</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%计收（不足</w:t>
            </w:r>
            <w:r>
              <w:rPr>
                <w:rFonts w:hint="eastAsia" w:ascii="宋体" w:hAnsi="宋体" w:cs="宋体"/>
                <w:color w:val="000000" w:themeColor="text1"/>
                <w:sz w:val="24"/>
                <w:highlight w:val="none"/>
                <w:lang w:val="en-US" w:eastAsia="zh-CN"/>
                <w14:textFill>
                  <w14:solidFill>
                    <w14:schemeClr w14:val="tx1"/>
                  </w14:solidFill>
                </w14:textFill>
              </w:rPr>
              <w:t>1500</w:t>
            </w:r>
            <w:r>
              <w:rPr>
                <w:rFonts w:hint="eastAsia" w:ascii="宋体" w:hAnsi="宋体" w:cs="宋体"/>
                <w:color w:val="000000" w:themeColor="text1"/>
                <w:sz w:val="24"/>
                <w:highlight w:val="none"/>
                <w14:textFill>
                  <w14:solidFill>
                    <w14:schemeClr w14:val="tx1"/>
                  </w14:solidFill>
                </w14:textFill>
              </w:rPr>
              <w:t>元的按</w:t>
            </w:r>
            <w:r>
              <w:rPr>
                <w:rFonts w:hint="eastAsia" w:ascii="宋体" w:hAnsi="宋体" w:cs="宋体"/>
                <w:color w:val="000000" w:themeColor="text1"/>
                <w:sz w:val="24"/>
                <w:highlight w:val="none"/>
                <w:lang w:val="en-US" w:eastAsia="zh-CN"/>
                <w14:textFill>
                  <w14:solidFill>
                    <w14:schemeClr w14:val="tx1"/>
                  </w14:solidFill>
                </w14:textFill>
              </w:rPr>
              <w:t>1500</w:t>
            </w:r>
            <w:r>
              <w:rPr>
                <w:rFonts w:hint="eastAsia" w:ascii="宋体" w:hAnsi="宋体" w:cs="宋体"/>
                <w:color w:val="000000" w:themeColor="text1"/>
                <w:sz w:val="24"/>
                <w:highlight w:val="none"/>
                <w14:textFill>
                  <w14:solidFill>
                    <w14:schemeClr w14:val="tx1"/>
                  </w14:solidFill>
                </w14:textFill>
              </w:rPr>
              <w:t>元收取）</w:t>
            </w:r>
            <w:r>
              <w:rPr>
                <w:rFonts w:hint="eastAsia" w:ascii="宋体" w:hAnsi="宋体" w:cs="宋体"/>
                <w:color w:val="000000" w:themeColor="text1"/>
                <w:sz w:val="24"/>
                <w:highlight w:val="none"/>
                <w:lang w:val="en-US" w:eastAsia="zh-CN"/>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由代理机构向中标单位收取，收取时间为领取中标通知书前。供应商可通过电汇、转账方式交至以下银行账号：0188990019001294，收款单位（户名）：金华市万全招标代理有限公司，开户银行：金华银行营业部。</w:t>
            </w:r>
          </w:p>
          <w:p w14:paraId="58DDE882">
            <w:pPr>
              <w:keepNext w:val="0"/>
              <w:keepLines w:val="0"/>
              <w:pageBreakBefore w:val="0"/>
              <w:kinsoku/>
              <w:wordWrap/>
              <w:overflowPunct/>
              <w:topLinePunct w:val="0"/>
              <w:bidi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4.根据《浙江省财政厅关于明确政府采购保证金管理工作的通知》（浙财采监〔2019〕5号）文件，因</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原因放弃中标资格或因</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违反政府采购相关规定被取消中标资格，重新组织</w:t>
            </w:r>
            <w:r>
              <w:rPr>
                <w:rFonts w:hint="eastAsia" w:ascii="宋体" w:hAnsi="宋体" w:cs="宋体"/>
                <w:color w:val="000000" w:themeColor="text1"/>
                <w:sz w:val="24"/>
                <w:highlight w:val="none"/>
                <w:lang w:val="en-US"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的，须正常向代理机构支付代理服务费。</w:t>
            </w:r>
          </w:p>
        </w:tc>
      </w:tr>
      <w:tr w14:paraId="4ADF9D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FFAE352">
            <w:pPr>
              <w:keepNext w:val="0"/>
              <w:keepLines w:val="0"/>
              <w:pageBreakBefore w:val="0"/>
              <w:widowControl/>
              <w:tabs>
                <w:tab w:val="left" w:pos="420"/>
                <w:tab w:val="left" w:pos="1145"/>
              </w:tabs>
              <w:kinsoku/>
              <w:wordWrap/>
              <w:overflowPunct/>
              <w:topLinePunct w:val="0"/>
              <w:bidi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4B5FBB1">
            <w:pPr>
              <w:keepNext w:val="0"/>
              <w:keepLines w:val="0"/>
              <w:pageBreakBefore w:val="0"/>
              <w:kinsoku/>
              <w:wordWrap/>
              <w:overflowPunct/>
              <w:topLinePunct w:val="0"/>
              <w:bidi w:val="0"/>
              <w:spacing w:line="240"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1C97DFD">
            <w:pPr>
              <w:keepNext w:val="0"/>
              <w:keepLines w:val="0"/>
              <w:pageBreakBefore w:val="0"/>
              <w:kinsoku/>
              <w:wordWrap/>
              <w:overflowPunct/>
              <w:topLinePunct w:val="0"/>
              <w:bidi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w:t>
            </w:r>
            <w:r>
              <w:rPr>
                <w:rFonts w:hint="eastAsia" w:ascii="宋体" w:hAnsi="宋体" w:cs="宋体"/>
                <w:color w:val="000000" w:themeColor="text1"/>
                <w:sz w:val="24"/>
                <w:highlight w:val="none"/>
                <w:lang w:eastAsia="zh-CN"/>
                <w14:textFill>
                  <w14:solidFill>
                    <w14:schemeClr w14:val="tx1"/>
                  </w14:solidFill>
                </w14:textFill>
              </w:rPr>
              <w:t>竞争性磋商采购文件</w:t>
            </w:r>
            <w:r>
              <w:rPr>
                <w:rFonts w:hint="eastAsia" w:ascii="宋体" w:hAnsi="宋体" w:cs="宋体"/>
                <w:color w:val="000000" w:themeColor="text1"/>
                <w:sz w:val="24"/>
                <w:highlight w:val="none"/>
                <w14:textFill>
                  <w14:solidFill>
                    <w14:schemeClr w14:val="tx1"/>
                  </w14:solidFill>
                </w14:textFill>
              </w:rPr>
              <w:t>的各个组成文件应互为解释，互为说明；如有不明确或不一致，按</w:t>
            </w:r>
            <w:r>
              <w:rPr>
                <w:rFonts w:hint="eastAsia" w:ascii="宋体" w:hAnsi="宋体" w:cs="宋体"/>
                <w:color w:val="000000" w:themeColor="text1"/>
                <w:sz w:val="24"/>
                <w:highlight w:val="none"/>
                <w:lang w:eastAsia="zh-CN"/>
                <w14:textFill>
                  <w14:solidFill>
                    <w14:schemeClr w14:val="tx1"/>
                  </w14:solidFill>
                </w14:textFill>
              </w:rPr>
              <w:t>采购公告</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采购项目要求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须知、评标办法、</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14B49C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49A93A1">
            <w:pPr>
              <w:keepNext w:val="0"/>
              <w:keepLines w:val="0"/>
              <w:pageBreakBefore w:val="0"/>
              <w:widowControl/>
              <w:tabs>
                <w:tab w:val="left" w:pos="420"/>
                <w:tab w:val="left" w:pos="1145"/>
              </w:tabs>
              <w:kinsoku/>
              <w:wordWrap/>
              <w:overflowPunct/>
              <w:topLinePunct w:val="0"/>
              <w:bidi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74F52061">
            <w:pPr>
              <w:keepNext w:val="0"/>
              <w:keepLines w:val="0"/>
              <w:pageBreakBefore w:val="0"/>
              <w:kinsoku/>
              <w:wordWrap/>
              <w:overflowPunct/>
              <w:topLinePunct w:val="0"/>
              <w:bidi w:val="0"/>
              <w:spacing w:line="240"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7DF3435">
            <w:pPr>
              <w:keepNext w:val="0"/>
              <w:keepLines w:val="0"/>
              <w:pageBreakBefore w:val="0"/>
              <w:kinsoku/>
              <w:wordWrap/>
              <w:overflowPunct/>
              <w:topLinePunct w:val="0"/>
              <w:bidi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提交</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截止时间起90天。</w:t>
            </w:r>
          </w:p>
        </w:tc>
      </w:tr>
      <w:tr w14:paraId="398796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B37B266">
            <w:pPr>
              <w:keepNext w:val="0"/>
              <w:keepLines w:val="0"/>
              <w:pageBreakBefore w:val="0"/>
              <w:widowControl/>
              <w:tabs>
                <w:tab w:val="left" w:pos="420"/>
                <w:tab w:val="left" w:pos="1145"/>
              </w:tabs>
              <w:kinsoku/>
              <w:wordWrap/>
              <w:overflowPunct/>
              <w:topLinePunct w:val="0"/>
              <w:bidi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7A89678E">
            <w:pPr>
              <w:keepNext w:val="0"/>
              <w:keepLines w:val="0"/>
              <w:pageBreakBefore w:val="0"/>
              <w:kinsoku/>
              <w:wordWrap/>
              <w:overflowPunct/>
              <w:topLinePunct w:val="0"/>
              <w:bidi w:val="0"/>
              <w:spacing w:line="240"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EA80EEB">
            <w:pPr>
              <w:keepNext w:val="0"/>
              <w:keepLines w:val="0"/>
              <w:pageBreakBefore w:val="0"/>
              <w:kinsoku/>
              <w:wordWrap/>
              <w:overflowPunct/>
              <w:topLinePunct w:val="0"/>
              <w:bidi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制作客户端为最新版本，旧版本可能导致</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解密失败。</w:t>
            </w:r>
          </w:p>
          <w:p w14:paraId="6D240C07">
            <w:pPr>
              <w:keepNext w:val="0"/>
              <w:keepLines w:val="0"/>
              <w:pageBreakBefore w:val="0"/>
              <w:kinsoku/>
              <w:wordWrap/>
              <w:overflowPunct/>
              <w:topLinePunct w:val="0"/>
              <w:bidi w:val="0"/>
              <w:spacing w:line="24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制作时所用的 CA 锁与</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解密时的 CA 锁为同一把，否则可能导致</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解密失败。</w:t>
            </w:r>
          </w:p>
        </w:tc>
      </w:tr>
      <w:bookmarkEnd w:id="2"/>
      <w:bookmarkEnd w:id="3"/>
      <w:bookmarkEnd w:id="4"/>
      <w:tr w14:paraId="25245C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4"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04D1879">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29</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D10284C">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其他</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938609B">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val="en-US" w:eastAsia="zh-CN" w:bidi="ar"/>
                <w14:textFill>
                  <w14:solidFill>
                    <w14:schemeClr w14:val="tx1"/>
                  </w14:solidFill>
                </w14:textFill>
              </w:rPr>
              <w:t>1.</w:t>
            </w:r>
            <w:r>
              <w:rPr>
                <w:rFonts w:hint="eastAsia" w:ascii="宋体" w:hAnsi="宋体" w:cs="宋体"/>
                <w:color w:val="000000" w:themeColor="text1"/>
                <w:kern w:val="0"/>
                <w:sz w:val="24"/>
                <w:szCs w:val="20"/>
                <w:highlight w:val="none"/>
                <w:lang w:bidi="ar"/>
                <w14:textFill>
                  <w14:solidFill>
                    <w14:schemeClr w14:val="tx1"/>
                  </w14:solidFill>
                </w14:textFill>
              </w:rPr>
              <w:t>其他：金融、保险、通讯等特定行业的全国性企业所设立的区域性分支机构，以及个体工商户、个人独资企业、合伙企业，如果已经依法办理了市场监督经营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46906F33">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2.带“▲”号条款为实质性必须满足条款，不允许负偏离，否则为无效响应。</w:t>
            </w:r>
          </w:p>
        </w:tc>
      </w:tr>
    </w:tbl>
    <w:p w14:paraId="40A5B243">
      <w:pPr>
        <w:keepNext w:val="0"/>
        <w:keepLines w:val="0"/>
        <w:pageBreakBefore w:val="0"/>
        <w:widowControl w:val="0"/>
        <w:kinsoku/>
        <w:wordWrap/>
        <w:overflowPunct/>
        <w:topLinePunct w:val="0"/>
        <w:bidi w:val="0"/>
        <w:spacing w:line="400" w:lineRule="exact"/>
        <w:ind w:firstLine="482" w:firstLineChars="200"/>
        <w:jc w:val="both"/>
        <w:outlineLvl w:val="9"/>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 w:val="24"/>
          <w:highlight w:val="none"/>
          <w:lang w:bidi="ar"/>
          <w14:textFill>
            <w14:solidFill>
              <w14:schemeClr w14:val="tx1"/>
            </w14:solidFill>
          </w14:textFill>
        </w:rPr>
        <w:br w:type="page"/>
      </w:r>
      <w:r>
        <w:rPr>
          <w:rFonts w:hint="eastAsia" w:ascii="宋体" w:hAnsi="宋体" w:cs="宋体"/>
          <w:b/>
          <w:bCs w:val="0"/>
          <w:color w:val="000000" w:themeColor="text1"/>
          <w:sz w:val="24"/>
          <w:highlight w:val="none"/>
          <w:lang w:bidi="ar"/>
          <w14:textFill>
            <w14:solidFill>
              <w14:schemeClr w14:val="tx1"/>
            </w14:solidFill>
          </w14:textFill>
        </w:rPr>
        <w:t>一、说明</w:t>
      </w:r>
    </w:p>
    <w:p w14:paraId="2ABB8B41">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1.本次采购工作是按照《政府采购竞争性磋商采购方式管理暂行办法》及相关法律规章组织和实施。</w:t>
      </w:r>
    </w:p>
    <w:p w14:paraId="68EFE356">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2.供应商必须针对本项目全部内容进行响应，否则按无效标处理。</w:t>
      </w:r>
    </w:p>
    <w:p w14:paraId="17CDD838">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3.无论磋商过程中的作法和结果如何，供应商自行承担磋商活动中所发生的全部费用。</w:t>
      </w:r>
    </w:p>
    <w:p w14:paraId="54EAF729">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本次采购如果某个（些）供应商报价超出采购预算</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或最高限价</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的，则拒绝接受其报价，按无效响应处理。</w:t>
      </w:r>
    </w:p>
    <w:p w14:paraId="1260BF20">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5.供应商获得成交资格后不得以各种理由提出增价要求，否则违约处理，采购人有权终止合同。</w:t>
      </w:r>
    </w:p>
    <w:p w14:paraId="571C0E11">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6.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w:t>
      </w:r>
      <w:r>
        <w:rPr>
          <w:rFonts w:hint="eastAsia" w:ascii="宋体" w:hAnsi="宋体" w:cs="宋体"/>
          <w:color w:val="000000" w:themeColor="text1"/>
          <w:kern w:val="0"/>
          <w:sz w:val="24"/>
          <w:highlight w:val="none"/>
          <w:lang w:eastAsia="zh-CN" w:bidi="ar"/>
          <w14:textFill>
            <w14:solidFill>
              <w14:schemeClr w14:val="tx1"/>
            </w14:solidFill>
          </w14:textFill>
        </w:rPr>
        <w:t>成交供应商</w:t>
      </w:r>
      <w:r>
        <w:rPr>
          <w:rFonts w:hint="eastAsia" w:ascii="宋体" w:hAnsi="宋体" w:cs="宋体"/>
          <w:color w:val="000000" w:themeColor="text1"/>
          <w:kern w:val="0"/>
          <w:sz w:val="24"/>
          <w:highlight w:val="none"/>
          <w:lang w:bidi="ar"/>
          <w14:textFill>
            <w14:solidFill>
              <w14:schemeClr w14:val="tx1"/>
            </w14:solidFill>
          </w14:textFill>
        </w:rPr>
        <w:t>须无条件调换人员。</w:t>
      </w:r>
    </w:p>
    <w:p w14:paraId="7A423342">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7.本次采购，在服务期内如因政策性因素调整导致相关人员的工资、社保、节假日补贴、加班补贴、高温补贴出现变化的，该部分费用由</w:t>
      </w:r>
      <w:r>
        <w:rPr>
          <w:rFonts w:hint="eastAsia" w:ascii="宋体" w:hAnsi="宋体" w:cs="宋体"/>
          <w:color w:val="000000" w:themeColor="text1"/>
          <w:kern w:val="0"/>
          <w:sz w:val="24"/>
          <w:highlight w:val="none"/>
          <w:lang w:eastAsia="zh-CN" w:bidi="ar"/>
          <w14:textFill>
            <w14:solidFill>
              <w14:schemeClr w14:val="tx1"/>
            </w14:solidFill>
          </w14:textFill>
        </w:rPr>
        <w:t>成交供应商</w:t>
      </w:r>
      <w:r>
        <w:rPr>
          <w:rFonts w:hint="eastAsia" w:ascii="宋体" w:hAnsi="宋体" w:cs="宋体"/>
          <w:color w:val="000000" w:themeColor="text1"/>
          <w:kern w:val="0"/>
          <w:sz w:val="24"/>
          <w:highlight w:val="none"/>
          <w:lang w:bidi="ar"/>
          <w14:textFill>
            <w14:solidFill>
              <w14:schemeClr w14:val="tx1"/>
            </w14:solidFill>
          </w14:textFill>
        </w:rPr>
        <w:t>自行承担，采购人不予以调整。各供应商在报价时须综合考虑风险。在服务期内，</w:t>
      </w:r>
      <w:r>
        <w:rPr>
          <w:rFonts w:hint="eastAsia" w:ascii="宋体" w:hAnsi="宋体" w:cs="宋体"/>
          <w:color w:val="000000" w:themeColor="text1"/>
          <w:kern w:val="0"/>
          <w:sz w:val="24"/>
          <w:highlight w:val="none"/>
          <w:lang w:eastAsia="zh-CN" w:bidi="ar"/>
          <w14:textFill>
            <w14:solidFill>
              <w14:schemeClr w14:val="tx1"/>
            </w14:solidFill>
          </w14:textFill>
        </w:rPr>
        <w:t>成交供应商</w:t>
      </w:r>
      <w:r>
        <w:rPr>
          <w:rFonts w:hint="eastAsia" w:ascii="宋体" w:hAnsi="宋体" w:cs="宋体"/>
          <w:color w:val="000000" w:themeColor="text1"/>
          <w:kern w:val="0"/>
          <w:sz w:val="24"/>
          <w:highlight w:val="none"/>
          <w:lang w:bidi="ar"/>
          <w14:textFill>
            <w14:solidFill>
              <w14:schemeClr w14:val="tx1"/>
            </w14:solidFill>
          </w14:textFill>
        </w:rPr>
        <w:t>未按相关</w:t>
      </w:r>
      <w:r>
        <w:rPr>
          <w:rFonts w:hint="eastAsia" w:ascii="宋体" w:hAnsi="宋体" w:cs="宋体"/>
          <w:color w:val="000000" w:themeColor="text1"/>
          <w:kern w:val="0"/>
          <w:sz w:val="24"/>
          <w:highlight w:val="none"/>
          <w:lang w:eastAsia="zh-CN" w:bidi="ar"/>
          <w14:textFill>
            <w14:solidFill>
              <w14:schemeClr w14:val="tx1"/>
            </w14:solidFill>
          </w14:textFill>
        </w:rPr>
        <w:t>法律法规</w:t>
      </w:r>
      <w:r>
        <w:rPr>
          <w:rFonts w:hint="eastAsia" w:ascii="宋体" w:hAnsi="宋体" w:cs="宋体"/>
          <w:color w:val="000000" w:themeColor="text1"/>
          <w:kern w:val="0"/>
          <w:sz w:val="24"/>
          <w:highlight w:val="none"/>
          <w:lang w:bidi="ar"/>
          <w14:textFill>
            <w14:solidFill>
              <w14:schemeClr w14:val="tx1"/>
            </w14:solidFill>
          </w14:textFill>
        </w:rPr>
        <w:t>缴纳社保而引起的纠纷投诉，由</w:t>
      </w:r>
      <w:r>
        <w:rPr>
          <w:rFonts w:hint="eastAsia" w:ascii="宋体" w:hAnsi="宋体" w:cs="宋体"/>
          <w:color w:val="000000" w:themeColor="text1"/>
          <w:kern w:val="0"/>
          <w:sz w:val="24"/>
          <w:highlight w:val="none"/>
          <w:lang w:eastAsia="zh-CN" w:bidi="ar"/>
          <w14:textFill>
            <w14:solidFill>
              <w14:schemeClr w14:val="tx1"/>
            </w14:solidFill>
          </w14:textFill>
        </w:rPr>
        <w:t>成交供应商</w:t>
      </w:r>
      <w:r>
        <w:rPr>
          <w:rFonts w:hint="eastAsia" w:ascii="宋体" w:hAnsi="宋体" w:cs="宋体"/>
          <w:color w:val="000000" w:themeColor="text1"/>
          <w:kern w:val="0"/>
          <w:sz w:val="24"/>
          <w:highlight w:val="none"/>
          <w:lang w:bidi="ar"/>
          <w14:textFill>
            <w14:solidFill>
              <w14:schemeClr w14:val="tx1"/>
            </w14:solidFill>
          </w14:textFill>
        </w:rPr>
        <w:t>自行承担相关后果，采购人概不负责。在服务期内，</w:t>
      </w:r>
      <w:r>
        <w:rPr>
          <w:rFonts w:hint="eastAsia" w:ascii="宋体" w:hAnsi="宋体" w:cs="宋体"/>
          <w:color w:val="000000" w:themeColor="text1"/>
          <w:kern w:val="0"/>
          <w:sz w:val="24"/>
          <w:highlight w:val="none"/>
          <w:lang w:eastAsia="zh-CN" w:bidi="ar"/>
          <w14:textFill>
            <w14:solidFill>
              <w14:schemeClr w14:val="tx1"/>
            </w14:solidFill>
          </w14:textFill>
        </w:rPr>
        <w:t>成交供应商</w:t>
      </w:r>
      <w:r>
        <w:rPr>
          <w:rFonts w:hint="eastAsia" w:ascii="宋体" w:hAnsi="宋体" w:cs="宋体"/>
          <w:color w:val="000000" w:themeColor="text1"/>
          <w:kern w:val="0"/>
          <w:sz w:val="24"/>
          <w:highlight w:val="none"/>
          <w:lang w:bidi="ar"/>
          <w14:textFill>
            <w14:solidFill>
              <w14:schemeClr w14:val="tx1"/>
            </w14:solidFill>
          </w14:textFill>
        </w:rPr>
        <w:t>的工作人员出现意外事故导致人员伤亡的情况，均由</w:t>
      </w:r>
      <w:r>
        <w:rPr>
          <w:rFonts w:hint="eastAsia" w:ascii="宋体" w:hAnsi="宋体" w:cs="宋体"/>
          <w:color w:val="000000" w:themeColor="text1"/>
          <w:kern w:val="0"/>
          <w:sz w:val="24"/>
          <w:highlight w:val="none"/>
          <w:lang w:eastAsia="zh-CN" w:bidi="ar"/>
          <w14:textFill>
            <w14:solidFill>
              <w14:schemeClr w14:val="tx1"/>
            </w14:solidFill>
          </w14:textFill>
        </w:rPr>
        <w:t>成交供应商</w:t>
      </w:r>
      <w:r>
        <w:rPr>
          <w:rFonts w:hint="eastAsia" w:ascii="宋体" w:hAnsi="宋体" w:cs="宋体"/>
          <w:color w:val="000000" w:themeColor="text1"/>
          <w:kern w:val="0"/>
          <w:sz w:val="24"/>
          <w:highlight w:val="none"/>
          <w:lang w:bidi="ar"/>
          <w14:textFill>
            <w14:solidFill>
              <w14:schemeClr w14:val="tx1"/>
            </w14:solidFill>
          </w14:textFill>
        </w:rPr>
        <w:t>自负责任，各供应商须在报价中考虑风险。</w:t>
      </w:r>
    </w:p>
    <w:p w14:paraId="79C51520">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8.本次采购所涉及的人员食、宿、交通、工作服装均由供应商自行解决，相关费用包含在总价中。</w:t>
      </w:r>
    </w:p>
    <w:p w14:paraId="376B5495">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9.单位负责人为同一人或者存在直接控股、管理关系的不同供应商，不得参加同一合同项下的政府采购活动。如在评标过程（或标后质疑投诉期内）中发现供应商间存在上述关系，存在上述关系的全部供应商均</w:t>
      </w:r>
      <w:r>
        <w:rPr>
          <w:rFonts w:hint="eastAsia" w:ascii="宋体" w:hAnsi="宋体" w:cs="宋体"/>
          <w:color w:val="000000" w:themeColor="text1"/>
          <w:kern w:val="0"/>
          <w:sz w:val="24"/>
          <w:highlight w:val="none"/>
          <w:lang w:eastAsia="zh-CN" w:bidi="ar"/>
          <w14:textFill>
            <w14:solidFill>
              <w14:schemeClr w14:val="tx1"/>
            </w14:solidFill>
          </w14:textFill>
        </w:rPr>
        <w:t>作</w:t>
      </w:r>
      <w:r>
        <w:rPr>
          <w:rFonts w:hint="eastAsia" w:ascii="宋体" w:hAnsi="宋体" w:cs="宋体"/>
          <w:color w:val="000000" w:themeColor="text1"/>
          <w:kern w:val="0"/>
          <w:sz w:val="24"/>
          <w:highlight w:val="none"/>
          <w:lang w:bidi="ar"/>
          <w14:textFill>
            <w14:solidFill>
              <w14:schemeClr w14:val="tx1"/>
            </w14:solidFill>
          </w14:textFill>
        </w:rPr>
        <w:t>无效响应（或无效中标）处理。</w:t>
      </w:r>
    </w:p>
    <w:p w14:paraId="00FDD4A3">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除单一来源采购项目外，为采购项目提供整体设计、规范编制或者项目管理、监理、检测等服务的供应商，不得再参加该采购项目的其他采购活动。</w:t>
      </w:r>
    </w:p>
    <w:p w14:paraId="4B46B630">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10.本项目采用在线电子标响应方式，执行《浙江省财政厅关于印发浙江省政府采购项目电子交易管理暂行办法的通知》（浙财采监〔2019〕10 号）等相关规定。</w:t>
      </w:r>
    </w:p>
    <w:p w14:paraId="76043FC1">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11.本项目在线开评标进行时，供应商法定代表人或其授权代表需留在开标现场参加磋商，期间如有发出“询标/澄清函”等相关函件时，因供应商自身原因逾期/错过回复时间，由此造成的后果由供应商自行承担。</w:t>
      </w:r>
    </w:p>
    <w:p w14:paraId="32A9CCDB">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jc w:val="both"/>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二、</w:t>
      </w:r>
      <w:r>
        <w:rPr>
          <w:rFonts w:hint="eastAsia" w:ascii="宋体" w:hAnsi="宋体" w:cs="宋体"/>
          <w:b/>
          <w:color w:val="000000" w:themeColor="text1"/>
          <w:kern w:val="0"/>
          <w:sz w:val="24"/>
          <w:highlight w:val="none"/>
          <w:lang w:eastAsia="zh-CN" w:bidi="ar"/>
          <w14:textFill>
            <w14:solidFill>
              <w14:schemeClr w14:val="tx1"/>
            </w14:solidFill>
          </w14:textFill>
        </w:rPr>
        <w:t>竞争性磋商文件</w:t>
      </w:r>
    </w:p>
    <w:p w14:paraId="62A675BF">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（一）采购文件获取</w:t>
      </w:r>
    </w:p>
    <w:p w14:paraId="19A619FA">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本项目采购文件实行“政府采购云平台”在线获取，不提供采购文件纸质版。</w:t>
      </w:r>
    </w:p>
    <w:p w14:paraId="3386D9B6">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（二）采购文件约束力</w:t>
      </w:r>
    </w:p>
    <w:p w14:paraId="188A641D">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供应商</w:t>
      </w:r>
      <w:r>
        <w:rPr>
          <w:rFonts w:hint="eastAsia" w:ascii="宋体" w:hAnsi="宋体" w:cs="宋体"/>
          <w:color w:val="000000" w:themeColor="text1"/>
          <w:kern w:val="0"/>
          <w:sz w:val="24"/>
          <w:highlight w:val="none"/>
          <w:lang w:bidi="ar"/>
          <w14:textFill>
            <w14:solidFill>
              <w14:schemeClr w14:val="tx1"/>
            </w14:solidFill>
          </w14:textFill>
        </w:rPr>
        <w:t>参加磋商活动，即被认为接受了本采购文件中所有条款和规定。</w:t>
      </w:r>
    </w:p>
    <w:p w14:paraId="71184187">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（三）采购文件的澄清</w:t>
      </w:r>
    </w:p>
    <w:p w14:paraId="25580F9A">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供应商对采购文件如有疑点要求澄清，或认为有必要与采购人进行技术交流，可用书面形式通知采购人。</w:t>
      </w:r>
    </w:p>
    <w:p w14:paraId="3C3206FE">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（四）采购文件的修改</w:t>
      </w:r>
    </w:p>
    <w:p w14:paraId="46F8E79F">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1.在磋商响应文件递交截止时间前，采购人或采购机构有权修改采购文件，并通知供应商。补充文件作为采购文件的补充和组成部分，对所有供应商均有约束力。</w:t>
      </w:r>
    </w:p>
    <w:p w14:paraId="136FC94F">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2.为使供应商有足够的时间按采购文件要求修正响应文件，采购人可酌情推迟磋商响应文件递交截止时间和开标时间，并将此变更通知供应商。</w:t>
      </w:r>
    </w:p>
    <w:p w14:paraId="784530A1">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3.本项目采购文件如有补充、更正、澄清均见浙江政府采购网。供应商须在磋商响应截止前自行查看是否有补充、更正、澄清文件，并按补充、更正、澄清文件要求参加磋商，否则责任自负。</w:t>
      </w:r>
    </w:p>
    <w:p w14:paraId="7D9B3AE7">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jc w:val="both"/>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三、响应文件的制作</w:t>
      </w:r>
    </w:p>
    <w:p w14:paraId="01F4A7BA">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jc w:val="both"/>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（一）说明</w:t>
      </w:r>
    </w:p>
    <w:p w14:paraId="53935F66">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1.供应商提交的响应文件以及供应商与采购人就有关磋商活动的所有来往函电均应使用中文。供应商可以提交用其它语言印制的资料，但必须译成中文，在有差异和矛盾时以中文为准。</w:t>
      </w:r>
    </w:p>
    <w:p w14:paraId="1D58686E">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2.供应商提交的响应文件报价均采用人民币报价。</w:t>
      </w:r>
    </w:p>
    <w:p w14:paraId="79ED7E3E">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3.供应商应仔细阅读采购文件中的所有内容，按照采购文件及采购要求，详细编制响应文件，并对采购文件的要求做出实质上响应。未实质上响应的响应文件将被拒绝，但允许响应文件在基本满足采购主要要求的前提下出现的微小差异。</w:t>
      </w:r>
    </w:p>
    <w:p w14:paraId="225ED237">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bidi="ar"/>
          <w14:textFill>
            <w14:solidFill>
              <w14:schemeClr w14:val="tx1"/>
            </w14:solidFill>
          </w14:textFill>
        </w:rPr>
        <w:t>4.供应商必须按采购文件的要求提供相关技术参数、资料，包括采用的计量单位，并保证响应文件的正确性和真实性。响应文件全部内容应保持一致，否则可能导致不利于供应商的评定甚至被拒绝。技术和商务如有偏离均应填写偏离表。</w:t>
      </w:r>
    </w:p>
    <w:p w14:paraId="16B8596A">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5.供应商应仔细阅读采购文件中的所有内容，按照采购文件要求，详细编制响应文件，所有文件资料必须是针对本次磋商活动。不按采购文件的要求提供的响应文件可能导致被拒绝。</w:t>
      </w:r>
    </w:p>
    <w:p w14:paraId="0A295330">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jc w:val="both"/>
        <w:rPr>
          <w:rFonts w:hint="eastAsia" w:ascii="宋体" w:hAnsi="宋体" w:cs="宋体"/>
          <w:b/>
          <w:color w:val="000000" w:themeColor="text1"/>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bidi="ar"/>
          <w14:textFill>
            <w14:solidFill>
              <w14:schemeClr w14:val="tx1"/>
            </w14:solidFill>
          </w14:textFill>
        </w:rPr>
        <w:t>（二）响应文件的组成</w:t>
      </w:r>
    </w:p>
    <w:p w14:paraId="7AB4C0EE">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响应文件由“资格文件”“商务技术文件”“报价文件”三部分组成。</w:t>
      </w:r>
    </w:p>
    <w:p w14:paraId="294E9B8E">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jc w:val="both"/>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kern w:val="0"/>
          <w:sz w:val="24"/>
          <w:szCs w:val="20"/>
          <w:highlight w:val="none"/>
          <w:lang w:bidi="ar"/>
          <w14:textFill>
            <w14:solidFill>
              <w14:schemeClr w14:val="tx1"/>
            </w14:solidFill>
          </w14:textFill>
        </w:rPr>
        <w:t>A.资格文件</w:t>
      </w:r>
    </w:p>
    <w:p w14:paraId="1BAFE924">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bidi="ar"/>
          <w14:textFill>
            <w14:solidFill>
              <w14:schemeClr w14:val="tx1"/>
            </w14:solidFill>
          </w14:textFill>
        </w:rPr>
        <w:t>1.满足《中华人民共和国政府采购法》第二十二条规定的资料；</w:t>
      </w:r>
    </w:p>
    <w:p w14:paraId="773F68CF">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bidi="ar"/>
          <w14:textFill>
            <w14:solidFill>
              <w14:schemeClr w14:val="tx1"/>
            </w14:solidFill>
          </w14:textFill>
        </w:rPr>
        <w:t>（1）营业执照（或法人登记证书，自然人身份证明）复印件；</w:t>
      </w:r>
    </w:p>
    <w:p w14:paraId="21CECDCD">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bidi="ar"/>
          <w14:textFill>
            <w14:solidFill>
              <w14:schemeClr w14:val="tx1"/>
            </w14:solidFill>
          </w14:textFill>
        </w:rPr>
        <w:t>（2）符合参加政府采购活动应当具备的一般条件的承诺函；</w:t>
      </w:r>
    </w:p>
    <w:p w14:paraId="1C1D3493">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bidi="ar"/>
          <w14:textFill>
            <w14:solidFill>
              <w14:schemeClr w14:val="tx1"/>
            </w14:solidFill>
          </w14:textFill>
        </w:rPr>
        <w:t>2.落实政府采购政策需满足的资格要求（根据项目要求提供中小企业声明函</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监狱企业、残疾人福利性单位</w:t>
      </w:r>
      <w:r>
        <w:rPr>
          <w:rFonts w:hint="eastAsia" w:ascii="宋体" w:hAnsi="宋体" w:cs="宋体"/>
          <w:color w:val="000000" w:themeColor="text1"/>
          <w:kern w:val="0"/>
          <w:sz w:val="24"/>
          <w:szCs w:val="20"/>
          <w:highlight w:val="none"/>
          <w:lang w:val="en-US" w:eastAsia="zh-CN" w:bidi="ar"/>
          <w14:textFill>
            <w14:solidFill>
              <w14:schemeClr w14:val="tx1"/>
            </w14:solidFill>
          </w14:textFill>
        </w:rPr>
        <w:t>视同</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小微</w:t>
      </w:r>
      <w:r>
        <w:rPr>
          <w:rFonts w:hint="eastAsia" w:ascii="宋体" w:hAnsi="宋体" w:eastAsia="宋体" w:cs="宋体"/>
          <w:color w:val="000000" w:themeColor="text1"/>
          <w:kern w:val="0"/>
          <w:sz w:val="24"/>
          <w:szCs w:val="20"/>
          <w:highlight w:val="none"/>
          <w:lang w:bidi="ar"/>
          <w14:textFill>
            <w14:solidFill>
              <w14:schemeClr w14:val="tx1"/>
            </w14:solidFill>
          </w14:textFill>
        </w:rPr>
        <w:t>企业</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提供</w:t>
      </w:r>
      <w:r>
        <w:rPr>
          <w:rFonts w:hint="eastAsia" w:ascii="宋体" w:hAnsi="宋体" w:eastAsia="宋体" w:cs="宋体"/>
          <w:color w:val="000000" w:themeColor="text1"/>
          <w:kern w:val="0"/>
          <w:sz w:val="24"/>
          <w:szCs w:val="20"/>
          <w:highlight w:val="none"/>
          <w:lang w:bidi="ar"/>
          <w14:textFill>
            <w14:solidFill>
              <w14:schemeClr w14:val="tx1"/>
            </w14:solidFill>
          </w14:textFill>
        </w:rPr>
        <w:t>相关依据）；</w:t>
      </w:r>
    </w:p>
    <w:p w14:paraId="66737E71">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0"/>
          <w:highlight w:val="none"/>
          <w:lang w:bidi="ar"/>
          <w14:textFill>
            <w14:solidFill>
              <w14:schemeClr w14:val="tx1"/>
            </w14:solidFill>
          </w14:textFill>
        </w:rPr>
        <w:t>.符合供应商特定资格条件的材料</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根据公告的资格特定条件</w:t>
      </w:r>
      <w:r>
        <w:rPr>
          <w:rFonts w:hint="eastAsia" w:ascii="宋体" w:hAnsi="宋体" w:cs="宋体"/>
          <w:color w:val="000000" w:themeColor="text1"/>
          <w:kern w:val="0"/>
          <w:sz w:val="24"/>
          <w:szCs w:val="20"/>
          <w:highlight w:val="none"/>
          <w:lang w:val="en-US" w:eastAsia="zh-CN" w:bidi="ar"/>
          <w14:textFill>
            <w14:solidFill>
              <w14:schemeClr w14:val="tx1"/>
            </w14:solidFill>
          </w14:textFill>
        </w:rPr>
        <w:t>要求提供</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w:t>
      </w:r>
    </w:p>
    <w:p w14:paraId="6FC42479">
      <w:pPr>
        <w:keepNext w:val="0"/>
        <w:keepLines w:val="0"/>
        <w:pageBreakBefore w:val="0"/>
        <w:widowControl w:val="0"/>
        <w:kinsoku/>
        <w:wordWrap/>
        <w:overflowPunct/>
        <w:topLinePunct w:val="0"/>
        <w:autoSpaceDE w:val="0"/>
        <w:autoSpaceDN w:val="0"/>
        <w:bidi w:val="0"/>
        <w:snapToGrid w:val="0"/>
        <w:spacing w:line="400" w:lineRule="exact"/>
        <w:ind w:firstLine="482" w:firstLineChars="200"/>
        <w:jc w:val="both"/>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B.商务技术文件</w:t>
      </w:r>
    </w:p>
    <w:p w14:paraId="4BE68685">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0"/>
          <w:highlight w:val="none"/>
          <w:lang w:bidi="ar"/>
          <w14:textFill>
            <w14:solidFill>
              <w14:schemeClr w14:val="tx1"/>
            </w14:solidFill>
          </w14:textFill>
        </w:rPr>
        <w:t>法定代表人授权委托书；</w:t>
      </w:r>
    </w:p>
    <w:p w14:paraId="3059346E">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0"/>
          <w:highlight w:val="none"/>
          <w:lang w:bidi="ar"/>
          <w14:textFill>
            <w14:solidFill>
              <w14:schemeClr w14:val="tx1"/>
            </w14:solidFill>
          </w14:textFill>
        </w:rPr>
        <w:t>磋商函；</w:t>
      </w:r>
    </w:p>
    <w:p w14:paraId="0FC378E2">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0"/>
          <w:highlight w:val="none"/>
          <w:lang w:bidi="ar"/>
          <w14:textFill>
            <w14:solidFill>
              <w14:schemeClr w14:val="tx1"/>
            </w14:solidFill>
          </w14:textFill>
        </w:rPr>
        <w:t>供应商情况介绍（如企业简介，经营状况、财务状况、专业能力，企业荣誉，企业资质，拥有相关认证情况等等）；</w:t>
      </w:r>
    </w:p>
    <w:p w14:paraId="3022D77B">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供应商</w:t>
      </w:r>
      <w:r>
        <w:rPr>
          <w:rFonts w:hint="eastAsia" w:ascii="宋体" w:hAnsi="宋体" w:cs="宋体"/>
          <w:color w:val="000000" w:themeColor="text1"/>
          <w:kern w:val="0"/>
          <w:sz w:val="24"/>
          <w:szCs w:val="20"/>
          <w:highlight w:val="none"/>
          <w:lang w:val="en-US" w:eastAsia="zh-CN" w:bidi="ar"/>
          <w14:textFill>
            <w14:solidFill>
              <w14:schemeClr w14:val="tx1"/>
            </w14:solidFill>
          </w14:textFill>
        </w:rPr>
        <w:t>2022</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年至今</w:t>
      </w:r>
      <w:r>
        <w:rPr>
          <w:rFonts w:hint="eastAsia" w:ascii="宋体" w:hAnsi="宋体" w:eastAsia="宋体" w:cs="宋体"/>
          <w:color w:val="000000" w:themeColor="text1"/>
          <w:kern w:val="0"/>
          <w:sz w:val="24"/>
          <w:szCs w:val="20"/>
          <w:highlight w:val="none"/>
          <w:lang w:bidi="ar"/>
          <w14:textFill>
            <w14:solidFill>
              <w14:schemeClr w14:val="tx1"/>
            </w14:solidFill>
          </w14:textFill>
        </w:rPr>
        <w:t>完成的类似项目业绩，提供业绩清单及合同复印件；</w:t>
      </w:r>
    </w:p>
    <w:p w14:paraId="2F94F076">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采购需求响应偏离表</w:t>
      </w:r>
      <w:r>
        <w:rPr>
          <w:rFonts w:hint="eastAsia" w:ascii="宋体" w:hAnsi="宋体" w:eastAsia="宋体" w:cs="宋体"/>
          <w:color w:val="000000" w:themeColor="text1"/>
          <w:kern w:val="0"/>
          <w:sz w:val="24"/>
          <w:szCs w:val="20"/>
          <w:highlight w:val="none"/>
          <w:lang w:bidi="ar"/>
          <w14:textFill>
            <w14:solidFill>
              <w14:schemeClr w14:val="tx1"/>
            </w14:solidFill>
          </w14:textFill>
        </w:rPr>
        <w:t>（必须针对“</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采购项目要求</w:t>
      </w:r>
      <w:r>
        <w:rPr>
          <w:rFonts w:hint="eastAsia" w:ascii="宋体" w:hAnsi="宋体" w:eastAsia="宋体" w:cs="宋体"/>
          <w:color w:val="000000" w:themeColor="text1"/>
          <w:kern w:val="0"/>
          <w:sz w:val="24"/>
          <w:szCs w:val="20"/>
          <w:highlight w:val="none"/>
          <w:lang w:bidi="ar"/>
          <w14:textFill>
            <w14:solidFill>
              <w14:schemeClr w14:val="tx1"/>
            </w14:solidFill>
          </w14:textFill>
        </w:rPr>
        <w:t>”所列的技术、服务</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要求</w:t>
      </w:r>
      <w:r>
        <w:rPr>
          <w:rFonts w:hint="eastAsia" w:ascii="宋体" w:hAnsi="宋体" w:eastAsia="宋体" w:cs="宋体"/>
          <w:color w:val="000000" w:themeColor="text1"/>
          <w:kern w:val="0"/>
          <w:sz w:val="24"/>
          <w:szCs w:val="20"/>
          <w:highlight w:val="none"/>
          <w:lang w:bidi="ar"/>
          <w14:textFill>
            <w14:solidFill>
              <w14:schemeClr w14:val="tx1"/>
            </w14:solidFill>
          </w14:textFill>
        </w:rPr>
        <w:t>条目，说明无偏离、正偏离、负偏离等响应情况）；</w:t>
      </w:r>
    </w:p>
    <w:p w14:paraId="4DC54B28">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6.项目团队服务能力；</w:t>
      </w:r>
    </w:p>
    <w:p w14:paraId="17A6D4A1">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4"/>
          <w:szCs w:val="20"/>
          <w:highlight w:val="none"/>
          <w:lang w:bidi="ar"/>
          <w14:textFill>
            <w14:solidFill>
              <w14:schemeClr w14:val="tx1"/>
            </w14:solidFill>
          </w14:textFill>
        </w:rPr>
        <w:t>针对本项目的</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整体</w:t>
      </w:r>
      <w:r>
        <w:rPr>
          <w:rFonts w:hint="eastAsia" w:ascii="宋体" w:hAnsi="宋体" w:eastAsia="宋体" w:cs="宋体"/>
          <w:color w:val="000000" w:themeColor="text1"/>
          <w:kern w:val="0"/>
          <w:sz w:val="24"/>
          <w:szCs w:val="20"/>
          <w:highlight w:val="none"/>
          <w:lang w:bidi="ar"/>
          <w14:textFill>
            <w14:solidFill>
              <w14:schemeClr w14:val="tx1"/>
            </w14:solidFill>
          </w14:textFill>
        </w:rPr>
        <w:t>项目实施</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方案</w:t>
      </w:r>
      <w:r>
        <w:rPr>
          <w:rFonts w:hint="eastAsia" w:ascii="宋体" w:hAnsi="宋体" w:eastAsia="宋体" w:cs="宋体"/>
          <w:color w:val="000000" w:themeColor="text1"/>
          <w:kern w:val="0"/>
          <w:sz w:val="24"/>
          <w:szCs w:val="20"/>
          <w:highlight w:val="none"/>
          <w:lang w:bidi="ar"/>
          <w14:textFill>
            <w14:solidFill>
              <w14:schemeClr w14:val="tx1"/>
            </w14:solidFill>
          </w14:textFill>
        </w:rPr>
        <w:t>，包括但不限于以下内容：</w:t>
      </w:r>
    </w:p>
    <w:p w14:paraId="47F3F25D">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工程保修</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28343F64">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（2）</w:t>
      </w:r>
      <w:r>
        <w:rPr>
          <w:rFonts w:hint="eastAsia" w:ascii="宋体" w:hAnsi="宋体" w:eastAsia="宋体" w:cs="宋体"/>
          <w:color w:val="000000" w:themeColor="text1"/>
          <w:kern w:val="0"/>
          <w:sz w:val="24"/>
          <w:szCs w:val="20"/>
          <w:highlight w:val="none"/>
          <w:lang w:bidi="ar"/>
          <w14:textFill>
            <w14:solidFill>
              <w14:schemeClr w14:val="tx1"/>
            </w14:solidFill>
          </w14:textFill>
        </w:rPr>
        <w:t>施工组织管理和现场布置</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42A8CE63">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机械配置</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7F1637C1">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进度计划</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3270D6D4">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质量控制</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7BB7B82C">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设备材料质量控制</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2EAE1810">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cs="宋体"/>
          <w:color w:val="000000" w:themeColor="text1"/>
          <w:kern w:val="0"/>
          <w:sz w:val="24"/>
          <w:szCs w:val="20"/>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施工方案</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7EF46890">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cs="宋体"/>
          <w:color w:val="000000" w:themeColor="text1"/>
          <w:kern w:val="0"/>
          <w:sz w:val="24"/>
          <w:szCs w:val="20"/>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安全文明施工</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1D8A3F88">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cs="宋体"/>
          <w:color w:val="000000" w:themeColor="text1"/>
          <w:kern w:val="0"/>
          <w:sz w:val="24"/>
          <w:szCs w:val="20"/>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成品保护</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72828FB6">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rPr>
          <w:rFonts w:hint="eastAsia" w:ascii="宋体" w:hAnsi="宋体" w:eastAsia="宋体" w:cs="宋体"/>
          <w:color w:val="000000" w:themeColor="text1"/>
          <w:kern w:val="0"/>
          <w:sz w:val="24"/>
          <w:szCs w:val="20"/>
          <w:highlight w:val="none"/>
          <w:lang w:bidi="ar"/>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供应商</w:t>
      </w:r>
      <w:r>
        <w:rPr>
          <w:rFonts w:hint="eastAsia" w:ascii="宋体" w:hAnsi="宋体" w:eastAsia="宋体" w:cs="宋体"/>
          <w:color w:val="000000" w:themeColor="text1"/>
          <w:kern w:val="0"/>
          <w:sz w:val="24"/>
          <w:szCs w:val="20"/>
          <w:highlight w:val="none"/>
          <w:lang w:bidi="ar"/>
          <w14:textFill>
            <w14:solidFill>
              <w14:schemeClr w14:val="tx1"/>
            </w14:solidFill>
          </w14:textFill>
        </w:rPr>
        <w:t>认为需要提供的其他材料[结合评分细则提供]。</w:t>
      </w:r>
    </w:p>
    <w:p w14:paraId="72F8E653">
      <w:pPr>
        <w:keepNext w:val="0"/>
        <w:keepLines w:val="0"/>
        <w:pageBreakBefore w:val="0"/>
        <w:widowControl w:val="0"/>
        <w:kinsoku/>
        <w:wordWrap/>
        <w:overflowPunct/>
        <w:topLinePunct w:val="0"/>
        <w:autoSpaceDE w:val="0"/>
        <w:autoSpaceDN w:val="0"/>
        <w:bidi w:val="0"/>
        <w:snapToGrid w:val="0"/>
        <w:spacing w:line="400" w:lineRule="exact"/>
        <w:ind w:firstLine="482" w:firstLineChars="200"/>
        <w:jc w:val="both"/>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C.报价文件</w:t>
      </w:r>
    </w:p>
    <w:p w14:paraId="2D370C70">
      <w:pPr>
        <w:keepNext w:val="0"/>
        <w:keepLines w:val="0"/>
        <w:pageBreakBefore w:val="0"/>
        <w:widowControl w:val="0"/>
        <w:kinsoku/>
        <w:wordWrap/>
        <w:overflowPunct/>
        <w:topLinePunct w:val="0"/>
        <w:bidi w:val="0"/>
        <w:snapToGrid w:val="0"/>
        <w:spacing w:line="400" w:lineRule="exact"/>
        <w:ind w:firstLine="480" w:firstLineChars="200"/>
        <w:jc w:val="both"/>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1.报价一览表；</w:t>
      </w:r>
    </w:p>
    <w:p w14:paraId="6A8ACE68">
      <w:pPr>
        <w:keepNext w:val="0"/>
        <w:keepLines w:val="0"/>
        <w:pageBreakBefore w:val="0"/>
        <w:widowControl w:val="0"/>
        <w:kinsoku/>
        <w:wordWrap/>
        <w:overflowPunct/>
        <w:topLinePunct w:val="0"/>
        <w:bidi w:val="0"/>
        <w:snapToGrid w:val="0"/>
        <w:spacing w:line="400" w:lineRule="exact"/>
        <w:ind w:firstLine="480" w:firstLineChars="200"/>
        <w:jc w:val="both"/>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2.报价明细表；</w:t>
      </w:r>
    </w:p>
    <w:p w14:paraId="18417E50">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3.供应商认为需要提供的其他材料。</w:t>
      </w:r>
    </w:p>
    <w:p w14:paraId="7DF8758D">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jc w:val="both"/>
        <w:textAlignment w:val="bottom"/>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cs="宋体"/>
          <w:b/>
          <w:color w:val="000000" w:themeColor="text1"/>
          <w:kern w:val="0"/>
          <w:sz w:val="24"/>
          <w:highlight w:val="none"/>
          <w:lang w:bidi="ar"/>
          <w14:textFill>
            <w14:solidFill>
              <w14:schemeClr w14:val="tx1"/>
            </w14:solidFill>
          </w14:textFill>
        </w:rPr>
        <w:t>（三）磋商报价</w:t>
      </w:r>
    </w:p>
    <w:p w14:paraId="6EFE60C9">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bottom"/>
        <w:rPr>
          <w:rFonts w:hint="eastAsia" w:ascii="宋体" w:hAnsi="宋体" w:eastAsia="宋体" w:cs="宋体"/>
          <w:b/>
          <w:bCs/>
          <w:color w:val="000000" w:themeColor="text1"/>
          <w:sz w:val="24"/>
          <w:highlight w:val="none"/>
          <w:lang w:eastAsia="zh-CN"/>
          <w14:textFill>
            <w14:solidFill>
              <w14:schemeClr w14:val="tx1"/>
            </w14:solidFill>
          </w14:textFill>
        </w:rPr>
      </w:pPr>
      <w:bookmarkStart w:id="11" w:name="_Toc132122117"/>
      <w:bookmarkStart w:id="12" w:name="_Toc132122414"/>
      <w:r>
        <w:rPr>
          <w:rFonts w:hint="eastAsia" w:ascii="宋体" w:hAnsi="宋体" w:eastAsia="宋体" w:cs="宋体"/>
          <w:b w:val="0"/>
          <w:bCs w:val="0"/>
          <w:color w:val="000000" w:themeColor="text1"/>
          <w:sz w:val="24"/>
          <w:highlight w:val="none"/>
          <w14:textFill>
            <w14:solidFill>
              <w14:schemeClr w14:val="tx1"/>
            </w14:solidFill>
          </w14:textFill>
        </w:rPr>
        <w:t>1.</w:t>
      </w:r>
      <w:r>
        <w:rPr>
          <w:rFonts w:hint="eastAsia" w:ascii="宋体" w:hAnsi="宋体" w:eastAsia="宋体" w:cs="宋体"/>
          <w:b w:val="0"/>
          <w:bCs w:val="0"/>
          <w:color w:val="000000" w:themeColor="text1"/>
          <w:sz w:val="24"/>
          <w:highlight w:val="none"/>
          <w14:textFill>
            <w14:solidFill>
              <w14:schemeClr w14:val="tx1"/>
            </w14:solidFill>
          </w14:textFill>
        </w:rPr>
        <w:t>本次磋商报价以下浮率报价方式</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以百分比（%）进行表述</w:t>
      </w:r>
      <w:r>
        <w:rPr>
          <w:rFonts w:hint="eastAsia" w:ascii="宋体" w:hAnsi="宋体" w:eastAsia="宋体" w:cs="宋体"/>
          <w:b w:val="0"/>
          <w:bCs w:val="0"/>
          <w:color w:val="000000" w:themeColor="text1"/>
          <w:sz w:val="24"/>
          <w:highlight w:val="none"/>
          <w14:textFill>
            <w14:solidFill>
              <w14:schemeClr w14:val="tx1"/>
            </w14:solidFill>
          </w14:textFill>
        </w:rPr>
        <w:t>。在</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工程招标控制价内所有综合单价为基准价的</w:t>
      </w:r>
      <w:r>
        <w:rPr>
          <w:rFonts w:hint="eastAsia" w:ascii="宋体" w:hAnsi="宋体" w:eastAsia="宋体" w:cs="宋体"/>
          <w:b w:val="0"/>
          <w:bCs w:val="0"/>
          <w:color w:val="000000" w:themeColor="text1"/>
          <w:sz w:val="24"/>
          <w:highlight w:val="none"/>
          <w14:textFill>
            <w14:solidFill>
              <w14:schemeClr w14:val="tx1"/>
            </w14:solidFill>
          </w14:textFill>
        </w:rPr>
        <w:t>基础上，</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根据</w:t>
      </w:r>
      <w:r>
        <w:rPr>
          <w:rFonts w:hint="eastAsia" w:ascii="宋体" w:hAnsi="宋体" w:eastAsia="宋体" w:cs="宋体"/>
          <w:b w:val="0"/>
          <w:bCs w:val="0"/>
          <w:color w:val="000000" w:themeColor="text1"/>
          <w:sz w:val="24"/>
          <w:highlight w:val="none"/>
          <w14:textFill>
            <w14:solidFill>
              <w14:schemeClr w14:val="tx1"/>
            </w14:solidFill>
          </w14:textFill>
        </w:rPr>
        <w:t>各供应商按自身实际能力，填报下浮率百分比（百分比数值越大即为优惠额度越大、报价越低。如：下浮率8%的报价低于下浮率5%的报价）</w:t>
      </w:r>
      <w:r>
        <w:rPr>
          <w:rFonts w:hint="eastAsia" w:ascii="宋体" w:hAnsi="宋体" w:eastAsia="宋体" w:cs="宋体"/>
          <w:color w:val="000000" w:themeColor="text1"/>
          <w:sz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highlight w:val="none"/>
          <w14:textFill>
            <w14:solidFill>
              <w14:schemeClr w14:val="tx1"/>
            </w14:solidFill>
          </w14:textFill>
        </w:rPr>
        <w:t>下浮率</w:t>
      </w:r>
      <w:r>
        <w:rPr>
          <w:rFonts w:hint="eastAsia" w:ascii="宋体" w:hAnsi="宋体" w:eastAsia="宋体" w:cs="宋体"/>
          <w:color w:val="000000" w:themeColor="text1"/>
          <w:sz w:val="24"/>
          <w:highlight w:val="none"/>
          <w:lang w:val="en-US" w:eastAsia="zh-CN"/>
          <w14:textFill>
            <w14:solidFill>
              <w14:schemeClr w14:val="tx1"/>
            </w14:solidFill>
          </w14:textFill>
        </w:rPr>
        <w:t>百分比X%数值应0≤X&lt;100</w:t>
      </w:r>
      <w:r>
        <w:rPr>
          <w:rFonts w:hint="eastAsia" w:ascii="宋体" w:hAnsi="宋体" w:eastAsia="宋体" w:cs="宋体"/>
          <w:color w:val="000000" w:themeColor="text1"/>
          <w:sz w:val="24"/>
          <w:highlight w:val="none"/>
          <w14:textFill>
            <w14:solidFill>
              <w14:schemeClr w14:val="tx1"/>
            </w14:solidFill>
          </w14:textFill>
        </w:rPr>
        <w:t>，超出</w:t>
      </w:r>
      <w:r>
        <w:rPr>
          <w:rFonts w:hint="eastAsia" w:ascii="宋体" w:hAnsi="宋体" w:eastAsia="宋体" w:cs="宋体"/>
          <w:color w:val="000000" w:themeColor="text1"/>
          <w:sz w:val="24"/>
          <w:highlight w:val="none"/>
          <w:lang w:val="en-US" w:eastAsia="zh-CN"/>
          <w14:textFill>
            <w14:solidFill>
              <w14:schemeClr w14:val="tx1"/>
            </w14:solidFill>
          </w14:textFill>
        </w:rPr>
        <w:t>范围</w:t>
      </w:r>
      <w:r>
        <w:rPr>
          <w:rFonts w:hint="eastAsia" w:ascii="宋体" w:hAnsi="宋体" w:eastAsia="宋体" w:cs="宋体"/>
          <w:color w:val="000000" w:themeColor="text1"/>
          <w:sz w:val="24"/>
          <w:highlight w:val="none"/>
          <w14:textFill>
            <w14:solidFill>
              <w14:schemeClr w14:val="tx1"/>
            </w14:solidFill>
          </w14:textFill>
        </w:rPr>
        <w:t>区间作无效</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处理。</w:t>
      </w:r>
    </w:p>
    <w:p w14:paraId="33DB46DB">
      <w:pPr>
        <w:keepNext w:val="0"/>
        <w:keepLines w:val="0"/>
        <w:pageBreakBefore w:val="0"/>
        <w:widowControl w:val="0"/>
        <w:kinsoku/>
        <w:wordWrap/>
        <w:overflowPunct/>
        <w:topLinePunct w:val="0"/>
        <w:bidi w:val="0"/>
        <w:spacing w:line="400" w:lineRule="exact"/>
        <w:ind w:firstLine="480" w:firstLineChars="200"/>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本项目</w:t>
      </w:r>
      <w:r>
        <w:rPr>
          <w:rFonts w:hint="eastAsia" w:ascii="宋体" w:hAnsi="宋体" w:eastAsia="宋体" w:cs="宋体"/>
          <w:color w:val="000000" w:themeColor="text1"/>
          <w:sz w:val="24"/>
          <w:highlight w:val="none"/>
          <w:lang w:val="en-US" w:eastAsia="zh-CN"/>
          <w14:textFill>
            <w14:solidFill>
              <w14:schemeClr w14:val="tx1"/>
            </w14:solidFill>
          </w14:textFill>
        </w:rPr>
        <w:t>磋商</w:t>
      </w:r>
      <w:r>
        <w:rPr>
          <w:rFonts w:hint="eastAsia" w:ascii="宋体" w:hAnsi="宋体" w:eastAsia="宋体" w:cs="宋体"/>
          <w:color w:val="000000" w:themeColor="text1"/>
          <w:sz w:val="24"/>
          <w:highlight w:val="none"/>
          <w:lang w:eastAsia="zh-CN"/>
          <w14:textFill>
            <w14:solidFill>
              <w14:schemeClr w14:val="tx1"/>
            </w14:solidFill>
          </w14:textFill>
        </w:rPr>
        <w:t>报价采用</w:t>
      </w:r>
      <w:r>
        <w:rPr>
          <w:rFonts w:hint="eastAsia" w:ascii="宋体" w:hAnsi="宋体" w:eastAsia="宋体" w:cs="宋体"/>
          <w:b w:val="0"/>
          <w:bCs w:val="0"/>
          <w:color w:val="000000" w:themeColor="text1"/>
          <w:sz w:val="24"/>
          <w:highlight w:val="none"/>
          <w14:textFill>
            <w14:solidFill>
              <w14:schemeClr w14:val="tx1"/>
            </w14:solidFill>
          </w14:textFill>
        </w:rPr>
        <w:t>下浮率</w:t>
      </w:r>
      <w:r>
        <w:rPr>
          <w:rFonts w:hint="eastAsia" w:ascii="宋体" w:hAnsi="宋体" w:eastAsia="宋体" w:cs="宋体"/>
          <w:color w:val="000000" w:themeColor="text1"/>
          <w:sz w:val="24"/>
          <w:highlight w:val="none"/>
          <w:lang w:eastAsia="zh-CN"/>
          <w14:textFill>
            <w14:solidFill>
              <w14:schemeClr w14:val="tx1"/>
            </w14:solidFill>
          </w14:textFill>
        </w:rPr>
        <w:t>方式报价</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应在</w:t>
      </w:r>
      <w:r>
        <w:rPr>
          <w:rFonts w:hint="eastAsia" w:ascii="宋体" w:hAnsi="宋体"/>
          <w:color w:val="000000" w:themeColor="text1"/>
          <w:sz w:val="24"/>
          <w:highlight w:val="none"/>
          <w:lang w:eastAsia="zh-CN"/>
          <w14:textFill>
            <w14:solidFill>
              <w14:schemeClr w14:val="tx1"/>
            </w14:solidFill>
          </w14:textFill>
        </w:rPr>
        <w:t>竞争性磋商采购文件</w:t>
      </w:r>
      <w:r>
        <w:rPr>
          <w:rFonts w:hint="eastAsia" w:ascii="宋体" w:hAnsi="宋体"/>
          <w:color w:val="000000" w:themeColor="text1"/>
          <w:sz w:val="24"/>
          <w:highlight w:val="none"/>
          <w14:textFill>
            <w14:solidFill>
              <w14:schemeClr w14:val="tx1"/>
            </w14:solidFill>
          </w14:textFill>
        </w:rPr>
        <w:t>中相关附表格式中明确本次</w:t>
      </w:r>
      <w:r>
        <w:rPr>
          <w:rFonts w:hint="eastAsia" w:ascii="宋体" w:hAnsi="宋体"/>
          <w:color w:val="000000" w:themeColor="text1"/>
          <w:sz w:val="24"/>
          <w:highlight w:val="none"/>
          <w:lang w:eastAsia="zh-CN"/>
          <w14:textFill>
            <w14:solidFill>
              <w14:schemeClr w14:val="tx1"/>
            </w14:solidFill>
          </w14:textFill>
        </w:rPr>
        <w:t>磋商报价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4"/>
          <w:highlight w:val="none"/>
          <w14:textFill>
            <w14:solidFill>
              <w14:schemeClr w14:val="tx1"/>
            </w14:solidFill>
          </w14:textFill>
        </w:rPr>
        <w:t>下浮率</w:t>
      </w:r>
      <w:r>
        <w:rPr>
          <w:rFonts w:hint="eastAsia" w:ascii="宋体" w:hAnsi="宋体" w:eastAsia="宋体" w:cs="宋体"/>
          <w:color w:val="000000" w:themeColor="text1"/>
          <w:sz w:val="24"/>
          <w:highlight w:val="none"/>
          <w:lang w:eastAsia="zh-CN"/>
          <w14:textFill>
            <w14:solidFill>
              <w14:schemeClr w14:val="tx1"/>
            </w14:solidFill>
          </w14:textFill>
        </w:rPr>
        <w:t>在合同实施期间均保持不变，报价包括材料费、人工费、机械费、措施费、规费、管理费、企业合理利润、税费、合同实施过程中的应预见和不可预见费用、售后服务费、采购代理服务费</w:t>
      </w:r>
      <w:r>
        <w:rPr>
          <w:rFonts w:hint="eastAsia" w:ascii="宋体" w:hAnsi="宋体"/>
          <w:color w:val="000000" w:themeColor="text1"/>
          <w:sz w:val="24"/>
          <w:highlight w:val="none"/>
          <w:lang w:val="zh-CN"/>
          <w14:textFill>
            <w14:solidFill>
              <w14:schemeClr w14:val="tx1"/>
            </w14:solidFill>
          </w14:textFill>
        </w:rPr>
        <w:t>等一切费用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eastAsia="zh-CN"/>
          <w14:textFill>
            <w14:solidFill>
              <w14:schemeClr w14:val="tx1"/>
            </w14:solidFill>
          </w14:textFill>
        </w:rPr>
        <w:t>应充分考虑并将有关本项目实施所涉及的一切费用均计入报价。供应商的报价如有缺漏项，也将被视为投标优惠，已包含在总价范围内。</w:t>
      </w:r>
    </w:p>
    <w:p w14:paraId="28779E0C">
      <w:pPr>
        <w:pStyle w:val="48"/>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400" w:lineRule="exact"/>
        <w:ind w:firstLine="480" w:firstLineChars="200"/>
        <w:jc w:val="both"/>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3.最后一轮报价只允许有一个报价，不接受有选择报价的响应文件。</w:t>
      </w:r>
    </w:p>
    <w:p w14:paraId="343678C3">
      <w:pPr>
        <w:pStyle w:val="48"/>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400" w:lineRule="exact"/>
        <w:ind w:firstLine="480" w:firstLineChars="200"/>
        <w:jc w:val="both"/>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color w:val="000000" w:themeColor="text1"/>
          <w:highlight w:val="none"/>
          <w:lang w:val="en-US" w:eastAsia="zh-CN" w:bidi="ar"/>
          <w14:textFill>
            <w14:solidFill>
              <w14:schemeClr w14:val="tx1"/>
            </w14:solidFill>
          </w14:textFill>
        </w:rPr>
        <w:t>4.</w:t>
      </w:r>
      <w:r>
        <w:rPr>
          <w:rFonts w:hint="eastAsia" w:ascii="宋体" w:hAnsi="宋体" w:eastAsia="宋体" w:cs="宋体"/>
          <w:color w:val="000000" w:themeColor="text1"/>
          <w:highlight w:val="none"/>
          <w:lang w:bidi="ar"/>
          <w14:textFill>
            <w14:solidFill>
              <w14:schemeClr w14:val="tx1"/>
            </w14:solidFill>
          </w14:textFill>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w:t>
      </w:r>
      <w:r>
        <w:rPr>
          <w:rFonts w:hint="eastAsia" w:ascii="宋体" w:hAnsi="宋体" w:eastAsia="宋体" w:cs="宋体"/>
          <w:color w:val="000000" w:themeColor="text1"/>
          <w:highlight w:val="none"/>
          <w:lang w:val="en-US" w:eastAsia="zh-CN" w:bidi="ar"/>
          <w14:textFill>
            <w14:solidFill>
              <w14:schemeClr w14:val="tx1"/>
            </w14:solidFill>
          </w14:textFill>
        </w:rPr>
        <w:t>本项目</w:t>
      </w:r>
      <w:r>
        <w:rPr>
          <w:rFonts w:hint="eastAsia" w:ascii="宋体" w:hAnsi="宋体" w:eastAsia="宋体" w:cs="宋体"/>
          <w:color w:val="000000" w:themeColor="text1"/>
          <w:highlight w:val="none"/>
          <w:lang w:bidi="ar"/>
          <w14:textFill>
            <w14:solidFill>
              <w14:schemeClr w14:val="tx1"/>
            </w14:solidFill>
          </w14:textFill>
        </w:rPr>
        <w:t>供应商报价低于项目预算50%的，应当在报价文件中详细阐述不影响产品质量或者诚信履约的具体原因。</w:t>
      </w:r>
    </w:p>
    <w:p w14:paraId="1281C392">
      <w:pPr>
        <w:keepNext w:val="0"/>
        <w:keepLines w:val="0"/>
        <w:pageBreakBefore w:val="0"/>
        <w:widowControl w:val="0"/>
        <w:kinsoku/>
        <w:wordWrap/>
        <w:overflowPunct/>
        <w:topLinePunct w:val="0"/>
        <w:bidi w:val="0"/>
        <w:snapToGrid w:val="0"/>
        <w:spacing w:line="400" w:lineRule="exact"/>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ascii="宋体" w:hAnsi="宋体"/>
          <w:color w:val="000000" w:themeColor="text1"/>
          <w:sz w:val="24"/>
          <w:highlight w:val="none"/>
          <w:lang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w:t>
      </w:r>
    </w:p>
    <w:p w14:paraId="34E7C266">
      <w:pPr>
        <w:pStyle w:val="48"/>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400" w:lineRule="exact"/>
        <w:ind w:firstLine="482" w:firstLineChars="200"/>
        <w:jc w:val="both"/>
        <w:rPr>
          <w:rFonts w:hint="eastAsia" w:cs="宋体"/>
          <w:b/>
          <w:color w:val="000000" w:themeColor="text1"/>
          <w:highlight w:val="none"/>
          <w14:textFill>
            <w14:solidFill>
              <w14:schemeClr w14:val="tx1"/>
            </w14:solidFill>
          </w14:textFill>
        </w:rPr>
      </w:pPr>
      <w:r>
        <w:rPr>
          <w:rFonts w:hint="eastAsia" w:cs="宋体"/>
          <w:b/>
          <w:color w:val="000000" w:themeColor="text1"/>
          <w:highlight w:val="none"/>
          <w:lang w:bidi="ar"/>
          <w14:textFill>
            <w14:solidFill>
              <w14:schemeClr w14:val="tx1"/>
            </w14:solidFill>
          </w14:textFill>
        </w:rPr>
        <w:t>（四）响应文件的有效期</w:t>
      </w:r>
      <w:bookmarkEnd w:id="11"/>
      <w:bookmarkEnd w:id="12"/>
    </w:p>
    <w:p w14:paraId="5122995E">
      <w:pPr>
        <w:pStyle w:val="48"/>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1.自提交响应文件截止时间起90天内，响应文件应保持有效。有效期短于这个规定期限的将被拒绝。</w:t>
      </w:r>
    </w:p>
    <w:p w14:paraId="45327F58">
      <w:pPr>
        <w:pStyle w:val="48"/>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2.在特殊情况下，采购人可与供应商协商延长响应文件的有效期，这种要求和答复均应以书面形式进行。</w:t>
      </w:r>
    </w:p>
    <w:p w14:paraId="0AC105B9">
      <w:pPr>
        <w:pStyle w:val="48"/>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3.供应商可拒绝接受延期要求，同意延长有效期的供应商不能修改响应文件。</w:t>
      </w:r>
    </w:p>
    <w:p w14:paraId="1CF43CA5">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2" w:firstLineChars="200"/>
        <w:jc w:val="both"/>
        <w:rPr>
          <w:rFonts w:hint="eastAsia" w:cs="宋体"/>
          <w:b/>
          <w:color w:val="000000" w:themeColor="text1"/>
          <w:highlight w:val="none"/>
          <w14:textFill>
            <w14:solidFill>
              <w14:schemeClr w14:val="tx1"/>
            </w14:solidFill>
          </w14:textFill>
        </w:rPr>
      </w:pPr>
      <w:r>
        <w:rPr>
          <w:rFonts w:hint="eastAsia" w:cs="宋体"/>
          <w:b/>
          <w:color w:val="000000" w:themeColor="text1"/>
          <w:highlight w:val="none"/>
          <w:lang w:bidi="ar"/>
          <w14:textFill>
            <w14:solidFill>
              <w14:schemeClr w14:val="tx1"/>
            </w14:solidFill>
          </w14:textFill>
        </w:rPr>
        <w:t>（</w:t>
      </w:r>
      <w:r>
        <w:rPr>
          <w:rFonts w:hint="eastAsia" w:cs="宋体"/>
          <w:b/>
          <w:color w:val="000000" w:themeColor="text1"/>
          <w:highlight w:val="none"/>
          <w:lang w:val="zh-CN" w:bidi="ar"/>
          <w14:textFill>
            <w14:solidFill>
              <w14:schemeClr w14:val="tx1"/>
            </w14:solidFill>
          </w14:textFill>
        </w:rPr>
        <w:t>五</w:t>
      </w:r>
      <w:r>
        <w:rPr>
          <w:rFonts w:hint="eastAsia" w:cs="宋体"/>
          <w:b/>
          <w:color w:val="000000" w:themeColor="text1"/>
          <w:highlight w:val="none"/>
          <w:lang w:bidi="ar"/>
          <w14:textFill>
            <w14:solidFill>
              <w14:schemeClr w14:val="tx1"/>
            </w14:solidFill>
          </w14:textFill>
        </w:rPr>
        <w:t>）</w:t>
      </w:r>
      <w:r>
        <w:rPr>
          <w:rFonts w:hint="eastAsia" w:cs="宋体"/>
          <w:b/>
          <w:color w:val="000000" w:themeColor="text1"/>
          <w:highlight w:val="none"/>
          <w:lang w:val="zh-CN" w:bidi="ar"/>
          <w14:textFill>
            <w14:solidFill>
              <w14:schemeClr w14:val="tx1"/>
            </w14:solidFill>
          </w14:textFill>
        </w:rPr>
        <w:t>响应文件编制</w:t>
      </w:r>
    </w:p>
    <w:p w14:paraId="12E2A712">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bidi="ar"/>
          <w14:textFill>
            <w14:solidFill>
              <w14:schemeClr w14:val="tx1"/>
            </w14:solidFill>
          </w14:textFill>
        </w:rPr>
        <w:t>1.</w:t>
      </w:r>
      <w:r>
        <w:rPr>
          <w:rFonts w:hint="eastAsia" w:cs="宋体"/>
          <w:color w:val="000000" w:themeColor="text1"/>
          <w:highlight w:val="none"/>
          <w:lang w:val="zh-CN" w:bidi="ar"/>
          <w14:textFill>
            <w14:solidFill>
              <w14:schemeClr w14:val="tx1"/>
            </w14:solidFill>
          </w14:textFill>
        </w:rPr>
        <w:t>本项目通过</w:t>
      </w:r>
      <w:r>
        <w:rPr>
          <w:rFonts w:hint="eastAsia" w:cs="宋体"/>
          <w:color w:val="000000" w:themeColor="text1"/>
          <w:highlight w:val="none"/>
          <w:lang w:bidi="ar"/>
          <w14:textFill>
            <w14:solidFill>
              <w14:schemeClr w14:val="tx1"/>
            </w14:solidFill>
          </w14:textFill>
        </w:rPr>
        <w:t>“</w:t>
      </w:r>
      <w:r>
        <w:rPr>
          <w:rFonts w:hint="eastAsia" w:cs="宋体"/>
          <w:color w:val="000000" w:themeColor="text1"/>
          <w:highlight w:val="none"/>
          <w:lang w:val="zh-CN" w:bidi="ar"/>
          <w14:textFill>
            <w14:solidFill>
              <w14:schemeClr w14:val="tx1"/>
            </w14:solidFill>
          </w14:textFill>
        </w:rPr>
        <w:t>政府采购云平台</w:t>
      </w:r>
      <w:r>
        <w:rPr>
          <w:rFonts w:hint="eastAsia" w:cs="宋体"/>
          <w:color w:val="000000" w:themeColor="text1"/>
          <w:highlight w:val="none"/>
          <w:lang w:bidi="ar"/>
          <w14:textFill>
            <w14:solidFill>
              <w14:schemeClr w14:val="tx1"/>
            </w14:solidFill>
          </w14:textFill>
        </w:rPr>
        <w:t>（www.zcygov.cn）”</w:t>
      </w:r>
      <w:r>
        <w:rPr>
          <w:rFonts w:hint="eastAsia" w:cs="宋体"/>
          <w:color w:val="000000" w:themeColor="text1"/>
          <w:highlight w:val="none"/>
          <w:lang w:val="zh-CN" w:bidi="ar"/>
          <w14:textFill>
            <w14:solidFill>
              <w14:schemeClr w14:val="tx1"/>
            </w14:solidFill>
          </w14:textFill>
        </w:rPr>
        <w:t>实行在线响应</w:t>
      </w:r>
      <w:r>
        <w:rPr>
          <w:rFonts w:hint="eastAsia" w:cs="宋体"/>
          <w:color w:val="000000" w:themeColor="text1"/>
          <w:highlight w:val="none"/>
          <w:lang w:bidi="ar"/>
          <w14:textFill>
            <w14:solidFill>
              <w14:schemeClr w14:val="tx1"/>
            </w14:solidFill>
          </w14:textFill>
        </w:rPr>
        <w:t>（在线</w:t>
      </w:r>
      <w:r>
        <w:rPr>
          <w:rFonts w:hint="eastAsia" w:cs="宋体"/>
          <w:color w:val="000000" w:themeColor="text1"/>
          <w:highlight w:val="none"/>
          <w:lang w:val="zh-CN" w:bidi="ar"/>
          <w14:textFill>
            <w14:solidFill>
              <w14:schemeClr w14:val="tx1"/>
            </w14:solidFill>
          </w14:textFill>
        </w:rPr>
        <w:t>电子标</w:t>
      </w:r>
      <w:r>
        <w:rPr>
          <w:rFonts w:hint="eastAsia" w:cs="宋体"/>
          <w:color w:val="000000" w:themeColor="text1"/>
          <w:highlight w:val="none"/>
          <w:lang w:bidi="ar"/>
          <w14:textFill>
            <w14:solidFill>
              <w14:schemeClr w14:val="tx1"/>
            </w14:solidFill>
          </w14:textFill>
        </w:rPr>
        <w:t>）</w:t>
      </w:r>
      <w:r>
        <w:rPr>
          <w:rFonts w:hint="eastAsia" w:cs="宋体"/>
          <w:color w:val="000000" w:themeColor="text1"/>
          <w:highlight w:val="none"/>
          <w:lang w:val="zh-CN" w:bidi="ar"/>
          <w14:textFill>
            <w14:solidFill>
              <w14:schemeClr w14:val="tx1"/>
            </w14:solidFill>
          </w14:textFill>
        </w:rPr>
        <w:t>。供应商应通过“政采云电子交易客户端”，并按照本采购文件和“政府采购云平台”的要求编制并加密响应文件。</w:t>
      </w:r>
    </w:p>
    <w:p w14:paraId="4B3A3026">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bidi="ar"/>
          <w14:textFill>
            <w14:solidFill>
              <w14:schemeClr w14:val="tx1"/>
            </w14:solidFill>
          </w14:textFill>
        </w:rPr>
        <w:t>2.</w:t>
      </w:r>
      <w:r>
        <w:rPr>
          <w:rFonts w:hint="eastAsia" w:cs="宋体"/>
          <w:b/>
          <w:color w:val="000000" w:themeColor="text1"/>
          <w:highlight w:val="none"/>
          <w:lang w:val="zh-CN" w:bidi="ar"/>
          <w14:textFill>
            <w14:solidFill>
              <w14:schemeClr w14:val="tx1"/>
            </w14:solidFill>
          </w14:textFill>
        </w:rPr>
        <w:t>供应商应根据“政采云供应商项目采购-电子招投标操作指南”及本采购文件规定的</w:t>
      </w:r>
      <w:r>
        <w:rPr>
          <w:rFonts w:hint="eastAsia" w:cs="宋体"/>
          <w:b/>
          <w:color w:val="000000" w:themeColor="text1"/>
          <w:highlight w:val="none"/>
          <w:lang w:bidi="ar"/>
          <w14:textFill>
            <w14:solidFill>
              <w14:schemeClr w14:val="tx1"/>
            </w14:solidFill>
          </w14:textFill>
        </w:rPr>
        <w:t>内容</w:t>
      </w:r>
      <w:r>
        <w:rPr>
          <w:rFonts w:hint="eastAsia" w:cs="宋体"/>
          <w:b/>
          <w:color w:val="000000" w:themeColor="text1"/>
          <w:highlight w:val="none"/>
          <w:lang w:val="zh-CN" w:bidi="ar"/>
          <w14:textFill>
            <w14:solidFill>
              <w14:schemeClr w14:val="tx1"/>
            </w14:solidFill>
          </w14:textFill>
        </w:rPr>
        <w:t>和顺序编制电子响应文件并进行关联定位。</w:t>
      </w:r>
    </w:p>
    <w:p w14:paraId="05AA604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bidi="ar"/>
          <w14:textFill>
            <w14:solidFill>
              <w14:schemeClr w14:val="tx1"/>
            </w14:solidFill>
          </w14:textFill>
        </w:rPr>
        <w:t>3.</w:t>
      </w:r>
      <w:r>
        <w:rPr>
          <w:rFonts w:hint="eastAsia" w:cs="宋体"/>
          <w:color w:val="000000" w:themeColor="text1"/>
          <w:highlight w:val="none"/>
          <w:lang w:val="zh-CN" w:bidi="ar"/>
          <w14:textFill>
            <w14:solidFill>
              <w14:schemeClr w14:val="tx1"/>
            </w14:solidFill>
          </w14:textFill>
        </w:rPr>
        <w:t>供应商没有按照本章节 “响应文件的组成”要求提供全部资料，或者没有仔细阅读采购文件，或者没有对采购文件在各方面的要求做出实质性响应是供应商的风险，由此造成的一切后果由供应商自行承担。</w:t>
      </w:r>
      <w:bookmarkStart w:id="13" w:name="_Hlt68073093"/>
      <w:bookmarkEnd w:id="13"/>
      <w:bookmarkStart w:id="14" w:name="_Hlt68403820"/>
      <w:bookmarkEnd w:id="14"/>
      <w:bookmarkStart w:id="15" w:name="_Hlt68072998"/>
      <w:bookmarkEnd w:id="15"/>
    </w:p>
    <w:p w14:paraId="5AD61DF7">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2" w:firstLineChars="200"/>
        <w:jc w:val="both"/>
        <w:rPr>
          <w:rFonts w:hint="eastAsia" w:cs="宋体"/>
          <w:b/>
          <w:color w:val="000000" w:themeColor="text1"/>
          <w:highlight w:val="none"/>
          <w:lang w:val="zh-CN"/>
          <w14:textFill>
            <w14:solidFill>
              <w14:schemeClr w14:val="tx1"/>
            </w14:solidFill>
          </w14:textFill>
        </w:rPr>
      </w:pPr>
      <w:r>
        <w:rPr>
          <w:rFonts w:hint="eastAsia" w:cs="宋体"/>
          <w:b/>
          <w:color w:val="000000" w:themeColor="text1"/>
          <w:highlight w:val="none"/>
          <w:lang w:bidi="ar"/>
          <w14:textFill>
            <w14:solidFill>
              <w14:schemeClr w14:val="tx1"/>
            </w14:solidFill>
          </w14:textFill>
        </w:rPr>
        <w:t xml:space="preserve">（六） </w:t>
      </w:r>
      <w:r>
        <w:rPr>
          <w:rFonts w:hint="eastAsia" w:cs="宋体"/>
          <w:b/>
          <w:color w:val="000000" w:themeColor="text1"/>
          <w:highlight w:val="none"/>
          <w:lang w:val="zh-CN" w:bidi="ar"/>
          <w14:textFill>
            <w14:solidFill>
              <w14:schemeClr w14:val="tx1"/>
            </w14:solidFill>
          </w14:textFill>
        </w:rPr>
        <w:t>响应文件的签章</w:t>
      </w:r>
    </w:p>
    <w:p w14:paraId="5597A2F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bidi="ar"/>
          <w14:textFill>
            <w14:solidFill>
              <w14:schemeClr w14:val="tx1"/>
            </w14:solidFill>
          </w14:textFill>
        </w:rPr>
        <w:t>1.</w:t>
      </w:r>
      <w:r>
        <w:rPr>
          <w:rFonts w:hint="eastAsia" w:cs="宋体"/>
          <w:color w:val="000000" w:themeColor="text1"/>
          <w:highlight w:val="none"/>
          <w:lang w:val="zh-CN" w:bidi="ar"/>
          <w14:textFill>
            <w14:solidFill>
              <w14:schemeClr w14:val="tx1"/>
            </w14:solidFill>
          </w14:textFill>
        </w:rPr>
        <w:t>响应文件的签章：见《供应商须知前附表》；</w:t>
      </w:r>
    </w:p>
    <w:p w14:paraId="2A560B9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2.CA电子签章操作指南详见《供应商政府采购项目电子交易操作指南》（https://zjjcmspublic.oss-cn-hangzhou-zwynet-d01-a.internet.cloud.zj.gov.cn/jcms_files/jcms1/web2760/site/attach/-1/2209231954378197715.pdf）。</w:t>
      </w:r>
    </w:p>
    <w:p w14:paraId="418A97E9">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2" w:firstLineChars="200"/>
        <w:jc w:val="both"/>
        <w:rPr>
          <w:rFonts w:hint="eastAsia" w:cs="宋体"/>
          <w:b/>
          <w:color w:val="000000" w:themeColor="text1"/>
          <w:highlight w:val="none"/>
          <w:lang w:val="zh-CN"/>
          <w14:textFill>
            <w14:solidFill>
              <w14:schemeClr w14:val="tx1"/>
            </w14:solidFill>
          </w14:textFill>
        </w:rPr>
      </w:pPr>
      <w:r>
        <w:rPr>
          <w:rFonts w:hint="eastAsia" w:cs="宋体"/>
          <w:b/>
          <w:color w:val="000000" w:themeColor="text1"/>
          <w:highlight w:val="none"/>
          <w:lang w:val="zh-CN" w:bidi="ar"/>
          <w14:textFill>
            <w14:solidFill>
              <w14:schemeClr w14:val="tx1"/>
            </w14:solidFill>
          </w14:textFill>
        </w:rPr>
        <w:t>（七）响应文件的形式</w:t>
      </w:r>
    </w:p>
    <w:p w14:paraId="541B8668">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bidi="ar"/>
          <w14:textFill>
            <w14:solidFill>
              <w14:schemeClr w14:val="tx1"/>
            </w14:solidFill>
          </w14:textFill>
        </w:rPr>
        <w:t>1.</w:t>
      </w:r>
      <w:r>
        <w:rPr>
          <w:rFonts w:hint="eastAsia" w:cs="宋体"/>
          <w:color w:val="000000" w:themeColor="text1"/>
          <w:highlight w:val="none"/>
          <w:lang w:val="zh-CN" w:bidi="ar"/>
          <w14:textFill>
            <w14:solidFill>
              <w14:schemeClr w14:val="tx1"/>
            </w14:solidFill>
          </w14:textFill>
        </w:rPr>
        <w:t>响应文件的形式：见《供应商须知前附表》；</w:t>
      </w:r>
    </w:p>
    <w:p w14:paraId="070402A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bidi="ar"/>
          <w14:textFill>
            <w14:solidFill>
              <w14:schemeClr w14:val="tx1"/>
            </w14:solidFill>
          </w14:textFill>
        </w:rPr>
        <w:t>2.</w:t>
      </w:r>
      <w:r>
        <w:rPr>
          <w:rFonts w:hint="eastAsia" w:cs="宋体"/>
          <w:color w:val="000000" w:themeColor="text1"/>
          <w:highlight w:val="none"/>
          <w:lang w:val="zh-CN" w:bidi="ar"/>
          <w14:textFill>
            <w14:solidFill>
              <w14:schemeClr w14:val="tx1"/>
            </w14:solidFill>
          </w14:textFill>
        </w:rPr>
        <w:t>“电子加密响应文件”：“电子加密响应文件”是指通过“政采云电子交易客户端”完成响应文件编制后生成并加密的数据电文形式的响应文件。</w:t>
      </w:r>
    </w:p>
    <w:p w14:paraId="03CF8B33">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3.</w:t>
      </w:r>
      <w:r>
        <w:rPr>
          <w:rFonts w:hint="eastAsia" w:cs="宋体"/>
          <w:color w:val="000000" w:themeColor="text1"/>
          <w:highlight w:val="none"/>
          <w:lang w:val="zh-CN" w:bidi="ar"/>
          <w14:textFill>
            <w14:solidFill>
              <w14:schemeClr w14:val="tx1"/>
            </w14:solidFill>
          </w14:textFill>
        </w:rPr>
        <w:t>响应文件的份数</w:t>
      </w:r>
      <w:r>
        <w:rPr>
          <w:rFonts w:hint="eastAsia" w:cs="宋体"/>
          <w:color w:val="000000" w:themeColor="text1"/>
          <w:highlight w:val="none"/>
          <w:lang w:bidi="ar"/>
          <w14:textFill>
            <w14:solidFill>
              <w14:schemeClr w14:val="tx1"/>
            </w14:solidFill>
          </w14:textFill>
        </w:rPr>
        <w:t>：见《</w:t>
      </w:r>
      <w:r>
        <w:rPr>
          <w:rFonts w:hint="eastAsia" w:cs="宋体"/>
          <w:color w:val="000000" w:themeColor="text1"/>
          <w:highlight w:val="none"/>
          <w:lang w:val="zh-CN" w:bidi="ar"/>
          <w14:textFill>
            <w14:solidFill>
              <w14:schemeClr w14:val="tx1"/>
            </w14:solidFill>
          </w14:textFill>
        </w:rPr>
        <w:t>供应商须知前附表</w:t>
      </w:r>
      <w:r>
        <w:rPr>
          <w:rFonts w:hint="eastAsia" w:cs="宋体"/>
          <w:color w:val="000000" w:themeColor="text1"/>
          <w:highlight w:val="none"/>
          <w:lang w:bidi="ar"/>
          <w14:textFill>
            <w14:solidFill>
              <w14:schemeClr w14:val="tx1"/>
            </w14:solidFill>
          </w14:textFill>
        </w:rPr>
        <w:t>》。</w:t>
      </w:r>
    </w:p>
    <w:p w14:paraId="6E8ABB7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2" w:firstLineChars="200"/>
        <w:jc w:val="both"/>
        <w:rPr>
          <w:rFonts w:hint="eastAsia" w:cs="宋体"/>
          <w:b/>
          <w:color w:val="000000" w:themeColor="text1"/>
          <w:highlight w:val="none"/>
          <w:lang w:val="zh-CN"/>
          <w14:textFill>
            <w14:solidFill>
              <w14:schemeClr w14:val="tx1"/>
            </w14:solidFill>
          </w14:textFill>
        </w:rPr>
      </w:pPr>
      <w:r>
        <w:rPr>
          <w:rFonts w:hint="eastAsia" w:cs="宋体"/>
          <w:b/>
          <w:color w:val="000000" w:themeColor="text1"/>
          <w:highlight w:val="none"/>
          <w:lang w:val="zh-CN" w:bidi="ar"/>
          <w14:textFill>
            <w14:solidFill>
              <w14:schemeClr w14:val="tx1"/>
            </w14:solidFill>
          </w14:textFill>
        </w:rPr>
        <w:t>四、响应文件的递交</w:t>
      </w:r>
    </w:p>
    <w:p w14:paraId="622CFB04">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（一）响应文件的上传和递交</w:t>
      </w:r>
    </w:p>
    <w:p w14:paraId="725B8585">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“响应文件”的上传、递交：见《供应商须知前附表》。</w:t>
      </w:r>
    </w:p>
    <w:p w14:paraId="5D52FD3E">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（二）“电子加密响应文件”解密</w:t>
      </w:r>
    </w:p>
    <w:p w14:paraId="0A3ED7FE">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“电子加密响应文件”解密：见《供应商须知前附表》。</w:t>
      </w:r>
    </w:p>
    <w:p w14:paraId="7D9730E4">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（三）响应文件的补充、修改或撤回</w:t>
      </w:r>
    </w:p>
    <w:p w14:paraId="27D229D5">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1.供应商应当在磋商响应文件递交截止时间前完成响应文件的上传、递交，并可以补充、修改或者撤回响应文件。补充或者修改响应文件的，应当先行撤回原文件，补充、修改后重新上传、递交。磋商响应文件递交截止时间前未完成上传、递交的，视为撤回响应文件。磋商响应文件递交截止时间后递交的响应文件，“政府采购云平台”将予以拒收。</w:t>
      </w:r>
    </w:p>
    <w:p w14:paraId="028E4037">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2.磋商响应文件递交截止时间后，供应商不得撤回、修改响应文件。</w:t>
      </w:r>
    </w:p>
    <w:p w14:paraId="57E2C394">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val="zh-CN"/>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3.响应文件的备选方案</w:t>
      </w:r>
    </w:p>
    <w:p w14:paraId="1F38B5AE">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供应商不得递交任何的备选（替代）技术方案，否则其响应文件将作无效标处理。</w:t>
      </w:r>
    </w:p>
    <w:p w14:paraId="155C369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2" w:firstLineChars="200"/>
        <w:jc w:val="both"/>
        <w:rPr>
          <w:rFonts w:hint="eastAsia" w:cs="宋体"/>
          <w:b/>
          <w:color w:val="000000" w:themeColor="text1"/>
          <w:highlight w:val="none"/>
          <w14:textFill>
            <w14:solidFill>
              <w14:schemeClr w14:val="tx1"/>
            </w14:solidFill>
          </w14:textFill>
        </w:rPr>
      </w:pPr>
      <w:r>
        <w:rPr>
          <w:rFonts w:hint="eastAsia" w:cs="宋体"/>
          <w:b/>
          <w:color w:val="000000" w:themeColor="text1"/>
          <w:highlight w:val="none"/>
          <w:lang w:bidi="ar"/>
          <w14:textFill>
            <w14:solidFill>
              <w14:schemeClr w14:val="tx1"/>
            </w14:solidFill>
          </w14:textFill>
        </w:rPr>
        <w:t>五、磋商</w:t>
      </w:r>
    </w:p>
    <w:p w14:paraId="5932CDB8">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（一）磋商程序</w:t>
      </w:r>
    </w:p>
    <w:p w14:paraId="12DB1480">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1.采购组织机构将在“</w:t>
      </w:r>
      <w:r>
        <w:rPr>
          <w:rFonts w:hint="eastAsia" w:cs="宋体"/>
          <w:color w:val="000000" w:themeColor="text1"/>
          <w:highlight w:val="none"/>
          <w:lang w:eastAsia="zh-CN" w:bidi="ar"/>
          <w14:textFill>
            <w14:solidFill>
              <w14:schemeClr w14:val="tx1"/>
            </w14:solidFill>
          </w14:textFill>
        </w:rPr>
        <w:t>竞争性磋商采购公告</w:t>
      </w:r>
      <w:r>
        <w:rPr>
          <w:rFonts w:hint="eastAsia" w:cs="宋体"/>
          <w:color w:val="000000" w:themeColor="text1"/>
          <w:highlight w:val="none"/>
          <w:lang w:bidi="ar"/>
          <w14:textFill>
            <w14:solidFill>
              <w14:schemeClr w14:val="tx1"/>
            </w14:solidFill>
          </w14:textFill>
        </w:rPr>
        <w:t>”规定的时间和地点进行磋商，磋商会议由采购组织机构工作人员主持。</w:t>
      </w:r>
    </w:p>
    <w:p w14:paraId="1271680E">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2.在磋商截止前，由采购组织机构工作人员接收磋商电子响应文件并登记。</w:t>
      </w:r>
    </w:p>
    <w:p w14:paraId="5E0AA8FD">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3.主持人宣布磋商采购会议开始，介绍磋商现场的人员情况，宣读提交磋商响应文件的供应商名单等注意事项。</w:t>
      </w:r>
    </w:p>
    <w:p w14:paraId="229103F9">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4.供应商登录政采云平台，用“项目采购-开标评标”功能对电子响应文件进行在线解密。在线解密电子响应文件时间为开标时间起半个小时内；</w:t>
      </w:r>
    </w:p>
    <w:p w14:paraId="108FA227">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163835B6">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6.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采用询标形式通知所有参加磋商的供应商。供应商应当按照磋商文件的变动情况和磋商小组的要求重新提交响应文件，并加盖电子印章。</w:t>
      </w:r>
    </w:p>
    <w:p w14:paraId="511340C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7.磋商小组将要求所有参加磋商的供应商按磋商小组提出的要求并在规定时间内分别提交</w:t>
      </w:r>
      <w:r>
        <w:rPr>
          <w:rFonts w:hint="eastAsia" w:ascii="宋体" w:hAnsi="宋体" w:cs="宋体"/>
          <w:color w:val="000000" w:themeColor="text1"/>
          <w:kern w:val="0"/>
          <w:sz w:val="24"/>
          <w:highlight w:val="none"/>
          <w:lang w:val="en-US" w:eastAsia="zh-CN" w:bidi="ar"/>
          <w14:textFill>
            <w14:solidFill>
              <w14:schemeClr w14:val="tx1"/>
            </w14:solidFill>
          </w14:textFill>
        </w:rPr>
        <w:t>最后</w:t>
      </w:r>
      <w:r>
        <w:rPr>
          <w:rFonts w:hint="eastAsia" w:cs="宋体"/>
          <w:color w:val="000000" w:themeColor="text1"/>
          <w:highlight w:val="none"/>
          <w:lang w:bidi="ar"/>
          <w14:textFill>
            <w14:solidFill>
              <w14:schemeClr w14:val="tx1"/>
            </w14:solidFill>
          </w14:textFill>
        </w:rPr>
        <w:t>报价</w:t>
      </w:r>
      <w:r>
        <w:rPr>
          <w:rFonts w:hint="eastAsia" w:cs="宋体"/>
          <w:color w:val="000000" w:themeColor="text1"/>
          <w:highlight w:val="none"/>
          <w:lang w:val="en-US" w:eastAsia="zh-CN" w:bidi="ar"/>
          <w14:textFill>
            <w14:solidFill>
              <w14:schemeClr w14:val="tx1"/>
            </w14:solidFill>
          </w14:textFill>
        </w:rPr>
        <w:t>，提交</w:t>
      </w:r>
      <w:r>
        <w:rPr>
          <w:rFonts w:hint="eastAsia" w:ascii="宋体" w:hAnsi="宋体" w:cs="宋体"/>
          <w:color w:val="000000" w:themeColor="text1"/>
          <w:kern w:val="0"/>
          <w:sz w:val="24"/>
          <w:highlight w:val="none"/>
          <w:lang w:val="en-US" w:eastAsia="zh-CN" w:bidi="ar"/>
          <w14:textFill>
            <w14:solidFill>
              <w14:schemeClr w14:val="tx1"/>
            </w14:solidFill>
          </w14:textFill>
        </w:rPr>
        <w:t>最后</w:t>
      </w:r>
      <w:r>
        <w:rPr>
          <w:rFonts w:hint="eastAsia" w:cs="宋体"/>
          <w:color w:val="000000" w:themeColor="text1"/>
          <w:highlight w:val="none"/>
          <w:lang w:bidi="ar"/>
          <w14:textFill>
            <w14:solidFill>
              <w14:schemeClr w14:val="tx1"/>
            </w14:solidFill>
          </w14:textFill>
        </w:rPr>
        <w:t>报价</w:t>
      </w:r>
      <w:r>
        <w:rPr>
          <w:rFonts w:hint="eastAsia" w:cs="宋体"/>
          <w:color w:val="000000" w:themeColor="text1"/>
          <w:highlight w:val="none"/>
          <w:lang w:val="en-US" w:eastAsia="zh-CN" w:bidi="ar"/>
          <w14:textFill>
            <w14:solidFill>
              <w14:schemeClr w14:val="tx1"/>
            </w14:solidFill>
          </w14:textFill>
        </w:rPr>
        <w:t>的供应商不得少于3家。</w:t>
      </w:r>
      <w:r>
        <w:rPr>
          <w:rFonts w:hint="eastAsia" w:ascii="宋体" w:hAnsi="宋体" w:cs="宋体"/>
          <w:color w:val="000000" w:themeColor="text1"/>
          <w:kern w:val="0"/>
          <w:sz w:val="24"/>
          <w:highlight w:val="none"/>
          <w:lang w:val="en-US" w:eastAsia="zh-CN" w:bidi="ar"/>
          <w14:textFill>
            <w14:solidFill>
              <w14:schemeClr w14:val="tx1"/>
            </w14:solidFill>
          </w14:textFill>
        </w:rPr>
        <w:t>最后</w:t>
      </w:r>
      <w:r>
        <w:rPr>
          <w:rFonts w:hint="eastAsia" w:cs="宋体"/>
          <w:color w:val="000000" w:themeColor="text1"/>
          <w:highlight w:val="none"/>
          <w:lang w:bidi="ar"/>
          <w14:textFill>
            <w14:solidFill>
              <w14:schemeClr w14:val="tx1"/>
            </w14:solidFill>
          </w14:textFill>
        </w:rPr>
        <w:t>报价是供应商响应文件的有效组成部分。</w:t>
      </w:r>
      <w:r>
        <w:rPr>
          <w:rFonts w:hint="eastAsia" w:cs="宋体"/>
          <w:b/>
          <w:bCs/>
          <w:color w:val="000000" w:themeColor="text1"/>
          <w:highlight w:val="none"/>
          <w:lang w:bidi="ar"/>
          <w14:textFill>
            <w14:solidFill>
              <w14:schemeClr w14:val="tx1"/>
            </w14:solidFill>
          </w14:textFill>
        </w:rPr>
        <w:t>若供应商未在规定时间内递交</w:t>
      </w:r>
      <w:r>
        <w:rPr>
          <w:rFonts w:hint="eastAsia" w:cs="宋体"/>
          <w:b/>
          <w:bCs/>
          <w:color w:val="000000" w:themeColor="text1"/>
          <w:highlight w:val="none"/>
          <w:lang w:val="en-US" w:eastAsia="zh-CN" w:bidi="ar"/>
          <w14:textFill>
            <w14:solidFill>
              <w14:schemeClr w14:val="tx1"/>
            </w14:solidFill>
          </w14:textFill>
        </w:rPr>
        <w:t>最后</w:t>
      </w:r>
      <w:r>
        <w:rPr>
          <w:rFonts w:hint="eastAsia" w:cs="宋体"/>
          <w:b/>
          <w:bCs/>
          <w:color w:val="000000" w:themeColor="text1"/>
          <w:highlight w:val="none"/>
          <w:lang w:bidi="ar"/>
          <w14:textFill>
            <w14:solidFill>
              <w14:schemeClr w14:val="tx1"/>
            </w14:solidFill>
          </w14:textFill>
        </w:rPr>
        <w:t>报价或在规定时间之后提交</w:t>
      </w:r>
      <w:r>
        <w:rPr>
          <w:rFonts w:hint="eastAsia" w:cs="宋体"/>
          <w:b/>
          <w:bCs/>
          <w:color w:val="000000" w:themeColor="text1"/>
          <w:highlight w:val="none"/>
          <w:lang w:val="en-US" w:eastAsia="zh-CN" w:bidi="ar"/>
          <w14:textFill>
            <w14:solidFill>
              <w14:schemeClr w14:val="tx1"/>
            </w14:solidFill>
          </w14:textFill>
        </w:rPr>
        <w:t>最后</w:t>
      </w:r>
      <w:r>
        <w:rPr>
          <w:rFonts w:hint="eastAsia" w:cs="宋体"/>
          <w:b/>
          <w:bCs/>
          <w:color w:val="000000" w:themeColor="text1"/>
          <w:highlight w:val="none"/>
          <w:lang w:bidi="ar"/>
          <w14:textFill>
            <w14:solidFill>
              <w14:schemeClr w14:val="tx1"/>
            </w14:solidFill>
          </w14:textFill>
        </w:rPr>
        <w:t>报价的将被视为退出磋商。</w:t>
      </w:r>
    </w:p>
    <w:p w14:paraId="3E2419E5">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8.经磋商确定最终采购需求和提交</w:t>
      </w:r>
      <w:r>
        <w:rPr>
          <w:rFonts w:hint="eastAsia" w:ascii="宋体" w:hAnsi="宋体" w:cs="宋体"/>
          <w:color w:val="000000" w:themeColor="text1"/>
          <w:kern w:val="0"/>
          <w:sz w:val="24"/>
          <w:highlight w:val="none"/>
          <w:lang w:val="en-US" w:eastAsia="zh-CN" w:bidi="ar"/>
          <w14:textFill>
            <w14:solidFill>
              <w14:schemeClr w14:val="tx1"/>
            </w14:solidFill>
          </w14:textFill>
        </w:rPr>
        <w:t>最后</w:t>
      </w:r>
      <w:r>
        <w:rPr>
          <w:rFonts w:hint="eastAsia" w:cs="宋体"/>
          <w:color w:val="000000" w:themeColor="text1"/>
          <w:highlight w:val="none"/>
          <w:lang w:bidi="ar"/>
          <w14:textFill>
            <w14:solidFill>
              <w14:schemeClr w14:val="tx1"/>
            </w14:solidFill>
          </w14:textFill>
        </w:rPr>
        <w:t>报价的供应商后，由磋商小组采用综合评分法对提交</w:t>
      </w:r>
      <w:r>
        <w:rPr>
          <w:rFonts w:hint="eastAsia" w:ascii="宋体" w:hAnsi="宋体" w:cs="宋体"/>
          <w:color w:val="000000" w:themeColor="text1"/>
          <w:kern w:val="0"/>
          <w:sz w:val="24"/>
          <w:highlight w:val="none"/>
          <w:lang w:val="en-US" w:eastAsia="zh-CN" w:bidi="ar"/>
          <w14:textFill>
            <w14:solidFill>
              <w14:schemeClr w14:val="tx1"/>
            </w14:solidFill>
          </w14:textFill>
        </w:rPr>
        <w:t>最后</w:t>
      </w:r>
      <w:r>
        <w:rPr>
          <w:rFonts w:hint="eastAsia" w:cs="宋体"/>
          <w:color w:val="000000" w:themeColor="text1"/>
          <w:highlight w:val="none"/>
          <w:lang w:bidi="ar"/>
          <w14:textFill>
            <w14:solidFill>
              <w14:schemeClr w14:val="tx1"/>
            </w14:solidFill>
          </w14:textFill>
        </w:rPr>
        <w:t>报价的供应商的响应文件和</w:t>
      </w:r>
      <w:r>
        <w:rPr>
          <w:rFonts w:hint="eastAsia" w:ascii="宋体" w:hAnsi="宋体" w:cs="宋体"/>
          <w:color w:val="000000" w:themeColor="text1"/>
          <w:kern w:val="0"/>
          <w:sz w:val="24"/>
          <w:highlight w:val="none"/>
          <w:lang w:val="en-US" w:eastAsia="zh-CN" w:bidi="ar"/>
          <w14:textFill>
            <w14:solidFill>
              <w14:schemeClr w14:val="tx1"/>
            </w14:solidFill>
          </w14:textFill>
        </w:rPr>
        <w:t>最后</w:t>
      </w:r>
      <w:r>
        <w:rPr>
          <w:rFonts w:hint="eastAsia" w:cs="宋体"/>
          <w:color w:val="000000" w:themeColor="text1"/>
          <w:highlight w:val="none"/>
          <w:lang w:bidi="ar"/>
          <w14:textFill>
            <w14:solidFill>
              <w14:schemeClr w14:val="tx1"/>
            </w14:solidFill>
          </w14:textFill>
        </w:rPr>
        <w:t>报价进行综合评分。</w:t>
      </w:r>
    </w:p>
    <w:p w14:paraId="26243F63">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9.磋商小组根据综合评分情况，按照评审得分由高到低顺序确定预成交供应商，编写评审报告。</w:t>
      </w:r>
    </w:p>
    <w:p w14:paraId="0E0BDC93">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10.采购组织机构对磋商小组专家成员进行评价；</w:t>
      </w:r>
    </w:p>
    <w:p w14:paraId="790AB7F1">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11.公布磋商结果，磋商采购会议结束。</w:t>
      </w:r>
    </w:p>
    <w:p w14:paraId="44C89EF8">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12.特别说明：本项目原则上采用政采云电子招投标开标及评审程序，但有下列情形之一的，按以下情况处理：</w:t>
      </w:r>
    </w:p>
    <w:p w14:paraId="7EF70037">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（1）开评标细则按政采云电子评标流程进行。</w:t>
      </w:r>
    </w:p>
    <w:p w14:paraId="55FDEE11">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（2）特别说明：政采云公司如对电子化开标及评审程序有调整的，按调整后的程序操作。</w:t>
      </w:r>
    </w:p>
    <w:p w14:paraId="6A433A2E">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（二）澄清问题的形式</w:t>
      </w:r>
    </w:p>
    <w:p w14:paraId="4A0A7EA8">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供应商的澄清、说明或者补正应当采用询标形式，并加盖公章，并不得超出响应文件的范围或者改变响应文件的实质性内容。</w:t>
      </w:r>
    </w:p>
    <w:p w14:paraId="1A2A2CBA">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（三）错误修正</w:t>
      </w:r>
    </w:p>
    <w:p w14:paraId="6152DBDB">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磋商响应文件报价出现前后不一致的，除磋商采购文件另有规定外，按照下列规定修正：</w:t>
      </w:r>
    </w:p>
    <w:p w14:paraId="68259F7D">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1.磋商响应文件中报价一览表内容与磋商响应文件中相应内容不一致的，以报价一览表为准；</w:t>
      </w:r>
    </w:p>
    <w:p w14:paraId="3D62D94D">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2.大写金额和小写金额不一致的，以大写金额为准；</w:t>
      </w:r>
    </w:p>
    <w:p w14:paraId="0B2777C6">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3.单价金额小数点或者百分比有明显错位的，以首次报价一览表的总价为准，并修改单价；</w:t>
      </w:r>
    </w:p>
    <w:p w14:paraId="5DDD1952">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4.总价金额与按单价汇总金额不一致的，以单价金额计算结果为准。</w:t>
      </w:r>
    </w:p>
    <w:p w14:paraId="1DAFA178">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同时出现两种以上不一致的，按照前款规定的顺序修正。修正应当采用询标的形式，并加盖公章（电子印章）。修正后的报价经磋商供应商确认后产生约束力，磋商供应商不确认的，</w:t>
      </w:r>
      <w:r>
        <w:rPr>
          <w:rFonts w:hAnsi="宋体"/>
          <w:bCs/>
          <w:color w:val="000000" w:themeColor="text1"/>
          <w:sz w:val="24"/>
          <w:szCs w:val="24"/>
          <w:highlight w:val="none"/>
          <w14:textFill>
            <w14:solidFill>
              <w14:schemeClr w14:val="tx1"/>
            </w14:solidFill>
          </w14:textFill>
        </w:rPr>
        <w:t>其</w:t>
      </w:r>
      <w:r>
        <w:rPr>
          <w:rFonts w:hint="eastAsia" w:hAnsi="宋体"/>
          <w:bCs/>
          <w:color w:val="000000" w:themeColor="text1"/>
          <w:sz w:val="24"/>
          <w:szCs w:val="24"/>
          <w:highlight w:val="none"/>
          <w:lang w:val="en-US" w:eastAsia="zh-CN"/>
          <w14:textFill>
            <w14:solidFill>
              <w14:schemeClr w14:val="tx1"/>
            </w14:solidFill>
          </w14:textFill>
        </w:rPr>
        <w:t>响应</w:t>
      </w:r>
      <w:r>
        <w:rPr>
          <w:rFonts w:hAnsi="宋体"/>
          <w:bCs/>
          <w:color w:val="000000" w:themeColor="text1"/>
          <w:sz w:val="24"/>
          <w:szCs w:val="24"/>
          <w:highlight w:val="none"/>
          <w14:textFill>
            <w14:solidFill>
              <w14:schemeClr w14:val="tx1"/>
            </w14:solidFill>
          </w14:textFill>
        </w:rPr>
        <w:t>无效</w:t>
      </w:r>
      <w:r>
        <w:rPr>
          <w:rFonts w:hint="eastAsia" w:ascii="宋体" w:hAnsi="宋体" w:cs="宋体"/>
          <w:color w:val="000000" w:themeColor="text1"/>
          <w:kern w:val="0"/>
          <w:sz w:val="24"/>
          <w:highlight w:val="none"/>
          <w:lang w:bidi="ar"/>
          <w14:textFill>
            <w14:solidFill>
              <w14:schemeClr w14:val="tx1"/>
            </w14:solidFill>
          </w14:textFill>
        </w:rPr>
        <w:t>。</w:t>
      </w:r>
    </w:p>
    <w:p w14:paraId="45A81DE6">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（四）磋商供应商存在下列情况之一的，响应无效：</w:t>
      </w:r>
    </w:p>
    <w:p w14:paraId="44055FD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1.磋商电子响应文件中的报价货物跟商务与技术内容中的供应货物出现重大偏差的；</w:t>
      </w:r>
    </w:p>
    <w:p w14:paraId="0157BC61">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2.不具备磋商采购文件中规定的资格要求的；</w:t>
      </w:r>
    </w:p>
    <w:p w14:paraId="37A3D56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3.磋商电子响应文件含有采购人不能接受的附加条件的；</w:t>
      </w:r>
    </w:p>
    <w:p w14:paraId="47066901">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4.供应商代表人未能出具身份证明或与法定代表人授权委托人身份不符的；</w:t>
      </w:r>
    </w:p>
    <w:p w14:paraId="4DBE1215">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5.磋商小组认为供应商的报价明显低于其他通过符合性审查供应商的报价，有可能影响产品质量或者不能诚信履约的，应当要求其在评审现场合理的时间内提供材料说明，必要时提交相关证明材料；供应商不能证明其报价合理性的，磋商小组应当与其终止磋商；</w:t>
      </w:r>
    </w:p>
    <w:p w14:paraId="6B0CA56E">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6.</w:t>
      </w:r>
      <w:r>
        <w:rPr>
          <w:rFonts w:hint="eastAsia" w:cs="宋体"/>
          <w:color w:val="000000" w:themeColor="text1"/>
          <w:highlight w:val="none"/>
          <w:lang w:val="en-US" w:eastAsia="zh-CN" w:bidi="ar"/>
          <w14:textFill>
            <w14:solidFill>
              <w14:schemeClr w14:val="tx1"/>
            </w14:solidFill>
          </w14:textFill>
        </w:rPr>
        <w:t>磋商</w:t>
      </w:r>
      <w:r>
        <w:rPr>
          <w:rFonts w:hint="eastAsia" w:cs="宋体"/>
          <w:color w:val="000000" w:themeColor="text1"/>
          <w:highlight w:val="none"/>
          <w:lang w:bidi="ar"/>
          <w14:textFill>
            <w14:solidFill>
              <w14:schemeClr w14:val="tx1"/>
            </w14:solidFill>
          </w14:textFill>
        </w:rPr>
        <w:t>报价超过磋商采购文件中规定的预算金额</w:t>
      </w:r>
      <w:r>
        <w:rPr>
          <w:rFonts w:hint="eastAsia" w:cs="宋体"/>
          <w:color w:val="000000" w:themeColor="text1"/>
          <w:highlight w:val="none"/>
          <w:lang w:val="en-US" w:eastAsia="zh-CN" w:bidi="ar"/>
          <w14:textFill>
            <w14:solidFill>
              <w14:schemeClr w14:val="tx1"/>
            </w14:solidFill>
          </w14:textFill>
        </w:rPr>
        <w:t>或</w:t>
      </w:r>
      <w:r>
        <w:rPr>
          <w:rFonts w:hint="eastAsia" w:cs="宋体"/>
          <w:color w:val="000000" w:themeColor="text1"/>
          <w:highlight w:val="none"/>
          <w:lang w:bidi="ar"/>
          <w14:textFill>
            <w14:solidFill>
              <w14:schemeClr w14:val="tx1"/>
            </w14:solidFill>
          </w14:textFill>
        </w:rPr>
        <w:t>最高限价</w:t>
      </w:r>
      <w:r>
        <w:rPr>
          <w:rFonts w:hint="eastAsia" w:cs="宋体"/>
          <w:color w:val="000000" w:themeColor="text1"/>
          <w:highlight w:val="none"/>
          <w:lang w:val="en-US" w:eastAsia="zh-CN" w:bidi="ar"/>
          <w14:textFill>
            <w14:solidFill>
              <w14:schemeClr w14:val="tx1"/>
            </w14:solidFill>
          </w14:textFill>
        </w:rPr>
        <w:t>或有效报价区间的</w:t>
      </w:r>
      <w:r>
        <w:rPr>
          <w:rFonts w:hint="eastAsia" w:cs="宋体"/>
          <w:color w:val="000000" w:themeColor="text1"/>
          <w:highlight w:val="none"/>
          <w:lang w:bidi="ar"/>
          <w14:textFill>
            <w14:solidFill>
              <w14:schemeClr w14:val="tx1"/>
            </w14:solidFill>
          </w14:textFill>
        </w:rPr>
        <w:t>；</w:t>
      </w:r>
    </w:p>
    <w:p w14:paraId="5D8C2F5D">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7.磋商参数未如实填写，完全复制粘贴磋商采购参数的；</w:t>
      </w:r>
      <w:r>
        <w:rPr>
          <w:rFonts w:hint="eastAsia" w:ascii="宋体" w:hAnsi="宋体" w:cs="宋体"/>
          <w:color w:val="000000" w:themeColor="text1"/>
          <w:kern w:val="0"/>
          <w:sz w:val="24"/>
          <w:szCs w:val="20"/>
          <w:highlight w:val="none"/>
          <w:lang w:bidi="ar"/>
          <w14:textFill>
            <w14:solidFill>
              <w14:schemeClr w14:val="tx1"/>
            </w14:solidFill>
          </w14:textFill>
        </w:rPr>
        <w:t>带“▲”号条款为实质性必须满足条款，不允许负偏离，否则为无效响应。</w:t>
      </w:r>
    </w:p>
    <w:p w14:paraId="26201ED2">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8.磋商电子响应文件提供虚假材料的；</w:t>
      </w:r>
    </w:p>
    <w:p w14:paraId="3E97C8E4">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9.不同供应商的磋商电子响应文件由同一单位或者个人编制；</w:t>
      </w:r>
    </w:p>
    <w:p w14:paraId="7AA014B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10.不同供应商委托同一单位或者个人办理磋商事宜；</w:t>
      </w:r>
    </w:p>
    <w:p w14:paraId="2829450C">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11.不同供应商的磋商电子响应文件载明的项目管理成员或者联系人员为同一人；</w:t>
      </w:r>
    </w:p>
    <w:p w14:paraId="371369B0">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12.不同供应商的磋商电子响应文件异常一致或者报价呈规律性差异；</w:t>
      </w:r>
    </w:p>
    <w:p w14:paraId="3084EAE1">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13.不同供应商的磋商电子响应文件相互混装；</w:t>
      </w:r>
    </w:p>
    <w:p w14:paraId="44931B9A">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14.不符合</w:t>
      </w:r>
      <w:r>
        <w:rPr>
          <w:rFonts w:hint="eastAsia" w:cs="宋体"/>
          <w:color w:val="000000" w:themeColor="text1"/>
          <w:highlight w:val="none"/>
          <w:lang w:eastAsia="zh-CN" w:bidi="ar"/>
          <w14:textFill>
            <w14:solidFill>
              <w14:schemeClr w14:val="tx1"/>
            </w14:solidFill>
          </w14:textFill>
        </w:rPr>
        <w:t>法律法规</w:t>
      </w:r>
      <w:r>
        <w:rPr>
          <w:rFonts w:hint="eastAsia" w:cs="宋体"/>
          <w:color w:val="000000" w:themeColor="text1"/>
          <w:highlight w:val="none"/>
          <w:lang w:bidi="ar"/>
          <w14:textFill>
            <w14:solidFill>
              <w14:schemeClr w14:val="tx1"/>
            </w14:solidFill>
          </w14:textFill>
        </w:rPr>
        <w:t>和磋商采购文件中规定的其他实质性要求的。</w:t>
      </w:r>
    </w:p>
    <w:p w14:paraId="4F38B5C9">
      <w:pPr>
        <w:snapToGrid w:val="0"/>
        <w:spacing w:line="400" w:lineRule="exact"/>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（五）参与同一个标段(包)的供应商存在下列情形之一的，可能造成其投标(响应)文件无效:</w:t>
      </w:r>
    </w:p>
    <w:p w14:paraId="4720B907">
      <w:pPr>
        <w:snapToGrid w:val="0"/>
        <w:spacing w:line="400" w:lineRule="exact"/>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①不同供应商的投标(响应)文件从同一IP地址上传的；</w:t>
      </w:r>
    </w:p>
    <w:p w14:paraId="06FAF36C">
      <w:pPr>
        <w:snapToGrid w:val="0"/>
        <w:spacing w:line="400" w:lineRule="exact"/>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②不同供应商制作电子投标(响应)文件的计算机网卡MAC地址相同的；</w:t>
      </w:r>
    </w:p>
    <w:p w14:paraId="78A8FF66">
      <w:pPr>
        <w:snapToGrid w:val="0"/>
        <w:spacing w:line="400" w:lineRule="exact"/>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③不同供应商制作电子投标(响应)文件的计算机硬盘序列号相同的；</w:t>
      </w:r>
    </w:p>
    <w:p w14:paraId="43E6598D">
      <w:pPr>
        <w:snapToGrid w:val="0"/>
        <w:spacing w:line="400" w:lineRule="exact"/>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④不同供应商的投标(响应)文件的内容存在</w:t>
      </w:r>
      <w:r>
        <w:rPr>
          <w:rFonts w:hint="eastAsia" w:ascii="宋体" w:hAnsi="宋体"/>
          <w:b/>
          <w:color w:val="000000" w:themeColor="text1"/>
          <w:sz w:val="24"/>
          <w:highlight w:val="none"/>
          <w:lang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处以上细节错误一致，且无法合理解释的。</w:t>
      </w:r>
    </w:p>
    <w:p w14:paraId="208005BB">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w:t>
      </w:r>
      <w:r>
        <w:rPr>
          <w:rFonts w:hint="eastAsia" w:cs="宋体"/>
          <w:color w:val="000000" w:themeColor="text1"/>
          <w:highlight w:val="none"/>
          <w:lang w:val="en-US" w:eastAsia="zh-CN" w:bidi="ar"/>
          <w14:textFill>
            <w14:solidFill>
              <w14:schemeClr w14:val="tx1"/>
            </w14:solidFill>
          </w14:textFill>
        </w:rPr>
        <w:t>六</w:t>
      </w:r>
      <w:r>
        <w:rPr>
          <w:rFonts w:hint="eastAsia" w:cs="宋体"/>
          <w:color w:val="000000" w:themeColor="text1"/>
          <w:highlight w:val="none"/>
          <w:lang w:bidi="ar"/>
          <w14:textFill>
            <w14:solidFill>
              <w14:schemeClr w14:val="tx1"/>
            </w14:solidFill>
          </w14:textFill>
        </w:rPr>
        <w:t>）有下列情况之一的，本次磋商</w:t>
      </w:r>
      <w:r>
        <w:rPr>
          <w:rFonts w:hint="eastAsia" w:cs="宋体"/>
          <w:color w:val="000000" w:themeColor="text1"/>
          <w:highlight w:val="none"/>
          <w:lang w:val="en-US" w:eastAsia="zh-CN" w:bidi="ar"/>
          <w14:textFill>
            <w14:solidFill>
              <w14:schemeClr w14:val="tx1"/>
            </w14:solidFill>
          </w14:textFill>
        </w:rPr>
        <w:t>采购</w:t>
      </w:r>
      <w:r>
        <w:rPr>
          <w:rFonts w:hint="eastAsia" w:cs="宋体"/>
          <w:color w:val="000000" w:themeColor="text1"/>
          <w:highlight w:val="none"/>
          <w:lang w:bidi="ar"/>
          <w14:textFill>
            <w14:solidFill>
              <w14:schemeClr w14:val="tx1"/>
            </w14:solidFill>
          </w14:textFill>
        </w:rPr>
        <w:t>终止。</w:t>
      </w:r>
    </w:p>
    <w:p w14:paraId="36CEF6CC">
      <w:pPr>
        <w:pStyle w:val="154"/>
        <w:keepNext w:val="0"/>
        <w:keepLines w:val="0"/>
        <w:pageBreakBefore w:val="0"/>
        <w:widowControl w:val="0"/>
        <w:kinsoku/>
        <w:wordWrap/>
        <w:overflowPunct/>
        <w:topLinePunct w:val="0"/>
        <w:bidi w:val="0"/>
        <w:spacing w:line="400" w:lineRule="exact"/>
        <w:ind w:firstLine="480"/>
        <w:jc w:val="both"/>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1.有效供应商不足3家时；</w:t>
      </w:r>
    </w:p>
    <w:p w14:paraId="55755013">
      <w:pPr>
        <w:pStyle w:val="154"/>
        <w:keepNext w:val="0"/>
        <w:keepLines w:val="0"/>
        <w:pageBreakBefore w:val="0"/>
        <w:widowControl w:val="0"/>
        <w:kinsoku/>
        <w:wordWrap/>
        <w:overflowPunct/>
        <w:topLinePunct w:val="0"/>
        <w:bidi w:val="0"/>
        <w:spacing w:line="400" w:lineRule="exact"/>
        <w:ind w:firstLine="480"/>
        <w:jc w:val="both"/>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bidi="ar"/>
          <w14:textFill>
            <w14:solidFill>
              <w14:schemeClr w14:val="tx1"/>
            </w14:solidFill>
          </w14:textFill>
        </w:rPr>
        <w:t>磋商小组发现磋商文件存在歧义、重大缺陷导致评审工作无法进行，或者磋商文件内容违反国家有关强制性规定的</w:t>
      </w:r>
      <w:r>
        <w:rPr>
          <w:rFonts w:hint="eastAsia" w:ascii="宋体" w:hAnsi="宋体" w:cs="宋体"/>
          <w:color w:val="000000" w:themeColor="text1"/>
          <w:sz w:val="24"/>
          <w:szCs w:val="24"/>
          <w:highlight w:val="none"/>
          <w:lang w:eastAsia="zh-CN" w:bidi="ar"/>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 xml:space="preserve">出现影响采购公正的违法、违规行为的； </w:t>
      </w:r>
    </w:p>
    <w:p w14:paraId="33E11981">
      <w:pPr>
        <w:pStyle w:val="154"/>
        <w:keepNext w:val="0"/>
        <w:keepLines w:val="0"/>
        <w:pageBreakBefore w:val="0"/>
        <w:widowControl w:val="0"/>
        <w:kinsoku/>
        <w:wordWrap/>
        <w:overflowPunct/>
        <w:topLinePunct w:val="0"/>
        <w:bidi w:val="0"/>
        <w:spacing w:line="400" w:lineRule="exact"/>
        <w:ind w:firstLine="480"/>
        <w:jc w:val="both"/>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lang w:val="en-US" w:eastAsia="zh-CN"/>
          <w14:textFill>
            <w14:solidFill>
              <w14:schemeClr w14:val="tx1"/>
            </w14:solidFill>
          </w14:textFill>
        </w:rPr>
        <w:t>3</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供应商的报价均超过了采购预算</w:t>
      </w:r>
      <w:r>
        <w:rPr>
          <w:rFonts w:hint="eastAsia" w:ascii="宋体" w:hAnsi="宋体" w:cs="Arial"/>
          <w:color w:val="000000" w:themeColor="text1"/>
          <w:sz w:val="24"/>
          <w:highlight w:val="none"/>
          <w:lang w:val="en-US" w:eastAsia="zh-CN"/>
          <w14:textFill>
            <w14:solidFill>
              <w14:schemeClr w14:val="tx1"/>
            </w14:solidFill>
          </w14:textFill>
        </w:rPr>
        <w:t>或报价范围</w:t>
      </w:r>
      <w:r>
        <w:rPr>
          <w:rFonts w:ascii="宋体" w:hAnsi="宋体" w:cs="Arial"/>
          <w:color w:val="000000" w:themeColor="text1"/>
          <w:sz w:val="24"/>
          <w:highlight w:val="none"/>
          <w14:textFill>
            <w14:solidFill>
              <w14:schemeClr w14:val="tx1"/>
            </w14:solidFill>
          </w14:textFill>
        </w:rPr>
        <w:t xml:space="preserve">，采购人不能支付的； </w:t>
      </w:r>
    </w:p>
    <w:p w14:paraId="737D26AF">
      <w:pPr>
        <w:pStyle w:val="154"/>
        <w:keepNext w:val="0"/>
        <w:keepLines w:val="0"/>
        <w:pageBreakBefore w:val="0"/>
        <w:widowControl w:val="0"/>
        <w:kinsoku/>
        <w:wordWrap/>
        <w:overflowPunct/>
        <w:topLinePunct w:val="0"/>
        <w:bidi w:val="0"/>
        <w:spacing w:line="400" w:lineRule="exact"/>
        <w:ind w:firstLine="480"/>
        <w:jc w:val="both"/>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lang w:val="en-US" w:eastAsia="zh-CN"/>
          <w14:textFill>
            <w14:solidFill>
              <w14:schemeClr w14:val="tx1"/>
            </w14:solidFill>
          </w14:textFill>
        </w:rPr>
        <w:t>4</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因重大变故，采购任务取消的。</w:t>
      </w:r>
    </w:p>
    <w:p w14:paraId="5BC6BF04">
      <w:pPr>
        <w:pStyle w:val="154"/>
        <w:keepNext w:val="0"/>
        <w:keepLines w:val="0"/>
        <w:pageBreakBefore w:val="0"/>
        <w:widowControl w:val="0"/>
        <w:kinsoku/>
        <w:wordWrap/>
        <w:overflowPunct/>
        <w:topLinePunct w:val="0"/>
        <w:bidi w:val="0"/>
        <w:spacing w:line="400" w:lineRule="exact"/>
        <w:ind w:firstLine="480"/>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sz w:val="24"/>
          <w:szCs w:val="24"/>
          <w:highlight w:val="none"/>
          <w:lang w:bidi="ar"/>
          <w14:textFill>
            <w14:solidFill>
              <w14:schemeClr w14:val="tx1"/>
            </w14:solidFill>
          </w14:textFill>
        </w:rPr>
        <w:t>法律、法规和磋商文件规定的其他导致评审结果无效的。</w:t>
      </w:r>
    </w:p>
    <w:p w14:paraId="018EF784">
      <w:pPr>
        <w:pStyle w:val="154"/>
        <w:keepNext w:val="0"/>
        <w:keepLines w:val="0"/>
        <w:pageBreakBefore w:val="0"/>
        <w:widowControl w:val="0"/>
        <w:kinsoku/>
        <w:wordWrap/>
        <w:overflowPunct/>
        <w:topLinePunct w:val="0"/>
        <w:bidi w:val="0"/>
        <w:spacing w:line="400" w:lineRule="exact"/>
        <w:ind w:firstLine="480"/>
        <w:jc w:val="both"/>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磋商采购终止后，</w:t>
      </w:r>
      <w:r>
        <w:rPr>
          <w:rFonts w:hint="default" w:ascii="宋体" w:hAnsi="宋体" w:eastAsia="宋体" w:cs="宋体"/>
          <w:color w:val="000000" w:themeColor="text1"/>
          <w:sz w:val="24"/>
          <w:szCs w:val="24"/>
          <w:highlight w:val="none"/>
          <w:lang w:val="en-US" w:eastAsia="zh-CN" w:bidi="ar"/>
          <w14:textFill>
            <w14:solidFill>
              <w14:schemeClr w14:val="tx1"/>
            </w14:solidFill>
          </w14:textFill>
        </w:rPr>
        <w:t>除采购任务取消情形外，按照以下方式处理：磋商文件存在不合理条款或者招标程序不符合规定的，改正后依法重新招标；磋商文件没有不合理条款、招标程序符合规定，需要采用其他采购方式采购的，采购人应当依法报财政部门批准。</w:t>
      </w:r>
    </w:p>
    <w:p w14:paraId="050E091C">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w:t>
      </w:r>
      <w:r>
        <w:rPr>
          <w:rFonts w:hint="eastAsia" w:cs="宋体"/>
          <w:color w:val="000000" w:themeColor="text1"/>
          <w:highlight w:val="none"/>
          <w:lang w:val="en-US" w:eastAsia="zh-CN" w:bidi="ar"/>
          <w14:textFill>
            <w14:solidFill>
              <w14:schemeClr w14:val="tx1"/>
            </w14:solidFill>
          </w14:textFill>
        </w:rPr>
        <w:t>七</w:t>
      </w:r>
      <w:r>
        <w:rPr>
          <w:rFonts w:hint="eastAsia" w:cs="宋体"/>
          <w:color w:val="000000" w:themeColor="text1"/>
          <w:highlight w:val="none"/>
          <w:lang w:bidi="ar"/>
          <w14:textFill>
            <w14:solidFill>
              <w14:schemeClr w14:val="tx1"/>
            </w14:solidFill>
          </w14:textFill>
        </w:rPr>
        <w:t>）磋商原则和方法</w:t>
      </w:r>
    </w:p>
    <w:p w14:paraId="576E8613">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6D4E5F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2.磋商办法。具体磋商内容及评分标准等详见《第五章、磋商评审办法》。</w:t>
      </w:r>
    </w:p>
    <w:p w14:paraId="5427F550">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w:t>
      </w:r>
      <w:r>
        <w:rPr>
          <w:rFonts w:hint="eastAsia" w:cs="宋体"/>
          <w:color w:val="000000" w:themeColor="text1"/>
          <w:highlight w:val="none"/>
          <w:lang w:val="en-US" w:eastAsia="zh-CN" w:bidi="ar"/>
          <w14:textFill>
            <w14:solidFill>
              <w14:schemeClr w14:val="tx1"/>
            </w14:solidFill>
          </w14:textFill>
        </w:rPr>
        <w:t>八</w:t>
      </w:r>
      <w:r>
        <w:rPr>
          <w:rFonts w:hint="eastAsia" w:cs="宋体"/>
          <w:color w:val="000000" w:themeColor="text1"/>
          <w:highlight w:val="none"/>
          <w:lang w:bidi="ar"/>
          <w14:textFill>
            <w14:solidFill>
              <w14:schemeClr w14:val="tx1"/>
            </w14:solidFill>
          </w14:textFill>
        </w:rPr>
        <w:t>）评审过程的监控</w:t>
      </w:r>
    </w:p>
    <w:p w14:paraId="3C7744F4">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3A6EA3AE">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2" w:firstLineChars="200"/>
        <w:jc w:val="both"/>
        <w:rPr>
          <w:rFonts w:hint="eastAsia" w:cs="宋体"/>
          <w:b/>
          <w:color w:val="000000" w:themeColor="text1"/>
          <w:highlight w:val="none"/>
          <w14:textFill>
            <w14:solidFill>
              <w14:schemeClr w14:val="tx1"/>
            </w14:solidFill>
          </w14:textFill>
        </w:rPr>
      </w:pPr>
      <w:r>
        <w:rPr>
          <w:rFonts w:hint="eastAsia" w:cs="宋体"/>
          <w:b/>
          <w:color w:val="000000" w:themeColor="text1"/>
          <w:highlight w:val="none"/>
          <w:lang w:bidi="ar"/>
          <w14:textFill>
            <w14:solidFill>
              <w14:schemeClr w14:val="tx1"/>
            </w14:solidFill>
          </w14:textFill>
        </w:rPr>
        <w:t>六、磋商结果确定</w:t>
      </w:r>
    </w:p>
    <w:p w14:paraId="48552E96">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1.评审小组根据商务技术以及</w:t>
      </w:r>
      <w:r>
        <w:rPr>
          <w:rFonts w:hint="eastAsia" w:cs="宋体"/>
          <w:color w:val="000000" w:themeColor="text1"/>
          <w:highlight w:val="none"/>
          <w:lang w:val="en-US" w:eastAsia="zh-CN" w:bidi="ar"/>
          <w14:textFill>
            <w14:solidFill>
              <w14:schemeClr w14:val="tx1"/>
            </w14:solidFill>
          </w14:textFill>
        </w:rPr>
        <w:t>最后</w:t>
      </w:r>
      <w:r>
        <w:rPr>
          <w:rFonts w:hint="eastAsia" w:cs="宋体"/>
          <w:color w:val="000000" w:themeColor="text1"/>
          <w:highlight w:val="none"/>
          <w:lang w:bidi="ar"/>
          <w14:textFill>
            <w14:solidFill>
              <w14:schemeClr w14:val="tx1"/>
            </w14:solidFill>
          </w14:textFill>
        </w:rPr>
        <w:t>报价的综合得分确定成交供应商。</w:t>
      </w:r>
    </w:p>
    <w:p w14:paraId="763342F9">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30CCA736">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3.发出成交通知书。采购组织机构在发布成交结果同时，向成交供应商发出成交通知书。</w:t>
      </w:r>
    </w:p>
    <w:p w14:paraId="771DC13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2" w:firstLineChars="200"/>
        <w:jc w:val="both"/>
        <w:rPr>
          <w:rFonts w:hint="eastAsia" w:cs="宋体"/>
          <w:b/>
          <w:color w:val="000000" w:themeColor="text1"/>
          <w:highlight w:val="none"/>
          <w14:textFill>
            <w14:solidFill>
              <w14:schemeClr w14:val="tx1"/>
            </w14:solidFill>
          </w14:textFill>
        </w:rPr>
      </w:pPr>
      <w:bookmarkStart w:id="16" w:name="_Toc82873328"/>
      <w:bookmarkStart w:id="17" w:name="_Toc211745569"/>
      <w:bookmarkStart w:id="18" w:name="_Toc82338245"/>
      <w:r>
        <w:rPr>
          <w:rFonts w:hint="eastAsia" w:cs="宋体"/>
          <w:b/>
          <w:color w:val="000000" w:themeColor="text1"/>
          <w:highlight w:val="none"/>
          <w:lang w:bidi="ar"/>
          <w14:textFill>
            <w14:solidFill>
              <w14:schemeClr w14:val="tx1"/>
            </w14:solidFill>
          </w14:textFill>
        </w:rPr>
        <w:t>七、合同签订及公告</w:t>
      </w:r>
    </w:p>
    <w:p w14:paraId="0BDF5F5F">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（一）签订合同</w:t>
      </w:r>
    </w:p>
    <w:p w14:paraId="534CCF3B">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1.采购人和成交供应商应当自成交通知书发出之日起20日内，按照磋商采购文件确定的合同文本以及采购标的、采购金额、服务期限和服务要求等事项签订政府采购合同。</w:t>
      </w:r>
    </w:p>
    <w:p w14:paraId="6942E6F9">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2.采购人不得向成交供应商提出超出磋商文件以外的任何要求作为签订合同的条件，不得与成交供应商订立背离磋商文件确定的合同文本以及采购标的、服务内容、采购金额、采购数量和服务要求等实质性内容的协议。</w:t>
      </w:r>
    </w:p>
    <w:p w14:paraId="5E28EB42">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3.成交供应商无故拖延、拒签合同的，取消成交资格。</w:t>
      </w:r>
    </w:p>
    <w:p w14:paraId="6518E3D6">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279ACEB">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34FEE108">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（二）合同公告</w:t>
      </w:r>
    </w:p>
    <w:p w14:paraId="6A4186BD">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lang w:bidi="ar"/>
          <w14:textFill>
            <w14:solidFill>
              <w14:schemeClr w14:val="tx1"/>
            </w14:solidFill>
          </w14:textFill>
        </w:rPr>
        <w:t>采购人或代理机构自政府采购合同签订之日起2个工作日内，在浙江政府采购网站上公告。</w:t>
      </w:r>
    </w:p>
    <w:p w14:paraId="7EE58EB5">
      <w:pPr>
        <w:pStyle w:val="28"/>
        <w:snapToGrid w:val="0"/>
        <w:ind w:firstLine="480" w:firstLineChars="200"/>
        <w:rPr>
          <w:rFonts w:hAnsi="宋体"/>
          <w:color w:val="000000" w:themeColor="text1"/>
          <w:szCs w:val="24"/>
          <w:highlight w:val="none"/>
          <w14:textFill>
            <w14:solidFill>
              <w14:schemeClr w14:val="tx1"/>
            </w14:solidFill>
          </w14:textFill>
        </w:rPr>
      </w:pPr>
      <w:r>
        <w:rPr>
          <w:rFonts w:hAnsi="宋体"/>
          <w:color w:val="000000" w:themeColor="text1"/>
          <w:szCs w:val="24"/>
          <w:highlight w:val="none"/>
          <w:lang w:val="zh-CN"/>
          <w14:textFill>
            <w14:solidFill>
              <w14:schemeClr w14:val="tx1"/>
            </w14:solidFill>
          </w14:textFill>
        </w:rPr>
        <w:t>（</w:t>
      </w:r>
      <w:r>
        <w:rPr>
          <w:rFonts w:hAnsi="宋体"/>
          <w:color w:val="000000" w:themeColor="text1"/>
          <w:szCs w:val="24"/>
          <w:highlight w:val="none"/>
          <w14:textFill>
            <w14:solidFill>
              <w14:schemeClr w14:val="tx1"/>
            </w14:solidFill>
          </w14:textFill>
        </w:rPr>
        <w:t>三</w:t>
      </w:r>
      <w:r>
        <w:rPr>
          <w:rFonts w:hAnsi="宋体"/>
          <w:color w:val="000000" w:themeColor="text1"/>
          <w:szCs w:val="24"/>
          <w:highlight w:val="none"/>
          <w:lang w:val="zh-CN"/>
          <w14:textFill>
            <w14:solidFill>
              <w14:schemeClr w14:val="tx1"/>
            </w14:solidFill>
          </w14:textFill>
        </w:rPr>
        <w:t>）</w:t>
      </w:r>
      <w:r>
        <w:rPr>
          <w:rFonts w:hAnsi="宋体"/>
          <w:color w:val="000000" w:themeColor="text1"/>
          <w:szCs w:val="24"/>
          <w:highlight w:val="none"/>
          <w14:textFill>
            <w14:solidFill>
              <w14:schemeClr w14:val="tx1"/>
            </w14:solidFill>
          </w14:textFill>
        </w:rPr>
        <w:t>履约保证金</w:t>
      </w:r>
    </w:p>
    <w:p w14:paraId="00F247E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采购需求中要求供应商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2C5EDE0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550FE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（四）预付款</w:t>
      </w:r>
    </w:p>
    <w:p w14:paraId="3DDA850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E59A636">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val="zh-CN" w:bidi="ar"/>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w:t>
      </w:r>
      <w:r>
        <w:rPr>
          <w:rFonts w:hint="eastAsia" w:cs="宋体"/>
          <w:color w:val="000000" w:themeColor="text1"/>
          <w:highlight w:val="none"/>
          <w:lang w:bidi="ar"/>
          <w14:textFill>
            <w14:solidFill>
              <w14:schemeClr w14:val="tx1"/>
            </w14:solidFill>
          </w14:textFill>
        </w:rPr>
        <w:t>五</w:t>
      </w:r>
      <w:r>
        <w:rPr>
          <w:rFonts w:hint="eastAsia" w:cs="宋体"/>
          <w:color w:val="000000" w:themeColor="text1"/>
          <w:highlight w:val="none"/>
          <w:lang w:val="zh-CN" w:bidi="ar"/>
          <w14:textFill>
            <w14:solidFill>
              <w14:schemeClr w14:val="tx1"/>
            </w14:solidFill>
          </w14:textFill>
        </w:rPr>
        <w:t>）验收</w:t>
      </w:r>
    </w:p>
    <w:p w14:paraId="495078D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D4351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2.采购人可以邀请参加本项目的其他供应商或者第三方机构参与验收。参与验收的供应商或者第三方机构的意见作为验收书的参考资料一并存档。</w:t>
      </w:r>
    </w:p>
    <w:p w14:paraId="462A848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312B00">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4.采购人原则上应当在履约验收之日起2个工作日内，将履约验收结果在浙江政府采购网上公告。</w:t>
      </w:r>
    </w:p>
    <w:p w14:paraId="121464D6">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5.验收合格的项目，采购人将根据采购合同的约定及时向供应商支付采购资金、退还履约保证金。</w:t>
      </w:r>
    </w:p>
    <w:p w14:paraId="54A2E68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6.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38876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val="zh-CN" w:bidi="ar"/>
          <w14:textFill>
            <w14:solidFill>
              <w14:schemeClr w14:val="tx1"/>
            </w14:solidFill>
          </w14:textFill>
        </w:rPr>
        <w:t>（</w:t>
      </w:r>
      <w:r>
        <w:rPr>
          <w:rFonts w:hint="eastAsia" w:cs="宋体"/>
          <w:color w:val="000000" w:themeColor="text1"/>
          <w:highlight w:val="none"/>
          <w:lang w:bidi="ar"/>
          <w14:textFill>
            <w14:solidFill>
              <w14:schemeClr w14:val="tx1"/>
            </w14:solidFill>
          </w14:textFill>
        </w:rPr>
        <w:t>六</w:t>
      </w:r>
      <w:r>
        <w:rPr>
          <w:rFonts w:hint="eastAsia" w:cs="宋体"/>
          <w:color w:val="000000" w:themeColor="text1"/>
          <w:highlight w:val="none"/>
          <w:lang w:val="zh-CN" w:bidi="ar"/>
          <w14:textFill>
            <w14:solidFill>
              <w14:schemeClr w14:val="tx1"/>
            </w14:solidFill>
          </w14:textFill>
        </w:rPr>
        <w:t>）</w:t>
      </w:r>
      <w:r>
        <w:rPr>
          <w:rFonts w:hint="eastAsia" w:cs="宋体"/>
          <w:color w:val="000000" w:themeColor="text1"/>
          <w:highlight w:val="none"/>
          <w:lang w:bidi="ar"/>
          <w14:textFill>
            <w14:solidFill>
              <w14:schemeClr w14:val="tx1"/>
            </w14:solidFill>
          </w14:textFill>
        </w:rPr>
        <w:t>资金支付</w:t>
      </w:r>
    </w:p>
    <w:p w14:paraId="29C53E92">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000000" w:themeColor="text1"/>
          <w:highlight w:val="none"/>
          <w:lang w:bidi="ar"/>
          <w14:textFill>
            <w14:solidFill>
              <w14:schemeClr w14:val="tx1"/>
            </w14:solidFill>
          </w14:textFill>
        </w:rPr>
      </w:pPr>
      <w:r>
        <w:rPr>
          <w:rFonts w:hint="eastAsia" w:cs="宋体"/>
          <w:color w:val="000000" w:themeColor="text1"/>
          <w:highlight w:val="none"/>
          <w:lang w:bidi="ar"/>
          <w14:textFill>
            <w14:solidFill>
              <w14:schemeClr w14:val="tx1"/>
            </w14:solidFill>
          </w14:textFill>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795BB0A8">
      <w:pPr>
        <w:pStyle w:val="48"/>
        <w:keepNext w:val="0"/>
        <w:keepLines w:val="0"/>
        <w:pageBreakBefore w:val="0"/>
        <w:widowControl w:val="0"/>
        <w:kinsoku/>
        <w:wordWrap/>
        <w:overflowPunct/>
        <w:topLinePunct w:val="0"/>
        <w:autoSpaceDE w:val="0"/>
        <w:autoSpaceDN w:val="0"/>
        <w:bidi w:val="0"/>
        <w:adjustRightInd w:val="0"/>
        <w:snapToGrid/>
        <w:spacing w:before="0" w:beforeLines="0" w:beforeAutospacing="0" w:after="0" w:afterLines="0" w:afterAutospacing="0" w:line="400" w:lineRule="exact"/>
        <w:ind w:firstLine="482" w:firstLineChars="200"/>
        <w:jc w:val="both"/>
        <w:textAlignment w:val="auto"/>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cs="宋体"/>
          <w:b/>
          <w:color w:val="000000" w:themeColor="text1"/>
          <w:sz w:val="24"/>
          <w:szCs w:val="24"/>
          <w:highlight w:val="none"/>
          <w:lang w:val="en-US" w:eastAsia="zh-CN" w:bidi="ar"/>
          <w14:textFill>
            <w14:solidFill>
              <w14:schemeClr w14:val="tx1"/>
            </w14:solidFill>
          </w14:textFill>
        </w:rPr>
        <w:t>八</w:t>
      </w: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、质疑和投诉</w:t>
      </w:r>
    </w:p>
    <w:p w14:paraId="5B7A25C0">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1.供应商认为招标过程或中标</w:t>
      </w:r>
      <w:r>
        <w:rPr>
          <w:rFonts w:hint="eastAsia" w:hAnsi="宋体" w:cs="宋体"/>
          <w:color w:val="000000" w:themeColor="text1"/>
          <w:kern w:val="0"/>
          <w:sz w:val="24"/>
          <w:szCs w:val="24"/>
          <w:highlight w:val="none"/>
          <w:lang w:val="en-US" w:eastAsia="zh-CN" w:bidi="ar"/>
          <w14:textFill>
            <w14:solidFill>
              <w14:schemeClr w14:val="tx1"/>
            </w14:solidFill>
          </w14:textFill>
        </w:rPr>
        <w:t>（成交）</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结果使自己的合法权益受到损害的，应当在知道或者应知其权益受到损害之日起七个工作日内，以书面形式向采购代理机构提出质疑，</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但供应商需在法定质疑期内一次性提出针对同一采购程序环节的质疑。</w:t>
      </w:r>
    </w:p>
    <w:p w14:paraId="658AC612">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30D2E768">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a.供应商的姓名或者名称、地址、邮编、联系人及联系电话；</w:t>
      </w:r>
    </w:p>
    <w:p w14:paraId="35116A0C">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b.质疑项目的名称、编号；</w:t>
      </w:r>
    </w:p>
    <w:p w14:paraId="5EFF84DF">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c.具体、明确的质疑事项和与质疑事项相关的请求；</w:t>
      </w:r>
    </w:p>
    <w:p w14:paraId="582FAA47">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d.事实依据；</w:t>
      </w:r>
    </w:p>
    <w:p w14:paraId="7F3C4AF5">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e.必要的法律依据；</w:t>
      </w:r>
    </w:p>
    <w:p w14:paraId="6A0C4DDB">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f.提出质疑的日期。</w:t>
      </w:r>
    </w:p>
    <w:p w14:paraId="0BB5D8D5">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w:t>
      </w:r>
      <w:r>
        <w:rPr>
          <w:rFonts w:hint="eastAsia" w:hAnsi="宋体" w:cs="宋体"/>
          <w:color w:val="000000" w:themeColor="text1"/>
          <w:kern w:val="0"/>
          <w:sz w:val="24"/>
          <w:szCs w:val="24"/>
          <w:highlight w:val="none"/>
          <w:lang w:val="en-US" w:eastAsia="zh-CN" w:bidi="ar"/>
          <w14:textFill>
            <w14:solidFill>
              <w14:schemeClr w14:val="tx1"/>
            </w14:solidFill>
          </w14:textFill>
        </w:rPr>
        <w:t>（成交）</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7759222E">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3.投诉</w:t>
      </w:r>
    </w:p>
    <w:p w14:paraId="40EE5684">
      <w:pPr>
        <w:pStyle w:val="28"/>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供应商对采购代理机构的质疑答复不满意或者采购代理机构未在规定时间内作出答复的，可以在答复期满后十五个工作日内向项目采购监督管理部门投诉</w:t>
      </w:r>
      <w:r>
        <w:rPr>
          <w:rFonts w:hint="eastAsia" w:ascii="宋体" w:hAnsi="宋体" w:eastAsia="宋体" w:cs="宋体"/>
          <w:bCs/>
          <w:color w:val="000000" w:themeColor="text1"/>
          <w:sz w:val="24"/>
          <w:szCs w:val="24"/>
          <w:highlight w:val="none"/>
          <w14:textFill>
            <w14:solidFill>
              <w14:schemeClr w14:val="tx1"/>
            </w14:solidFill>
          </w14:textFill>
        </w:rPr>
        <w:t>。</w:t>
      </w:r>
    </w:p>
    <w:p w14:paraId="4F6804C5">
      <w:pPr>
        <w:keepNext w:val="0"/>
        <w:keepLines w:val="0"/>
        <w:pageBreakBefore w:val="0"/>
        <w:widowControl w:val="0"/>
        <w:kinsoku/>
        <w:wordWrap/>
        <w:overflowPunct/>
        <w:topLinePunct w:val="0"/>
        <w:bidi w:val="0"/>
        <w:snapToGrid/>
        <w:spacing w:line="440" w:lineRule="exact"/>
        <w:jc w:val="center"/>
        <w:textAlignment w:val="auto"/>
        <w:outlineLvl w:val="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bookmarkStart w:id="19" w:name="_Toc463010574"/>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第四章 </w:t>
      </w:r>
      <w:r>
        <w:rPr>
          <w:rFonts w:hint="eastAsia" w:ascii="宋体" w:hAnsi="宋体" w:cs="宋体"/>
          <w:b/>
          <w:color w:val="000000" w:themeColor="text1"/>
          <w:sz w:val="32"/>
          <w:szCs w:val="32"/>
          <w:highlight w:val="none"/>
          <w14:textFill>
            <w14:solidFill>
              <w14:schemeClr w14:val="tx1"/>
            </w14:solidFill>
          </w14:textFill>
        </w:rPr>
        <w:t>政府采购政策功能相关说明</w:t>
      </w:r>
    </w:p>
    <w:p w14:paraId="2A4728C7">
      <w:pPr>
        <w:pStyle w:val="48"/>
        <w:widowControl w:val="0"/>
        <w:snapToGrid w:val="0"/>
        <w:spacing w:before="0" w:beforeLines="0" w:beforeAutospacing="0" w:after="0" w:afterLines="0" w:afterAutospacing="0"/>
        <w:ind w:firstLine="480" w:firstLineChars="200"/>
        <w:jc w:val="both"/>
        <w:rPr>
          <w:rFonts w:hint="eastAsia" w:cs="宋体"/>
          <w:bCs/>
          <w:color w:val="000000" w:themeColor="text1"/>
          <w:kern w:val="2"/>
          <w:highlight w:val="none"/>
          <w:lang w:bidi="ar"/>
          <w14:textFill>
            <w14:solidFill>
              <w14:schemeClr w14:val="tx1"/>
            </w14:solidFill>
          </w14:textFill>
        </w:rPr>
      </w:pPr>
    </w:p>
    <w:p w14:paraId="4B819ECA">
      <w:pPr>
        <w:pStyle w:val="28"/>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cs="宋体"/>
          <w:b/>
          <w:color w:val="000000" w:themeColor="text1"/>
          <w:highlight w:val="none"/>
          <w:lang w:bidi="ar"/>
          <w14:textFill>
            <w14:solidFill>
              <w14:schemeClr w14:val="tx1"/>
            </w14:solidFill>
          </w14:textFill>
        </w:rPr>
      </w:pPr>
      <w:r>
        <w:rPr>
          <w:rFonts w:cs="宋体"/>
          <w:b/>
          <w:color w:val="000000" w:themeColor="text1"/>
          <w:highlight w:val="none"/>
          <w:lang w:bidi="ar"/>
          <w14:textFill>
            <w14:solidFill>
              <w14:schemeClr w14:val="tx1"/>
            </w14:solidFill>
          </w14:textFill>
        </w:rPr>
        <w:t>一、文件依据</w:t>
      </w:r>
    </w:p>
    <w:p w14:paraId="4B89852F">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（1）关于印发《政府采购促进中小企业发展管理办法》的通知（财库[2020]46号）</w:t>
      </w:r>
    </w:p>
    <w:p w14:paraId="774EA1B3">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（2）财政部《政府采购促进中小企业发展政策问答》</w:t>
      </w:r>
    </w:p>
    <w:p w14:paraId="19538F23">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（3）浙江省财政厅《关于开展政府采购供应商网上注册登记和诚信管理工作的通知》（浙财采监〔2010〕8号）</w:t>
      </w:r>
    </w:p>
    <w:p w14:paraId="55E0AF61">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（4）《工业和信息化部、国家统计局、国家发展和改革委员会、财政部关于印发中小企业划型标准规定的通知》（工信部联企业[2011]300号）</w:t>
      </w:r>
    </w:p>
    <w:p w14:paraId="26722F59">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（5）财政部、司法部《关于政府采购支持监狱企业发展有关问题的通知》（财库〔2014〕68号）</w:t>
      </w:r>
    </w:p>
    <w:p w14:paraId="14AE21EA">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（6）《财政部 民政部 中国残疾人联合会关于促进残疾人就业政府采购政策的通知》（财库〔2017〕 141号）</w:t>
      </w:r>
    </w:p>
    <w:p w14:paraId="7C63CE53">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（7）《浙江省财政厅  浙江省经济和信息化委员会关于简化中小企业类别确认流程有关事项的通知》（浙财采监〔2018〕2号）</w:t>
      </w:r>
    </w:p>
    <w:p w14:paraId="473C24B0">
      <w:pPr>
        <w:pStyle w:val="28"/>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cs="宋体"/>
          <w:bCs/>
          <w:color w:val="000000" w:themeColor="text1"/>
          <w:highlight w:val="none"/>
          <w:lang w:bidi="ar"/>
          <w14:textFill>
            <w14:solidFill>
              <w14:schemeClr w14:val="tx1"/>
            </w14:solidFill>
          </w14:textFill>
        </w:rPr>
      </w:pPr>
      <w:r>
        <w:rPr>
          <w:rFonts w:cs="宋体"/>
          <w:b/>
          <w:color w:val="000000" w:themeColor="text1"/>
          <w:highlight w:val="none"/>
          <w:lang w:bidi="ar"/>
          <w14:textFill>
            <w14:solidFill>
              <w14:schemeClr w14:val="tx1"/>
            </w14:solidFill>
          </w14:textFill>
        </w:rPr>
        <w:t>二、采购项目需要落实的政府采购政策</w:t>
      </w:r>
      <w:r>
        <w:rPr>
          <w:rFonts w:cs="宋体"/>
          <w:bCs/>
          <w:color w:val="000000" w:themeColor="text1"/>
          <w:highlight w:val="none"/>
          <w:lang w:bidi="ar"/>
          <w14:textFill>
            <w14:solidFill>
              <w14:schemeClr w14:val="tx1"/>
            </w14:solidFill>
          </w14:textFill>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1FECFBFF">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DAF2B0A">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w:t>
      </w:r>
      <w:r>
        <w:rPr>
          <w:rFonts w:hint="eastAsia" w:cs="宋体"/>
          <w:bCs/>
          <w:color w:val="000000" w:themeColor="text1"/>
          <w:highlight w:val="none"/>
          <w:lang w:bidi="ar"/>
          <w14:textFill>
            <w14:solidFill>
              <w14:schemeClr w14:val="tx1"/>
            </w14:solidFill>
          </w14:textFill>
        </w:rPr>
        <w:t>投标响应</w:t>
      </w:r>
      <w:r>
        <w:rPr>
          <w:rFonts w:cs="宋体"/>
          <w:bCs/>
          <w:color w:val="000000" w:themeColor="text1"/>
          <w:highlight w:val="none"/>
          <w:lang w:bidi="ar"/>
          <w14:textFill>
            <w14:solidFill>
              <w14:schemeClr w14:val="tx1"/>
            </w14:solidFill>
          </w14:textFill>
        </w:rPr>
        <w:t>无效。</w:t>
      </w:r>
    </w:p>
    <w:p w14:paraId="2DC39C03">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3.支持中小企业发展</w:t>
      </w:r>
    </w:p>
    <w:p w14:paraId="37982B14">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F5FAA1A">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符合中小企业划分标准的个体工商户，在政府采购活动中视同中小企业。</w:t>
      </w:r>
    </w:p>
    <w:p w14:paraId="7F8459FF">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3.2在政府采购活动中，供应商提供的货物、工程或者服务符合下列情形的，享受中小企业扶持政策：</w:t>
      </w:r>
    </w:p>
    <w:p w14:paraId="3B837244">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1）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7EC43F2F">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（2）在工程采购项目中，工程由中小企业承建，即工程施工单位为中小企业；</w:t>
      </w:r>
    </w:p>
    <w:p w14:paraId="42680DD6">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（3）在服务采购项目中，服务由中小企业承接，即提供服务的人员为中小企业依照《中华人民共和国劳动合同法》订立劳动合同的从业人员。</w:t>
      </w:r>
    </w:p>
    <w:p w14:paraId="3690A13D">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以联合体形式参加政府采购活动，联合体各方均为中小企业的，联合体视同中小企业。其中，联合体各方均为小微企业的，联合体视同小微企业。</w:t>
      </w:r>
    </w:p>
    <w:p w14:paraId="7DD6ED4B">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3.3对符合前述条款要求的小型和微型企业的报价给予价格优惠的扣除，用扣除后的价格参与评审。</w:t>
      </w:r>
    </w:p>
    <w:p w14:paraId="0A7443FA">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3.4符合《关于促进残疾人就业政府采购政策的通知》（财库〔2017〕141号）规定的条件并提供《残疾人福利性单位声明函》的残疾人福利性单位视同小型、微型企业；</w:t>
      </w:r>
    </w:p>
    <w:p w14:paraId="0C97133C">
      <w:pPr>
        <w:pStyle w:val="28"/>
        <w:keepNext w:val="0"/>
        <w:keepLines w:val="0"/>
        <w:pageBreakBefore w:val="0"/>
        <w:widowControl w:val="0"/>
        <w:tabs>
          <w:tab w:val="left" w:pos="6886"/>
        </w:tabs>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3.5对于未预留份额专门面向中小企业的政府采购</w:t>
      </w:r>
      <w:r>
        <w:rPr>
          <w:rFonts w:hint="eastAsia" w:cs="宋体"/>
          <w:bCs/>
          <w:color w:val="000000" w:themeColor="text1"/>
          <w:highlight w:val="none"/>
          <w:lang w:val="en-US" w:eastAsia="zh-CN" w:bidi="ar"/>
          <w14:textFill>
            <w14:solidFill>
              <w14:schemeClr w14:val="tx1"/>
            </w14:solidFill>
          </w14:textFill>
        </w:rPr>
        <w:t>的采购</w:t>
      </w:r>
      <w:r>
        <w:rPr>
          <w:rFonts w:cs="宋体"/>
          <w:bCs/>
          <w:color w:val="000000" w:themeColor="text1"/>
          <w:highlight w:val="none"/>
          <w:lang w:bidi="ar"/>
          <w14:textFill>
            <w14:solidFill>
              <w14:schemeClr w14:val="tx1"/>
            </w14:solidFill>
          </w14:textFill>
        </w:rPr>
        <w:t>项目，以及预留份额政府采购项目中的非预留部分标项，对小型和微型企业的报价给予</w:t>
      </w:r>
      <w:r>
        <w:rPr>
          <w:rFonts w:hint="eastAsia" w:cs="宋体"/>
          <w:bCs/>
          <w:color w:val="000000" w:themeColor="text1"/>
          <w:highlight w:val="none"/>
          <w:lang w:eastAsia="zh-CN" w:bidi="ar"/>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货物和服务项目为10%、工程项目为5%</w:t>
      </w:r>
      <w:r>
        <w:rPr>
          <w:rFonts w:hint="eastAsia" w:cs="宋体"/>
          <w:bCs/>
          <w:color w:val="000000" w:themeColor="text1"/>
          <w:highlight w:val="none"/>
          <w:lang w:eastAsia="zh-CN" w:bidi="ar"/>
          <w14:textFill>
            <w14:solidFill>
              <w14:schemeClr w14:val="tx1"/>
            </w14:solidFill>
          </w14:textFill>
        </w:rPr>
        <w:t>）</w:t>
      </w:r>
      <w:r>
        <w:rPr>
          <w:rFonts w:cs="宋体"/>
          <w:bCs/>
          <w:color w:val="000000" w:themeColor="text1"/>
          <w:highlight w:val="none"/>
          <w:lang w:bidi="ar"/>
          <w14:textFill>
            <w14:solidFill>
              <w14:schemeClr w14:val="tx1"/>
            </w14:solidFill>
          </w14:textFill>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货物和服务项目为4%、工程项目为2%</w:t>
      </w:r>
      <w:r>
        <w:rPr>
          <w:rFonts w:hint="eastAsia" w:ascii="宋体" w:hAnsi="宋体" w:cs="宋体"/>
          <w:color w:val="000000" w:themeColor="text1"/>
          <w:sz w:val="24"/>
          <w:highlight w:val="none"/>
          <w:u w:val="single"/>
          <w:lang w:eastAsia="zh-CN"/>
          <w14:textFill>
            <w14:solidFill>
              <w14:schemeClr w14:val="tx1"/>
            </w14:solidFill>
          </w14:textFill>
        </w:rPr>
        <w:t>）</w:t>
      </w:r>
      <w:r>
        <w:rPr>
          <w:rFonts w:cs="宋体"/>
          <w:bCs/>
          <w:color w:val="000000" w:themeColor="text1"/>
          <w:highlight w:val="none"/>
          <w:lang w:bidi="ar"/>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7127BB9">
      <w:pPr>
        <w:pStyle w:val="28"/>
        <w:keepNext w:val="0"/>
        <w:keepLines w:val="0"/>
        <w:pageBreakBefore w:val="0"/>
        <w:widowControl w:val="0"/>
        <w:tabs>
          <w:tab w:val="left" w:pos="6886"/>
        </w:tabs>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2B35086C">
      <w:pPr>
        <w:pStyle w:val="28"/>
        <w:keepNext w:val="0"/>
        <w:keepLines w:val="0"/>
        <w:pageBreakBefore w:val="0"/>
        <w:widowControl w:val="0"/>
        <w:tabs>
          <w:tab w:val="left" w:pos="6886"/>
        </w:tabs>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6F391FA">
      <w:pPr>
        <w:keepNext w:val="0"/>
        <w:keepLines w:val="0"/>
        <w:pageBreakBefore w:val="0"/>
        <w:widowControl w:val="0"/>
        <w:tabs>
          <w:tab w:val="left" w:pos="6886"/>
        </w:tabs>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供应商未按采购文件要求提供国家确定的认证机构出具的、处于有效期之内的产品认证证书的，不享受中小企业扶持政策。</w:t>
      </w:r>
    </w:p>
    <w:p w14:paraId="0070F454">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3.8中小企业享受扶持政策获得政府采购合同的，小微企业不得将合同分包给大中型企业，中型企业不得将合同分包给大型企业。</w:t>
      </w:r>
    </w:p>
    <w:p w14:paraId="5C59C778">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4.支持创新发展</w:t>
      </w:r>
    </w:p>
    <w:p w14:paraId="71CD1F08">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4.1 采购人优先采购被认定为首台套产品和“制造精品”的自主创新产品。</w:t>
      </w:r>
    </w:p>
    <w:p w14:paraId="601000BC">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201DF60">
      <w:pPr>
        <w:pStyle w:val="28"/>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cs="宋体"/>
          <w:bCs/>
          <w:color w:val="000000" w:themeColor="text1"/>
          <w:highlight w:val="none"/>
          <w:lang w:bidi="ar"/>
          <w14:textFill>
            <w14:solidFill>
              <w14:schemeClr w14:val="tx1"/>
            </w14:solidFill>
          </w14:textFill>
        </w:rPr>
      </w:pPr>
      <w:r>
        <w:rPr>
          <w:rFonts w:cs="宋体"/>
          <w:bCs/>
          <w:color w:val="000000" w:themeColor="text1"/>
          <w:highlight w:val="none"/>
          <w:lang w:bidi="ar"/>
          <w14:textFill>
            <w14:solidFill>
              <w14:schemeClr w14:val="tx1"/>
            </w14:solidFill>
          </w14:textFill>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的中小企业信用融资栏目了解相关信息。供应商可以通过浙江政府采购网(https://zfcg.czt.zj.gov.cn/)首页的“浙江政采贷”模块进入申请，还可以通过政府采购云平台(https://www.zcygov.cn/)首页的“金融服务”模块进入申请。</w:t>
      </w:r>
    </w:p>
    <w:p w14:paraId="14795AB4">
      <w:pPr>
        <w:pStyle w:val="154"/>
        <w:spacing w:line="400" w:lineRule="exact"/>
        <w:ind w:firstLine="0" w:firstLineChars="0"/>
        <w:jc w:val="center"/>
        <w:rPr>
          <w:rFonts w:hint="eastAsia" w:ascii="宋体" w:hAnsi="宋体" w:cs="宋体"/>
          <w:color w:val="000000" w:themeColor="text1"/>
          <w:kern w:val="2"/>
          <w:sz w:val="24"/>
          <w:highlight w:val="none"/>
          <w:lang w:bidi="ar"/>
          <w14:textFill>
            <w14:solidFill>
              <w14:schemeClr w14:val="tx1"/>
            </w14:solidFill>
          </w14:textFill>
        </w:rPr>
      </w:pPr>
      <w:r>
        <w:rPr>
          <w:rFonts w:hint="eastAsia" w:ascii="宋体" w:hAnsi="宋体" w:cs="宋体"/>
          <w:color w:val="000000" w:themeColor="text1"/>
          <w:kern w:val="2"/>
          <w:sz w:val="24"/>
          <w:highlight w:val="none"/>
          <w:lang w:bidi="ar"/>
          <w14:textFill>
            <w14:solidFill>
              <w14:schemeClr w14:val="tx1"/>
            </w14:solidFill>
          </w14:textFill>
        </w:rPr>
        <w:br w:type="page"/>
      </w:r>
    </w:p>
    <w:p w14:paraId="1CBD331C">
      <w:pPr>
        <w:pStyle w:val="154"/>
        <w:spacing w:line="400" w:lineRule="exact"/>
        <w:ind w:firstLine="0" w:firstLineChars="0"/>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第五章  评审办法</w:t>
      </w:r>
    </w:p>
    <w:p w14:paraId="007EA65F">
      <w:pPr>
        <w:adjustRightInd w:val="0"/>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p>
    <w:p w14:paraId="55A24F6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本评审办法根据</w:t>
      </w:r>
      <w:r>
        <w:rPr>
          <w:rFonts w:hint="eastAsia" w:ascii="宋体" w:hAnsi="宋体" w:cs="宋体"/>
          <w:color w:val="000000" w:themeColor="text1"/>
          <w:kern w:val="0"/>
          <w:sz w:val="24"/>
          <w:highlight w:val="none"/>
          <w14:textFill>
            <w14:solidFill>
              <w14:schemeClr w14:val="tx1"/>
            </w14:solidFill>
          </w14:textFill>
        </w:rPr>
        <w:t>《政府采购竞争性磋商采购方式管理暂行办法》</w:t>
      </w:r>
      <w:r>
        <w:rPr>
          <w:rFonts w:hint="eastAsia" w:ascii="宋体" w:hAnsi="宋体" w:cs="宋体"/>
          <w:color w:val="000000" w:themeColor="text1"/>
          <w:sz w:val="24"/>
          <w:highlight w:val="none"/>
          <w14:textFill>
            <w14:solidFill>
              <w14:schemeClr w14:val="tx1"/>
            </w14:solidFill>
          </w14:textFill>
        </w:rPr>
        <w:t>等有关规定，并结合本项目的具体情况制定。</w:t>
      </w:r>
    </w:p>
    <w:p w14:paraId="5671760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一、总则</w:t>
      </w:r>
    </w:p>
    <w:p w14:paraId="2E58080D">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磋商小组成员应当按照客观、公正、审慎的原则，根据磋商文件规定的评审程序、评审方法和评审标准进行独立评审。</w:t>
      </w:r>
    </w:p>
    <w:p w14:paraId="7080630B">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对落标人，磋商小组不作任何落标解释。</w:t>
      </w:r>
    </w:p>
    <w:p w14:paraId="3025925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二、评审组织</w:t>
      </w:r>
    </w:p>
    <w:p w14:paraId="6E1CCA62">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工作本项目磋商小组由政府采购评审专家（随机抽取）和采购人代表共3人或以上单数组成（其中采购人代表不超过总人数的1/3）。磋商小组负责审标、询标、评审等工作，并向采购人提出评审意见和评审报告。</w:t>
      </w:r>
    </w:p>
    <w:p w14:paraId="6AEE0434">
      <w:pPr>
        <w:keepNext w:val="0"/>
        <w:keepLines w:val="0"/>
        <w:pageBreakBefore w:val="0"/>
        <w:tabs>
          <w:tab w:val="left" w:pos="3219"/>
        </w:tabs>
        <w:kinsoku/>
        <w:wordWrap/>
        <w:overflowPunct/>
        <w:topLinePunct w:val="0"/>
        <w:bidi w:val="0"/>
        <w:adjustRightInd w:val="0"/>
        <w:snapToGrid w:val="0"/>
        <w:spacing w:line="400" w:lineRule="exact"/>
        <w:ind w:firstLine="482" w:firstLineChars="20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w:t>
      </w:r>
      <w:r>
        <w:rPr>
          <w:rFonts w:hint="eastAsia" w:ascii="宋体" w:hAnsi="宋体" w:cs="宋体"/>
          <w:b/>
          <w:bCs/>
          <w:color w:val="000000" w:themeColor="text1"/>
          <w:sz w:val="24"/>
          <w:highlight w:val="none"/>
          <w14:textFill>
            <w14:solidFill>
              <w14:schemeClr w14:val="tx1"/>
            </w14:solidFill>
          </w14:textFill>
        </w:rPr>
        <w:t>磋商程序</w:t>
      </w:r>
    </w:p>
    <w:p w14:paraId="39E8E966">
      <w:pPr>
        <w:tabs>
          <w:tab w:val="left" w:pos="3219"/>
        </w:tabs>
        <w:adjustRightInd w:val="0"/>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（一）向各供应商发出电子加密响应文件【开始解密】通知，由供应商按采购文件规定的时间内自行进行响应文件解密。 </w:t>
      </w:r>
    </w:p>
    <w:p w14:paraId="1F4E6D23">
      <w:pPr>
        <w:tabs>
          <w:tab w:val="left" w:pos="3219"/>
        </w:tabs>
        <w:adjustRightInd w:val="0"/>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（二）响应文件解密结束，开启资格文件，进入资格审查环节，资格审查小组将依法对供应商的资格进行审查。</w:t>
      </w:r>
    </w:p>
    <w:p w14:paraId="4B150B43">
      <w:pPr>
        <w:tabs>
          <w:tab w:val="left" w:pos="3219"/>
        </w:tabs>
        <w:adjustRightInd w:val="0"/>
        <w:snapToGrid w:val="0"/>
        <w:spacing w:line="400" w:lineRule="exact"/>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（三）开启资格审查通过的供应商的商务技术文件</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首次）报价文件</w:t>
      </w:r>
      <w:r>
        <w:rPr>
          <w:rFonts w:hint="eastAsia" w:ascii="宋体" w:hAnsi="宋体" w:cs="宋体"/>
          <w:bCs/>
          <w:color w:val="000000" w:themeColor="text1"/>
          <w:sz w:val="24"/>
          <w:highlight w:val="none"/>
          <w14:textFill>
            <w14:solidFill>
              <w14:schemeClr w14:val="tx1"/>
            </w14:solidFill>
          </w14:textFill>
        </w:rPr>
        <w:t>进入符合性</w:t>
      </w:r>
      <w:r>
        <w:rPr>
          <w:rFonts w:hint="eastAsia" w:ascii="宋体" w:hAnsi="宋体" w:cs="宋体"/>
          <w:bCs/>
          <w:color w:val="000000" w:themeColor="text1"/>
          <w:sz w:val="24"/>
          <w:highlight w:val="none"/>
          <w:lang w:eastAsia="zh-CN"/>
          <w14:textFill>
            <w14:solidFill>
              <w14:schemeClr w14:val="tx1"/>
            </w14:solidFill>
          </w14:textFill>
        </w:rPr>
        <w:t>审查</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与供应商进行磋商</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磋商结束后，发起新一轮报价（由磋商小组确定是否最终轮）。磋商小组进行</w:t>
      </w:r>
      <w:r>
        <w:rPr>
          <w:rFonts w:hint="eastAsia" w:ascii="宋体" w:hAnsi="宋体" w:cs="宋体"/>
          <w:bCs/>
          <w:color w:val="000000" w:themeColor="text1"/>
          <w:sz w:val="24"/>
          <w:highlight w:val="none"/>
          <w14:textFill>
            <w14:solidFill>
              <w14:schemeClr w14:val="tx1"/>
            </w14:solidFill>
          </w14:textFill>
        </w:rPr>
        <w:t>商务技术评审</w:t>
      </w:r>
      <w:r>
        <w:rPr>
          <w:rFonts w:hint="eastAsia" w:ascii="宋体" w:hAnsi="宋体" w:cs="宋体"/>
          <w:bCs/>
          <w:color w:val="000000" w:themeColor="text1"/>
          <w:sz w:val="24"/>
          <w:highlight w:val="none"/>
          <w:lang w:eastAsia="zh-CN"/>
          <w14:textFill>
            <w14:solidFill>
              <w14:schemeClr w14:val="tx1"/>
            </w14:solidFill>
          </w14:textFill>
        </w:rPr>
        <w:t>。</w:t>
      </w:r>
    </w:p>
    <w:p w14:paraId="32C57488">
      <w:pPr>
        <w:tabs>
          <w:tab w:val="left" w:pos="3219"/>
        </w:tabs>
        <w:adjustRightInd w:val="0"/>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（四）商务技术评审结束后，开启有效供应商的</w:t>
      </w:r>
      <w:r>
        <w:rPr>
          <w:rFonts w:hint="eastAsia" w:ascii="宋体" w:hAnsi="宋体" w:cs="宋体"/>
          <w:bCs/>
          <w:color w:val="000000" w:themeColor="text1"/>
          <w:sz w:val="24"/>
          <w:highlight w:val="none"/>
          <w:lang w:val="en-US" w:eastAsia="zh-CN"/>
          <w14:textFill>
            <w14:solidFill>
              <w14:schemeClr w14:val="tx1"/>
            </w14:solidFill>
          </w14:textFill>
        </w:rPr>
        <w:t>最后</w:t>
      </w:r>
      <w:r>
        <w:rPr>
          <w:rFonts w:hint="eastAsia" w:ascii="宋体" w:hAnsi="宋体" w:cs="宋体"/>
          <w:bCs/>
          <w:color w:val="000000" w:themeColor="text1"/>
          <w:sz w:val="24"/>
          <w:highlight w:val="none"/>
          <w14:textFill>
            <w14:solidFill>
              <w14:schemeClr w14:val="tx1"/>
            </w14:solidFill>
          </w14:textFill>
        </w:rPr>
        <w:t>报价文件。由磋商小组对</w:t>
      </w:r>
      <w:r>
        <w:rPr>
          <w:rFonts w:hint="eastAsia" w:ascii="宋体" w:hAnsi="宋体" w:cs="宋体"/>
          <w:bCs/>
          <w:color w:val="000000" w:themeColor="text1"/>
          <w:sz w:val="24"/>
          <w:highlight w:val="none"/>
          <w:lang w:val="en-US" w:eastAsia="zh-CN"/>
          <w14:textFill>
            <w14:solidFill>
              <w14:schemeClr w14:val="tx1"/>
            </w14:solidFill>
          </w14:textFill>
        </w:rPr>
        <w:t>最后</w:t>
      </w:r>
      <w:r>
        <w:rPr>
          <w:rFonts w:hint="eastAsia" w:ascii="宋体" w:hAnsi="宋体" w:cs="宋体"/>
          <w:bCs/>
          <w:color w:val="000000" w:themeColor="text1"/>
          <w:sz w:val="24"/>
          <w:highlight w:val="none"/>
          <w14:textFill>
            <w14:solidFill>
              <w14:schemeClr w14:val="tx1"/>
            </w14:solidFill>
          </w14:textFill>
        </w:rPr>
        <w:t>报价文件的符合性等进行审查核实，最终以</w:t>
      </w:r>
      <w:r>
        <w:rPr>
          <w:rFonts w:hint="eastAsia" w:ascii="宋体" w:hAnsi="宋体" w:cs="宋体"/>
          <w:bCs/>
          <w:color w:val="000000" w:themeColor="text1"/>
          <w:sz w:val="24"/>
          <w:highlight w:val="none"/>
          <w:lang w:val="en-US" w:eastAsia="zh-CN"/>
          <w14:textFill>
            <w14:solidFill>
              <w14:schemeClr w14:val="tx1"/>
            </w14:solidFill>
          </w14:textFill>
        </w:rPr>
        <w:t>最后</w:t>
      </w:r>
      <w:r>
        <w:rPr>
          <w:rFonts w:hint="eastAsia" w:ascii="宋体" w:hAnsi="宋体" w:cs="宋体"/>
          <w:bCs/>
          <w:color w:val="000000" w:themeColor="text1"/>
          <w:sz w:val="24"/>
          <w:highlight w:val="none"/>
          <w14:textFill>
            <w14:solidFill>
              <w14:schemeClr w14:val="tx1"/>
            </w14:solidFill>
          </w14:textFill>
        </w:rPr>
        <w:t>报价为准，最后对报价进行得分计算。</w:t>
      </w:r>
    </w:p>
    <w:p w14:paraId="65D6A823">
      <w:pPr>
        <w:tabs>
          <w:tab w:val="left" w:pos="3219"/>
        </w:tabs>
        <w:adjustRightInd w:val="0"/>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磋商小组应当根据综合评分情况，按照评审得分由高到低顺序推荐3名成交候选供应商，并编写评审报告。符合</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政府采购竞争性磋商采购方式管理暂行办法</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第二十一条第三款情形的，可以推荐2家成交候选供应商。</w:t>
      </w:r>
      <w:r>
        <w:rPr>
          <w:rFonts w:hint="eastAsia" w:ascii="宋体" w:hAnsi="宋体" w:eastAsia="宋体" w:cs="宋体"/>
          <w:b/>
          <w:bCs/>
          <w:i w:val="0"/>
          <w:iCs w:val="0"/>
          <w:caps w:val="0"/>
          <w:color w:val="000000" w:themeColor="text1"/>
          <w:spacing w:val="0"/>
          <w:sz w:val="24"/>
          <w:szCs w:val="24"/>
          <w:highlight w:val="none"/>
          <w:shd w:val="clear" w:color="auto" w:fill="FFFFFF"/>
          <w14:textFill>
            <w14:solidFill>
              <w14:schemeClr w14:val="tx1"/>
            </w14:solidFill>
          </w14:textFill>
        </w:rPr>
        <w:t>评审得分相同的，按照最后报价由低到高的顺序推荐。评审得分且最后报价相同的，按照技术指标优劣顺序推荐。</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评审得分</w:t>
      </w:r>
      <w:r>
        <w:rPr>
          <w:rFonts w:hint="eastAsia" w:ascii="宋体" w:hAnsi="宋体" w:cs="宋体"/>
          <w:bCs/>
          <w:color w:val="000000" w:themeColor="text1"/>
          <w:sz w:val="24"/>
          <w:highlight w:val="none"/>
          <w14:textFill>
            <w14:solidFill>
              <w14:schemeClr w14:val="tx1"/>
            </w14:solidFill>
          </w14:textFill>
        </w:rPr>
        <w:t>第一名的供应商推荐为成交供应商。</w:t>
      </w:r>
    </w:p>
    <w:p w14:paraId="5343A30F">
      <w:pPr>
        <w:tabs>
          <w:tab w:val="left" w:pos="3219"/>
        </w:tabs>
        <w:adjustRightInd w:val="0"/>
        <w:snapToGrid w:val="0"/>
        <w:spacing w:line="400" w:lineRule="exact"/>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（六）由磋商小组向采购人推荐综合得分第一名的供应商为成交供应商，并提交评审报告。</w:t>
      </w:r>
    </w:p>
    <w:p w14:paraId="7E781EE3">
      <w:pPr>
        <w:tabs>
          <w:tab w:val="left" w:pos="3219"/>
        </w:tabs>
        <w:adjustRightInd w:val="0"/>
        <w:snapToGrid w:val="0"/>
        <w:spacing w:line="40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（七）评审结束后，公布采购结果。</w:t>
      </w:r>
    </w:p>
    <w:p w14:paraId="7833256A">
      <w:pPr>
        <w:keepNext w:val="0"/>
        <w:keepLines w:val="0"/>
        <w:pageBreakBefore w:val="0"/>
        <w:tabs>
          <w:tab w:val="left" w:pos="3219"/>
        </w:tabs>
        <w:kinsoku/>
        <w:wordWrap/>
        <w:overflowPunct/>
        <w:topLinePunct w:val="0"/>
        <w:bidi w:val="0"/>
        <w:adjustRightInd w:val="0"/>
        <w:snapToGrid w:val="0"/>
        <w:spacing w:line="400" w:lineRule="exact"/>
        <w:ind w:firstLine="482" w:firstLineChars="20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磋商要求</w:t>
      </w:r>
    </w:p>
    <w:p w14:paraId="109D078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磋商小组将按竞争性磋商有关规定与供应商进行封闭式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书面方式进行最终确认，形成最终承诺书。磋商小组对供应商的磋商最多不超过3轮。在磋商过程中，采购人及磋商小组有权变更相关要求，不对因此而受影响的供应商承担责任。磋商中如有实质性变动，磋商小组将用书面形式通知参加磋商的供应商。</w:t>
      </w:r>
    </w:p>
    <w:p w14:paraId="246007EB">
      <w:pPr>
        <w:pStyle w:val="48"/>
        <w:keepNext w:val="0"/>
        <w:keepLines w:val="0"/>
        <w:pageBreakBefore w:val="0"/>
        <w:widowControl w:val="0"/>
        <w:kinsoku/>
        <w:wordWrap/>
        <w:overflowPunct/>
        <w:topLinePunct w:val="0"/>
        <w:autoSpaceDE w:val="0"/>
        <w:autoSpaceDN w:val="0"/>
        <w:bidi w:val="0"/>
        <w:adjustRightInd w:val="0"/>
        <w:spacing w:before="0" w:beforeLines="0" w:beforeAutospacing="0" w:after="0" w:afterLines="0" w:afterAutospacing="0" w:line="400" w:lineRule="exact"/>
        <w:ind w:firstLine="480" w:firstLineChars="200"/>
        <w:jc w:val="both"/>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磋商结束后，</w:t>
      </w:r>
      <w:r>
        <w:rPr>
          <w:rFonts w:hint="eastAsia" w:ascii="宋体" w:hAnsi="宋体" w:eastAsia="宋体" w:cs="宋体"/>
          <w:color w:val="000000" w:themeColor="text1"/>
          <w:sz w:val="24"/>
          <w:szCs w:val="24"/>
          <w:highlight w:val="none"/>
          <w:lang w:bidi="ar"/>
          <w14:textFill>
            <w14:solidFill>
              <w14:schemeClr w14:val="tx1"/>
            </w14:solidFill>
          </w14:textFill>
        </w:rPr>
        <w:t>磋商小组将要求所有参加磋商的供应商按磋商小组提出的要求并在规定时间内分别提交</w:t>
      </w:r>
      <w:r>
        <w:rPr>
          <w:rFonts w:hint="eastAsia" w:ascii="宋体" w:hAnsi="宋体" w:eastAsia="宋体" w:cs="宋体"/>
          <w:color w:val="000000" w:themeColor="text1"/>
          <w:sz w:val="24"/>
          <w:szCs w:val="24"/>
          <w:highlight w:val="none"/>
          <w:lang w:eastAsia="zh-CN" w:bidi="ar"/>
          <w14:textFill>
            <w14:solidFill>
              <w14:schemeClr w14:val="tx1"/>
            </w14:solidFill>
          </w14:textFill>
        </w:rPr>
        <w:t>最后报价</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，提交</w:t>
      </w:r>
      <w:r>
        <w:rPr>
          <w:rFonts w:hint="eastAsia" w:ascii="宋体" w:hAnsi="宋体" w:eastAsia="宋体" w:cs="宋体"/>
          <w:color w:val="000000" w:themeColor="text1"/>
          <w:sz w:val="24"/>
          <w:szCs w:val="24"/>
          <w:highlight w:val="none"/>
          <w:lang w:eastAsia="zh-CN" w:bidi="ar"/>
          <w14:textFill>
            <w14:solidFill>
              <w14:schemeClr w14:val="tx1"/>
            </w14:solidFill>
          </w14:textFill>
        </w:rPr>
        <w:t>最后报价</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的供应商不得少于3家。</w:t>
      </w:r>
      <w:r>
        <w:rPr>
          <w:rFonts w:hint="eastAsia" w:ascii="宋体" w:hAnsi="宋体" w:eastAsia="宋体" w:cs="宋体"/>
          <w:color w:val="000000" w:themeColor="text1"/>
          <w:sz w:val="24"/>
          <w:szCs w:val="24"/>
          <w:highlight w:val="none"/>
          <w:lang w:eastAsia="zh-CN" w:bidi="ar"/>
          <w14:textFill>
            <w14:solidFill>
              <w14:schemeClr w14:val="tx1"/>
            </w14:solidFill>
          </w14:textFill>
        </w:rPr>
        <w:t>最后报价</w:t>
      </w:r>
      <w:r>
        <w:rPr>
          <w:rFonts w:hint="eastAsia" w:ascii="宋体" w:hAnsi="宋体" w:eastAsia="宋体" w:cs="宋体"/>
          <w:color w:val="000000" w:themeColor="text1"/>
          <w:sz w:val="24"/>
          <w:szCs w:val="24"/>
          <w:highlight w:val="none"/>
          <w:lang w:bidi="ar"/>
          <w14:textFill>
            <w14:solidFill>
              <w14:schemeClr w14:val="tx1"/>
            </w14:solidFill>
          </w14:textFill>
        </w:rPr>
        <w:t>是供应商响应文件的有效组成部分。</w:t>
      </w:r>
      <w:r>
        <w:rPr>
          <w:rFonts w:hint="eastAsia" w:ascii="宋体" w:hAnsi="宋体" w:eastAsia="宋体" w:cs="宋体"/>
          <w:b/>
          <w:bCs/>
          <w:color w:val="000000" w:themeColor="text1"/>
          <w:sz w:val="24"/>
          <w:szCs w:val="24"/>
          <w:highlight w:val="none"/>
          <w:lang w:bidi="ar"/>
          <w14:textFill>
            <w14:solidFill>
              <w14:schemeClr w14:val="tx1"/>
            </w14:solidFill>
          </w14:textFill>
        </w:rPr>
        <w:t>若供应商未在规定时间内递交</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最后报价</w:t>
      </w:r>
      <w:r>
        <w:rPr>
          <w:rFonts w:hint="eastAsia" w:ascii="宋体" w:hAnsi="宋体" w:eastAsia="宋体" w:cs="宋体"/>
          <w:b/>
          <w:bCs/>
          <w:color w:val="000000" w:themeColor="text1"/>
          <w:sz w:val="24"/>
          <w:szCs w:val="24"/>
          <w:highlight w:val="none"/>
          <w:lang w:bidi="ar"/>
          <w14:textFill>
            <w14:solidFill>
              <w14:schemeClr w14:val="tx1"/>
            </w14:solidFill>
          </w14:textFill>
        </w:rPr>
        <w:t>或在规定时间之后提交</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最后报价</w:t>
      </w:r>
      <w:r>
        <w:rPr>
          <w:rFonts w:hint="eastAsia" w:ascii="宋体" w:hAnsi="宋体" w:eastAsia="宋体" w:cs="宋体"/>
          <w:b/>
          <w:bCs/>
          <w:color w:val="000000" w:themeColor="text1"/>
          <w:sz w:val="24"/>
          <w:szCs w:val="24"/>
          <w:highlight w:val="none"/>
          <w:lang w:bidi="ar"/>
          <w14:textFill>
            <w14:solidFill>
              <w14:schemeClr w14:val="tx1"/>
            </w14:solidFill>
          </w14:textFill>
        </w:rPr>
        <w:t>的将被视为退出磋商。</w:t>
      </w:r>
    </w:p>
    <w:p w14:paraId="54446D7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w:t>
      </w:r>
      <w:r>
        <w:rPr>
          <w:rFonts w:hint="eastAsia" w:ascii="宋体" w:hAnsi="宋体" w:cs="宋体"/>
          <w:bCs/>
          <w:color w:val="000000" w:themeColor="text1"/>
          <w:sz w:val="24"/>
          <w:highlight w:val="none"/>
          <w:lang w:val="en-US" w:eastAsia="zh-CN"/>
          <w14:textFill>
            <w14:solidFill>
              <w14:schemeClr w14:val="tx1"/>
            </w14:solidFill>
          </w14:textFill>
        </w:rPr>
        <w:t>最后</w:t>
      </w:r>
      <w:r>
        <w:rPr>
          <w:rFonts w:hint="eastAsia" w:ascii="宋体" w:hAnsi="宋体" w:cs="宋体"/>
          <w:bCs/>
          <w:color w:val="000000" w:themeColor="text1"/>
          <w:sz w:val="24"/>
          <w:highlight w:val="none"/>
          <w14:textFill>
            <w14:solidFill>
              <w14:schemeClr w14:val="tx1"/>
            </w14:solidFill>
          </w14:textFill>
        </w:rPr>
        <w:t>报价是供应商</w:t>
      </w:r>
      <w:r>
        <w:rPr>
          <w:rFonts w:hint="eastAsia" w:ascii="宋体" w:hAnsi="宋体" w:cs="宋体"/>
          <w:color w:val="000000" w:themeColor="text1"/>
          <w:sz w:val="24"/>
          <w:highlight w:val="none"/>
          <w14:textFill>
            <w14:solidFill>
              <w14:schemeClr w14:val="tx1"/>
            </w14:solidFill>
          </w14:textFill>
        </w:rPr>
        <w:t>响应文件</w:t>
      </w:r>
      <w:r>
        <w:rPr>
          <w:rFonts w:hint="eastAsia" w:ascii="宋体" w:hAnsi="宋体" w:cs="宋体"/>
          <w:bCs/>
          <w:color w:val="000000" w:themeColor="text1"/>
          <w:sz w:val="24"/>
          <w:highlight w:val="none"/>
          <w14:textFill>
            <w14:solidFill>
              <w14:schemeClr w14:val="tx1"/>
            </w14:solidFill>
          </w14:textFill>
        </w:rPr>
        <w:t>的有效组成部分。符合《财政部关于政府采购竞争性磋商采购方式管理暂行办法有关问题的补充通知》规定提交</w:t>
      </w:r>
      <w:r>
        <w:rPr>
          <w:rFonts w:hint="eastAsia" w:ascii="宋体" w:hAnsi="宋体" w:cs="宋体"/>
          <w:bCs/>
          <w:color w:val="000000" w:themeColor="text1"/>
          <w:sz w:val="24"/>
          <w:highlight w:val="none"/>
          <w:lang w:val="en-US" w:eastAsia="zh-CN"/>
          <w14:textFill>
            <w14:solidFill>
              <w14:schemeClr w14:val="tx1"/>
            </w14:solidFill>
          </w14:textFill>
        </w:rPr>
        <w:t>最后</w:t>
      </w:r>
      <w:r>
        <w:rPr>
          <w:rFonts w:hint="eastAsia" w:ascii="宋体" w:hAnsi="宋体" w:cs="宋体"/>
          <w:bCs/>
          <w:color w:val="000000" w:themeColor="text1"/>
          <w:sz w:val="24"/>
          <w:highlight w:val="none"/>
          <w14:textFill>
            <w14:solidFill>
              <w14:schemeClr w14:val="tx1"/>
            </w14:solidFill>
          </w14:textFill>
        </w:rPr>
        <w:t>报价的供应商可以为2家。</w:t>
      </w:r>
    </w:p>
    <w:p w14:paraId="459FC11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五、评审细则</w:t>
      </w:r>
    </w:p>
    <w:p w14:paraId="713B4B1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评审采用综合评分法，磋商小组从</w:t>
      </w:r>
      <w:r>
        <w:rPr>
          <w:rFonts w:hint="eastAsia" w:ascii="宋体" w:hAnsi="宋体" w:cs="宋体"/>
          <w:bCs/>
          <w:color w:val="000000" w:themeColor="text1"/>
          <w:sz w:val="24"/>
          <w:highlight w:val="none"/>
          <w:lang w:val="en-US" w:eastAsia="zh-CN"/>
          <w14:textFill>
            <w14:solidFill>
              <w14:schemeClr w14:val="tx1"/>
            </w14:solidFill>
          </w14:textFill>
        </w:rPr>
        <w:t>最后</w:t>
      </w:r>
      <w:r>
        <w:rPr>
          <w:rFonts w:hint="eastAsia" w:ascii="宋体" w:hAnsi="宋体" w:cs="宋体"/>
          <w:bCs/>
          <w:color w:val="000000" w:themeColor="text1"/>
          <w:sz w:val="24"/>
          <w:highlight w:val="none"/>
          <w14:textFill>
            <w14:solidFill>
              <w14:schemeClr w14:val="tx1"/>
            </w14:solidFill>
          </w14:textFill>
        </w:rPr>
        <w:t>磋商报价、供应商的综合实力、信誉、业绩、技术方案、服务承诺等方面进行评审。</w:t>
      </w:r>
    </w:p>
    <w:p w14:paraId="7698B50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每个供应商最终得分=报价分+商务技术分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四舍五入后可保留2位小数</w:t>
      </w:r>
      <w:r>
        <w:rPr>
          <w:rFonts w:hint="eastAsia" w:ascii="宋体" w:hAnsi="宋体" w:cs="宋体"/>
          <w:color w:val="000000" w:themeColor="text1"/>
          <w:sz w:val="24"/>
          <w:highlight w:val="none"/>
          <w14:textFill>
            <w14:solidFill>
              <w14:schemeClr w14:val="tx1"/>
            </w14:solidFill>
          </w14:textFill>
        </w:rPr>
        <w:t>）。按最终得分从高到低的顺序确定成交候选顺序。</w:t>
      </w:r>
    </w:p>
    <w:p w14:paraId="085B57C1">
      <w:pPr>
        <w:keepNext w:val="0"/>
        <w:keepLines w:val="0"/>
        <w:pageBreakBefore w:val="0"/>
        <w:kinsoku/>
        <w:wordWrap/>
        <w:overflowPunct/>
        <w:topLinePunct w:val="0"/>
        <w:bidi w:val="0"/>
        <w:adjustRightInd w:val="0"/>
        <w:snapToGrid w:val="0"/>
        <w:spacing w:line="400" w:lineRule="exact"/>
        <w:ind w:firstLine="482" w:firstLineChars="200"/>
        <w:textAlignment w:val="auto"/>
        <w:rPr>
          <w:rFonts w:ascii="宋体" w:hAnsi="宋体" w:cs="宋体"/>
          <w:b/>
          <w:color w:val="000000" w:themeColor="text1"/>
          <w:sz w:val="24"/>
          <w:highlight w:val="none"/>
          <w14:textFill>
            <w14:solidFill>
              <w14:schemeClr w14:val="tx1"/>
            </w14:solidFill>
          </w14:textFill>
        </w:rPr>
      </w:pPr>
      <w:bookmarkStart w:id="20" w:name="_Toc345320401"/>
      <w:r>
        <w:rPr>
          <w:rFonts w:hint="eastAsia" w:ascii="宋体" w:hAnsi="宋体" w:cs="宋体"/>
          <w:b/>
          <w:color w:val="000000" w:themeColor="text1"/>
          <w:sz w:val="24"/>
          <w:highlight w:val="none"/>
          <w14:textFill>
            <w14:solidFill>
              <w14:schemeClr w14:val="tx1"/>
            </w14:solidFill>
          </w14:textFill>
        </w:rPr>
        <w:t>（一）报价分</w:t>
      </w:r>
      <w:bookmarkEnd w:id="20"/>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分）</w:t>
      </w:r>
    </w:p>
    <w:p w14:paraId="097984EB">
      <w:pPr>
        <w:widowControl/>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报价评分将在有效供应商范围内进行，最高得</w:t>
      </w: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分。满足竞争性磋商文件要求且</w:t>
      </w:r>
      <w:r>
        <w:rPr>
          <w:rFonts w:hint="eastAsia" w:ascii="宋体" w:hAnsi="宋体" w:cs="宋体"/>
          <w:color w:val="000000" w:themeColor="text1"/>
          <w:kern w:val="0"/>
          <w:sz w:val="24"/>
          <w:highlight w:val="none"/>
          <w:lang w:val="en-US" w:eastAsia="zh-CN"/>
          <w14:textFill>
            <w14:solidFill>
              <w14:schemeClr w14:val="tx1"/>
            </w14:solidFill>
          </w14:textFill>
        </w:rPr>
        <w:t>最后</w:t>
      </w:r>
      <w:r>
        <w:rPr>
          <w:rFonts w:hint="eastAsia" w:ascii="宋体" w:hAnsi="宋体" w:cs="宋体"/>
          <w:color w:val="000000" w:themeColor="text1"/>
          <w:kern w:val="0"/>
          <w:sz w:val="24"/>
          <w:highlight w:val="none"/>
          <w14:textFill>
            <w14:solidFill>
              <w14:schemeClr w14:val="tx1"/>
            </w14:solidFill>
          </w14:textFill>
        </w:rPr>
        <w:t>报价最低</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即</w:t>
      </w:r>
      <w:r>
        <w:rPr>
          <w:rFonts w:hint="eastAsia" w:ascii="宋体" w:hAnsi="宋体" w:cs="宋体"/>
          <w:color w:val="000000" w:themeColor="text1"/>
          <w:kern w:val="0"/>
          <w:sz w:val="24"/>
          <w:highlight w:val="none"/>
          <w14:textFill>
            <w14:solidFill>
              <w14:schemeClr w14:val="tx1"/>
            </w14:solidFill>
          </w14:textFill>
        </w:rPr>
        <w:t>下浮率最高（百分比数值最大</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的为磋商基准价</w:t>
      </w:r>
      <w:r>
        <w:rPr>
          <w:rFonts w:hint="eastAsia" w:ascii="宋体" w:hAnsi="宋体" w:cs="宋体"/>
          <w:bCs/>
          <w:color w:val="000000" w:themeColor="text1"/>
          <w:kern w:val="0"/>
          <w:sz w:val="24"/>
          <w:highlight w:val="none"/>
          <w14:textFill>
            <w14:solidFill>
              <w14:schemeClr w14:val="tx1"/>
            </w14:solidFill>
          </w14:textFill>
        </w:rPr>
        <w:t>。</w:t>
      </w:r>
    </w:p>
    <w:p w14:paraId="76C30E4A">
      <w:pPr>
        <w:widowControl/>
        <w:snapToGrid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报价分按照下列公式计算：</w:t>
      </w:r>
    </w:p>
    <w:p w14:paraId="7641BBD5">
      <w:pPr>
        <w:spacing w:line="440" w:lineRule="exact"/>
        <w:ind w:firstLine="465"/>
        <w:rPr>
          <w:rFonts w:hint="eastAsia" w:ascii="宋体" w:hAnsi="宋体"/>
          <w:color w:val="000000" w:themeColor="text1"/>
          <w:sz w:val="24"/>
          <w:highlight w:val="none"/>
          <w14:textFill>
            <w14:solidFill>
              <w14:schemeClr w14:val="tx1"/>
            </w14:solidFill>
          </w14:textFill>
        </w:rPr>
      </w:pPr>
      <w:r>
        <w:rPr>
          <w:rFonts w:hint="eastAsia" w:ascii="宋体" w:hAnsi="宋体" w:eastAsia="宋体" w:cs="Arial"/>
          <w:color w:val="000000" w:themeColor="text1"/>
          <w:kern w:val="0"/>
          <w:sz w:val="24"/>
          <w:highlight w:val="none"/>
          <w14:textFill>
            <w14:solidFill>
              <w14:schemeClr w14:val="tx1"/>
            </w14:solidFill>
          </w14:textFill>
        </w:rPr>
        <w:t>磋商报价得分=</w:t>
      </w:r>
      <w:r>
        <w:rPr>
          <w:rFonts w:hint="eastAsia" w:ascii="宋体" w:hAnsi="宋体" w:cs="宋体"/>
          <w:color w:val="000000" w:themeColor="text1"/>
          <w:sz w:val="24"/>
          <w:highlight w:val="none"/>
          <w14:textFill>
            <w14:solidFill>
              <w14:schemeClr w14:val="tx1"/>
            </w14:solidFill>
          </w14:textFill>
        </w:rPr>
        <w:t>（1-评标基准价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1-报价下浮率）</w:t>
      </w:r>
      <w:r>
        <w:rPr>
          <w:rFonts w:hint="eastAsia" w:ascii="宋体" w:hAnsi="宋体"/>
          <w:color w:val="000000" w:themeColor="text1"/>
          <w:sz w:val="24"/>
          <w:highlight w:val="none"/>
          <w14:textFill>
            <w14:solidFill>
              <w14:schemeClr w14:val="tx1"/>
            </w14:solidFill>
          </w14:textFill>
        </w:rPr>
        <w:t>×30分</w:t>
      </w:r>
    </w:p>
    <w:p w14:paraId="35ACCD95">
      <w:pPr>
        <w:widowControl/>
        <w:snapToGrid w:val="0"/>
        <w:spacing w:line="40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（四舍五入后可保留2位小数）</w:t>
      </w:r>
    </w:p>
    <w:p w14:paraId="4EAA2B35">
      <w:pPr>
        <w:spacing w:line="440" w:lineRule="exact"/>
        <w:ind w:firstLine="482" w:firstLineChars="200"/>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本项目专门面向中小企业统一不再给予价格优惠扣除。</w:t>
      </w:r>
    </w:p>
    <w:p w14:paraId="185282E7">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（二）商务技术分（</w:t>
      </w:r>
      <w:r>
        <w:rPr>
          <w:rFonts w:hint="eastAsia" w:ascii="宋体" w:hAnsi="宋体" w:cs="宋体"/>
          <w:b/>
          <w:color w:val="000000" w:themeColor="text1"/>
          <w:kern w:val="0"/>
          <w:sz w:val="24"/>
          <w:highlight w:val="none"/>
          <w:lang w:val="en-US" w:eastAsia="zh-CN"/>
          <w14:textFill>
            <w14:solidFill>
              <w14:schemeClr w14:val="tx1"/>
            </w14:solidFill>
          </w14:textFill>
        </w:rPr>
        <w:t>70</w:t>
      </w:r>
      <w:r>
        <w:rPr>
          <w:rFonts w:hint="eastAsia" w:ascii="宋体" w:hAnsi="宋体" w:cs="宋体"/>
          <w:b/>
          <w:color w:val="000000" w:themeColor="text1"/>
          <w:kern w:val="0"/>
          <w:sz w:val="24"/>
          <w:highlight w:val="none"/>
          <w14:textFill>
            <w14:solidFill>
              <w14:schemeClr w14:val="tx1"/>
            </w14:solidFill>
          </w14:textFill>
        </w:rPr>
        <w:t>分）</w:t>
      </w:r>
    </w:p>
    <w:p w14:paraId="71224642">
      <w:pPr>
        <w:keepNext w:val="0"/>
        <w:keepLines w:val="0"/>
        <w:pageBreakBefore w:val="0"/>
        <w:widowControl/>
        <w:kinsoku/>
        <w:wordWrap/>
        <w:overflowPunct/>
        <w:topLinePunct w:val="0"/>
        <w:bidi w:val="0"/>
        <w:snapToGrid w:val="0"/>
        <w:spacing w:line="400" w:lineRule="exact"/>
        <w:ind w:firstLine="482" w:firstLineChars="200"/>
        <w:jc w:val="center"/>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评分细则</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10"/>
        <w:gridCol w:w="6184"/>
        <w:gridCol w:w="922"/>
      </w:tblGrid>
      <w:tr w14:paraId="1FC9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04C075DE">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36595329">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评分内容</w:t>
            </w:r>
          </w:p>
        </w:tc>
        <w:tc>
          <w:tcPr>
            <w:tcW w:w="3329" w:type="pct"/>
            <w:tcBorders>
              <w:top w:val="single" w:color="auto" w:sz="4" w:space="0"/>
              <w:left w:val="single" w:color="auto" w:sz="4" w:space="0"/>
              <w:bottom w:val="single" w:color="auto" w:sz="4" w:space="0"/>
              <w:right w:val="single" w:color="auto" w:sz="4" w:space="0"/>
            </w:tcBorders>
            <w:noWrap w:val="0"/>
            <w:vAlign w:val="center"/>
          </w:tcPr>
          <w:p w14:paraId="443EF7FA">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评分依据</w:t>
            </w:r>
          </w:p>
        </w:tc>
        <w:tc>
          <w:tcPr>
            <w:tcW w:w="496" w:type="pct"/>
            <w:tcBorders>
              <w:top w:val="single" w:color="auto" w:sz="4" w:space="0"/>
              <w:left w:val="single" w:color="auto" w:sz="4" w:space="0"/>
              <w:bottom w:val="single" w:color="auto" w:sz="4" w:space="0"/>
              <w:right w:val="single" w:color="auto" w:sz="4" w:space="0"/>
            </w:tcBorders>
            <w:noWrap w:val="0"/>
            <w:vAlign w:val="center"/>
          </w:tcPr>
          <w:p w14:paraId="72444FFB">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分值（分）</w:t>
            </w:r>
          </w:p>
        </w:tc>
      </w:tr>
      <w:tr w14:paraId="48F3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tcBorders>
              <w:top w:val="single" w:color="auto" w:sz="4" w:space="0"/>
              <w:left w:val="single" w:color="auto" w:sz="4" w:space="0"/>
              <w:right w:val="single" w:color="auto" w:sz="4" w:space="0"/>
            </w:tcBorders>
            <w:noWrap w:val="0"/>
            <w:vAlign w:val="center"/>
          </w:tcPr>
          <w:p w14:paraId="48C6D475">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59" w:type="pct"/>
            <w:tcBorders>
              <w:top w:val="single" w:color="auto" w:sz="4" w:space="0"/>
              <w:left w:val="single" w:color="auto" w:sz="4" w:space="0"/>
              <w:right w:val="single" w:color="auto" w:sz="4" w:space="0"/>
            </w:tcBorders>
            <w:noWrap w:val="0"/>
            <w:vAlign w:val="center"/>
          </w:tcPr>
          <w:p w14:paraId="5983A8F4">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体系认证</w:t>
            </w:r>
          </w:p>
        </w:tc>
        <w:tc>
          <w:tcPr>
            <w:tcW w:w="3329" w:type="pct"/>
            <w:tcBorders>
              <w:top w:val="single" w:color="auto" w:sz="4" w:space="0"/>
              <w:left w:val="single" w:color="auto" w:sz="4" w:space="0"/>
              <w:right w:val="single" w:color="auto" w:sz="4" w:space="0"/>
            </w:tcBorders>
            <w:noWrap w:val="0"/>
            <w:vAlign w:val="center"/>
          </w:tcPr>
          <w:p w14:paraId="5B784779">
            <w:pPr>
              <w:keepNext w:val="0"/>
              <w:keepLines w:val="0"/>
              <w:pageBreakBefore w:val="0"/>
              <w:kinsoku/>
              <w:wordWrap/>
              <w:overflowPunct/>
              <w:topLinePunct w:val="0"/>
              <w:autoSpaceDE/>
              <w:autoSpaceDN/>
              <w:bidi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p w14:paraId="12B840AE">
            <w:pPr>
              <w:keepNext w:val="0"/>
              <w:keepLines w:val="0"/>
              <w:pageBreakBefore w:val="0"/>
              <w:kinsoku/>
              <w:wordWrap/>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供应商具有质量管理体系认证证书、环境管理体系认证证书、职业健康安全管理体系认证证书且在有效期内的，每个得1分，最高得3分。</w:t>
            </w:r>
          </w:p>
          <w:p w14:paraId="65E22402">
            <w:pPr>
              <w:keepNext w:val="0"/>
              <w:keepLines w:val="0"/>
              <w:pageBreakBefore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注：提供有效证书复印件或扫描件及全国认证认可信息公共服务平台的网页查询截图，否则不得分。</w:t>
            </w:r>
          </w:p>
        </w:tc>
        <w:tc>
          <w:tcPr>
            <w:tcW w:w="496" w:type="pct"/>
            <w:tcBorders>
              <w:top w:val="single" w:color="auto" w:sz="4" w:space="0"/>
              <w:left w:val="single" w:color="auto" w:sz="4" w:space="0"/>
              <w:right w:val="single" w:color="auto" w:sz="4" w:space="0"/>
            </w:tcBorders>
            <w:noWrap w:val="0"/>
            <w:vAlign w:val="center"/>
          </w:tcPr>
          <w:p w14:paraId="60B6DE35">
            <w:pPr>
              <w:pStyle w:val="24"/>
              <w:keepNext w:val="0"/>
              <w:keepLines w:val="0"/>
              <w:pageBreakBefore w:val="0"/>
              <w:kinsoku/>
              <w:wordWrap/>
              <w:overflowPunct/>
              <w:topLinePunct w:val="0"/>
              <w:autoSpaceDE/>
              <w:autoSpaceDN/>
              <w:bidi w:val="0"/>
              <w:spacing w:line="240" w:lineRule="auto"/>
              <w:ind w:left="0" w:leftChars="0"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14:paraId="124C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tcBorders>
              <w:top w:val="single" w:color="auto" w:sz="4" w:space="0"/>
              <w:left w:val="single" w:color="auto" w:sz="4" w:space="0"/>
              <w:right w:val="single" w:color="auto" w:sz="4" w:space="0"/>
            </w:tcBorders>
            <w:noWrap w:val="0"/>
            <w:vAlign w:val="center"/>
          </w:tcPr>
          <w:p w14:paraId="0CFCB28A">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59" w:type="pct"/>
            <w:tcBorders>
              <w:top w:val="single" w:color="auto" w:sz="4" w:space="0"/>
              <w:left w:val="single" w:color="auto" w:sz="4" w:space="0"/>
              <w:right w:val="single" w:color="auto" w:sz="4" w:space="0"/>
            </w:tcBorders>
            <w:noWrap w:val="0"/>
            <w:vAlign w:val="center"/>
          </w:tcPr>
          <w:p w14:paraId="679B5AF8">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同类项目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业绩</w:t>
            </w:r>
          </w:p>
        </w:tc>
        <w:tc>
          <w:tcPr>
            <w:tcW w:w="3329" w:type="pct"/>
            <w:tcBorders>
              <w:top w:val="single" w:color="auto" w:sz="4" w:space="0"/>
              <w:left w:val="single" w:color="auto" w:sz="4" w:space="0"/>
              <w:right w:val="single" w:color="auto" w:sz="4" w:space="0"/>
            </w:tcBorders>
            <w:noWrap w:val="0"/>
            <w:vAlign w:val="center"/>
          </w:tcPr>
          <w:p w14:paraId="0D86ACA2">
            <w:pPr>
              <w:keepNext w:val="0"/>
              <w:keepLines w:val="0"/>
              <w:pageBreakBefore w:val="0"/>
              <w:kinsoku/>
              <w:wordWrap/>
              <w:overflowPunct/>
              <w:topLinePunct w:val="0"/>
              <w:autoSpaceDE/>
              <w:autoSpaceDN/>
              <w:bidi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p w14:paraId="0EFBC266">
            <w:pPr>
              <w:keepNext w:val="0"/>
              <w:keepLines w:val="0"/>
              <w:pageBreakBefore w:val="0"/>
              <w:kinsoku/>
              <w:wordWrap/>
              <w:overflowPunct/>
              <w:topLinePunct w:val="0"/>
              <w:autoSpaceDE/>
              <w:autoSpaceDN/>
              <w:bidi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供应商自</w:t>
            </w:r>
            <w:r>
              <w:rPr>
                <w:rFonts w:hint="eastAsia" w:ascii="宋体" w:hAnsi="宋体" w:eastAsia="宋体" w:cs="宋体"/>
                <w:color w:val="000000" w:themeColor="text1"/>
                <w:sz w:val="24"/>
                <w:szCs w:val="24"/>
                <w:highlight w:val="none"/>
                <w:lang w:eastAsia="zh-CN"/>
                <w14:textFill>
                  <w14:solidFill>
                    <w14:schemeClr w14:val="tx1"/>
                  </w14:solidFill>
                </w14:textFill>
              </w:rPr>
              <w:t>2022年1月1日</w:t>
            </w:r>
            <w:r>
              <w:rPr>
                <w:rFonts w:hint="eastAsia" w:ascii="宋体" w:hAnsi="宋体" w:eastAsia="宋体" w:cs="宋体"/>
                <w:color w:val="000000" w:themeColor="text1"/>
                <w:sz w:val="24"/>
                <w:szCs w:val="24"/>
                <w:highlight w:val="none"/>
                <w14:textFill>
                  <w14:solidFill>
                    <w14:schemeClr w14:val="tx1"/>
                  </w14:solidFill>
                </w14:textFill>
              </w:rPr>
              <w:t>至今（以合同签订的时间为准），承担过同类项目的业绩合同，经磋商小组认定为有效业绩合同的，每份按</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分计算，最高得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285F0CCD">
            <w:pPr>
              <w:keepNext w:val="0"/>
              <w:keepLines w:val="0"/>
              <w:pageBreakBefore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sz w:val="24"/>
                <w:szCs w:val="24"/>
                <w:highlight w:val="none"/>
                <w14:textFill>
                  <w14:solidFill>
                    <w14:schemeClr w14:val="tx1"/>
                  </w14:solidFill>
                </w14:textFill>
              </w:rPr>
              <w:t>凭完整合同</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及验收报告</w:t>
            </w:r>
            <w:r>
              <w:rPr>
                <w:rFonts w:hint="eastAsia" w:ascii="宋体" w:hAnsi="宋体" w:eastAsia="宋体" w:cs="宋体"/>
                <w:b/>
                <w:bCs/>
                <w:color w:val="000000" w:themeColor="text1"/>
                <w:sz w:val="24"/>
                <w:szCs w:val="24"/>
                <w:highlight w:val="none"/>
                <w14:textFill>
                  <w14:solidFill>
                    <w14:schemeClr w14:val="tx1"/>
                  </w14:solidFill>
                </w14:textFill>
              </w:rPr>
              <w:t>电子扫描件。</w:t>
            </w:r>
            <w:r>
              <w:rPr>
                <w:rFonts w:hint="eastAsia" w:ascii="宋体" w:hAnsi="宋体" w:eastAsia="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提供的合同属于无效业绩、或未按要求提供合同电子扫描件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及验收报告扫描件</w:t>
            </w:r>
            <w:r>
              <w:rPr>
                <w:rFonts w:hint="eastAsia" w:ascii="宋体" w:hAnsi="宋体" w:eastAsia="宋体" w:cs="宋体"/>
                <w:b/>
                <w:bCs/>
                <w:color w:val="000000" w:themeColor="text1"/>
                <w:sz w:val="24"/>
                <w:szCs w:val="24"/>
                <w:highlight w:val="none"/>
                <w14:textFill>
                  <w14:solidFill>
                    <w14:schemeClr w14:val="tx1"/>
                  </w14:solidFill>
                </w14:textFill>
              </w:rPr>
              <w:t>或提供的合同</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验收报告</w:t>
            </w:r>
            <w:r>
              <w:rPr>
                <w:rFonts w:hint="eastAsia" w:ascii="宋体" w:hAnsi="宋体" w:eastAsia="宋体" w:cs="宋体"/>
                <w:b/>
                <w:bCs/>
                <w:color w:val="000000" w:themeColor="text1"/>
                <w:sz w:val="24"/>
                <w:szCs w:val="24"/>
                <w:highlight w:val="none"/>
                <w14:textFill>
                  <w14:solidFill>
                    <w14:schemeClr w14:val="tx1"/>
                  </w14:solidFill>
                </w14:textFill>
              </w:rPr>
              <w:t>电子扫描件字迹模糊无法辨识的、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签订时间不明确</w:t>
            </w:r>
            <w:r>
              <w:rPr>
                <w:rFonts w:hint="eastAsia" w:ascii="宋体" w:hAnsi="宋体" w:eastAsia="宋体" w:cs="宋体"/>
                <w:b/>
                <w:bCs/>
                <w:color w:val="000000" w:themeColor="text1"/>
                <w:sz w:val="24"/>
                <w:szCs w:val="24"/>
                <w:highlight w:val="none"/>
                <w14:textFill>
                  <w14:solidFill>
                    <w14:schemeClr w14:val="tx1"/>
                  </w14:solidFill>
                </w14:textFill>
              </w:rPr>
              <w:t>的，该笔业绩不予计分。</w:t>
            </w:r>
          </w:p>
        </w:tc>
        <w:tc>
          <w:tcPr>
            <w:tcW w:w="496" w:type="pct"/>
            <w:tcBorders>
              <w:top w:val="single" w:color="auto" w:sz="4" w:space="0"/>
              <w:left w:val="single" w:color="auto" w:sz="4" w:space="0"/>
              <w:right w:val="single" w:color="auto" w:sz="4" w:space="0"/>
            </w:tcBorders>
            <w:noWrap w:val="0"/>
            <w:vAlign w:val="center"/>
          </w:tcPr>
          <w:p w14:paraId="192822B0">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kern w:val="0"/>
                <w:sz w:val="24"/>
                <w:szCs w:val="24"/>
                <w:highlight w:val="none"/>
                <w:lang w:val="en-US" w:eastAsia="zh-CN"/>
                <w14:textFill>
                  <w14:solidFill>
                    <w14:schemeClr w14:val="tx1"/>
                  </w14:solidFill>
                </w14:textFill>
              </w:rPr>
              <w:t>3</w:t>
            </w:r>
          </w:p>
        </w:tc>
      </w:tr>
      <w:tr w14:paraId="3502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vMerge w:val="restart"/>
            <w:tcBorders>
              <w:top w:val="single" w:color="auto" w:sz="4" w:space="0"/>
              <w:left w:val="single" w:color="auto" w:sz="4" w:space="0"/>
              <w:right w:val="single" w:color="auto" w:sz="4" w:space="0"/>
            </w:tcBorders>
            <w:noWrap w:val="0"/>
            <w:vAlign w:val="center"/>
          </w:tcPr>
          <w:p w14:paraId="2E4E890D">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59" w:type="pct"/>
            <w:vMerge w:val="restart"/>
            <w:tcBorders>
              <w:top w:val="single" w:color="auto" w:sz="4" w:space="0"/>
              <w:left w:val="single" w:color="auto" w:sz="4" w:space="0"/>
              <w:right w:val="single" w:color="auto" w:sz="4" w:space="0"/>
            </w:tcBorders>
            <w:noWrap w:val="0"/>
            <w:vAlign w:val="center"/>
          </w:tcPr>
          <w:p w14:paraId="587F5A08">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项目组成员情况</w:t>
            </w:r>
          </w:p>
        </w:tc>
        <w:tc>
          <w:tcPr>
            <w:tcW w:w="3329" w:type="pct"/>
            <w:tcBorders>
              <w:top w:val="single" w:color="auto" w:sz="4" w:space="0"/>
              <w:left w:val="single" w:color="auto" w:sz="4" w:space="0"/>
              <w:right w:val="single" w:color="auto" w:sz="4" w:space="0"/>
            </w:tcBorders>
            <w:noWrap w:val="0"/>
            <w:vAlign w:val="center"/>
          </w:tcPr>
          <w:p w14:paraId="0C03CDF5">
            <w:pPr>
              <w:keepNext w:val="0"/>
              <w:keepLines w:val="0"/>
              <w:pageBreakBefore w:val="0"/>
              <w:kinsoku/>
              <w:wordWrap/>
              <w:overflowPunct/>
              <w:topLinePunct w:val="0"/>
              <w:autoSpaceDE/>
              <w:autoSpaceDN/>
              <w:bidi w:val="0"/>
              <w:snapToGrid w:val="0"/>
              <w:spacing w:line="240" w:lineRule="auto"/>
              <w:ind w:left="0" w:right="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r>
              <w:rPr>
                <w:rFonts w:hint="eastAsia" w:ascii="宋体" w:hAnsi="宋体" w:eastAsia="宋体" w:cs="宋体"/>
                <w:snapToGrid w:val="0"/>
                <w:color w:val="000000" w:themeColor="text1"/>
                <w:kern w:val="0"/>
                <w:sz w:val="24"/>
                <w:szCs w:val="24"/>
                <w:highlight w:val="none"/>
                <w14:textFill>
                  <w14:solidFill>
                    <w14:schemeClr w14:val="tx1"/>
                  </w14:solidFill>
                </w14:textFill>
              </w:rPr>
              <w:t>供应商</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针对本项目提供的</w:t>
            </w:r>
            <w:r>
              <w:rPr>
                <w:rFonts w:hint="eastAsia" w:ascii="宋体" w:hAnsi="宋体" w:eastAsia="宋体" w:cs="宋体"/>
                <w:color w:val="000000" w:themeColor="text1"/>
                <w:kern w:val="0"/>
                <w:sz w:val="24"/>
                <w:szCs w:val="24"/>
                <w:highlight w:val="none"/>
                <w14:textFill>
                  <w14:solidFill>
                    <w14:schemeClr w14:val="tx1"/>
                  </w14:solidFill>
                </w14:textFill>
              </w:rPr>
              <w:t>工程管理人员岗位配置、专业配置的满足性及管理人员的专业能力（从管理人员的经验、职称、职业资格证书、所学专业</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对应本项目所需专业技术</w:t>
            </w:r>
            <w:r>
              <w:rPr>
                <w:rFonts w:hint="eastAsia" w:ascii="宋体" w:hAnsi="宋体" w:eastAsia="宋体" w:cs="宋体"/>
                <w:color w:val="000000" w:themeColor="text1"/>
                <w:kern w:val="0"/>
                <w:sz w:val="24"/>
                <w:szCs w:val="24"/>
                <w:highlight w:val="none"/>
                <w14:textFill>
                  <w14:solidFill>
                    <w14:schemeClr w14:val="tx1"/>
                  </w14:solidFill>
                </w14:textFill>
              </w:rPr>
              <w:t>进行评估）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评价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评分范围：3,2,1,0分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496" w:type="pct"/>
            <w:tcBorders>
              <w:top w:val="single" w:color="auto" w:sz="4" w:space="0"/>
              <w:left w:val="single" w:color="auto" w:sz="4" w:space="0"/>
              <w:right w:val="single" w:color="auto" w:sz="4" w:space="0"/>
            </w:tcBorders>
            <w:noWrap w:val="0"/>
            <w:vAlign w:val="center"/>
          </w:tcPr>
          <w:p w14:paraId="01FE80CA">
            <w:pPr>
              <w:keepNext w:val="0"/>
              <w:keepLines w:val="0"/>
              <w:pageBreakBefore w:val="0"/>
              <w:kinsoku/>
              <w:wordWrap/>
              <w:overflowPunct/>
              <w:topLinePunct w:val="0"/>
              <w:autoSpaceDE/>
              <w:autoSpaceDN/>
              <w:bidi w:val="0"/>
              <w:snapToGrid w:val="0"/>
              <w:spacing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r>
      <w:tr w14:paraId="508B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vMerge w:val="continue"/>
            <w:tcBorders>
              <w:left w:val="single" w:color="auto" w:sz="4" w:space="0"/>
              <w:right w:val="single" w:color="auto" w:sz="4" w:space="0"/>
            </w:tcBorders>
            <w:noWrap w:val="0"/>
            <w:vAlign w:val="center"/>
          </w:tcPr>
          <w:p w14:paraId="2631AEBE">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59" w:type="pct"/>
            <w:vMerge w:val="continue"/>
            <w:tcBorders>
              <w:left w:val="single" w:color="auto" w:sz="4" w:space="0"/>
              <w:right w:val="single" w:color="auto" w:sz="4" w:space="0"/>
            </w:tcBorders>
            <w:noWrap w:val="0"/>
            <w:vAlign w:val="center"/>
          </w:tcPr>
          <w:p w14:paraId="05BFC38D">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329" w:type="pct"/>
            <w:tcBorders>
              <w:top w:val="single" w:color="auto" w:sz="4" w:space="0"/>
              <w:left w:val="single" w:color="auto" w:sz="4" w:space="0"/>
              <w:right w:val="single" w:color="auto" w:sz="4" w:space="0"/>
            </w:tcBorders>
            <w:noWrap w:val="0"/>
            <w:vAlign w:val="center"/>
          </w:tcPr>
          <w:p w14:paraId="0F7E8619">
            <w:pPr>
              <w:keepNext w:val="0"/>
              <w:keepLines w:val="0"/>
              <w:pageBreakBefore w:val="0"/>
              <w:kinsoku/>
              <w:wordWrap/>
              <w:overflowPunct/>
              <w:topLinePunct w:val="0"/>
              <w:autoSpaceDE/>
              <w:autoSpaceDN/>
              <w:bidi w:val="0"/>
              <w:spacing w:line="240" w:lineRule="auto"/>
              <w:ind w:left="0" w:right="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【客观分】项目负责人承诺到位率。承诺到位率达到95%及以上的，得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分；达到90%的，得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分；达到85%的得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496" w:type="pct"/>
            <w:tcBorders>
              <w:top w:val="single" w:color="auto" w:sz="4" w:space="0"/>
              <w:left w:val="single" w:color="auto" w:sz="4" w:space="0"/>
              <w:right w:val="single" w:color="auto" w:sz="4" w:space="0"/>
            </w:tcBorders>
            <w:noWrap w:val="0"/>
            <w:vAlign w:val="center"/>
          </w:tcPr>
          <w:p w14:paraId="6E60E0E3">
            <w:pPr>
              <w:keepNext w:val="0"/>
              <w:keepLines w:val="0"/>
              <w:pageBreakBefore w:val="0"/>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r>
      <w:tr w14:paraId="3FB8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vMerge w:val="continue"/>
            <w:tcBorders>
              <w:left w:val="single" w:color="auto" w:sz="4" w:space="0"/>
              <w:right w:val="single" w:color="auto" w:sz="4" w:space="0"/>
            </w:tcBorders>
            <w:noWrap w:val="0"/>
            <w:vAlign w:val="center"/>
          </w:tcPr>
          <w:p w14:paraId="2E658D4F">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59" w:type="pct"/>
            <w:vMerge w:val="continue"/>
            <w:tcBorders>
              <w:left w:val="single" w:color="auto" w:sz="4" w:space="0"/>
              <w:right w:val="single" w:color="auto" w:sz="4" w:space="0"/>
            </w:tcBorders>
            <w:noWrap w:val="0"/>
            <w:vAlign w:val="center"/>
          </w:tcPr>
          <w:p w14:paraId="2AAC9DA4">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329" w:type="pct"/>
            <w:tcBorders>
              <w:top w:val="single" w:color="auto" w:sz="4" w:space="0"/>
              <w:left w:val="single" w:color="auto" w:sz="4" w:space="0"/>
              <w:right w:val="single" w:color="auto" w:sz="4" w:space="0"/>
            </w:tcBorders>
            <w:noWrap w:val="0"/>
            <w:vAlign w:val="center"/>
          </w:tcPr>
          <w:p w14:paraId="3A57003E">
            <w:pPr>
              <w:keepNext w:val="0"/>
              <w:keepLines w:val="0"/>
              <w:pageBreakBefore w:val="0"/>
              <w:kinsoku/>
              <w:wordWrap/>
              <w:overflowPunct/>
              <w:topLinePunct w:val="0"/>
              <w:autoSpaceDE/>
              <w:autoSpaceDN/>
              <w:bidi w:val="0"/>
              <w:spacing w:line="240" w:lineRule="auto"/>
              <w:ind w:left="0" w:right="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r>
              <w:rPr>
                <w:rFonts w:hint="eastAsia" w:ascii="宋体" w:hAnsi="宋体" w:eastAsia="宋体" w:cs="宋体"/>
                <w:snapToGrid w:val="0"/>
                <w:color w:val="000000" w:themeColor="text1"/>
                <w:kern w:val="0"/>
                <w:sz w:val="24"/>
                <w:szCs w:val="24"/>
                <w:highlight w:val="none"/>
                <w14:textFill>
                  <w14:solidFill>
                    <w14:schemeClr w14:val="tx1"/>
                  </w14:solidFill>
                </w14:textFill>
              </w:rPr>
              <w:t>供应商</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针对本项目配备的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项目负责人</w:t>
            </w:r>
            <w:r>
              <w:rPr>
                <w:rFonts w:hint="eastAsia" w:ascii="宋体" w:hAnsi="宋体" w:cs="宋体"/>
                <w:color w:val="000000" w:themeColor="text1"/>
                <w:kern w:val="0"/>
                <w:sz w:val="24"/>
                <w:szCs w:val="24"/>
                <w:highlight w:val="none"/>
                <w:lang w:val="en-US" w:eastAsia="zh-CN"/>
                <w14:textFill>
                  <w14:solidFill>
                    <w14:schemeClr w14:val="tx1"/>
                  </w14:solidFill>
                </w14:textFill>
              </w:rPr>
              <w:t>（1人）</w:t>
            </w:r>
            <w:r>
              <w:rPr>
                <w:rFonts w:hint="eastAsia" w:ascii="宋体" w:hAnsi="宋体" w:eastAsia="宋体" w:cs="宋体"/>
                <w:color w:val="000000" w:themeColor="text1"/>
                <w:kern w:val="0"/>
                <w:sz w:val="24"/>
                <w:szCs w:val="24"/>
                <w:highlight w:val="none"/>
                <w14:textFill>
                  <w14:solidFill>
                    <w14:schemeClr w14:val="tx1"/>
                  </w14:solidFill>
                </w14:textFill>
              </w:rPr>
              <w:t>和技术负责人</w:t>
            </w:r>
            <w:r>
              <w:rPr>
                <w:rFonts w:hint="eastAsia" w:ascii="宋体" w:hAnsi="宋体" w:cs="宋体"/>
                <w:color w:val="000000" w:themeColor="text1"/>
                <w:kern w:val="0"/>
                <w:sz w:val="24"/>
                <w:szCs w:val="24"/>
                <w:highlight w:val="none"/>
                <w:lang w:val="en-US" w:eastAsia="zh-CN"/>
                <w14:textFill>
                  <w14:solidFill>
                    <w14:schemeClr w14:val="tx1"/>
                  </w14:solidFill>
                </w14:textFill>
              </w:rPr>
              <w:t>（1人）</w:t>
            </w:r>
            <w:r>
              <w:rPr>
                <w:rFonts w:hint="eastAsia" w:ascii="宋体" w:hAnsi="宋体" w:eastAsia="宋体" w:cs="宋体"/>
                <w:color w:val="000000" w:themeColor="text1"/>
                <w:kern w:val="0"/>
                <w:sz w:val="24"/>
                <w:szCs w:val="24"/>
                <w:highlight w:val="none"/>
                <w14:textFill>
                  <w14:solidFill>
                    <w14:schemeClr w14:val="tx1"/>
                  </w14:solidFill>
                </w14:textFill>
              </w:rPr>
              <w:t>具有工程高级职称每人得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分，具有工程中级职称每人得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分，最高得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66A7C348">
            <w:pPr>
              <w:keepNext w:val="0"/>
              <w:keepLines w:val="0"/>
              <w:pageBreakBefore w:val="0"/>
              <w:kinsoku/>
              <w:wordWrap/>
              <w:overflowPunct/>
              <w:topLinePunct w:val="0"/>
              <w:autoSpaceDE/>
              <w:autoSpaceDN/>
              <w:bidi w:val="0"/>
              <w:spacing w:line="240" w:lineRule="auto"/>
              <w:ind w:left="0" w:right="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注：提供有效证书复印件以及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持证人员由供应商为其缴交的响应截止时间前三个月中任意一个月的社保证明，否则不得分</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p>
        </w:tc>
        <w:tc>
          <w:tcPr>
            <w:tcW w:w="496" w:type="pct"/>
            <w:tcBorders>
              <w:top w:val="single" w:color="auto" w:sz="4" w:space="0"/>
              <w:left w:val="single" w:color="auto" w:sz="4" w:space="0"/>
              <w:right w:val="single" w:color="auto" w:sz="4" w:space="0"/>
            </w:tcBorders>
            <w:noWrap w:val="0"/>
            <w:vAlign w:val="center"/>
          </w:tcPr>
          <w:p w14:paraId="475E8BCE">
            <w:pPr>
              <w:keepNext w:val="0"/>
              <w:keepLines w:val="0"/>
              <w:pageBreakBefore w:val="0"/>
              <w:suppressAutoHyphen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4</w:t>
            </w:r>
          </w:p>
        </w:tc>
      </w:tr>
      <w:tr w14:paraId="4F27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tcBorders>
              <w:top w:val="single" w:color="auto" w:sz="4" w:space="0"/>
              <w:left w:val="single" w:color="auto" w:sz="4" w:space="0"/>
              <w:right w:val="single" w:color="auto" w:sz="4" w:space="0"/>
            </w:tcBorders>
            <w:noWrap w:val="0"/>
            <w:vAlign w:val="center"/>
          </w:tcPr>
          <w:p w14:paraId="433B29FA">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759" w:type="pct"/>
            <w:tcBorders>
              <w:top w:val="single" w:color="auto" w:sz="4" w:space="0"/>
              <w:left w:val="single" w:color="auto" w:sz="4" w:space="0"/>
              <w:right w:val="single" w:color="auto" w:sz="4" w:space="0"/>
            </w:tcBorders>
            <w:noWrap w:val="0"/>
            <w:vAlign w:val="center"/>
          </w:tcPr>
          <w:p w14:paraId="1A7B29F7">
            <w:pPr>
              <w:keepNext w:val="0"/>
              <w:keepLines w:val="0"/>
              <w:pageBreakBefore w:val="0"/>
              <w:shd w:val="clear" w:color="auto" w:fill="auto"/>
              <w:kinsoku/>
              <w:wordWrap/>
              <w:overflowPunct/>
              <w:topLinePunct w:val="0"/>
              <w:autoSpaceDE/>
              <w:autoSpaceDN/>
              <w:bidi w:val="0"/>
              <w:spacing w:line="240" w:lineRule="auto"/>
              <w:ind w:left="0" w:leftChars="0"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质量保修期</w:t>
            </w:r>
          </w:p>
        </w:tc>
        <w:tc>
          <w:tcPr>
            <w:tcW w:w="3329" w:type="pct"/>
            <w:tcBorders>
              <w:top w:val="single" w:color="auto" w:sz="4" w:space="0"/>
              <w:left w:val="single" w:color="auto" w:sz="4" w:space="0"/>
              <w:right w:val="single" w:color="auto" w:sz="4" w:space="0"/>
            </w:tcBorders>
            <w:noWrap w:val="0"/>
            <w:vAlign w:val="center"/>
          </w:tcPr>
          <w:p w14:paraId="1638C9BE">
            <w:pPr>
              <w:keepNext w:val="0"/>
              <w:keepLines w:val="0"/>
              <w:pageBreakBefore w:val="0"/>
              <w:kinsoku/>
              <w:wordWrap/>
              <w:overflowPunct/>
              <w:topLinePunct w:val="0"/>
              <w:autoSpaceDE/>
              <w:autoSpaceDN/>
              <w:bidi w:val="0"/>
              <w:spacing w:line="240" w:lineRule="auto"/>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响应文件中承诺项目整体质量保修期优于采购文件的，每增加1年得1.5分，最多得3分。</w:t>
            </w:r>
          </w:p>
          <w:p w14:paraId="577A9109">
            <w:pPr>
              <w:keepNext w:val="0"/>
              <w:keepLines w:val="0"/>
              <w:pageBreakBefore w:val="0"/>
              <w:shd w:val="clear" w:color="auto" w:fill="auto"/>
              <w:kinsoku/>
              <w:wordWrap/>
              <w:overflowPunct/>
              <w:topLinePunct w:val="0"/>
              <w:autoSpaceDE/>
              <w:autoSpaceDN/>
              <w:bidi w:val="0"/>
              <w:spacing w:line="240" w:lineRule="auto"/>
              <w:ind w:left="0" w:leftChars="0"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注：提供承诺函。</w:t>
            </w:r>
          </w:p>
        </w:tc>
        <w:tc>
          <w:tcPr>
            <w:tcW w:w="496" w:type="pct"/>
            <w:tcBorders>
              <w:top w:val="single" w:color="auto" w:sz="4" w:space="0"/>
              <w:left w:val="single" w:color="auto" w:sz="4" w:space="0"/>
              <w:right w:val="single" w:color="auto" w:sz="4" w:space="0"/>
            </w:tcBorders>
            <w:noWrap w:val="0"/>
            <w:vAlign w:val="center"/>
          </w:tcPr>
          <w:p w14:paraId="41C43ED7">
            <w:pPr>
              <w:keepNext w:val="0"/>
              <w:keepLines w:val="0"/>
              <w:pageBreakBefore w:val="0"/>
              <w:shd w:val="clear" w:color="auto" w:fill="auto"/>
              <w:kinsoku/>
              <w:wordWrap/>
              <w:overflowPunct/>
              <w:topLinePunct w:val="0"/>
              <w:autoSpaceDE/>
              <w:autoSpaceDN/>
              <w:bidi w:val="0"/>
              <w:spacing w:line="240" w:lineRule="auto"/>
              <w:ind w:left="0" w:leftChars="0"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14:paraId="73F3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blHeader/>
          <w:jc w:val="center"/>
        </w:trPr>
        <w:tc>
          <w:tcPr>
            <w:tcW w:w="414" w:type="pct"/>
            <w:tcBorders>
              <w:top w:val="single" w:color="auto" w:sz="4" w:space="0"/>
              <w:left w:val="single" w:color="auto" w:sz="4" w:space="0"/>
              <w:right w:val="single" w:color="auto" w:sz="4" w:space="0"/>
            </w:tcBorders>
            <w:noWrap w:val="0"/>
            <w:vAlign w:val="center"/>
          </w:tcPr>
          <w:p w14:paraId="4849CA20">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59" w:type="pct"/>
            <w:tcBorders>
              <w:top w:val="single" w:color="auto" w:sz="4" w:space="0"/>
              <w:left w:val="single" w:color="auto" w:sz="4" w:space="0"/>
              <w:right w:val="single" w:color="auto" w:sz="4" w:space="0"/>
            </w:tcBorders>
            <w:noWrap w:val="0"/>
            <w:vAlign w:val="center"/>
          </w:tcPr>
          <w:p w14:paraId="147EC9EE">
            <w:pPr>
              <w:keepNext w:val="0"/>
              <w:keepLines w:val="0"/>
              <w:pageBreakBefore w:val="0"/>
              <w:widowControl/>
              <w:kinsoku/>
              <w:wordWrap/>
              <w:overflowPunct/>
              <w:topLinePunct w:val="0"/>
              <w:autoSpaceDE/>
              <w:autoSpaceDN/>
              <w:bidi w:val="0"/>
              <w:snapToGrid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施工组织管理和现场布置</w:t>
            </w:r>
          </w:p>
        </w:tc>
        <w:tc>
          <w:tcPr>
            <w:tcW w:w="3329" w:type="pct"/>
            <w:tcBorders>
              <w:top w:val="single" w:color="auto" w:sz="4" w:space="0"/>
              <w:left w:val="single" w:color="auto" w:sz="4" w:space="0"/>
              <w:right w:val="single" w:color="auto" w:sz="4" w:space="0"/>
            </w:tcBorders>
            <w:noWrap w:val="0"/>
            <w:vAlign w:val="center"/>
          </w:tcPr>
          <w:p w14:paraId="452A9152">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p w14:paraId="4B387ADA">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施工组织总体设想和方案是否合理和具有针对性（评分范围：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16D1B94B">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供应商针对本项目提供的施工组织管理结构、现场布置方案是否满足项目实际需要（评分范围：4,3,2,1,0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496" w:type="pct"/>
            <w:tcBorders>
              <w:top w:val="single" w:color="auto" w:sz="4" w:space="0"/>
              <w:left w:val="single" w:color="auto" w:sz="4" w:space="0"/>
              <w:right w:val="single" w:color="auto" w:sz="4" w:space="0"/>
            </w:tcBorders>
            <w:noWrap w:val="0"/>
            <w:vAlign w:val="center"/>
          </w:tcPr>
          <w:p w14:paraId="08C0FE0B">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r>
      <w:tr w14:paraId="55C1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blHeader/>
          <w:jc w:val="center"/>
        </w:trPr>
        <w:tc>
          <w:tcPr>
            <w:tcW w:w="414" w:type="pct"/>
            <w:tcBorders>
              <w:top w:val="single" w:color="auto" w:sz="4" w:space="0"/>
              <w:left w:val="single" w:color="auto" w:sz="4" w:space="0"/>
              <w:right w:val="single" w:color="auto" w:sz="4" w:space="0"/>
            </w:tcBorders>
            <w:noWrap w:val="0"/>
            <w:vAlign w:val="center"/>
          </w:tcPr>
          <w:p w14:paraId="557E8B4A">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759" w:type="pct"/>
            <w:tcBorders>
              <w:top w:val="single" w:color="auto" w:sz="4" w:space="0"/>
              <w:left w:val="single" w:color="auto" w:sz="4" w:space="0"/>
              <w:right w:val="single" w:color="auto" w:sz="4" w:space="0"/>
            </w:tcBorders>
            <w:noWrap w:val="0"/>
            <w:vAlign w:val="center"/>
          </w:tcPr>
          <w:p w14:paraId="09D89C5E">
            <w:pPr>
              <w:keepNext w:val="0"/>
              <w:keepLines w:val="0"/>
              <w:pageBreakBefore w:val="0"/>
              <w:widowControl/>
              <w:kinsoku/>
              <w:wordWrap/>
              <w:overflowPunct/>
              <w:topLinePunct w:val="0"/>
              <w:autoSpaceDE/>
              <w:autoSpaceDN/>
              <w:bidi w:val="0"/>
              <w:snapToGrid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机械及工种配置</w:t>
            </w:r>
          </w:p>
        </w:tc>
        <w:tc>
          <w:tcPr>
            <w:tcW w:w="3329" w:type="pct"/>
            <w:tcBorders>
              <w:top w:val="single" w:color="auto" w:sz="4" w:space="0"/>
              <w:left w:val="single" w:color="auto" w:sz="4" w:space="0"/>
              <w:right w:val="single" w:color="auto" w:sz="4" w:space="0"/>
            </w:tcBorders>
            <w:noWrap w:val="0"/>
            <w:vAlign w:val="center"/>
          </w:tcPr>
          <w:p w14:paraId="2759FA51">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p w14:paraId="41232D7A">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供应商针对本项目提供的施工机具、检验仪器的投入方案是否能满足工程质量和进度要求（评分范围：3,2,1,0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A648889">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供应商针对本项目提供的各专业工种的配置和劳动力的投入方案是否满足工程的实际需要（评分范围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496" w:type="pct"/>
            <w:tcBorders>
              <w:top w:val="single" w:color="auto" w:sz="4" w:space="0"/>
              <w:left w:val="single" w:color="auto" w:sz="4" w:space="0"/>
              <w:right w:val="single" w:color="auto" w:sz="4" w:space="0"/>
            </w:tcBorders>
            <w:noWrap w:val="0"/>
            <w:vAlign w:val="center"/>
          </w:tcPr>
          <w:p w14:paraId="6E9AADB8">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r>
      <w:tr w14:paraId="346B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tcBorders>
              <w:top w:val="single" w:color="auto" w:sz="4" w:space="0"/>
              <w:left w:val="single" w:color="auto" w:sz="4" w:space="0"/>
              <w:right w:val="single" w:color="auto" w:sz="4" w:space="0"/>
            </w:tcBorders>
            <w:noWrap w:val="0"/>
            <w:vAlign w:val="center"/>
          </w:tcPr>
          <w:p w14:paraId="7CA6BB96">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759" w:type="pct"/>
            <w:tcBorders>
              <w:top w:val="single" w:color="auto" w:sz="4" w:space="0"/>
              <w:left w:val="single" w:color="auto" w:sz="4" w:space="0"/>
              <w:right w:val="single" w:color="auto" w:sz="4" w:space="0"/>
            </w:tcBorders>
            <w:noWrap w:val="0"/>
            <w:vAlign w:val="center"/>
          </w:tcPr>
          <w:p w14:paraId="41643AD0">
            <w:pPr>
              <w:keepNext w:val="0"/>
              <w:keepLines w:val="0"/>
              <w:pageBreakBefore w:val="0"/>
              <w:widowControl/>
              <w:kinsoku/>
              <w:wordWrap/>
              <w:overflowPunct/>
              <w:topLinePunct w:val="0"/>
              <w:autoSpaceDE/>
              <w:autoSpaceDN/>
              <w:bidi w:val="0"/>
              <w:snapToGrid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进度计划</w:t>
            </w:r>
          </w:p>
        </w:tc>
        <w:tc>
          <w:tcPr>
            <w:tcW w:w="3329" w:type="pct"/>
            <w:tcBorders>
              <w:top w:val="single" w:color="auto" w:sz="4" w:space="0"/>
              <w:left w:val="single" w:color="auto" w:sz="4" w:space="0"/>
              <w:right w:val="single" w:color="auto" w:sz="4" w:space="0"/>
            </w:tcBorders>
            <w:noWrap w:val="0"/>
            <w:vAlign w:val="center"/>
          </w:tcPr>
          <w:p w14:paraId="468BF791">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【主观分】供应商针对本项目提供的施工进度网络计划、关键节点和线路的保证措施是否</w:t>
            </w:r>
            <w:r>
              <w:rPr>
                <w:rFonts w:hint="eastAsia" w:ascii="宋体" w:hAnsi="宋体" w:eastAsia="宋体" w:cs="宋体"/>
                <w:color w:val="000000" w:themeColor="text1"/>
                <w:kern w:val="0"/>
                <w:sz w:val="24"/>
                <w:szCs w:val="24"/>
                <w:highlight w:val="none"/>
                <w14:textFill>
                  <w14:solidFill>
                    <w14:schemeClr w14:val="tx1"/>
                  </w14:solidFill>
                </w14:textFill>
              </w:rPr>
              <w:t>具有针对性和可行性</w:t>
            </w:r>
            <w:r>
              <w:rPr>
                <w:rFonts w:hint="eastAsia" w:ascii="宋体" w:hAnsi="宋体" w:eastAsia="宋体" w:cs="宋体"/>
                <w:color w:val="000000" w:themeColor="text1"/>
                <w:sz w:val="24"/>
                <w:szCs w:val="24"/>
                <w:highlight w:val="none"/>
                <w14:textFill>
                  <w14:solidFill>
                    <w14:schemeClr w14:val="tx1"/>
                  </w14:solidFill>
                </w14:textFill>
              </w:rPr>
              <w:t>（评分范围：4,3,2,1,0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496" w:type="pct"/>
            <w:tcBorders>
              <w:top w:val="single" w:color="auto" w:sz="4" w:space="0"/>
              <w:left w:val="single" w:color="auto" w:sz="4" w:space="0"/>
              <w:right w:val="single" w:color="auto" w:sz="4" w:space="0"/>
            </w:tcBorders>
            <w:noWrap w:val="0"/>
            <w:vAlign w:val="center"/>
          </w:tcPr>
          <w:p w14:paraId="212709B0">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r>
      <w:tr w14:paraId="36E8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blHeader/>
          <w:jc w:val="center"/>
        </w:trPr>
        <w:tc>
          <w:tcPr>
            <w:tcW w:w="414" w:type="pct"/>
            <w:tcBorders>
              <w:top w:val="single" w:color="auto" w:sz="4" w:space="0"/>
              <w:left w:val="single" w:color="auto" w:sz="4" w:space="0"/>
              <w:right w:val="single" w:color="auto" w:sz="4" w:space="0"/>
            </w:tcBorders>
            <w:noWrap w:val="0"/>
            <w:vAlign w:val="center"/>
          </w:tcPr>
          <w:p w14:paraId="67F12F24">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759" w:type="pct"/>
            <w:tcBorders>
              <w:top w:val="single" w:color="auto" w:sz="4" w:space="0"/>
              <w:left w:val="single" w:color="auto" w:sz="4" w:space="0"/>
              <w:right w:val="single" w:color="auto" w:sz="4" w:space="0"/>
            </w:tcBorders>
            <w:noWrap w:val="0"/>
            <w:vAlign w:val="center"/>
          </w:tcPr>
          <w:p w14:paraId="33BE6D9B">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技术方案</w:t>
            </w:r>
          </w:p>
        </w:tc>
        <w:tc>
          <w:tcPr>
            <w:tcW w:w="3329" w:type="pct"/>
            <w:tcBorders>
              <w:top w:val="single" w:color="auto" w:sz="4" w:space="0"/>
              <w:left w:val="single" w:color="auto" w:sz="4" w:space="0"/>
              <w:right w:val="single" w:color="auto" w:sz="4" w:space="0"/>
            </w:tcBorders>
            <w:noWrap w:val="0"/>
            <w:vAlign w:val="center"/>
          </w:tcPr>
          <w:p w14:paraId="0F03709A">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p w14:paraId="21252F24">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供应商针对本项目提供的工程关键部位的施工方案是否具有</w:t>
            </w:r>
            <w:r>
              <w:rPr>
                <w:rFonts w:hint="eastAsia" w:ascii="宋体" w:hAnsi="宋体" w:eastAsia="宋体" w:cs="宋体"/>
                <w:color w:val="000000" w:themeColor="text1"/>
                <w:kern w:val="0"/>
                <w:sz w:val="24"/>
                <w:szCs w:val="24"/>
                <w:highlight w:val="none"/>
                <w14:textFill>
                  <w14:solidFill>
                    <w14:schemeClr w14:val="tx1"/>
                  </w14:solidFill>
                </w14:textFill>
              </w:rPr>
              <w:t>针对性和科学性</w:t>
            </w:r>
            <w:r>
              <w:rPr>
                <w:rFonts w:hint="eastAsia" w:ascii="宋体" w:hAnsi="宋体" w:eastAsia="宋体" w:cs="宋体"/>
                <w:color w:val="000000" w:themeColor="text1"/>
                <w:sz w:val="24"/>
                <w:szCs w:val="24"/>
                <w:highlight w:val="none"/>
                <w14:textFill>
                  <w14:solidFill>
                    <w14:schemeClr w14:val="tx1"/>
                  </w14:solidFill>
                </w14:textFill>
              </w:rPr>
              <w:t>（评分范围：5,4,3,2,1,0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5ED2009A">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供应商针对本项目提供的工程关键部位施工质量的保证措施是否</w:t>
            </w:r>
            <w:r>
              <w:rPr>
                <w:rFonts w:hint="eastAsia" w:ascii="宋体" w:hAnsi="宋体" w:eastAsia="宋体" w:cs="宋体"/>
                <w:color w:val="000000" w:themeColor="text1"/>
                <w:kern w:val="0"/>
                <w:sz w:val="24"/>
                <w:szCs w:val="24"/>
                <w:highlight w:val="none"/>
                <w14:textFill>
                  <w14:solidFill>
                    <w14:schemeClr w14:val="tx1"/>
                  </w14:solidFill>
                </w14:textFill>
              </w:rPr>
              <w:t>具有针对性且</w:t>
            </w:r>
            <w:r>
              <w:rPr>
                <w:rFonts w:hint="eastAsia" w:ascii="宋体" w:hAnsi="宋体" w:eastAsia="宋体" w:cs="宋体"/>
                <w:color w:val="000000" w:themeColor="text1"/>
                <w:sz w:val="24"/>
                <w:szCs w:val="24"/>
                <w:highlight w:val="none"/>
                <w14:textFill>
                  <w14:solidFill>
                    <w14:schemeClr w14:val="tx1"/>
                  </w14:solidFill>
                </w14:textFill>
              </w:rPr>
              <w:t>能满足工程质量要求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以及</w:t>
            </w:r>
            <w:r>
              <w:rPr>
                <w:rFonts w:hint="eastAsia" w:ascii="宋体" w:hAnsi="宋体" w:eastAsia="宋体" w:cs="宋体"/>
                <w:color w:val="000000" w:themeColor="text1"/>
                <w:sz w:val="24"/>
                <w:szCs w:val="24"/>
                <w:highlight w:val="none"/>
                <w14:textFill>
                  <w14:solidFill>
                    <w14:schemeClr w14:val="tx1"/>
                  </w14:solidFill>
                </w14:textFill>
              </w:rPr>
              <w:t>供应商针对本项目的工作重点、施工难点技术环节的综合分析，是否满足项目实际</w:t>
            </w:r>
            <w:r>
              <w:rPr>
                <w:rFonts w:hint="eastAsia" w:ascii="宋体" w:hAnsi="宋体" w:eastAsia="宋体" w:cs="宋体"/>
                <w:color w:val="000000" w:themeColor="text1"/>
                <w:kern w:val="0"/>
                <w:sz w:val="24"/>
                <w:szCs w:val="24"/>
                <w:highlight w:val="none"/>
                <w14:textFill>
                  <w14:solidFill>
                    <w14:schemeClr w14:val="tx1"/>
                  </w14:solidFill>
                </w14:textFill>
              </w:rPr>
              <w:t>需要</w:t>
            </w:r>
            <w:r>
              <w:rPr>
                <w:rFonts w:hint="eastAsia" w:ascii="宋体" w:hAnsi="宋体" w:eastAsia="宋体" w:cs="宋体"/>
                <w:color w:val="000000" w:themeColor="text1"/>
                <w:sz w:val="24"/>
                <w:szCs w:val="24"/>
                <w:highlight w:val="none"/>
                <w14:textFill>
                  <w14:solidFill>
                    <w14:schemeClr w14:val="tx1"/>
                  </w14:solidFill>
                </w14:textFill>
              </w:rPr>
              <w:t>（评分范围：5,4,3,2,1,0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496" w:type="pct"/>
            <w:tcBorders>
              <w:top w:val="single" w:color="auto" w:sz="4" w:space="0"/>
              <w:left w:val="single" w:color="auto" w:sz="4" w:space="0"/>
              <w:right w:val="single" w:color="auto" w:sz="4" w:space="0"/>
            </w:tcBorders>
            <w:noWrap w:val="0"/>
            <w:vAlign w:val="center"/>
          </w:tcPr>
          <w:p w14:paraId="3D2CA223">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r>
      <w:tr w14:paraId="4002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blHeader/>
          <w:jc w:val="center"/>
        </w:trPr>
        <w:tc>
          <w:tcPr>
            <w:tcW w:w="414" w:type="pct"/>
            <w:tcBorders>
              <w:top w:val="single" w:color="auto" w:sz="4" w:space="0"/>
              <w:left w:val="single" w:color="auto" w:sz="4" w:space="0"/>
              <w:right w:val="single" w:color="auto" w:sz="4" w:space="0"/>
            </w:tcBorders>
            <w:noWrap w:val="0"/>
            <w:vAlign w:val="center"/>
          </w:tcPr>
          <w:p w14:paraId="7434167C">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759" w:type="pct"/>
            <w:tcBorders>
              <w:top w:val="single" w:color="auto" w:sz="4" w:space="0"/>
              <w:left w:val="single" w:color="auto" w:sz="4" w:space="0"/>
              <w:right w:val="single" w:color="auto" w:sz="4" w:space="0"/>
            </w:tcBorders>
            <w:noWrap w:val="0"/>
            <w:vAlign w:val="center"/>
          </w:tcPr>
          <w:p w14:paraId="03B7185E">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保障措施</w:t>
            </w:r>
          </w:p>
        </w:tc>
        <w:tc>
          <w:tcPr>
            <w:tcW w:w="3329" w:type="pct"/>
            <w:tcBorders>
              <w:top w:val="single" w:color="auto" w:sz="4" w:space="0"/>
              <w:left w:val="single" w:color="auto" w:sz="4" w:space="0"/>
              <w:right w:val="single" w:color="auto" w:sz="4" w:space="0"/>
            </w:tcBorders>
            <w:noWrap w:val="0"/>
            <w:vAlign w:val="center"/>
          </w:tcPr>
          <w:p w14:paraId="73B639E9">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p w14:paraId="0CD3E355">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供应商针对本项目提供的施工质量的控制和检验手段是否能满足工程质量要求（评分范围：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14F25189">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供应商针对本项目提供的原材料、半成品、外购件外购设备等设备材料的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选用、</w:t>
            </w:r>
            <w:r>
              <w:rPr>
                <w:rFonts w:hint="eastAsia" w:ascii="宋体" w:hAnsi="宋体" w:eastAsia="宋体" w:cs="宋体"/>
                <w:color w:val="000000" w:themeColor="text1"/>
                <w:sz w:val="24"/>
                <w:szCs w:val="24"/>
                <w:highlight w:val="none"/>
                <w14:textFill>
                  <w14:solidFill>
                    <w14:schemeClr w14:val="tx1"/>
                  </w14:solidFill>
                </w14:textFill>
              </w:rPr>
              <w:t>质量保证措施是否能满足工程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需求及保障</w:t>
            </w:r>
            <w:r>
              <w:rPr>
                <w:rFonts w:hint="eastAsia" w:ascii="宋体" w:hAnsi="宋体" w:eastAsia="宋体" w:cs="宋体"/>
                <w:color w:val="000000" w:themeColor="text1"/>
                <w:sz w:val="24"/>
                <w:szCs w:val="24"/>
                <w:highlight w:val="none"/>
                <w14:textFill>
                  <w14:solidFill>
                    <w14:schemeClr w14:val="tx1"/>
                  </w14:solidFill>
                </w14:textFill>
              </w:rPr>
              <w:t>质量要求（评分范围：5,4,3,2,1,0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6BEB436E">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供应商针对本项目提供的安全、文明施工及市政、市容、环保、消防等的保证措施是否能满足项目实际需求（评分范围：3,2,1,0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1BD00CB9">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服从采购人协调和统一管理及配合措施等内容是否详细可行（评分范围：3,2,1,0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652D9446">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对成品保护、精细保洁等的方案及保证措施等内容是否详细可行（评分范围：2,1,0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496" w:type="pct"/>
            <w:tcBorders>
              <w:top w:val="single" w:color="auto" w:sz="4" w:space="0"/>
              <w:left w:val="single" w:color="auto" w:sz="4" w:space="0"/>
              <w:right w:val="single" w:color="auto" w:sz="4" w:space="0"/>
            </w:tcBorders>
            <w:noWrap w:val="0"/>
            <w:vAlign w:val="center"/>
          </w:tcPr>
          <w:p w14:paraId="7A3E3C4B">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r>
      <w:tr w14:paraId="5ADC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blHeader/>
          <w:jc w:val="center"/>
        </w:trPr>
        <w:tc>
          <w:tcPr>
            <w:tcW w:w="414" w:type="pct"/>
            <w:tcBorders>
              <w:left w:val="single" w:color="auto" w:sz="4" w:space="0"/>
              <w:right w:val="single" w:color="auto" w:sz="4" w:space="0"/>
            </w:tcBorders>
            <w:noWrap w:val="0"/>
            <w:vAlign w:val="center"/>
          </w:tcPr>
          <w:p w14:paraId="3350F9AA">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759" w:type="pct"/>
            <w:tcBorders>
              <w:left w:val="single" w:color="auto" w:sz="4" w:space="0"/>
              <w:right w:val="single" w:color="auto" w:sz="4" w:space="0"/>
            </w:tcBorders>
            <w:noWrap w:val="0"/>
            <w:vAlign w:val="center"/>
          </w:tcPr>
          <w:p w14:paraId="3AA85A22">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w:t>
            </w:r>
          </w:p>
        </w:tc>
        <w:tc>
          <w:tcPr>
            <w:tcW w:w="3329" w:type="pct"/>
            <w:tcBorders>
              <w:top w:val="single" w:color="auto" w:sz="4" w:space="0"/>
              <w:left w:val="single" w:color="auto" w:sz="4" w:space="0"/>
              <w:right w:val="single" w:color="auto" w:sz="4" w:space="0"/>
            </w:tcBorders>
            <w:noWrap w:val="0"/>
            <w:vAlign w:val="center"/>
          </w:tcPr>
          <w:p w14:paraId="2987C0DD">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【主观分】供应商提供的本项目验收合格移交后的保修内服务到位、响应及时和保证措施全等方面要求完全响应或优于采购要求情况（评分范围：2,1,0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1A9997D4">
            <w:pPr>
              <w:keepNext w:val="0"/>
              <w:keepLines w:val="0"/>
              <w:pageBreakBefore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【主观分】供应商对本项目提出的售后服务相关承诺对项目实施是否有益且可行的情况（评分范围：3,2,1,0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496" w:type="pct"/>
            <w:tcBorders>
              <w:top w:val="single" w:color="auto" w:sz="4" w:space="0"/>
              <w:left w:val="single" w:color="auto" w:sz="4" w:space="0"/>
              <w:right w:val="single" w:color="auto" w:sz="4" w:space="0"/>
            </w:tcBorders>
            <w:noWrap w:val="0"/>
            <w:vAlign w:val="center"/>
          </w:tcPr>
          <w:p w14:paraId="2C47B416">
            <w:pPr>
              <w:keepNext w:val="0"/>
              <w:keepLines w:val="0"/>
              <w:pageBreakBefore w:val="0"/>
              <w:kinsoku/>
              <w:wordWrap/>
              <w:overflowPunct/>
              <w:topLinePunct w:val="0"/>
              <w:autoSpaceDE/>
              <w:autoSpaceDN/>
              <w:bidi w:val="0"/>
              <w:snapToGrid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r>
      <w:tr w14:paraId="03DF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tcBorders>
              <w:left w:val="single" w:color="auto" w:sz="4" w:space="0"/>
              <w:right w:val="single" w:color="auto" w:sz="4" w:space="0"/>
            </w:tcBorders>
            <w:noWrap w:val="0"/>
            <w:vAlign w:val="center"/>
          </w:tcPr>
          <w:p w14:paraId="09A6D7EB">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759" w:type="pct"/>
            <w:tcBorders>
              <w:left w:val="single" w:color="auto" w:sz="4" w:space="0"/>
              <w:right w:val="single" w:color="auto" w:sz="4" w:space="0"/>
            </w:tcBorders>
            <w:noWrap w:val="0"/>
            <w:vAlign w:val="center"/>
          </w:tcPr>
          <w:p w14:paraId="069961BA">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政策分</w:t>
            </w:r>
          </w:p>
        </w:tc>
        <w:tc>
          <w:tcPr>
            <w:tcW w:w="3329" w:type="pct"/>
            <w:tcBorders>
              <w:top w:val="single" w:color="auto" w:sz="4" w:space="0"/>
              <w:left w:val="single" w:color="auto" w:sz="4" w:space="0"/>
              <w:right w:val="single" w:color="auto" w:sz="4" w:space="0"/>
            </w:tcBorders>
            <w:noWrap w:val="0"/>
            <w:vAlign w:val="center"/>
          </w:tcPr>
          <w:p w14:paraId="3DFE6246">
            <w:pPr>
              <w:keepNext w:val="0"/>
              <w:keepLines w:val="0"/>
              <w:pageBreakBefore w:val="0"/>
              <w:kinsoku/>
              <w:wordWrap/>
              <w:overflowPunct/>
              <w:topLinePunct w:val="0"/>
              <w:autoSpaceDE/>
              <w:autoSpaceDN/>
              <w:bidi w:val="0"/>
              <w:spacing w:line="240" w:lineRule="auto"/>
              <w:ind w:left="0" w:right="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p w14:paraId="6ACCD157">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）所投材料</w:t>
            </w:r>
            <w:r>
              <w:rPr>
                <w:rFonts w:hint="eastAsia" w:ascii="宋体" w:hAnsi="宋体" w:eastAsia="宋体" w:cs="宋体"/>
                <w:color w:val="000000" w:themeColor="text1"/>
                <w:sz w:val="24"/>
                <w:szCs w:val="24"/>
                <w:highlight w:val="none"/>
                <w14:textFill>
                  <w14:solidFill>
                    <w14:schemeClr w14:val="tx1"/>
                  </w14:solidFill>
                </w14:textFill>
              </w:rPr>
              <w:t>属于政府采购品目清单范围且提供国家确定的认证机构出具的处于有效期之内的节能产品认证证书或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所投材料</w:t>
            </w:r>
            <w:r>
              <w:rPr>
                <w:rFonts w:hint="eastAsia" w:ascii="宋体" w:hAnsi="宋体" w:eastAsia="宋体" w:cs="宋体"/>
                <w:color w:val="000000" w:themeColor="text1"/>
                <w:sz w:val="24"/>
                <w:szCs w:val="24"/>
                <w:highlight w:val="none"/>
                <w14:textFill>
                  <w14:solidFill>
                    <w14:schemeClr w14:val="tx1"/>
                  </w14:solidFill>
                </w14:textFill>
              </w:rPr>
              <w:t>在</w:t>
            </w:r>
            <w:r>
              <w:rPr>
                <w:rFonts w:hint="default"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中国政府采购网</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上节能产品查询截图的，每项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材料</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所投材料</w:t>
            </w:r>
            <w:r>
              <w:rPr>
                <w:rFonts w:hint="eastAsia" w:ascii="宋体" w:hAnsi="宋体" w:eastAsia="宋体" w:cs="宋体"/>
                <w:color w:val="000000" w:themeColor="text1"/>
                <w:sz w:val="24"/>
                <w:szCs w:val="24"/>
                <w:highlight w:val="none"/>
                <w14:textFill>
                  <w14:solidFill>
                    <w14:schemeClr w14:val="tx1"/>
                  </w14:solidFill>
                </w14:textFill>
              </w:rPr>
              <w:t>属于节能产品政府采购品目清单中强制采购的除外）。</w:t>
            </w:r>
          </w:p>
          <w:p w14:paraId="16BE01EF">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）所投材料</w:t>
            </w:r>
            <w:r>
              <w:rPr>
                <w:rFonts w:hint="eastAsia" w:ascii="宋体" w:hAnsi="宋体" w:eastAsia="宋体" w:cs="宋体"/>
                <w:color w:val="000000" w:themeColor="text1"/>
                <w:sz w:val="24"/>
                <w:szCs w:val="24"/>
                <w:highlight w:val="none"/>
                <w14:textFill>
                  <w14:solidFill>
                    <w14:schemeClr w14:val="tx1"/>
                  </w14:solidFill>
                </w14:textFill>
              </w:rPr>
              <w:t>属于政府采购品目清单范围且提供国家确定的认证机构出具的处于有效期之内的环境标志产品认证证书或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所投材料</w:t>
            </w:r>
            <w:r>
              <w:rPr>
                <w:rFonts w:hint="eastAsia" w:ascii="宋体" w:hAnsi="宋体" w:eastAsia="宋体" w:cs="宋体"/>
                <w:color w:val="000000" w:themeColor="text1"/>
                <w:sz w:val="24"/>
                <w:szCs w:val="24"/>
                <w:highlight w:val="none"/>
                <w14:textFill>
                  <w14:solidFill>
                    <w14:schemeClr w14:val="tx1"/>
                  </w14:solidFill>
                </w14:textFill>
              </w:rPr>
              <w:t>在</w:t>
            </w:r>
            <w:r>
              <w:rPr>
                <w:rFonts w:hint="default"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中国政府采购网</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上环境标志产品查询截图的，每项</w:t>
            </w:r>
            <w:r>
              <w:rPr>
                <w:rFonts w:hint="eastAsia" w:ascii="宋体" w:hAnsi="宋体" w:eastAsia="宋体" w:cs="宋体"/>
                <w:color w:val="000000" w:themeColor="text1"/>
                <w:sz w:val="24"/>
                <w:szCs w:val="24"/>
                <w:highlight w:val="none"/>
                <w:lang w:eastAsia="zh-CN"/>
                <w14:textFill>
                  <w14:solidFill>
                    <w14:schemeClr w14:val="tx1"/>
                  </w14:solidFill>
                </w14:textFill>
              </w:rPr>
              <w:t>材料</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，最高得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w:t>
            </w:r>
          </w:p>
          <w:p w14:paraId="24A7D313">
            <w:pPr>
              <w:pStyle w:val="24"/>
              <w:keepNext w:val="0"/>
              <w:keepLines w:val="0"/>
              <w:pageBreakBefore w:val="0"/>
              <w:kinsoku/>
              <w:wordWrap/>
              <w:overflowPunct/>
              <w:topLinePunct w:val="0"/>
              <w:autoSpaceDE/>
              <w:autoSpaceDN/>
              <w:bidi w:val="0"/>
              <w:spacing w:line="240" w:lineRule="auto"/>
              <w:ind w:left="0" w:leftChars="0" w:right="0" w:right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所投材料</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为供应商在主要材料品牌表中列明的品牌，无法对应品牌的不得分。</w:t>
            </w:r>
          </w:p>
        </w:tc>
        <w:tc>
          <w:tcPr>
            <w:tcW w:w="496" w:type="pct"/>
            <w:tcBorders>
              <w:top w:val="single" w:color="auto" w:sz="4" w:space="0"/>
              <w:left w:val="single" w:color="auto" w:sz="4" w:space="0"/>
              <w:right w:val="single" w:color="auto" w:sz="4" w:space="0"/>
            </w:tcBorders>
            <w:noWrap w:val="0"/>
            <w:vAlign w:val="center"/>
          </w:tcPr>
          <w:p w14:paraId="5C78DF8A">
            <w:pPr>
              <w:keepNext w:val="0"/>
              <w:keepLines w:val="0"/>
              <w:pageBreakBefore w:val="0"/>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r>
      <w:tr w14:paraId="4C42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4" w:type="pct"/>
            <w:tcBorders>
              <w:left w:val="single" w:color="auto" w:sz="4" w:space="0"/>
              <w:right w:val="single" w:color="auto" w:sz="4" w:space="0"/>
            </w:tcBorders>
            <w:noWrap w:val="0"/>
            <w:vAlign w:val="center"/>
          </w:tcPr>
          <w:p w14:paraId="0C5EABFE">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小计</w:t>
            </w:r>
          </w:p>
        </w:tc>
        <w:tc>
          <w:tcPr>
            <w:tcW w:w="759" w:type="pct"/>
            <w:tcBorders>
              <w:left w:val="single" w:color="auto" w:sz="4" w:space="0"/>
              <w:right w:val="single" w:color="auto" w:sz="4" w:space="0"/>
            </w:tcBorders>
            <w:noWrap w:val="0"/>
            <w:vAlign w:val="center"/>
          </w:tcPr>
          <w:p w14:paraId="01EE93E0">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329" w:type="pct"/>
            <w:tcBorders>
              <w:top w:val="single" w:color="auto" w:sz="4" w:space="0"/>
              <w:left w:val="single" w:color="auto" w:sz="4" w:space="0"/>
              <w:bottom w:val="single" w:color="auto" w:sz="4" w:space="0"/>
              <w:right w:val="single" w:color="auto" w:sz="4" w:space="0"/>
            </w:tcBorders>
            <w:noWrap w:val="0"/>
            <w:vAlign w:val="center"/>
          </w:tcPr>
          <w:p w14:paraId="76A5D5A1">
            <w:pPr>
              <w:keepNext w:val="0"/>
              <w:keepLines w:val="0"/>
              <w:pageBreakBefore w:val="0"/>
              <w:shd w:val="clear" w:color="auto" w:fill="auto"/>
              <w:kinsoku/>
              <w:wordWrap/>
              <w:overflowPunct/>
              <w:topLinePunct w:val="0"/>
              <w:autoSpaceDE/>
              <w:autoSpaceDN/>
              <w:bidi w:val="0"/>
              <w:spacing w:line="240" w:lineRule="auto"/>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96" w:type="pct"/>
            <w:tcBorders>
              <w:top w:val="single" w:color="auto" w:sz="4" w:space="0"/>
              <w:left w:val="single" w:color="auto" w:sz="4" w:space="0"/>
              <w:bottom w:val="single" w:color="auto" w:sz="4" w:space="0"/>
              <w:right w:val="single" w:color="auto" w:sz="4" w:space="0"/>
            </w:tcBorders>
            <w:noWrap w:val="0"/>
            <w:vAlign w:val="center"/>
          </w:tcPr>
          <w:p w14:paraId="49FDFF24">
            <w:pPr>
              <w:keepNext w:val="0"/>
              <w:keepLines w:val="0"/>
              <w:pageBreakBefore w:val="0"/>
              <w:shd w:val="clear" w:color="auto" w:fill="auto"/>
              <w:kinsoku/>
              <w:wordWrap/>
              <w:overflowPunct/>
              <w:topLinePunct w:val="0"/>
              <w:autoSpaceDE/>
              <w:autoSpaceDN/>
              <w:bidi w:val="0"/>
              <w:spacing w:line="240" w:lineRule="auto"/>
              <w:ind w:left="0" w:right="0"/>
              <w:jc w:val="center"/>
              <w:textAlignment w:val="auto"/>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fldChar w:fldCharType="begin"/>
            </w:r>
            <w:r>
              <w:rPr>
                <w:rFonts w:hint="default" w:ascii="宋体" w:hAnsi="宋体" w:eastAsia="宋体" w:cs="宋体"/>
                <w:color w:val="000000" w:themeColor="text1"/>
                <w:sz w:val="24"/>
                <w:szCs w:val="24"/>
                <w:highlight w:val="none"/>
                <w:lang w:eastAsia="zh-CN"/>
                <w14:textFill>
                  <w14:solidFill>
                    <w14:schemeClr w14:val="tx1"/>
                  </w14:solidFill>
                </w14:textFill>
              </w:rPr>
              <w:instrText xml:space="preserve"> =SUM(ABOVE) \* MERGEFORMAT </w:instrText>
            </w:r>
            <w:r>
              <w:rPr>
                <w:rFonts w:hint="default" w:ascii="宋体" w:hAnsi="宋体" w:eastAsia="宋体" w:cs="宋体"/>
                <w:color w:val="000000" w:themeColor="text1"/>
                <w:sz w:val="24"/>
                <w:szCs w:val="24"/>
                <w:highlight w:val="none"/>
                <w:lang w:eastAsia="zh-CN"/>
                <w14:textFill>
                  <w14:solidFill>
                    <w14:schemeClr w14:val="tx1"/>
                  </w14:solidFill>
                </w14:textFill>
              </w:rPr>
              <w:fldChar w:fldCharType="separate"/>
            </w:r>
            <w:r>
              <w:rPr>
                <w:rFonts w:hint="default" w:ascii="宋体" w:hAnsi="宋体" w:eastAsia="宋体" w:cs="宋体"/>
                <w:color w:val="000000" w:themeColor="text1"/>
                <w:sz w:val="24"/>
                <w:szCs w:val="24"/>
                <w:highlight w:val="none"/>
                <w:lang w:eastAsia="zh-CN"/>
                <w14:textFill>
                  <w14:solidFill>
                    <w14:schemeClr w14:val="tx1"/>
                  </w14:solidFill>
                </w14:textFill>
              </w:rPr>
              <w:t>70</w:t>
            </w:r>
            <w:r>
              <w:rPr>
                <w:rFonts w:hint="default" w:ascii="宋体" w:hAnsi="宋体" w:eastAsia="宋体" w:cs="宋体"/>
                <w:color w:val="000000" w:themeColor="text1"/>
                <w:sz w:val="24"/>
                <w:szCs w:val="24"/>
                <w:highlight w:val="none"/>
                <w:lang w:eastAsia="zh-CN"/>
                <w14:textFill>
                  <w14:solidFill>
                    <w14:schemeClr w14:val="tx1"/>
                  </w14:solidFill>
                </w14:textFill>
              </w:rPr>
              <w:fldChar w:fldCharType="end"/>
            </w:r>
          </w:p>
        </w:tc>
      </w:tr>
    </w:tbl>
    <w:p w14:paraId="2AD7719F">
      <w:pPr>
        <w:pStyle w:val="42"/>
        <w:keepNext w:val="0"/>
        <w:keepLines w:val="0"/>
        <w:pageBreakBefore w:val="0"/>
        <w:widowControl w:val="0"/>
        <w:kinsoku/>
        <w:wordWrap/>
        <w:overflowPunct/>
        <w:topLinePunct w:val="0"/>
        <w:bidi w:val="0"/>
        <w:adjustRightInd w:val="0"/>
        <w:snapToGrid w:val="0"/>
        <w:spacing w:line="40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该评分分值由磋商小组根据评审情况在分值范围内独立打分，小数点后可保留一位小数。每个供应商的最终技术分为磋商小组打分汇总后的算术平均值（</w:t>
      </w:r>
      <w:r>
        <w:rPr>
          <w:rFonts w:hint="eastAsia" w:ascii="宋体" w:hAnsi="宋体" w:cs="宋体"/>
          <w:color w:val="000000" w:themeColor="text1"/>
          <w:sz w:val="24"/>
          <w:highlight w:val="none"/>
          <w14:textFill>
            <w14:solidFill>
              <w14:schemeClr w14:val="tx1"/>
            </w14:solidFill>
          </w14:textFill>
        </w:rPr>
        <w:t>四舍五入后可保留2位小数</w:t>
      </w:r>
      <w:r>
        <w:rPr>
          <w:rFonts w:hint="eastAsia" w:ascii="宋体" w:hAnsi="宋体" w:cs="宋体"/>
          <w:color w:val="000000" w:themeColor="text1"/>
          <w:sz w:val="24"/>
          <w:szCs w:val="24"/>
          <w:highlight w:val="none"/>
          <w14:textFill>
            <w14:solidFill>
              <w14:schemeClr w14:val="tx1"/>
            </w14:solidFill>
          </w14:textFill>
        </w:rPr>
        <w:t>）。</w:t>
      </w:r>
    </w:p>
    <w:p w14:paraId="3E387BF8">
      <w:pPr>
        <w:keepNext w:val="0"/>
        <w:keepLines w:val="0"/>
        <w:pageBreakBefore w:val="0"/>
        <w:widowControl w:val="0"/>
        <w:kinsoku/>
        <w:wordWrap/>
        <w:overflowPunct/>
        <w:topLinePunct w:val="0"/>
        <w:bidi w:val="0"/>
        <w:adjustRightInd w:val="0"/>
        <w:snapToGrid w:val="0"/>
        <w:spacing w:line="400" w:lineRule="exact"/>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六、成交办法</w:t>
      </w:r>
    </w:p>
    <w:p w14:paraId="2C7CA23B">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采购人将根据磋商小组提交的评审报告及推荐的成交候选供应商，按有关规定确定成交供应商。</w:t>
      </w:r>
    </w:p>
    <w:p w14:paraId="0D424689">
      <w:pPr>
        <w:tabs>
          <w:tab w:val="left" w:pos="5164"/>
        </w:tabs>
        <w:snapToGrid w:val="0"/>
        <w:spacing w:line="360" w:lineRule="auto"/>
        <w:jc w:val="center"/>
        <w:outlineLvl w:val="0"/>
        <w:rPr>
          <w:rFonts w:hint="eastAsia" w:ascii="宋体" w:hAnsi="宋体" w:cs="宋体"/>
          <w:bCs/>
          <w:color w:val="000000" w:themeColor="text1"/>
          <w:sz w:val="30"/>
          <w:szCs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End w:id="16"/>
      <w:bookmarkEnd w:id="17"/>
      <w:bookmarkEnd w:id="18"/>
      <w:bookmarkEnd w:id="19"/>
      <w:bookmarkStart w:id="21" w:name="_Toc463010575"/>
      <w:r>
        <w:rPr>
          <w:rFonts w:hint="eastAsia" w:ascii="宋体" w:hAnsi="宋体" w:cs="宋体"/>
          <w:b/>
          <w:bCs/>
          <w:color w:val="000000" w:themeColor="text1"/>
          <w:sz w:val="30"/>
          <w:szCs w:val="30"/>
          <w:highlight w:val="none"/>
          <w14:textFill>
            <w14:solidFill>
              <w14:schemeClr w14:val="tx1"/>
            </w14:solidFill>
          </w14:textFill>
        </w:rPr>
        <w:t>第六章  合同草案条款内容</w:t>
      </w:r>
    </w:p>
    <w:p w14:paraId="2245D3A0">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【范本，将根据确定后的采购需求完善调整】</w:t>
      </w:r>
    </w:p>
    <w:p w14:paraId="380BE690">
      <w:pPr>
        <w:spacing w:line="400" w:lineRule="exact"/>
        <w:jc w:val="right"/>
        <w:rPr>
          <w:rFonts w:hint="eastAsia" w:ascii="宋体" w:hAnsi="宋体"/>
          <w:color w:val="000000" w:themeColor="text1"/>
          <w:sz w:val="24"/>
          <w:highlight w:val="none"/>
          <w:u w:val="single"/>
          <w14:textFill>
            <w14:solidFill>
              <w14:schemeClr w14:val="tx1"/>
            </w14:solidFill>
          </w14:textFill>
        </w:rPr>
      </w:pPr>
    </w:p>
    <w:p w14:paraId="5FD995BD">
      <w:pPr>
        <w:keepNext w:val="0"/>
        <w:keepLines w:val="0"/>
        <w:pageBreakBefore w:val="0"/>
        <w:widowControl w:val="0"/>
        <w:kinsoku/>
        <w:wordWrap/>
        <w:overflowPunct/>
        <w:topLinePunct w:val="0"/>
        <w:autoSpaceDE/>
        <w:autoSpaceDN/>
        <w:bidi w:val="0"/>
        <w:adjustRightInd/>
        <w:spacing w:beforeAutospacing="0" w:afterAutospacing="0" w:line="400" w:lineRule="exact"/>
        <w:ind w:right="0" w:rightChars="0"/>
        <w:textAlignment w:val="auto"/>
        <w:rPr>
          <w:rFonts w:hint="eastAsia"/>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甲方（采购人）：</w:t>
      </w:r>
    </w:p>
    <w:p w14:paraId="28E46516">
      <w:pPr>
        <w:keepNext w:val="0"/>
        <w:keepLines w:val="0"/>
        <w:pageBreakBefore w:val="0"/>
        <w:widowControl w:val="0"/>
        <w:kinsoku/>
        <w:wordWrap/>
        <w:overflowPunct/>
        <w:topLinePunct w:val="0"/>
        <w:autoSpaceDE/>
        <w:autoSpaceDN/>
        <w:bidi w:val="0"/>
        <w:adjustRightInd/>
        <w:spacing w:beforeAutospacing="0" w:afterAutospacing="0" w:line="400" w:lineRule="exact"/>
        <w:ind w:right="0" w:rightChars="0"/>
        <w:textAlignment w:val="auto"/>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乙方（</w:t>
      </w:r>
      <w:r>
        <w:rPr>
          <w:rFonts w:hint="eastAsia"/>
          <w:color w:val="000000" w:themeColor="text1"/>
          <w:sz w:val="24"/>
          <w:szCs w:val="32"/>
          <w:highlight w:val="none"/>
          <w:lang w:val="en-US" w:eastAsia="zh-CN"/>
          <w14:textFill>
            <w14:solidFill>
              <w14:schemeClr w14:val="tx1"/>
            </w14:solidFill>
          </w14:textFill>
        </w:rPr>
        <w:t>成交供应商</w:t>
      </w:r>
      <w:r>
        <w:rPr>
          <w:rFonts w:hint="eastAsia"/>
          <w:color w:val="000000" w:themeColor="text1"/>
          <w:sz w:val="24"/>
          <w:szCs w:val="32"/>
          <w:highlight w:val="none"/>
          <w14:textFill>
            <w14:solidFill>
              <w14:schemeClr w14:val="tx1"/>
            </w14:solidFill>
          </w14:textFill>
        </w:rPr>
        <w:t>）：</w:t>
      </w:r>
    </w:p>
    <w:p w14:paraId="6509000F">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根据《中华人民共和国民法典》等有关规定以及</w:t>
      </w:r>
      <w:r>
        <w:rPr>
          <w:rFonts w:hint="eastAsia" w:ascii="宋体" w:hAnsi="宋体" w:cs="宋体"/>
          <w:color w:val="000000" w:themeColor="text1"/>
          <w:sz w:val="24"/>
          <w:highlight w:val="none"/>
          <w:lang w:eastAsia="zh-CN"/>
          <w14:textFill>
            <w14:solidFill>
              <w14:schemeClr w14:val="tx1"/>
            </w14:solidFill>
          </w14:textFill>
        </w:rPr>
        <w:t>浙江交通技师学院致远楼4、5层办公室改造项目</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竞争性磋商采购</w:t>
      </w:r>
      <w:r>
        <w:rPr>
          <w:rFonts w:hint="eastAsia" w:ascii="宋体" w:hAnsi="宋体" w:cs="宋体"/>
          <w:color w:val="000000" w:themeColor="text1"/>
          <w:sz w:val="24"/>
          <w:highlight w:val="none"/>
          <w14:textFill>
            <w14:solidFill>
              <w14:schemeClr w14:val="tx1"/>
            </w14:solidFill>
          </w14:textFill>
        </w:rPr>
        <w:t>结果，双方同意签订以下合同条款，以便双方共同遵守、履行合同。</w:t>
      </w:r>
    </w:p>
    <w:p w14:paraId="7EB857B3">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第一条　工程价款</w:t>
      </w:r>
    </w:p>
    <w:tbl>
      <w:tblPr>
        <w:tblStyle w:val="53"/>
        <w:tblW w:w="0" w:type="auto"/>
        <w:jc w:val="center"/>
        <w:tblLayout w:type="fixed"/>
        <w:tblCellMar>
          <w:top w:w="0" w:type="dxa"/>
          <w:left w:w="108" w:type="dxa"/>
          <w:bottom w:w="0" w:type="dxa"/>
          <w:right w:w="108" w:type="dxa"/>
        </w:tblCellMar>
      </w:tblPr>
      <w:tblGrid>
        <w:gridCol w:w="2517"/>
        <w:gridCol w:w="6863"/>
      </w:tblGrid>
      <w:tr w14:paraId="7C6FD986">
        <w:tblPrEx>
          <w:tblCellMar>
            <w:top w:w="0" w:type="dxa"/>
            <w:left w:w="108" w:type="dxa"/>
            <w:bottom w:w="0" w:type="dxa"/>
            <w:right w:w="108" w:type="dxa"/>
          </w:tblCellMar>
        </w:tblPrEx>
        <w:trPr>
          <w:trHeight w:val="447" w:hRule="atLeast"/>
          <w:jc w:val="center"/>
        </w:trPr>
        <w:tc>
          <w:tcPr>
            <w:tcW w:w="2517" w:type="dxa"/>
            <w:tcBorders>
              <w:top w:val="single" w:color="auto" w:sz="4" w:space="0"/>
              <w:left w:val="single" w:color="auto" w:sz="4" w:space="0"/>
              <w:bottom w:val="single" w:color="auto" w:sz="4" w:space="0"/>
              <w:right w:val="single" w:color="auto" w:sz="4" w:space="0"/>
            </w:tcBorders>
            <w:noWrap w:val="0"/>
            <w:vAlign w:val="center"/>
          </w:tcPr>
          <w:p w14:paraId="1D3E569C">
            <w:pPr>
              <w:widowControl/>
              <w:adjustRightInd w:val="0"/>
              <w:snapToGrid w:val="0"/>
              <w:spacing w:line="400" w:lineRule="exact"/>
              <w:jc w:val="center"/>
              <w:outlineLvl w:val="9"/>
              <w:rPr>
                <w:rFonts w:hint="eastAsia" w:eastAsia="宋体" w:cs="宋体"/>
                <w:b/>
                <w:bCs/>
                <w:color w:val="000000" w:themeColor="text1"/>
                <w:kern w:val="0"/>
                <w:sz w:val="24"/>
                <w:highlight w:val="none"/>
                <w:lang w:val="en-US" w:eastAsia="zh-CN"/>
                <w14:textFill>
                  <w14:solidFill>
                    <w14:schemeClr w14:val="tx1"/>
                  </w14:solidFill>
                </w14:textFill>
              </w:rPr>
            </w:pPr>
          </w:p>
        </w:tc>
        <w:tc>
          <w:tcPr>
            <w:tcW w:w="6863" w:type="dxa"/>
            <w:tcBorders>
              <w:top w:val="single" w:color="auto" w:sz="4" w:space="0"/>
              <w:left w:val="single" w:color="auto" w:sz="4" w:space="0"/>
              <w:bottom w:val="single" w:color="auto" w:sz="4" w:space="0"/>
              <w:right w:val="single" w:color="auto" w:sz="4" w:space="0"/>
            </w:tcBorders>
            <w:noWrap w:val="0"/>
            <w:vAlign w:val="center"/>
          </w:tcPr>
          <w:p w14:paraId="69A18845">
            <w:pPr>
              <w:adjustRightInd w:val="0"/>
              <w:snapToGrid w:val="0"/>
              <w:spacing w:line="400" w:lineRule="exact"/>
              <w:jc w:val="center"/>
              <w:outlineLvl w:val="9"/>
              <w:rPr>
                <w:rFonts w:hint="eastAsia" w:cs="宋体"/>
                <w:b/>
                <w:bCs/>
                <w:color w:val="000000" w:themeColor="text1"/>
                <w:kern w:val="0"/>
                <w:sz w:val="24"/>
                <w:highlight w:val="none"/>
                <w14:textFill>
                  <w14:solidFill>
                    <w14:schemeClr w14:val="tx1"/>
                  </w14:solidFill>
                </w14:textFill>
              </w:rPr>
            </w:pPr>
            <w:r>
              <w:rPr>
                <w:rFonts w:hint="eastAsia" w:cs="宋体"/>
                <w:b/>
                <w:bCs/>
                <w:color w:val="000000" w:themeColor="text1"/>
                <w:kern w:val="0"/>
                <w:sz w:val="24"/>
                <w:highlight w:val="none"/>
                <w14:textFill>
                  <w14:solidFill>
                    <w14:schemeClr w14:val="tx1"/>
                  </w14:solidFill>
                </w14:textFill>
              </w:rPr>
              <w:t>主要内容</w:t>
            </w:r>
          </w:p>
        </w:tc>
      </w:tr>
      <w:tr w14:paraId="51F85423">
        <w:tblPrEx>
          <w:tblCellMar>
            <w:top w:w="0" w:type="dxa"/>
            <w:left w:w="108" w:type="dxa"/>
            <w:bottom w:w="0" w:type="dxa"/>
            <w:right w:w="108" w:type="dxa"/>
          </w:tblCellMar>
        </w:tblPrEx>
        <w:trPr>
          <w:trHeight w:val="1115" w:hRule="atLeast"/>
          <w:jc w:val="center"/>
        </w:trPr>
        <w:tc>
          <w:tcPr>
            <w:tcW w:w="2517" w:type="dxa"/>
            <w:tcBorders>
              <w:top w:val="single" w:color="auto" w:sz="4" w:space="0"/>
              <w:left w:val="single" w:color="auto" w:sz="4" w:space="0"/>
              <w:bottom w:val="single" w:color="auto" w:sz="4" w:space="0"/>
              <w:right w:val="single" w:color="auto" w:sz="4" w:space="0"/>
            </w:tcBorders>
            <w:noWrap w:val="0"/>
            <w:vAlign w:val="center"/>
          </w:tcPr>
          <w:p w14:paraId="3BFFE8C8">
            <w:pPr>
              <w:adjustRightInd w:val="0"/>
              <w:snapToGrid w:val="0"/>
              <w:spacing w:line="400" w:lineRule="exact"/>
              <w:jc w:val="center"/>
              <w:outlineLvl w:val="9"/>
              <w:rPr>
                <w:rFonts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浙江交通技师学院致远楼4、5层办公室改造项目</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0B1A2049">
            <w:pPr>
              <w:adjustRightInd w:val="0"/>
              <w:snapToGrid w:val="0"/>
              <w:spacing w:line="400" w:lineRule="exact"/>
              <w:jc w:val="left"/>
              <w:outlineLvl w:val="9"/>
              <w:rPr>
                <w:rFonts w:hint="eastAsia"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w:t>
            </w:r>
            <w:r>
              <w:rPr>
                <w:rFonts w:hint="eastAsia" w:cs="宋体"/>
                <w:color w:val="000000" w:themeColor="text1"/>
                <w:sz w:val="24"/>
                <w:highlight w:val="none"/>
                <w:lang w:val="en-US" w:eastAsia="zh-CN"/>
                <w14:textFill>
                  <w14:solidFill>
                    <w14:schemeClr w14:val="tx1"/>
                  </w14:solidFill>
                </w14:textFill>
              </w:rPr>
              <w:t>.</w:t>
            </w:r>
            <w:r>
              <w:rPr>
                <w:rFonts w:hint="eastAsia" w:cs="宋体"/>
                <w:color w:val="000000" w:themeColor="text1"/>
                <w:sz w:val="24"/>
                <w:highlight w:val="none"/>
                <w14:textFill>
                  <w14:solidFill>
                    <w14:schemeClr w14:val="tx1"/>
                  </w14:solidFill>
                </w14:textFill>
              </w:rPr>
              <w:t>工程概况</w:t>
            </w:r>
          </w:p>
          <w:p w14:paraId="457DDA07">
            <w:pPr>
              <w:adjustRightInd w:val="0"/>
              <w:snapToGrid w:val="0"/>
              <w:spacing w:line="400" w:lineRule="exact"/>
              <w:jc w:val="left"/>
              <w:outlineLvl w:val="9"/>
              <w:rPr>
                <w:rFonts w:hint="eastAsia"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2</w:t>
            </w:r>
            <w:r>
              <w:rPr>
                <w:rFonts w:hint="eastAsia" w:cs="宋体"/>
                <w:color w:val="000000" w:themeColor="text1"/>
                <w:sz w:val="24"/>
                <w:highlight w:val="none"/>
                <w:lang w:val="en-US" w:eastAsia="zh-CN"/>
                <w14:textFill>
                  <w14:solidFill>
                    <w14:schemeClr w14:val="tx1"/>
                  </w14:solidFill>
                </w14:textFill>
              </w:rPr>
              <w:t>.</w:t>
            </w:r>
            <w:r>
              <w:rPr>
                <w:rFonts w:hint="eastAsia" w:cs="宋体"/>
                <w:color w:val="000000" w:themeColor="text1"/>
                <w:sz w:val="24"/>
                <w:highlight w:val="none"/>
                <w14:textFill>
                  <w14:solidFill>
                    <w14:schemeClr w14:val="tx1"/>
                  </w14:solidFill>
                </w14:textFill>
              </w:rPr>
              <w:t>具体以</w:t>
            </w:r>
            <w:r>
              <w:rPr>
                <w:rFonts w:hint="eastAsia" w:cs="宋体"/>
                <w:color w:val="000000" w:themeColor="text1"/>
                <w:sz w:val="24"/>
                <w:highlight w:val="none"/>
                <w:lang w:val="en-US" w:eastAsia="zh-CN"/>
                <w14:textFill>
                  <w14:solidFill>
                    <w14:schemeClr w14:val="tx1"/>
                  </w14:solidFill>
                </w14:textFill>
              </w:rPr>
              <w:t>采购</w:t>
            </w:r>
            <w:r>
              <w:rPr>
                <w:rFonts w:hint="eastAsia" w:cs="宋体"/>
                <w:color w:val="000000" w:themeColor="text1"/>
                <w:sz w:val="24"/>
                <w:highlight w:val="none"/>
                <w14:textFill>
                  <w14:solidFill>
                    <w14:schemeClr w14:val="tx1"/>
                  </w14:solidFill>
                </w14:textFill>
              </w:rPr>
              <w:t>文件、</w:t>
            </w:r>
            <w:r>
              <w:rPr>
                <w:rFonts w:hint="eastAsia" w:cs="宋体"/>
                <w:color w:val="000000" w:themeColor="text1"/>
                <w:sz w:val="24"/>
                <w:highlight w:val="none"/>
                <w:lang w:eastAsia="zh-CN"/>
                <w14:textFill>
                  <w14:solidFill>
                    <w14:schemeClr w14:val="tx1"/>
                  </w14:solidFill>
                </w14:textFill>
              </w:rPr>
              <w:t>招标控制价清单</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图纸、和联系单</w:t>
            </w:r>
            <w:r>
              <w:rPr>
                <w:rFonts w:hint="eastAsia" w:cs="宋体"/>
                <w:color w:val="000000" w:themeColor="text1"/>
                <w:sz w:val="24"/>
                <w:highlight w:val="none"/>
                <w14:textFill>
                  <w14:solidFill>
                    <w14:schemeClr w14:val="tx1"/>
                  </w14:solidFill>
                </w14:textFill>
              </w:rPr>
              <w:t>为准。</w:t>
            </w:r>
          </w:p>
        </w:tc>
      </w:tr>
      <w:tr w14:paraId="4FF93536">
        <w:tblPrEx>
          <w:tblCellMar>
            <w:top w:w="0" w:type="dxa"/>
            <w:left w:w="108" w:type="dxa"/>
            <w:bottom w:w="0" w:type="dxa"/>
            <w:right w:w="108" w:type="dxa"/>
          </w:tblCellMar>
        </w:tblPrEx>
        <w:trPr>
          <w:trHeight w:val="686" w:hRule="atLeast"/>
          <w:jc w:val="center"/>
        </w:trPr>
        <w:tc>
          <w:tcPr>
            <w:tcW w:w="2517" w:type="dxa"/>
            <w:tcBorders>
              <w:top w:val="single" w:color="auto" w:sz="4" w:space="0"/>
              <w:left w:val="single" w:color="auto" w:sz="4" w:space="0"/>
              <w:bottom w:val="single" w:color="auto" w:sz="4" w:space="0"/>
              <w:right w:val="single" w:color="auto" w:sz="4" w:space="0"/>
            </w:tcBorders>
            <w:noWrap w:val="0"/>
            <w:vAlign w:val="center"/>
          </w:tcPr>
          <w:p w14:paraId="1B266681">
            <w:pPr>
              <w:adjustRightInd w:val="0"/>
              <w:snapToGrid w:val="0"/>
              <w:spacing w:line="400" w:lineRule="exact"/>
              <w:jc w:val="center"/>
              <w:outlineLvl w:val="9"/>
              <w:rPr>
                <w:rFonts w:hint="default" w:eastAsia="宋体" w:cs="宋体"/>
                <w:color w:val="000000" w:themeColor="text1"/>
                <w:kern w:val="0"/>
                <w:sz w:val="24"/>
                <w:highlight w:val="none"/>
                <w:lang w:val="en-US" w:eastAsia="zh-CN"/>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工程价款</w:t>
            </w:r>
            <w:r>
              <w:rPr>
                <w:rFonts w:hint="eastAsia" w:cs="宋体"/>
                <w:color w:val="000000" w:themeColor="text1"/>
                <w:kern w:val="0"/>
                <w:sz w:val="24"/>
                <w:highlight w:val="none"/>
                <w:lang w:eastAsia="zh-CN"/>
                <w14:textFill>
                  <w14:solidFill>
                    <w14:schemeClr w14:val="tx1"/>
                  </w14:solidFill>
                </w14:textFill>
              </w:rPr>
              <w:t>（</w:t>
            </w:r>
            <w:r>
              <w:rPr>
                <w:rFonts w:hint="eastAsia" w:cs="宋体"/>
                <w:color w:val="000000" w:themeColor="text1"/>
                <w:kern w:val="0"/>
                <w:sz w:val="24"/>
                <w:highlight w:val="none"/>
                <w:lang w:val="en-US" w:eastAsia="zh-CN"/>
                <w14:textFill>
                  <w14:solidFill>
                    <w14:schemeClr w14:val="tx1"/>
                  </w14:solidFill>
                </w14:textFill>
              </w:rPr>
              <w:t>暂定价</w:t>
            </w:r>
            <w:r>
              <w:rPr>
                <w:rFonts w:hint="eastAsia" w:cs="宋体"/>
                <w:color w:val="000000" w:themeColor="text1"/>
                <w:kern w:val="0"/>
                <w:sz w:val="24"/>
                <w:highlight w:val="none"/>
                <w:lang w:eastAsia="zh-CN"/>
                <w14:textFill>
                  <w14:solidFill>
                    <w14:schemeClr w14:val="tx1"/>
                  </w14:solidFill>
                </w14:textFill>
              </w:rPr>
              <w:t>）</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7474B01F">
            <w:pPr>
              <w:adjustRightInd w:val="0"/>
              <w:snapToGrid w:val="0"/>
              <w:spacing w:line="400" w:lineRule="exact"/>
              <w:outlineLvl w:val="9"/>
              <w:rPr>
                <w:rFonts w:hint="eastAsia"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人民币（大写）             元整（￥       元）</w:t>
            </w:r>
          </w:p>
        </w:tc>
      </w:tr>
    </w:tbl>
    <w:p w14:paraId="26C5B96B">
      <w:pPr>
        <w:keepNext w:val="0"/>
        <w:keepLines w:val="0"/>
        <w:pageBreakBefore w:val="0"/>
        <w:widowControl w:val="0"/>
        <w:kinsoku/>
        <w:wordWrap/>
        <w:overflowPunct/>
        <w:topLinePunct w:val="0"/>
        <w:bidi w:val="0"/>
        <w:spacing w:line="400" w:lineRule="exact"/>
        <w:ind w:firstLine="480" w:firstLineChars="200"/>
        <w:jc w:val="left"/>
        <w:textAlignment w:val="auto"/>
        <w:outlineLvl w:val="9"/>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说明：工程完工后按实际工程量算，综合单价按</w:t>
      </w:r>
      <w:r>
        <w:rPr>
          <w:rFonts w:hint="eastAsia" w:ascii="宋体" w:hAnsi="宋体" w:eastAsia="宋体" w:cs="宋体"/>
          <w:b/>
          <w:color w:val="000000" w:themeColor="text1"/>
          <w:spacing w:val="2"/>
          <w:kern w:val="0"/>
          <w:sz w:val="24"/>
          <w:szCs w:val="24"/>
          <w:highlight w:val="none"/>
          <w14:textFill>
            <w14:solidFill>
              <w14:schemeClr w14:val="tx1"/>
            </w14:solidFill>
          </w14:textFill>
        </w:rPr>
        <w:t>工程招标控制价清单</w:t>
      </w:r>
      <w:r>
        <w:rPr>
          <w:rFonts w:hint="eastAsia" w:ascii="宋体" w:hAnsi="宋体" w:eastAsia="宋体" w:cs="宋体"/>
          <w:color w:val="000000" w:themeColor="text1"/>
          <w:sz w:val="24"/>
          <w:szCs w:val="24"/>
          <w:highlight w:val="none"/>
          <w14:textFill>
            <w14:solidFill>
              <w14:schemeClr w14:val="tx1"/>
            </w14:solidFill>
          </w14:textFill>
        </w:rPr>
        <w:t>文件中的综合单价下浮</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%来确定。</w:t>
      </w:r>
    </w:p>
    <w:p w14:paraId="327EC5E1">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第二条　工期规定</w:t>
      </w:r>
    </w:p>
    <w:p w14:paraId="708D0FEF">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天内开工，自开工之日起共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日历天。</w:t>
      </w:r>
    </w:p>
    <w:p w14:paraId="72AC5B43">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第三条　工程质量，符合国家质量验收标准</w:t>
      </w:r>
    </w:p>
    <w:p w14:paraId="71A67CAF">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本工程质量经双方研究要求达到：合格。</w:t>
      </w:r>
    </w:p>
    <w:p w14:paraId="795C4E18">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乙方必须严格按照图纸和国家颁发的建筑规范、规程和标准进行施工，并接受甲方的监督。</w:t>
      </w:r>
    </w:p>
    <w:p w14:paraId="674ED7A7">
      <w:pPr>
        <w:pStyle w:val="28"/>
        <w:snapToGrid w:val="0"/>
        <w:spacing w:line="400" w:lineRule="exact"/>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乙方项目负责人在位率必须达</w:t>
      </w:r>
      <w:r>
        <w:rPr>
          <w:rFonts w:hint="eastAsia" w:hAnsi="宋体" w:cs="宋体"/>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%及以上和安全员在位率必须达</w:t>
      </w:r>
      <w:r>
        <w:rPr>
          <w:rFonts w:hint="eastAsia" w:hAnsi="宋体" w:cs="宋体"/>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6E23D1BC">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乙方需积极配合甲方其它项目施工单位</w:t>
      </w:r>
      <w:r>
        <w:rPr>
          <w:rFonts w:hint="eastAsia" w:ascii="宋体" w:hAnsi="宋体" w:eastAsia="宋体" w:cs="宋体"/>
          <w:color w:val="000000" w:themeColor="text1"/>
          <w:sz w:val="24"/>
          <w:szCs w:val="24"/>
          <w:highlight w:val="none"/>
          <w14:textFill>
            <w14:solidFill>
              <w14:schemeClr w14:val="tx1"/>
            </w14:solidFill>
          </w14:textFill>
        </w:rPr>
        <w:t>。</w:t>
      </w:r>
    </w:p>
    <w:p w14:paraId="472A9343">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乙方在施工过程中必须遵守以下规定：</w:t>
      </w:r>
    </w:p>
    <w:p w14:paraId="2D373640">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所有设备均需提供到货产品采购凭证。</w:t>
      </w:r>
    </w:p>
    <w:p w14:paraId="44A66427">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甲方在招标过程中已推荐品牌的材料，承包人在选定品牌报价时应考虑供货等风险。未推荐品牌的材料、设备，进场时必须征得甲方认可，对不符合质量、档次等要求的材料、设备品牌，有权更换品牌，并视</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报价时已综合考虑，不调整材料、设备价格。</w:t>
      </w:r>
    </w:p>
    <w:p w14:paraId="4305E772">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施工中如承包人遇材料（设备）因实际情况需要变更，不得降低品质，并且必须经甲方同意，变更后材料（设备）的单价不能突破</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乙方响应</w:t>
      </w:r>
      <w:r>
        <w:rPr>
          <w:rFonts w:hint="eastAsia" w:ascii="宋体" w:hAnsi="宋体" w:eastAsia="宋体" w:cs="宋体"/>
          <w:color w:val="000000" w:themeColor="text1"/>
          <w:sz w:val="24"/>
          <w:szCs w:val="24"/>
          <w:highlight w:val="none"/>
          <w14:textFill>
            <w14:solidFill>
              <w14:schemeClr w14:val="tx1"/>
            </w14:solidFill>
          </w14:textFill>
        </w:rPr>
        <w:t>文件所投报的材料（设备）单价。</w:t>
      </w:r>
    </w:p>
    <w:p w14:paraId="7E7C63D1">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所有设备、材料和预制构件等均需有产品合格证和质保书、试验（试车）报告等必要资料，符合国家规定的技术标准，并且须经甲方验收合格后方可使用。</w:t>
      </w:r>
    </w:p>
    <w:p w14:paraId="5419302C">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根据工程需要，甲方有权对乙方投标时确认的品牌进行更换，更换后的材料价格由甲方签证进行结算。</w:t>
      </w:r>
    </w:p>
    <w:p w14:paraId="213149DE">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隐蔽工程完工后，必须经甲方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14:paraId="425CD6DB">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在施工中发生质量事故，应及时报告甲方及设计单位，重大质量事故的处理方案，应经设计、甲方共同研究方案同意后实施。如乙方对事故的处理未经甲方和设计部门验收合格，甲方有权拒付工程进度款，由此造成返工浪费，均由乙方自理。</w:t>
      </w:r>
    </w:p>
    <w:p w14:paraId="7527898D">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乙方必须积极配合该项目其他施工单位。</w:t>
      </w:r>
    </w:p>
    <w:p w14:paraId="6EB4851E">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工程质量验收必须按规范进行，所有工程</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HYPERLINK "http://www.fdcew.com/zcrswd/Index.html" \t "_blank"</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资料</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须与工程</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HYPERLINK "http://www.fdcew.com/Soft/jzsg/Index.html" \t "_blank"</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施工</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同步进行，随时供有关部门及人员查阅，不合格资料及时修正。</w:t>
      </w:r>
    </w:p>
    <w:p w14:paraId="480BCA04">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分部、分项工程以及隐蔽工程验收，必须经监理或甲方（勘查、设计）签字验收后方可进行下道工序施工。甲方在接到乙方隐蔽工程验收申请后，须及时办理验收签证手续。</w:t>
      </w:r>
    </w:p>
    <w:p w14:paraId="6C44DDAF">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甲方或监理在收到乙方请验报告后，须及时组织验收并出具书面验收意见。平时甲方或监理定期或不定期抽查，发现问题时，出具限期书面整改意见，乙方必须按要求限期整改。</w:t>
      </w:r>
    </w:p>
    <w:p w14:paraId="329D7147">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各项材料必须符合国家标准，并按有关规定提供材料合格证书。材料进场须履行报验程序，不合格材料不得进入施工场地。</w:t>
      </w:r>
    </w:p>
    <w:p w14:paraId="7D1F132C">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在施工过程中，由于乙方原因造成甲方财物损毁由乙方负责赔偿。</w:t>
      </w:r>
    </w:p>
    <w:p w14:paraId="1E869511">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工程竣工后，乙方应书面通知甲方及监理验收，乙方在竣工后应及时提供符合规范性要求的竣工图及全部竣工资料。</w:t>
      </w:r>
    </w:p>
    <w:p w14:paraId="552452AC">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本工程保修期为：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年，从工程竣工验收合格之日起计算。</w:t>
      </w:r>
    </w:p>
    <w:p w14:paraId="288633D5">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第四条　工程价款的支付与结算</w:t>
      </w:r>
    </w:p>
    <w:p w14:paraId="29F3C9B8">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1.工程完工后按实际工程量结算，综合单价按工程招标控制价清单文件中的综合单价*（1－成交下浮率）来确定。</w:t>
      </w:r>
    </w:p>
    <w:p w14:paraId="09C8278C">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2.付款进度</w:t>
      </w:r>
    </w:p>
    <w:p w14:paraId="0AA75B34">
      <w:pPr>
        <w:keepNext w:val="0"/>
        <w:keepLines w:val="0"/>
        <w:pageBreakBefore w:val="0"/>
        <w:widowControl w:val="0"/>
        <w:tabs>
          <w:tab w:val="left" w:pos="-30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工程完工后按实际工程量算，综合单价按工程招标控制价清单文件中的综合单价来确定。</w:t>
      </w:r>
    </w:p>
    <w:p w14:paraId="46C6098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cs="宋体"/>
          <w:color w:val="000000" w:themeColor="text1"/>
          <w:sz w:val="24"/>
          <w:szCs w:val="24"/>
          <w:highlight w:val="none"/>
          <w:u w:val="none"/>
          <w:lang w:val="en-US" w:eastAsia="zh-CN"/>
          <w14:textFill>
            <w14:solidFill>
              <w14:schemeClr w14:val="tx1"/>
            </w14:solidFill>
          </w14:textFill>
        </w:rPr>
        <w:t>款项支付方式</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66DCFDC4">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随付款进度提供合法税务发票。</w:t>
      </w:r>
    </w:p>
    <w:p w14:paraId="64E7419D">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造价变更</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p>
    <w:p w14:paraId="1C5AF07B">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第五条　违约责任</w:t>
      </w:r>
    </w:p>
    <w:p w14:paraId="6126E7C8">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工程质量不符合合同规定的，由乙方负责无偿修理或返工。</w:t>
      </w:r>
    </w:p>
    <w:p w14:paraId="1D5A003A">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如遇不可抗力因素或非谈判响应方的原因不能正常施工，经甲方签字后，工期顺延计算。因乙方原因造成工期延误的，每延期一天扣除工程合同价的</w:t>
      </w: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作为违约金。</w:t>
      </w:r>
    </w:p>
    <w:p w14:paraId="25460978">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工程采用材料如与响应文件不符，对乙方须无条件返工并退场，同时对乙方处以该材料总价款</w:t>
      </w:r>
      <w:r>
        <w:rPr>
          <w:rFonts w:hint="eastAsia" w:ascii="宋体" w:hAnsi="宋体" w:eastAsia="宋体" w:cs="宋体"/>
          <w:color w:val="000000" w:themeColor="text1"/>
          <w:sz w:val="24"/>
          <w:szCs w:val="24"/>
          <w:highlight w:val="none"/>
          <w:lang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的罚款。</w:t>
      </w:r>
    </w:p>
    <w:p w14:paraId="47079A47">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4．保修期内发生质量问题，乙方在超过24小时到现场修理的，每超过1小时处500元罚款。</w:t>
      </w:r>
    </w:p>
    <w:p w14:paraId="2507FB6C">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乙方必须文明、有序施工，确保施工安全。因乙方施工造成的一切人身和财产损害由乙方自行负责。</w:t>
      </w:r>
    </w:p>
    <w:p w14:paraId="12124106">
      <w:pPr>
        <w:keepNext w:val="0"/>
        <w:keepLines w:val="0"/>
        <w:pageBreakBefore w:val="0"/>
        <w:widowControl w:val="0"/>
        <w:tabs>
          <w:tab w:val="left" w:pos="-3060"/>
        </w:tabs>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由甲方原因造成的返工，应采取措施弥补或减少损失。同时赔偿乙方由此造成的实际损失。</w:t>
      </w:r>
    </w:p>
    <w:p w14:paraId="425DF9E1">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第六条　特别约定</w:t>
      </w:r>
    </w:p>
    <w:p w14:paraId="5E56B9D9">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施工过程中，乙方若预计工程审计价超过本合同第一条工程价款的110%，需及时书面通知甲方相关原因和依据。双方确认追加合同预算价款或者更改设计、方案和调整施工范围，工程结算按本合同第一条工程价款与已确认追加预算价款之和的110%、工程审计价二者的较小值执行。</w:t>
      </w:r>
    </w:p>
    <w:p w14:paraId="56853B16">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第七条　合同的组成及生效</w:t>
      </w:r>
    </w:p>
    <w:p w14:paraId="1137A8BA">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的响应文件、有关变更补充文件以及</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过程中的澄清、承诺文件等及合同附件均是合同的重要组成部分和本合同均具有同等法律效力。</w:t>
      </w:r>
    </w:p>
    <w:p w14:paraId="0530A688">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本合同经双方法定代表人或授权代表签字并加盖单位公章后生效。合同执行期内，甲乙双方均不得随意变更或解除合同。合同如有未尽事宜，须经双方共同协商，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作出</w:t>
      </w:r>
      <w:r>
        <w:rPr>
          <w:rFonts w:hint="eastAsia" w:ascii="宋体" w:hAnsi="宋体" w:eastAsia="宋体" w:cs="宋体"/>
          <w:b w:val="0"/>
          <w:bCs w:val="0"/>
          <w:color w:val="000000" w:themeColor="text1"/>
          <w:sz w:val="24"/>
          <w:szCs w:val="24"/>
          <w:highlight w:val="none"/>
          <w14:textFill>
            <w14:solidFill>
              <w14:schemeClr w14:val="tx1"/>
            </w14:solidFill>
          </w14:textFill>
        </w:rPr>
        <w:t>补充规定，补充规定与合同具有同等效力。</w:t>
      </w:r>
    </w:p>
    <w:p w14:paraId="550B5F2E">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本合同壹式柒份，甲方执伍份，乙方执贰份。自双方代表签字、加盖双方公章即生效，工程竣工验收符合要求，保修期满并移交后终止。</w:t>
      </w:r>
    </w:p>
    <w:p w14:paraId="6A87EE19">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第八条　</w:t>
      </w:r>
      <w:r>
        <w:rPr>
          <w:rFonts w:hint="eastAsia" w:ascii="宋体" w:hAnsi="宋体" w:eastAsia="宋体" w:cs="宋体"/>
          <w:b/>
          <w:color w:val="000000" w:themeColor="text1"/>
          <w:sz w:val="24"/>
          <w:szCs w:val="24"/>
          <w:highlight w:val="none"/>
          <w:lang w:eastAsia="zh-CN"/>
          <w14:textFill>
            <w14:solidFill>
              <w14:schemeClr w14:val="tx1"/>
            </w14:solidFill>
          </w14:textFill>
        </w:rPr>
        <w:t>其他要求</w:t>
      </w:r>
      <w:r>
        <w:rPr>
          <w:rFonts w:hint="eastAsia" w:ascii="宋体" w:hAnsi="宋体" w:eastAsia="宋体" w:cs="宋体"/>
          <w:b/>
          <w:color w:val="000000" w:themeColor="text1"/>
          <w:sz w:val="24"/>
          <w:szCs w:val="24"/>
          <w:highlight w:val="none"/>
          <w14:textFill>
            <w14:solidFill>
              <w14:schemeClr w14:val="tx1"/>
            </w14:solidFill>
          </w14:textFill>
        </w:rPr>
        <w:t>：</w:t>
      </w:r>
    </w:p>
    <w:p w14:paraId="5DFDC325">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施工严格按照国家规范和</w:t>
      </w:r>
      <w:r>
        <w:rPr>
          <w:rFonts w:hint="eastAsia" w:ascii="宋体" w:hAnsi="宋体" w:cs="宋体"/>
          <w:b w:val="0"/>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要求进行，完成后满足</w:t>
      </w:r>
      <w:r>
        <w:rPr>
          <w:rFonts w:hint="eastAsia" w:ascii="宋体" w:hAnsi="宋体" w:cs="宋体"/>
          <w:b w:val="0"/>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要求；</w:t>
      </w:r>
    </w:p>
    <w:p w14:paraId="465ECC5F">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现场项目经理必须专职履行现场管理工作。如有违反，</w:t>
      </w:r>
      <w:r>
        <w:rPr>
          <w:rFonts w:hint="eastAsia" w:ascii="宋体" w:hAnsi="宋体" w:cs="宋体"/>
          <w:b w:val="0"/>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有权终止合同，所造成的损失由</w:t>
      </w:r>
      <w:r>
        <w:rPr>
          <w:rFonts w:hint="eastAsia" w:ascii="宋体" w:hAnsi="宋体" w:cs="宋体"/>
          <w:b w:val="0"/>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负责，但征得</w:t>
      </w:r>
      <w:r>
        <w:rPr>
          <w:rFonts w:hint="eastAsia" w:ascii="宋体" w:hAnsi="宋体" w:cs="宋体"/>
          <w:b w:val="0"/>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同意的除外。</w:t>
      </w:r>
    </w:p>
    <w:p w14:paraId="242CD375">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3.乙方</w:t>
      </w:r>
      <w:r>
        <w:rPr>
          <w:rFonts w:hint="eastAsia" w:ascii="宋体" w:hAnsi="宋体" w:eastAsia="宋体" w:cs="宋体"/>
          <w:b w:val="0"/>
          <w:bCs/>
          <w:color w:val="000000" w:themeColor="text1"/>
          <w:sz w:val="24"/>
          <w:szCs w:val="24"/>
          <w:highlight w:val="none"/>
          <w14:textFill>
            <w14:solidFill>
              <w14:schemeClr w14:val="tx1"/>
            </w14:solidFill>
          </w14:textFill>
        </w:rPr>
        <w:t>应使用训练有素的相关人员，持证上岗，按施工技术规范和质量验收规范施工。</w:t>
      </w:r>
    </w:p>
    <w:p w14:paraId="135E169A">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供需提供施工现场平面布置情况（包括但不仅限于施工现场临时设施布置，施工设备、原材料堆放，安全警示等）</w:t>
      </w:r>
    </w:p>
    <w:p w14:paraId="0C1A4A5F">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5.乙方</w:t>
      </w:r>
      <w:r>
        <w:rPr>
          <w:rFonts w:hint="eastAsia" w:ascii="宋体" w:hAnsi="宋体" w:eastAsia="宋体" w:cs="宋体"/>
          <w:b w:val="0"/>
          <w:bCs/>
          <w:color w:val="000000" w:themeColor="text1"/>
          <w:sz w:val="24"/>
          <w:szCs w:val="24"/>
          <w:highlight w:val="none"/>
          <w14:textFill>
            <w14:solidFill>
              <w14:schemeClr w14:val="tx1"/>
            </w14:solidFill>
          </w14:textFill>
        </w:rPr>
        <w:t>需提供项目合理化建议（包括但不仅限于施工方案等）</w:t>
      </w:r>
    </w:p>
    <w:p w14:paraId="044E80C7">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施工前根据项目的具体情况应编制详细的施工组织设计</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包括施工方案技术措施、质量管理体系与措施（包括但不仅限于材料、设备质量保证措施等）、施工进度管理与控制、安全生产措施、主要施工机械设备的选用和布置（包括但不限于电钻、电锯、切割机、电焊机、喷枪漆等）等，并经采购人批准。</w:t>
      </w:r>
    </w:p>
    <w:p w14:paraId="65D3C465">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提供质量保修期内的服务响应情况。</w:t>
      </w:r>
    </w:p>
    <w:p w14:paraId="61E50242">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8.乙方</w:t>
      </w:r>
      <w:r>
        <w:rPr>
          <w:rFonts w:hint="eastAsia" w:ascii="宋体" w:hAnsi="宋体" w:eastAsia="宋体" w:cs="宋体"/>
          <w:b w:val="0"/>
          <w:bCs/>
          <w:color w:val="000000" w:themeColor="text1"/>
          <w:sz w:val="24"/>
          <w:szCs w:val="24"/>
          <w:highlight w:val="none"/>
          <w14:textFill>
            <w14:solidFill>
              <w14:schemeClr w14:val="tx1"/>
            </w14:solidFill>
          </w14:textFill>
        </w:rPr>
        <w:t>需提供施工环保管理措施（包括但不仅限于防噪音、防扬尘、防刺鼻气味，空气检测、空气治理、与周边环境保护等施工环境维护保障措施等）</w:t>
      </w:r>
    </w:p>
    <w:p w14:paraId="0777407B">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color w:val="000000" w:themeColor="text1"/>
          <w:sz w:val="24"/>
          <w:szCs w:val="24"/>
          <w:highlight w:val="none"/>
          <w14:textFill>
            <w14:solidFill>
              <w14:schemeClr w14:val="tx1"/>
            </w14:solidFill>
          </w14:textFill>
        </w:rPr>
        <w:t>工程验收：</w:t>
      </w:r>
      <w:r>
        <w:rPr>
          <w:rFonts w:hint="eastAsia" w:ascii="宋体" w:hAnsi="宋体" w:cs="宋体"/>
          <w:b w:val="0"/>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在完成合同约定的工作内容，并自检合格，经</w:t>
      </w:r>
      <w:r>
        <w:rPr>
          <w:rFonts w:hint="eastAsia" w:ascii="宋体" w:hAnsi="宋体" w:cs="宋体"/>
          <w:b w:val="0"/>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复查同意，并在相关部门共同参加下完成了实体检测，达到设计和规范要求，可申请工程验收。</w:t>
      </w:r>
      <w:r>
        <w:rPr>
          <w:rFonts w:hint="eastAsia" w:ascii="宋体" w:hAnsi="宋体" w:cs="宋体"/>
          <w:b w:val="0"/>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按国家、行业规范标准、地方规定、工程验收程序组织验收。</w:t>
      </w:r>
      <w:r>
        <w:rPr>
          <w:rFonts w:hint="eastAsia" w:ascii="宋体" w:hAnsi="宋体" w:cs="宋体"/>
          <w:b w:val="0"/>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对所施工的工程要保证及时通过国家认可的机构组织的质量验收，保证根据</w:t>
      </w:r>
      <w:r>
        <w:rPr>
          <w:rFonts w:hint="eastAsia" w:ascii="宋体" w:hAnsi="宋体" w:cs="宋体"/>
          <w:b w:val="0"/>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的要求及时交验，否则承担由此给</w:t>
      </w:r>
      <w:r>
        <w:rPr>
          <w:rFonts w:hint="eastAsia" w:ascii="宋体" w:hAnsi="宋体" w:cs="宋体"/>
          <w:b w:val="0"/>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造成的损失。</w:t>
      </w:r>
    </w:p>
    <w:p w14:paraId="30DB0489">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14:textFill>
            <w14:solidFill>
              <w14:schemeClr w14:val="tx1"/>
            </w14:solidFill>
          </w14:textFill>
        </w:rPr>
        <w:t>在施工过程中要注意对环境的保护。施工过程中出现一切安全事故，均由</w:t>
      </w:r>
      <w:r>
        <w:rPr>
          <w:rFonts w:hint="eastAsia" w:ascii="宋体" w:hAnsi="宋体" w:cs="宋体"/>
          <w:b w:val="0"/>
          <w:bCs/>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承担，</w:t>
      </w:r>
      <w:r>
        <w:rPr>
          <w:rFonts w:hint="eastAsia" w:ascii="宋体" w:hAnsi="宋体" w:cs="宋体"/>
          <w:b w:val="0"/>
          <w:bCs/>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不承担任何责任。</w:t>
      </w:r>
    </w:p>
    <w:p w14:paraId="1DFAC929">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color w:val="000000" w:themeColor="text1"/>
          <w:sz w:val="24"/>
          <w:szCs w:val="24"/>
          <w:highlight w:val="none"/>
          <w14:textFill>
            <w14:solidFill>
              <w14:schemeClr w14:val="tx1"/>
            </w14:solidFill>
          </w14:textFill>
        </w:rPr>
        <w:t>在施工过程中，必须依据现行施工规范、现行检测标准，达到优质工程标准。</w:t>
      </w:r>
    </w:p>
    <w:p w14:paraId="3C253916">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14:textFill>
            <w14:solidFill>
              <w14:schemeClr w14:val="tx1"/>
            </w14:solidFill>
          </w14:textFill>
        </w:rPr>
        <w:t>施工工程进度计划及保证措施必须符合</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 w:val="0"/>
          <w:bCs/>
          <w:color w:val="000000" w:themeColor="text1"/>
          <w:sz w:val="24"/>
          <w:szCs w:val="24"/>
          <w:highlight w:val="none"/>
          <w14:textFill>
            <w14:solidFill>
              <w14:schemeClr w14:val="tx1"/>
            </w14:solidFill>
          </w14:textFill>
        </w:rPr>
        <w:t>的工程进度要求，保证措施能具有实际保证效力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7D29C19E">
      <w:pPr>
        <w:keepNext w:val="0"/>
        <w:keepLines w:val="0"/>
        <w:pageBreakBefore w:val="0"/>
        <w:tabs>
          <w:tab w:val="left" w:pos="-3060"/>
        </w:tabs>
        <w:kinsoku/>
        <w:wordWrap/>
        <w:overflowPunct/>
        <w:topLinePunct w:val="0"/>
        <w:autoSpaceDE/>
        <w:autoSpaceDN/>
        <w:bidi w:val="0"/>
        <w:adjustRightInd/>
        <w:snapToGrid/>
        <w:spacing w:line="400" w:lineRule="exact"/>
        <w:ind w:right="0" w:rightChars="0" w:firstLine="480" w:firstLineChars="200"/>
        <w:jc w:val="both"/>
        <w:textAlignment w:val="auto"/>
        <w:outlineLvl w:val="1"/>
        <w:rPr>
          <w:rFonts w:hint="eastAsia" w:ascii="宋体" w:hAnsi="宋体"/>
          <w:color w:val="000000" w:themeColor="text1"/>
          <w:sz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val="0"/>
          <w:bCs/>
          <w:color w:val="000000" w:themeColor="text1"/>
          <w:sz w:val="24"/>
          <w:szCs w:val="24"/>
          <w:highlight w:val="none"/>
          <w14:textFill>
            <w14:solidFill>
              <w14:schemeClr w14:val="tx1"/>
            </w14:solidFill>
          </w14:textFill>
        </w:rPr>
        <w:t>材料供应需跟上施工工程进度，满足整体项目的的工程质量和进度要求。</w:t>
      </w:r>
    </w:p>
    <w:p w14:paraId="7839B40D">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第九条　不可抗力事件处理</w:t>
      </w:r>
    </w:p>
    <w:p w14:paraId="5B561F67">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在合同有效期内，任何一方因不可抗力事件导致不能履行合同，则合同履行期可延长，其延长期与不可抗力影响期相同。</w:t>
      </w:r>
    </w:p>
    <w:p w14:paraId="41AEA384">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不可抗力事件发生后，应立即通知对方，并寄送有关权威机构出具的证明。</w:t>
      </w:r>
    </w:p>
    <w:p w14:paraId="64AAAF31">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第十条　合同争议的解决方式</w:t>
      </w:r>
    </w:p>
    <w:p w14:paraId="78E63F33">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本合同如发生纠纷，当事人双方应当及时协商解决，协商不成时，由甲方所在地人民法院裁决。</w:t>
      </w:r>
    </w:p>
    <w:p w14:paraId="2EF445C5">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第十一条　专用条款</w:t>
      </w:r>
    </w:p>
    <w:p w14:paraId="0F7A1CD5">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乙方必须严格遵守</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甲方施工</w:t>
      </w:r>
      <w:r>
        <w:rPr>
          <w:rFonts w:hint="eastAsia" w:ascii="宋体" w:hAnsi="宋体" w:eastAsia="宋体" w:cs="宋体"/>
          <w:color w:val="000000" w:themeColor="text1"/>
          <w:sz w:val="24"/>
          <w:szCs w:val="24"/>
          <w:highlight w:val="none"/>
          <w14:textFill>
            <w14:solidFill>
              <w14:schemeClr w14:val="tx1"/>
            </w14:solidFill>
          </w14:textFill>
        </w:rPr>
        <w:t>的相关要求，应服从校园内相关施工、安全管理规定，</w:t>
      </w:r>
      <w:r>
        <w:rPr>
          <w:rFonts w:hint="eastAsia" w:ascii="宋体" w:hAnsi="宋体" w:eastAsia="宋体" w:cs="宋体"/>
          <w:color w:val="000000" w:themeColor="text1"/>
          <w:sz w:val="24"/>
          <w:szCs w:val="24"/>
          <w:highlight w:val="none"/>
          <w:lang w:eastAsia="zh-CN"/>
          <w14:textFill>
            <w14:solidFill>
              <w14:schemeClr w14:val="tx1"/>
            </w14:solidFill>
          </w14:textFill>
        </w:rPr>
        <w:t>途经</w:t>
      </w:r>
      <w:r>
        <w:rPr>
          <w:rFonts w:hint="eastAsia" w:ascii="宋体" w:hAnsi="宋体" w:eastAsia="宋体" w:cs="宋体"/>
          <w:color w:val="000000" w:themeColor="text1"/>
          <w:sz w:val="24"/>
          <w:szCs w:val="24"/>
          <w:highlight w:val="none"/>
          <w14:textFill>
            <w14:solidFill>
              <w14:schemeClr w14:val="tx1"/>
            </w14:solidFill>
          </w14:textFill>
        </w:rPr>
        <w:t>校园道路的日常清洁、损坏后的修复，由乙方负责，费用已包含在合同价中，不再另行计取。</w:t>
      </w:r>
    </w:p>
    <w:p w14:paraId="7F78815C">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乙方在工程施工中涉及的重要部位、关键节点、工艺、材料应用等，实行“样板先行”制度，提前报</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审批，样板经甲方确认后方可大面积开展实施。</w:t>
      </w:r>
    </w:p>
    <w:p w14:paraId="46796009">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擅自更换主要施工管理人员的违约责任：在施工期间不准更换，特殊情况要求更换的，须经甲方同意备案。如乙方擅自变更施工管理人员，甲方可终止合同，或由甲方直接在支付工程款时扣除，乙方同时赔偿甲方因此造成的一切经济损失。</w:t>
      </w:r>
    </w:p>
    <w:p w14:paraId="77477954">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Cs/>
          <w:color w:val="000000" w:themeColor="text1"/>
          <w:kern w:val="0"/>
          <w:sz w:val="24"/>
          <w:szCs w:val="24"/>
          <w:highlight w:val="none"/>
          <w:lang w:bidi="ar"/>
          <w14:textFill>
            <w14:solidFill>
              <w14:schemeClr w14:val="tx1"/>
            </w14:solidFill>
          </w14:textFill>
        </w:rPr>
      </w:pPr>
      <w:r>
        <w:rPr>
          <w:rFonts w:hint="eastAsia" w:ascii="宋体" w:hAnsi="宋体" w:eastAsia="宋体" w:cs="宋体"/>
          <w:bCs/>
          <w:color w:val="000000" w:themeColor="text1"/>
          <w:kern w:val="0"/>
          <w:sz w:val="24"/>
          <w:szCs w:val="24"/>
          <w:highlight w:val="none"/>
          <w:lang w:bidi="ar"/>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bidi="ar"/>
          <w14:textFill>
            <w14:solidFill>
              <w14:schemeClr w14:val="tx1"/>
            </w14:solidFill>
          </w14:textFill>
        </w:rPr>
        <w:t>乙方必须服从甲方的管理。对甲方下发的整改通知单，不及时进行整改的，按不低于</w:t>
      </w:r>
      <w:r>
        <w:rPr>
          <w:rFonts w:hint="eastAsia" w:ascii="宋体" w:hAnsi="宋体" w:cs="宋体"/>
          <w:bCs/>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lang w:bidi="ar"/>
          <w14:textFill>
            <w14:solidFill>
              <w14:schemeClr w14:val="tx1"/>
            </w14:solidFill>
          </w14:textFill>
        </w:rPr>
        <w:t>元/次支付违约金；对拒不执行整改指令的，按不低于</w:t>
      </w:r>
      <w:r>
        <w:rPr>
          <w:rFonts w:hint="eastAsia" w:ascii="宋体" w:hAnsi="宋体" w:cs="宋体"/>
          <w:bCs/>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lang w:bidi="ar"/>
          <w14:textFill>
            <w14:solidFill>
              <w14:schemeClr w14:val="tx1"/>
            </w14:solidFill>
          </w14:textFill>
        </w:rPr>
        <w:t>元/次支付违约金；违约金的具体金额由甲方视实际情况而定。</w:t>
      </w:r>
    </w:p>
    <w:p w14:paraId="5078C8FA">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Cs/>
          <w:color w:val="000000" w:themeColor="text1"/>
          <w:kern w:val="0"/>
          <w:sz w:val="24"/>
          <w:szCs w:val="24"/>
          <w:highlight w:val="none"/>
          <w:lang w:bidi="ar"/>
          <w14:textFill>
            <w14:solidFill>
              <w14:schemeClr w14:val="tx1"/>
            </w14:solidFill>
          </w14:textFill>
        </w:rPr>
      </w:pPr>
      <w:r>
        <w:rPr>
          <w:rFonts w:hint="eastAsia" w:ascii="宋体" w:hAnsi="宋体" w:eastAsia="宋体" w:cs="宋体"/>
          <w:bCs/>
          <w:color w:val="000000" w:themeColor="text1"/>
          <w:kern w:val="0"/>
          <w:sz w:val="24"/>
          <w:szCs w:val="24"/>
          <w:highlight w:val="none"/>
          <w:lang w:bidi="ar"/>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bidi="ar"/>
          <w14:textFill>
            <w14:solidFill>
              <w14:schemeClr w14:val="tx1"/>
            </w14:solidFill>
          </w14:textFill>
        </w:rPr>
        <w:t>乙方应确保民工工资的及时支付，乙方应严格遵守国家有关解决拖欠工程款和民工工资的法律法规，及时支付材料、设备、货款和民工工资等费用， 因乙方的原因或过错拖欠分包人工程款、人工工资、劳务费、材料费或其他赔偿款等发生纠纷，债权人在起诉时把甲方也列为共同被告，由此造成甲方诉讼费、律师费等支出或依法先行垫付相关费用的，甲方有权向乙方追索，并有权在乙方可得的工程款中先行扣除。乙方未及时支付民工工资造成讨薪、上访曝光等事件的，按1万元/次支付违约金。</w:t>
      </w:r>
    </w:p>
    <w:p w14:paraId="529444D8">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Cs/>
          <w:color w:val="000000" w:themeColor="text1"/>
          <w:kern w:val="0"/>
          <w:sz w:val="24"/>
          <w:szCs w:val="24"/>
          <w:highlight w:val="none"/>
          <w:lang w:bidi="ar"/>
          <w14:textFill>
            <w14:solidFill>
              <w14:schemeClr w14:val="tx1"/>
            </w14:solidFill>
          </w14:textFill>
        </w:rPr>
      </w:pPr>
      <w:r>
        <w:rPr>
          <w:rFonts w:hint="eastAsia" w:ascii="宋体" w:hAnsi="宋体" w:eastAsia="宋体" w:cs="宋体"/>
          <w:bCs/>
          <w:color w:val="000000" w:themeColor="text1"/>
          <w:kern w:val="0"/>
          <w:sz w:val="24"/>
          <w:szCs w:val="24"/>
          <w:highlight w:val="none"/>
          <w:lang w:bidi="ar"/>
          <w14:textFill>
            <w14:solidFill>
              <w14:schemeClr w14:val="tx1"/>
            </w14:solidFill>
          </w14:textFill>
        </w:rPr>
        <w:t>6</w:t>
      </w:r>
      <w:r>
        <w:rPr>
          <w:rFonts w:hint="eastAsia" w:ascii="宋体" w:hAnsi="宋体" w:cs="宋体"/>
          <w:bCs/>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bCs/>
          <w:color w:val="000000" w:themeColor="text1"/>
          <w:kern w:val="0"/>
          <w:sz w:val="24"/>
          <w:szCs w:val="24"/>
          <w:highlight w:val="none"/>
          <w:lang w:bidi="ar"/>
          <w14:textFill>
            <w14:solidFill>
              <w14:schemeClr w14:val="tx1"/>
            </w14:solidFill>
          </w14:textFill>
        </w:rPr>
        <w:t>施工用水、用电必须</w:t>
      </w:r>
      <w:r>
        <w:rPr>
          <w:rFonts w:hint="eastAsia" w:ascii="宋体" w:hAnsi="宋体" w:cs="宋体"/>
          <w:bCs/>
          <w:color w:val="000000" w:themeColor="text1"/>
          <w:kern w:val="0"/>
          <w:sz w:val="24"/>
          <w:szCs w:val="24"/>
          <w:highlight w:val="none"/>
          <w:lang w:val="en-US" w:eastAsia="zh-CN" w:bidi="ar"/>
          <w14:textFill>
            <w14:solidFill>
              <w14:schemeClr w14:val="tx1"/>
            </w14:solidFill>
          </w14:textFill>
        </w:rPr>
        <w:t>向甲方</w:t>
      </w:r>
      <w:r>
        <w:rPr>
          <w:rFonts w:hint="eastAsia" w:ascii="宋体" w:hAnsi="宋体" w:eastAsia="宋体" w:cs="宋体"/>
          <w:bCs/>
          <w:color w:val="000000" w:themeColor="text1"/>
          <w:kern w:val="0"/>
          <w:sz w:val="24"/>
          <w:szCs w:val="24"/>
          <w:highlight w:val="none"/>
          <w:lang w:bidi="ar"/>
          <w14:textFill>
            <w14:solidFill>
              <w14:schemeClr w14:val="tx1"/>
            </w14:solidFill>
          </w14:textFill>
        </w:rPr>
        <w:t>水电管理部门申请，乙方不得擅自拉接水、电。</w:t>
      </w:r>
    </w:p>
    <w:p w14:paraId="34DC343E">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变更估价原则：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30F037D2">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8．竣工价款的结算：</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E8CAD71">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9．竣工结算审核：</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DBBBFE0">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第十二条　</w:t>
      </w:r>
      <w:r>
        <w:rPr>
          <w:rFonts w:hint="eastAsia" w:ascii="宋体" w:hAnsi="宋体" w:eastAsia="宋体" w:cs="宋体"/>
          <w:color w:val="000000" w:themeColor="text1"/>
          <w:sz w:val="24"/>
          <w:szCs w:val="24"/>
          <w:highlight w:val="none"/>
          <w14:textFill>
            <w14:solidFill>
              <w14:schemeClr w14:val="tx1"/>
            </w14:solidFill>
          </w14:textFill>
        </w:rPr>
        <w:t>本合同未尽事宜按GF-2017-0201建设工程施工合同中第二部分通用合同条款执行。</w:t>
      </w:r>
    </w:p>
    <w:p w14:paraId="63E053D2">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第十三条　本合同共有附件3个，共计</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页。</w:t>
      </w:r>
    </w:p>
    <w:p w14:paraId="5570C6BC">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附件1：主要材料品牌选定表；</w:t>
      </w:r>
    </w:p>
    <w:p w14:paraId="367411E0">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附件2：安全生产文明施工协议书；</w:t>
      </w:r>
    </w:p>
    <w:p w14:paraId="0AC1687E">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附件3：廉洁协议书。</w:t>
      </w:r>
    </w:p>
    <w:tbl>
      <w:tblPr>
        <w:tblStyle w:val="53"/>
        <w:tblpPr w:leftFromText="180" w:rightFromText="180" w:vertAnchor="text" w:horzAnchor="page" w:tblpX="1770" w:tblpY="11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6"/>
        <w:gridCol w:w="4119"/>
      </w:tblGrid>
      <w:tr w14:paraId="6CAB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6" w:type="dxa"/>
            <w:tcBorders>
              <w:top w:val="single" w:color="auto" w:sz="4" w:space="0"/>
              <w:left w:val="single" w:color="auto" w:sz="4" w:space="0"/>
              <w:bottom w:val="single" w:color="auto" w:sz="4" w:space="0"/>
              <w:right w:val="single" w:color="auto" w:sz="4" w:space="0"/>
            </w:tcBorders>
            <w:noWrap w:val="0"/>
            <w:vAlign w:val="center"/>
          </w:tcPr>
          <w:p w14:paraId="0E86A306">
            <w:pPr>
              <w:adjustRightInd w:val="0"/>
              <w:snapToGrid w:val="0"/>
              <w:spacing w:line="360" w:lineRule="auto"/>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发包人（甲方）</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7D206931">
            <w:pPr>
              <w:adjustRightInd w:val="0"/>
              <w:snapToGrid w:val="0"/>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承包人（乙方）</w:t>
            </w:r>
          </w:p>
        </w:tc>
      </w:tr>
      <w:tr w14:paraId="3E82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trPr>
        <w:tc>
          <w:tcPr>
            <w:tcW w:w="4636" w:type="dxa"/>
            <w:tcBorders>
              <w:top w:val="single" w:color="auto" w:sz="4" w:space="0"/>
              <w:left w:val="single" w:color="auto" w:sz="4" w:space="0"/>
              <w:bottom w:val="single" w:color="auto" w:sz="4" w:space="0"/>
              <w:right w:val="single" w:color="auto" w:sz="4" w:space="0"/>
            </w:tcBorders>
            <w:noWrap w:val="0"/>
            <w:vAlign w:val="center"/>
          </w:tcPr>
          <w:p w14:paraId="094AF891">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单位名称（章）：</w:t>
            </w:r>
          </w:p>
          <w:p w14:paraId="7C57CFE6">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单位地址：</w:t>
            </w:r>
          </w:p>
          <w:p w14:paraId="37FA1D30">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法人代表：</w:t>
            </w:r>
          </w:p>
          <w:p w14:paraId="28210B6A">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委托代理人：</w:t>
            </w:r>
          </w:p>
          <w:p w14:paraId="1697460D">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统一社会信用代码：</w:t>
            </w:r>
          </w:p>
          <w:p w14:paraId="52AB6E72">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开户银行：</w:t>
            </w:r>
          </w:p>
          <w:p w14:paraId="67CE8FA6">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户    名：</w:t>
            </w:r>
          </w:p>
          <w:p w14:paraId="74997E7D">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银行账号：</w:t>
            </w:r>
          </w:p>
          <w:p w14:paraId="67B60B2E">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    话：</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41E56507">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单位名称：</w:t>
            </w:r>
          </w:p>
          <w:p w14:paraId="5DAD008F">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单位地址：</w:t>
            </w:r>
          </w:p>
          <w:p w14:paraId="54FC1777">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法人代表： </w:t>
            </w:r>
          </w:p>
          <w:p w14:paraId="1A23F42A">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委托代理人：</w:t>
            </w:r>
          </w:p>
          <w:p w14:paraId="476D11E2">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统一社会信用代码：</w:t>
            </w:r>
          </w:p>
          <w:p w14:paraId="54FD237A">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开户银行：</w:t>
            </w:r>
          </w:p>
          <w:p w14:paraId="6C8652F2">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户    名：</w:t>
            </w:r>
          </w:p>
          <w:p w14:paraId="47C7F1F7">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银行账号：</w:t>
            </w:r>
          </w:p>
          <w:p w14:paraId="6C1D2EE4">
            <w:pPr>
              <w:adjustRightInd w:val="0"/>
              <w:snapToGrid w:val="0"/>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    话：</w:t>
            </w:r>
          </w:p>
        </w:tc>
      </w:tr>
    </w:tbl>
    <w:p w14:paraId="366A1B77">
      <w:pPr>
        <w:jc w:val="left"/>
        <w:rPr>
          <w:rFonts w:eastAsia="方正小标宋简体"/>
          <w:color w:val="000000" w:themeColor="text1"/>
          <w:sz w:val="24"/>
          <w:highlight w:val="none"/>
          <w14:textFill>
            <w14:solidFill>
              <w14:schemeClr w14:val="tx1"/>
            </w14:solidFill>
          </w14:textFill>
        </w:rPr>
      </w:pPr>
    </w:p>
    <w:p w14:paraId="44C9F70E">
      <w:pPr>
        <w:pStyle w:val="21"/>
        <w:rPr>
          <w:rFonts w:hint="eastAsia"/>
          <w:color w:val="000000" w:themeColor="text1"/>
          <w:highlight w:val="none"/>
          <w14:textFill>
            <w14:solidFill>
              <w14:schemeClr w14:val="tx1"/>
            </w14:solidFill>
          </w14:textFill>
        </w:rPr>
      </w:pPr>
    </w:p>
    <w:p w14:paraId="3BA37C93">
      <w:pPr>
        <w:spacing w:line="360" w:lineRule="auto"/>
        <w:ind w:firstLine="6180" w:firstLineChars="2575"/>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签订日期：   年  月  日</w:t>
      </w:r>
    </w:p>
    <w:p w14:paraId="30122FFE">
      <w:pPr>
        <w:spacing w:line="360" w:lineRule="auto"/>
        <w:ind w:firstLine="6180" w:firstLineChars="2575"/>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 xml:space="preserve">签订地点： </w:t>
      </w:r>
    </w:p>
    <w:p w14:paraId="5352690F">
      <w:pPr>
        <w:ind w:firstLine="0" w:firstLineChars="0"/>
        <w:jc w:val="left"/>
        <w:outlineLvl w:val="9"/>
        <w:rPr>
          <w:rFonts w:ascii="Times New Roman" w:hAnsi="Times New Roman" w:eastAsia="方正小标宋简体"/>
          <w:b w:val="0"/>
          <w:bCs w:val="0"/>
          <w:color w:val="000000" w:themeColor="text1"/>
          <w:kern w:val="2"/>
          <w:sz w:val="24"/>
          <w:szCs w:val="24"/>
          <w:highlight w:val="none"/>
          <w14:textFill>
            <w14:solidFill>
              <w14:schemeClr w14:val="tx1"/>
            </w14:solidFill>
          </w14:textFill>
        </w:rPr>
      </w:pPr>
      <w:r>
        <w:rPr>
          <w:rFonts w:ascii="Times New Roman" w:hAnsi="Times New Roman" w:eastAsia="方正小标宋简体"/>
          <w:b w:val="0"/>
          <w:bCs w:val="0"/>
          <w:color w:val="000000" w:themeColor="text1"/>
          <w:kern w:val="2"/>
          <w:sz w:val="24"/>
          <w:szCs w:val="24"/>
          <w:highlight w:val="none"/>
          <w14:textFill>
            <w14:solidFill>
              <w14:schemeClr w14:val="tx1"/>
            </w14:solidFill>
          </w14:textFill>
        </w:rPr>
        <w:br w:type="page"/>
      </w:r>
      <w:r>
        <w:rPr>
          <w:rFonts w:ascii="Times New Roman" w:hAnsi="Times New Roman" w:eastAsia="方正小标宋简体"/>
          <w:b w:val="0"/>
          <w:bCs w:val="0"/>
          <w:color w:val="000000" w:themeColor="text1"/>
          <w:kern w:val="2"/>
          <w:sz w:val="24"/>
          <w:szCs w:val="24"/>
          <w:highlight w:val="none"/>
          <w14:textFill>
            <w14:solidFill>
              <w14:schemeClr w14:val="tx1"/>
            </w14:solidFill>
          </w14:textFill>
        </w:rPr>
        <w:t>附件</w:t>
      </w:r>
      <w:r>
        <w:rPr>
          <w:rFonts w:hint="eastAsia" w:ascii="Times New Roman" w:hAnsi="Times New Roman" w:eastAsia="方正小标宋简体"/>
          <w:b w:val="0"/>
          <w:bCs w:val="0"/>
          <w:color w:val="000000" w:themeColor="text1"/>
          <w:kern w:val="2"/>
          <w:sz w:val="24"/>
          <w:szCs w:val="24"/>
          <w:highlight w:val="none"/>
          <w14:textFill>
            <w14:solidFill>
              <w14:schemeClr w14:val="tx1"/>
            </w14:solidFill>
          </w14:textFill>
        </w:rPr>
        <w:t xml:space="preserve">1： </w:t>
      </w:r>
      <w:r>
        <w:rPr>
          <w:rFonts w:ascii="Times New Roman" w:hAnsi="Times New Roman" w:eastAsia="方正小标宋简体"/>
          <w:b w:val="0"/>
          <w:bCs w:val="0"/>
          <w:color w:val="000000" w:themeColor="text1"/>
          <w:kern w:val="2"/>
          <w:sz w:val="24"/>
          <w:szCs w:val="24"/>
          <w:highlight w:val="none"/>
          <w14:textFill>
            <w14:solidFill>
              <w14:schemeClr w14:val="tx1"/>
            </w14:solidFill>
          </w14:textFill>
        </w:rPr>
        <w:t xml:space="preserve">     </w:t>
      </w:r>
    </w:p>
    <w:p w14:paraId="24025C5A">
      <w:pPr>
        <w:bidi w:val="0"/>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6E9B37CE">
      <w:pPr>
        <w:bidi w:val="0"/>
        <w:rPr>
          <w:color w:val="000000" w:themeColor="text1"/>
          <w:highlight w:val="none"/>
          <w:lang w:val="en-US" w:eastAsia="zh-CN"/>
          <w14:textFill>
            <w14:solidFill>
              <w14:schemeClr w14:val="tx1"/>
            </w14:solidFill>
          </w14:textFill>
        </w:rPr>
      </w:pPr>
    </w:p>
    <w:p w14:paraId="2C09E3CC">
      <w:pPr>
        <w:ind w:firstLine="0" w:firstLineChars="0"/>
        <w:jc w:val="center"/>
        <w:outlineLvl w:val="9"/>
        <w:rPr>
          <w:rFonts w:hint="default" w:ascii="宋体" w:hAnsi="宋体" w:eastAsia="宋体" w:cs="宋体"/>
          <w:b w:val="0"/>
          <w:bCs w:val="0"/>
          <w:color w:val="000000" w:themeColor="text1"/>
          <w:kern w:val="2"/>
          <w:sz w:val="44"/>
          <w:szCs w:val="44"/>
          <w:highlight w:val="none"/>
          <w:lang w:val="en-US" w:eastAsia="zh-CN"/>
          <w14:textFill>
            <w14:solidFill>
              <w14:schemeClr w14:val="tx1"/>
            </w14:solidFill>
          </w14:textFill>
        </w:rPr>
      </w:pPr>
      <w:r>
        <w:rPr>
          <w:rFonts w:hint="eastAsia"/>
          <w:color w:val="000000" w:themeColor="text1"/>
          <w:sz w:val="44"/>
          <w:szCs w:val="44"/>
          <w:highlight w:val="none"/>
          <w:lang w:val="en-US" w:eastAsia="zh-CN"/>
          <w14:textFill>
            <w14:solidFill>
              <w14:schemeClr w14:val="tx1"/>
            </w14:solidFill>
          </w14:textFill>
        </w:rPr>
        <w:tab/>
      </w:r>
      <w:r>
        <w:rPr>
          <w:rFonts w:hint="eastAsia"/>
          <w:color w:val="000000" w:themeColor="text1"/>
          <w:sz w:val="44"/>
          <w:szCs w:val="44"/>
          <w:highlight w:val="none"/>
          <w:lang w:val="en-US" w:eastAsia="zh-CN"/>
          <w14:textFill>
            <w14:solidFill>
              <w14:schemeClr w14:val="tx1"/>
            </w14:solidFill>
          </w14:textFill>
        </w:rPr>
        <w:t>主要材料品牌选定表</w:t>
      </w:r>
    </w:p>
    <w:p w14:paraId="093CC13D">
      <w:pPr>
        <w:ind w:firstLine="0" w:firstLineChars="0"/>
        <w:jc w:val="left"/>
        <w:outlineLvl w:val="9"/>
        <w:rPr>
          <w:rFonts w:eastAsia="方正小标宋简体"/>
          <w:color w:val="000000" w:themeColor="text1"/>
          <w:sz w:val="28"/>
          <w:szCs w:val="28"/>
          <w:highlight w:val="none"/>
          <w14:textFill>
            <w14:solidFill>
              <w14:schemeClr w14:val="tx1"/>
            </w14:solidFill>
          </w14:textFill>
        </w:rPr>
      </w:pPr>
      <w:r>
        <w:rPr>
          <w:rFonts w:ascii="Times New Roman" w:hAnsi="Times New Roman" w:eastAsia="方正小标宋简体"/>
          <w:b w:val="0"/>
          <w:bCs w:val="0"/>
          <w:color w:val="000000" w:themeColor="text1"/>
          <w:kern w:val="2"/>
          <w:sz w:val="24"/>
          <w:szCs w:val="24"/>
          <w:highlight w:val="none"/>
          <w14:textFill>
            <w14:solidFill>
              <w14:schemeClr w14:val="tx1"/>
            </w14:solidFill>
          </w14:textFill>
        </w:rPr>
        <w:t xml:space="preserve">    </w:t>
      </w:r>
    </w:p>
    <w:tbl>
      <w:tblPr>
        <w:tblStyle w:val="54"/>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550"/>
        <w:gridCol w:w="3075"/>
        <w:gridCol w:w="1511"/>
        <w:gridCol w:w="1270"/>
      </w:tblGrid>
      <w:tr w14:paraId="03B3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7" w:type="dxa"/>
            <w:noWrap w:val="0"/>
            <w:vAlign w:val="center"/>
          </w:tcPr>
          <w:p w14:paraId="23BB461D">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序号</w:t>
            </w:r>
          </w:p>
        </w:tc>
        <w:tc>
          <w:tcPr>
            <w:tcW w:w="2550" w:type="dxa"/>
            <w:noWrap w:val="0"/>
            <w:vAlign w:val="center"/>
          </w:tcPr>
          <w:p w14:paraId="6B00D6C4">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材料名称及规格</w:t>
            </w:r>
          </w:p>
        </w:tc>
        <w:tc>
          <w:tcPr>
            <w:tcW w:w="3075" w:type="dxa"/>
            <w:noWrap w:val="0"/>
            <w:vAlign w:val="center"/>
          </w:tcPr>
          <w:p w14:paraId="4A347C92">
            <w:pPr>
              <w:jc w:val="center"/>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选定的品牌</w:t>
            </w:r>
          </w:p>
        </w:tc>
        <w:tc>
          <w:tcPr>
            <w:tcW w:w="1511" w:type="dxa"/>
            <w:noWrap w:val="0"/>
            <w:vAlign w:val="center"/>
          </w:tcPr>
          <w:p w14:paraId="0FE821F1">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Times New Roman"/>
                <w:b w:val="0"/>
                <w:bCs w:val="0"/>
                <w:color w:val="000000" w:themeColor="text1"/>
                <w:sz w:val="24"/>
                <w:highlight w:val="none"/>
                <w14:textFill>
                  <w14:solidFill>
                    <w14:schemeClr w14:val="tx1"/>
                  </w14:solidFill>
                </w14:textFill>
              </w:rPr>
              <w:t>规格、型号</w:t>
            </w:r>
          </w:p>
        </w:tc>
        <w:tc>
          <w:tcPr>
            <w:tcW w:w="1270" w:type="dxa"/>
            <w:noWrap w:val="0"/>
            <w:vAlign w:val="center"/>
          </w:tcPr>
          <w:p w14:paraId="33BB7AFA">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备注</w:t>
            </w:r>
          </w:p>
        </w:tc>
      </w:tr>
      <w:tr w14:paraId="42AC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7" w:type="dxa"/>
            <w:noWrap w:val="0"/>
            <w:vAlign w:val="center"/>
          </w:tcPr>
          <w:p w14:paraId="0036CCD2">
            <w:pPr>
              <w:widowControl/>
              <w:jc w:val="center"/>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2550" w:type="dxa"/>
            <w:noWrap w:val="0"/>
            <w:vAlign w:val="center"/>
          </w:tcPr>
          <w:p w14:paraId="47AD2AAB">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3075" w:type="dxa"/>
            <w:noWrap w:val="0"/>
            <w:vAlign w:val="center"/>
          </w:tcPr>
          <w:p w14:paraId="6166302C">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511" w:type="dxa"/>
            <w:noWrap w:val="0"/>
            <w:vAlign w:val="center"/>
          </w:tcPr>
          <w:p w14:paraId="35751AE1">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270" w:type="dxa"/>
            <w:noWrap w:val="0"/>
            <w:vAlign w:val="center"/>
          </w:tcPr>
          <w:p w14:paraId="34011197">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0278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7" w:type="dxa"/>
            <w:noWrap w:val="0"/>
            <w:vAlign w:val="center"/>
          </w:tcPr>
          <w:p w14:paraId="41AC7A8A">
            <w:pPr>
              <w:widowControl/>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550" w:type="dxa"/>
            <w:noWrap w:val="0"/>
            <w:vAlign w:val="center"/>
          </w:tcPr>
          <w:p w14:paraId="2ABB88B4">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3075" w:type="dxa"/>
            <w:noWrap w:val="0"/>
            <w:vAlign w:val="center"/>
          </w:tcPr>
          <w:p w14:paraId="0BBA82BF">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511" w:type="dxa"/>
            <w:noWrap w:val="0"/>
            <w:vAlign w:val="center"/>
          </w:tcPr>
          <w:p w14:paraId="028D70FF">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270" w:type="dxa"/>
            <w:noWrap w:val="0"/>
            <w:vAlign w:val="center"/>
          </w:tcPr>
          <w:p w14:paraId="2273E438">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5CB1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7" w:type="dxa"/>
            <w:noWrap w:val="0"/>
            <w:vAlign w:val="center"/>
          </w:tcPr>
          <w:p w14:paraId="1B1D2717">
            <w:pPr>
              <w:widowControl/>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550" w:type="dxa"/>
            <w:noWrap w:val="0"/>
            <w:vAlign w:val="center"/>
          </w:tcPr>
          <w:p w14:paraId="5739CA11">
            <w:pPr>
              <w:jc w:val="center"/>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3075" w:type="dxa"/>
            <w:noWrap w:val="0"/>
            <w:vAlign w:val="center"/>
          </w:tcPr>
          <w:p w14:paraId="250E4A06">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511" w:type="dxa"/>
            <w:noWrap w:val="0"/>
            <w:vAlign w:val="center"/>
          </w:tcPr>
          <w:p w14:paraId="1BF4433C">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270" w:type="dxa"/>
            <w:noWrap w:val="0"/>
            <w:vAlign w:val="center"/>
          </w:tcPr>
          <w:p w14:paraId="6BBF2458">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60BD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7" w:type="dxa"/>
            <w:noWrap w:val="0"/>
            <w:vAlign w:val="center"/>
          </w:tcPr>
          <w:p w14:paraId="09CB65FF">
            <w:pPr>
              <w:widowControl/>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550" w:type="dxa"/>
            <w:noWrap w:val="0"/>
            <w:vAlign w:val="center"/>
          </w:tcPr>
          <w:p w14:paraId="1EAD1141">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3075" w:type="dxa"/>
            <w:noWrap w:val="0"/>
            <w:vAlign w:val="center"/>
          </w:tcPr>
          <w:p w14:paraId="418F2268">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511" w:type="dxa"/>
            <w:noWrap w:val="0"/>
            <w:vAlign w:val="center"/>
          </w:tcPr>
          <w:p w14:paraId="0BB67A04">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270" w:type="dxa"/>
            <w:noWrap w:val="0"/>
            <w:vAlign w:val="center"/>
          </w:tcPr>
          <w:p w14:paraId="1928ED8C">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4638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7" w:type="dxa"/>
            <w:noWrap w:val="0"/>
            <w:vAlign w:val="center"/>
          </w:tcPr>
          <w:p w14:paraId="3D47D1E9">
            <w:pPr>
              <w:widowControl/>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550" w:type="dxa"/>
            <w:noWrap w:val="0"/>
            <w:vAlign w:val="center"/>
          </w:tcPr>
          <w:p w14:paraId="4A3EB380">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3075" w:type="dxa"/>
            <w:noWrap w:val="0"/>
            <w:vAlign w:val="center"/>
          </w:tcPr>
          <w:p w14:paraId="24B65290">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511" w:type="dxa"/>
            <w:noWrap w:val="0"/>
            <w:vAlign w:val="center"/>
          </w:tcPr>
          <w:p w14:paraId="51F5E5D9">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270" w:type="dxa"/>
            <w:noWrap w:val="0"/>
            <w:vAlign w:val="center"/>
          </w:tcPr>
          <w:p w14:paraId="1267320F">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2E9D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7" w:type="dxa"/>
            <w:noWrap w:val="0"/>
            <w:vAlign w:val="center"/>
          </w:tcPr>
          <w:p w14:paraId="3C43EE71">
            <w:pPr>
              <w:widowControl/>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550" w:type="dxa"/>
            <w:noWrap w:val="0"/>
            <w:vAlign w:val="center"/>
          </w:tcPr>
          <w:p w14:paraId="608A8EA2">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3075" w:type="dxa"/>
            <w:noWrap w:val="0"/>
            <w:vAlign w:val="center"/>
          </w:tcPr>
          <w:p w14:paraId="0A4EDE5B">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511" w:type="dxa"/>
            <w:noWrap w:val="0"/>
            <w:vAlign w:val="center"/>
          </w:tcPr>
          <w:p w14:paraId="23A5E859">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270" w:type="dxa"/>
            <w:noWrap w:val="0"/>
            <w:vAlign w:val="center"/>
          </w:tcPr>
          <w:p w14:paraId="1D1A1305">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10B4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7" w:type="dxa"/>
            <w:noWrap w:val="0"/>
            <w:vAlign w:val="center"/>
          </w:tcPr>
          <w:p w14:paraId="0091D127">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550" w:type="dxa"/>
            <w:noWrap w:val="0"/>
            <w:vAlign w:val="center"/>
          </w:tcPr>
          <w:p w14:paraId="750A9AF3">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3075" w:type="dxa"/>
            <w:noWrap w:val="0"/>
            <w:vAlign w:val="center"/>
          </w:tcPr>
          <w:p w14:paraId="0FAC593F">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511" w:type="dxa"/>
            <w:noWrap w:val="0"/>
            <w:vAlign w:val="center"/>
          </w:tcPr>
          <w:p w14:paraId="6321F204">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270" w:type="dxa"/>
            <w:noWrap w:val="0"/>
            <w:vAlign w:val="center"/>
          </w:tcPr>
          <w:p w14:paraId="45187A72">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682A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7" w:type="dxa"/>
            <w:noWrap w:val="0"/>
            <w:vAlign w:val="center"/>
          </w:tcPr>
          <w:p w14:paraId="48BC17C6">
            <w:pPr>
              <w:widowControl/>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550" w:type="dxa"/>
            <w:noWrap w:val="0"/>
            <w:vAlign w:val="center"/>
          </w:tcPr>
          <w:p w14:paraId="305A2FFA">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3075" w:type="dxa"/>
            <w:noWrap w:val="0"/>
            <w:vAlign w:val="center"/>
          </w:tcPr>
          <w:p w14:paraId="7AFBBCE7">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511" w:type="dxa"/>
            <w:noWrap w:val="0"/>
            <w:vAlign w:val="center"/>
          </w:tcPr>
          <w:p w14:paraId="416C9B16">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270" w:type="dxa"/>
            <w:noWrap w:val="0"/>
            <w:vAlign w:val="center"/>
          </w:tcPr>
          <w:p w14:paraId="05ADB831">
            <w:pPr>
              <w:jc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bl>
    <w:p w14:paraId="38F29326">
      <w:pPr>
        <w:tabs>
          <w:tab w:val="left" w:pos="943"/>
        </w:tabs>
        <w:bidi w:val="0"/>
        <w:jc w:val="left"/>
        <w:rPr>
          <w:color w:val="000000" w:themeColor="text1"/>
          <w:highlight w:val="none"/>
          <w:lang w:val="en-US" w:eastAsia="zh-CN"/>
          <w14:textFill>
            <w14:solidFill>
              <w14:schemeClr w14:val="tx1"/>
            </w14:solidFill>
          </w14:textFill>
        </w:rPr>
      </w:pPr>
    </w:p>
    <w:p w14:paraId="14712C44">
      <w:pPr>
        <w:pageBreakBefore/>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附件2：</w:t>
      </w:r>
    </w:p>
    <w:p w14:paraId="2CFE15F0">
      <w:pPr>
        <w:spacing w:before="120" w:beforeLines="50" w:line="360" w:lineRule="exact"/>
        <w:ind w:firstLine="0" w:firstLineChars="0"/>
        <w:jc w:val="center"/>
        <w:outlineLvl w:val="9"/>
        <w:rPr>
          <w:rFonts w:hint="eastAsia" w:ascii="宋体" w:hAnsi="宋体" w:eastAsia="宋体" w:cs="宋体"/>
          <w:b w:val="0"/>
          <w:bCs w:val="0"/>
          <w:color w:val="000000" w:themeColor="text1"/>
          <w:sz w:val="28"/>
          <w:szCs w:val="28"/>
          <w:highlight w:val="none"/>
          <w:lang w:val="zh-CN"/>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t>安全生产文明施工协议书</w:t>
      </w:r>
    </w:p>
    <w:p w14:paraId="3B180B9E">
      <w:pPr>
        <w:spacing w:line="34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48BAAEA3">
      <w:pPr>
        <w:spacing w:line="34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甲方：</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5774412A">
      <w:pPr>
        <w:spacing w:line="34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乙方：</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782BA04">
      <w:pPr>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F1E1B00">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为确保</w:t>
      </w:r>
      <w:r>
        <w:rPr>
          <w:rFonts w:hint="eastAsia" w:ascii="宋体" w:hAnsi="宋体" w:eastAsia="宋体" w:cs="宋体"/>
          <w:color w:val="000000" w:themeColor="text1"/>
          <w:spacing w:val="2"/>
          <w:kern w:val="0"/>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 xml:space="preserve">项目建设的顺利实施，保证工程质量和施工安全，保护国家财产和施工人员的安全与健康，维护甲乙双方的合法利益，明确双方责任，保持良好的施工、生活秩序和饮食、环境卫生。根据国家现行的有关法律、法规和安全生产规范、规程及标准，经双方协商，签订本《安全生产文明施工协议书》。 </w:t>
      </w:r>
    </w:p>
    <w:p w14:paraId="0B5ADDBB">
      <w:pPr>
        <w:spacing w:line="340" w:lineRule="exact"/>
        <w:ind w:firstLine="42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一、甲方对乙方实行安全目标管理，安全目标的具体内容是：</w:t>
      </w:r>
    </w:p>
    <w:p w14:paraId="25501795">
      <w:pPr>
        <w:adjustRightInd w:val="0"/>
        <w:snapToGrid w:val="0"/>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1．无死亡事故和重大伤害事故（含道路交通事故）。</w:t>
      </w:r>
    </w:p>
    <w:p w14:paraId="73F81689">
      <w:pPr>
        <w:adjustRightInd w:val="0"/>
        <w:snapToGrid w:val="0"/>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2．无重大责任事故。</w:t>
      </w:r>
    </w:p>
    <w:p w14:paraId="411678C6">
      <w:pPr>
        <w:adjustRightInd w:val="0"/>
        <w:snapToGrid w:val="0"/>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3．无安全事故。</w:t>
      </w:r>
    </w:p>
    <w:p w14:paraId="1DEC8205">
      <w:pPr>
        <w:adjustRightInd w:val="0"/>
        <w:snapToGrid w:val="0"/>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4．无七类重大刑事案件（杀人、绑架、强奸、放火、爆炸、劫持、故意伤害致死）</w:t>
      </w:r>
      <w:r>
        <w:rPr>
          <w:rFonts w:hint="eastAsia" w:ascii="宋体" w:hAnsi="宋体" w:eastAsia="宋体" w:cs="宋体"/>
          <w:color w:val="000000" w:themeColor="text1"/>
          <w:sz w:val="24"/>
          <w:szCs w:val="24"/>
          <w:highlight w:val="none"/>
          <w:lang w:eastAsia="zh-CN"/>
          <w14:textFill>
            <w14:solidFill>
              <w14:schemeClr w14:val="tx1"/>
            </w14:solidFill>
          </w14:textFill>
        </w:rPr>
        <w:t>及其他</w:t>
      </w:r>
      <w:r>
        <w:rPr>
          <w:rFonts w:hint="eastAsia" w:ascii="宋体" w:hAnsi="宋体" w:eastAsia="宋体" w:cs="宋体"/>
          <w:color w:val="000000" w:themeColor="text1"/>
          <w:sz w:val="24"/>
          <w:szCs w:val="24"/>
          <w:highlight w:val="none"/>
          <w14:textFill>
            <w14:solidFill>
              <w14:schemeClr w14:val="tx1"/>
            </w14:solidFill>
          </w14:textFill>
        </w:rPr>
        <w:t>严重、恶性案件。</w:t>
      </w:r>
    </w:p>
    <w:p w14:paraId="20254E07">
      <w:pPr>
        <w:adjustRightInd w:val="0"/>
        <w:snapToGrid w:val="0"/>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5．无因未足额、及时发放工资</w:t>
      </w:r>
      <w:r>
        <w:rPr>
          <w:rFonts w:hint="eastAsia" w:ascii="宋体" w:hAnsi="宋体" w:eastAsia="宋体" w:cs="宋体"/>
          <w:color w:val="000000" w:themeColor="text1"/>
          <w:sz w:val="24"/>
          <w:szCs w:val="24"/>
          <w:highlight w:val="none"/>
          <w:lang w:eastAsia="zh-CN"/>
          <w14:textFill>
            <w14:solidFill>
              <w14:schemeClr w14:val="tx1"/>
            </w14:solidFill>
          </w14:textFill>
        </w:rPr>
        <w:t>或因其他</w:t>
      </w:r>
      <w:r>
        <w:rPr>
          <w:rFonts w:hint="eastAsia" w:ascii="宋体" w:hAnsi="宋体" w:eastAsia="宋体" w:cs="宋体"/>
          <w:color w:val="000000" w:themeColor="text1"/>
          <w:sz w:val="24"/>
          <w:szCs w:val="24"/>
          <w:highlight w:val="none"/>
          <w14:textFill>
            <w14:solidFill>
              <w14:schemeClr w14:val="tx1"/>
            </w14:solidFill>
          </w14:textFill>
        </w:rPr>
        <w:t>处置不当引发的群体性上访事件。</w:t>
      </w:r>
    </w:p>
    <w:p w14:paraId="30E432AA">
      <w:pPr>
        <w:adjustRightInd w:val="0"/>
        <w:snapToGrid w:val="0"/>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6．无集体食物中毒事件。</w:t>
      </w:r>
    </w:p>
    <w:p w14:paraId="55AA5B8B">
      <w:pPr>
        <w:adjustRightInd w:val="0"/>
        <w:snapToGrid w:val="0"/>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7．无施工人员计划外生育。</w:t>
      </w:r>
    </w:p>
    <w:p w14:paraId="33787DCC">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上述情况的认定按国家和行业的有关规定和标准执行。</w:t>
      </w:r>
    </w:p>
    <w:p w14:paraId="30F1F7EB">
      <w:pPr>
        <w:spacing w:line="340" w:lineRule="exact"/>
        <w:ind w:firstLine="42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二、甲方的协助责任和权利</w:t>
      </w:r>
    </w:p>
    <w:p w14:paraId="2BB2D0D9">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1．不得对乙方提出违反国家法律、法规和强制性标准规定的要求。 </w:t>
      </w:r>
    </w:p>
    <w:p w14:paraId="5341F4E7">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2．不得要求乙方购买、租赁、使用不符合安全施工要求的安全防护用具、机械设备、施工机具及配件、消防设施和器材等。 </w:t>
      </w:r>
    </w:p>
    <w:p w14:paraId="689E5041">
      <w:pPr>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3．利用施工例会定期分析和掌握各施工单位的治安情况，通报当前治安形势，交流工作经验，协助处理相关问题。</w:t>
      </w:r>
    </w:p>
    <w:p w14:paraId="2D8C5062">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4．乙方拒不按照本协议条款规定组织安全文明施工的，甲方有权责令乙方停工整改直至终止合同。</w:t>
      </w:r>
    </w:p>
    <w:p w14:paraId="0CEAB053">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5．甲方有权对乙方各项安全工作进行监督、检查。</w:t>
      </w:r>
    </w:p>
    <w:p w14:paraId="6F9A27A0">
      <w:pPr>
        <w:spacing w:line="340" w:lineRule="exact"/>
        <w:ind w:firstLine="42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三、乙方的安全责任和权利</w:t>
      </w:r>
    </w:p>
    <w:p w14:paraId="2812E080">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（一）乙方应从事的施工安全管理</w:t>
      </w:r>
    </w:p>
    <w:p w14:paraId="00EF3288">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1．遵守《中华人民共和国安全生产法》、《建设工程安全管理条例》以及其他安全生产的法律、法规，遵守有关安全管理的规章制度。 </w:t>
      </w:r>
    </w:p>
    <w:p w14:paraId="059DF9CF">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2．对工程项目的施工安全负全责，根据工程特点制定安全施工措施，消除安全事故隐患，确保工程质量和安全。制定并完善各类突发事件的应急预案，一旦发生安全事故应及时、如实报告和积极应对。</w:t>
      </w:r>
    </w:p>
    <w:p w14:paraId="35AC3C03">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工程开工前，应完成安全生产规章制度和操作规程等相应规章的制定工作；成立由项目经理为责任人的有效的安全保障网络；指定项目部专职安全员、班组安全员，并接受甲方的培训和考核，合格后方可上岗；对其他施工人员必须进行安全生产教育培训；保证安全生产条件所需资金的投入。开工后应对工程施工安全进行日常、定期和专项的检查，及时发现和消除安全隐患并做好记录。</w:t>
      </w:r>
    </w:p>
    <w:p w14:paraId="5690541A">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4．对安全作业环境建设及安全施工措施制定、实行所需的费用，应当列入建设工程预算，专款专用，不得挪作他用。 </w:t>
      </w:r>
    </w:p>
    <w:p w14:paraId="7D88B3A7">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垂直运输作业人员、安装拆卸工、电工、焊接和切割工、爆破作业人员、消防工程从业人员、起重信号工、登高作业人员等特种行业从业人员，必须按照国家有关规定经过专门的作业培训，并取得相应操作资格后方可上岗作业，并严格遵守相关的操作规章规程。</w:t>
      </w:r>
    </w:p>
    <w:p w14:paraId="49366961">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施工组织设计中应当制定安全技术措施和施工现场临时用电方案，对下列危险性较大的部分分项工程应当制定专项施工方案，并附安全验算计算书，经乙方技术负责人、总监理工程师阅览签字后实施，由专职安全生产管理人员进行现场监督。</w:t>
      </w:r>
    </w:p>
    <w:p w14:paraId="034125F7">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7．在施工前，负责项目管理的技术人员应当对有关安全施工的技术要求向作业班组、作业人员做出书面交底，并由双方确认签字。 </w:t>
      </w:r>
    </w:p>
    <w:p w14:paraId="7FA671F0">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应当在施工现场入口处、施工起重机械、临时用电设施、脚手架、出入通道口、楼梯口、孔洞口、隧道口、基坑边缘、爆破物、有害危险气体及液体存放处等危险部位设置安全警示标志，安全警示标志必须符合国家标准。 </w:t>
      </w:r>
    </w:p>
    <w:p w14:paraId="3D02A667">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9．应根据不同的施工阶段和环境及季节、气候的变化，在施工现场采取相应的安全防护措施；施工现场暂时停止施工的，乙方要做好现场防护工作，所需费用由乙方承担（合同有约定的除外）。 </w:t>
      </w:r>
    </w:p>
    <w:p w14:paraId="02379B01">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10．应将现场的办公、生活区分开设置，并保持安全距离，办公、生活区应符合安全性要求。职工的膳食、饮水、休息场所等应当符合卫生标准。不得在尚未竣工的建筑物内生活和办公。施工现场搭设的建筑物应当符合安全使用要求，施工现场使用的装配式活动房屋应当具有产品合格证。 </w:t>
      </w:r>
    </w:p>
    <w:p w14:paraId="4F2BC45C">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11．对建设工程施工可能使毗邻建筑物、构造物和地下管线等产生安全隐患的，应当采取专门的防护措施。对施工现场实行封闭管理，并设置硬质围挡。 </w:t>
      </w:r>
    </w:p>
    <w:p w14:paraId="2A69EA91">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12．应当向作业人员提供安全防护用具和安全防护服装，并书面告知危险岗位的操作规程以及违章操作所产生的危害。 </w:t>
      </w:r>
    </w:p>
    <w:p w14:paraId="4D2B16C0">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13.1．采购、租赁的安全防护用具、机械设备、施工机具及配件，应当具有生产许可证、产品合格证，并在进入施工现场前进行查验。 </w:t>
      </w:r>
    </w:p>
    <w:p w14:paraId="0069BBDD">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13.2．施工现场的安全防护用具、机械设备、施工机具及配件必须由专人管理，并定期检查、维修和保养，建立相应的资料档案，并按照国家规定及时报废。 </w:t>
      </w:r>
    </w:p>
    <w:p w14:paraId="4DAB51EE">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在使用施工起重机械和整体提升架、模板等自升式架设设施前，应当组织有关单位进行验收，验收合格后方可使用。乙方应当自施工起重机械和整体提升脚手架、模板等自升式架设设施验收合格之日起30日内，向建设行政主管部门</w:t>
      </w:r>
      <w:r>
        <w:rPr>
          <w:rFonts w:hint="eastAsia" w:ascii="宋体" w:hAnsi="宋体" w:eastAsia="宋体" w:cs="宋体"/>
          <w:color w:val="000000" w:themeColor="text1"/>
          <w:sz w:val="24"/>
          <w:szCs w:val="24"/>
          <w:highlight w:val="none"/>
          <w:lang w:eastAsia="zh-CN"/>
          <w14:textFill>
            <w14:solidFill>
              <w14:schemeClr w14:val="tx1"/>
            </w14:solidFill>
          </w14:textFill>
        </w:rPr>
        <w:t>或者其他</w:t>
      </w:r>
      <w:r>
        <w:rPr>
          <w:rFonts w:hint="eastAsia" w:ascii="宋体" w:hAnsi="宋体" w:eastAsia="宋体" w:cs="宋体"/>
          <w:color w:val="000000" w:themeColor="text1"/>
          <w:sz w:val="24"/>
          <w:szCs w:val="24"/>
          <w:highlight w:val="none"/>
          <w14:textFill>
            <w14:solidFill>
              <w14:schemeClr w14:val="tx1"/>
            </w14:solidFill>
          </w14:textFill>
        </w:rPr>
        <w:t xml:space="preserve">有关部门登记。登记标志应当置于或者附于该设备的显著位置。 </w:t>
      </w:r>
    </w:p>
    <w:p w14:paraId="6551E900">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15．在采用新技术、新工艺、新设备、新材料时，应当对作业人员进行相应的安全生产教育培训。 </w:t>
      </w:r>
    </w:p>
    <w:p w14:paraId="6CDC0A80">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16．应当为施工现场从事危险作业的人员办理意外伤害保险，并支付意外伤害保险费。意外伤害保险期自建设工程开工之日起至竣工验收合格止。 </w:t>
      </w:r>
    </w:p>
    <w:p w14:paraId="63C074C8">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（二）乙方的文明施工责任</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DF78E76">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1．按照《建筑施工安全检查标准》JGJ59—99的标准和浙江省、金华市有关文明施工检查评分标准做好文明施工，保证施工项目文明施工合格，争创优良或样板工地。</w:t>
      </w:r>
    </w:p>
    <w:p w14:paraId="2172D687">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施工现场沿工地四周连续设置围档。围档材料要求坚固、稳定、统一、整洁、美观，宜采用硬质材料。围挡设置高度不低于2米。大门标识企业和项目名称。五牌一图及各种标牌齐全，挂设整齐美观，施工现场布局合理、规范。</w:t>
      </w:r>
    </w:p>
    <w:p w14:paraId="252C36CC">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3．施工现场主要道路、大门口、材料堆放场、混凝土搅拌场地、宿舍、办公场所、仓库、厨房、厕所等应实现硬地化。</w:t>
      </w:r>
    </w:p>
    <w:p w14:paraId="6C5B3999">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4．切实改善施工现场职工生活环境。搭设、使用现场临时职工宿舍，应遵照金华市相关规定进行，做到坚固安全、防潮保暖、通风明亮，符合消防安全规定，方便民工生活，有利民工健康。</w:t>
      </w:r>
    </w:p>
    <w:p w14:paraId="1E66EFBE">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建立现场卫生责任制。施工现场卫生、干净，排水畅通。应设固定的男、女简易淋浴室和厕所，并要保证结构稳定、牢固和防风雨。现场严禁随地大小便。严禁泥浆、污水、废水外流或堵塞下水道和排水河道。积极美化施工现场环境，不得破坏树木、绿地。</w:t>
      </w:r>
    </w:p>
    <w:p w14:paraId="77A55297">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6．建筑材料、构件、料具必须按施工现场总平面布置图堆放，布置合理，并有标识。如有易燃易爆物品应有专门场所分类堆放，专人负责，符合相关消防规定，确保安全。</w:t>
      </w:r>
    </w:p>
    <w:p w14:paraId="27AB0724">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在施工现场建立清扫制度，落实到人，做到工完料尽场地清，车辆进出场应有防泥带出措施。建筑垃圾及时清运，并堆放到甲方指定地点。土方外运过程，严格按程序操作，不得遗洒在城市交通路线上，应有避免扬尘的措施。</w:t>
      </w:r>
    </w:p>
    <w:p w14:paraId="0584E234">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在施工现场配备保健药箱（箱内备有一些工地常用的药品）。应经常性地开展卫生防病宣传教育。乙方应在施工现场设置茶水棚（亭）。设有食堂的，应到当地防疫部门办理卫生许可证，炊事员持健康证上岗。食堂应有良好的通风和洁卫措施，保持卫生整洁。防止食物中毒事件发生。施工现场、食堂、宿舍等工作生活区域应设置必要的垃圾箱筒，以免因员工垃圾、吃剩食物乱扔而影响环境卫生和招引鸟鼠类小动物。</w:t>
      </w:r>
    </w:p>
    <w:p w14:paraId="43DA39F8">
      <w:pPr>
        <w:spacing w:line="340" w:lineRule="exact"/>
        <w:ind w:firstLine="42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（三）乙方应从事的社会治安综合治理</w:t>
      </w:r>
    </w:p>
    <w:p w14:paraId="7E453DA1">
      <w:pPr>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遵守甲方制定的各项社会治安综合治理管理规定，建立社会治安综合治理网络，配备专职（兼职）综治联络员，负责治安、交通、消防、帮教、计生等综合治理工作，建立和健全群防群治力量及各项治安保卫制度，治安联络员名单和有关制度要报甲方治安管理部门备案。</w:t>
      </w:r>
    </w:p>
    <w:p w14:paraId="64540D88">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2．施工区域实行封闭式管理，进出口大门应设立门卫，人员和车辆凭甲方制发的通行证进出，并接受甲方安保人员检查验收。</w:t>
      </w:r>
    </w:p>
    <w:p w14:paraId="4E5FB064">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3．做好内部的治安防范工作，对重要部位和物资，要落实人防、物防和技防的措施，积极配合公安机关组织的治安联防活动。</w:t>
      </w:r>
    </w:p>
    <w:p w14:paraId="28D26421">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4．加强对施工人员的遵纪守法教育，预防“黄、毒、赌”、斗殴、偷窃等违法违纪行为的发生，主动接受甲方指导、检查、监督、考核。</w:t>
      </w:r>
    </w:p>
    <w:p w14:paraId="0CBA5554">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5．认真排查、调处各类矛盾，及时消除隐患，杜绝各类社会矛盾引发的群体性事件的发生。</w:t>
      </w:r>
    </w:p>
    <w:p w14:paraId="7B13C1C8">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6．制定包括重大安全生产事故、重大道路交通事故、重大消防安全事故、重大刑事案件以及群体性事件等突发性事件在内的应急处置预案，一旦发生，及时报告甲方和上级主管部门并做好处置工作。</w:t>
      </w:r>
    </w:p>
    <w:p w14:paraId="6482184D">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7．员工宿舍必须定人定位，不得男女混住，不准留宿身份不明的人员，留客住宿必须经项目部负责人同意，并登记备查，保证生产、生活区的安全。    </w:t>
      </w:r>
    </w:p>
    <w:p w14:paraId="64DB678D">
      <w:pPr>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8．负责工程建设期间施工队伍中的计划生育工作，做好孕情监测，确保无计划外生育的情况发生。</w:t>
      </w:r>
    </w:p>
    <w:p w14:paraId="55A3ADAD">
      <w:pPr>
        <w:spacing w:line="340" w:lineRule="exact"/>
        <w:ind w:firstLine="42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（四）乙方应从事的消防安全管理</w:t>
      </w:r>
    </w:p>
    <w:p w14:paraId="5E5DAE4A">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1．遵守国家消防法律法规，建立和健全消防管理规章制度，明确消防安全责任人，健全消防安全网络（配备专职或兼职消防员），建立消防应急队伍，并报有关消防部门备案。</w:t>
      </w:r>
    </w:p>
    <w:p w14:paraId="2DA5EECE">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2．制定用火、用电、使用易燃材料等各项消防安全操作规程，设置消防通道、消防水源、配备必须的消防设备和灭火器材，并在重点场所重点部位设置消防警示标志。</w:t>
      </w:r>
    </w:p>
    <w:p w14:paraId="2B91FCA9">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3．加强对施工人员进行消防安全教育，使其熟悉本岗位防火措施、遇险报警、初期扑救及自救逃生的知识和技能。</w:t>
      </w:r>
    </w:p>
    <w:p w14:paraId="4AC309C3">
      <w:pPr>
        <w:spacing w:line="34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4．自行搭建临时用房应符合防火设计规范，加强员工宿舍消防安全、用电安全管理，严禁不按规定用火和乱拉电线、乱用高功率电器。</w:t>
      </w:r>
    </w:p>
    <w:p w14:paraId="09EAD9D2">
      <w:pPr>
        <w:tabs>
          <w:tab w:val="left" w:pos="360"/>
        </w:tabs>
        <w:spacing w:line="34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（五）乙方应从事的交通安全管理</w:t>
      </w:r>
    </w:p>
    <w:p w14:paraId="0472B1C9">
      <w:pPr>
        <w:tabs>
          <w:tab w:val="left" w:pos="360"/>
        </w:tabs>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1．加强对下属员工、驾驶人员、承运单位的道路交通安全法律法规宣传教育，车辆进出施工场地均应服从交警及其他交通管理人员的指挥和管理。</w:t>
      </w:r>
    </w:p>
    <w:p w14:paraId="3558ADFD">
      <w:pPr>
        <w:tabs>
          <w:tab w:val="left" w:pos="360"/>
        </w:tabs>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驾驶人员和承运单位应实行交通安全检查考核制度，签订《交通安全责任书》，配备交通安全联络员对运输车辆驾驶员和施工人员进行交通安全教育，减少或控制交通违法行为地发生，禁止严重影响交通安全的违法行为（如超载、超速、酒后驾驶、逆向行驶等）。</w:t>
      </w:r>
    </w:p>
    <w:p w14:paraId="69950EE5">
      <w:pPr>
        <w:tabs>
          <w:tab w:val="left" w:pos="360"/>
        </w:tabs>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3．确保各类运输车辆技术状况良好，不得使用无号牌、无行驶证、无保险和带故障、检验不合格的运输车辆，不得使用拖拉机和农用运输车。</w:t>
      </w:r>
    </w:p>
    <w:p w14:paraId="42EAB029">
      <w:pPr>
        <w:tabs>
          <w:tab w:val="left" w:pos="360"/>
        </w:tabs>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4．所有运输车辆均应办理施工通行证并按指定路线和限定速度行驶，不得违反车辆装载规定：超载、超高、超宽。进入控制区施工车辆应开启黄色警示灯。</w:t>
      </w:r>
    </w:p>
    <w:p w14:paraId="090F50D9">
      <w:pPr>
        <w:tabs>
          <w:tab w:val="left" w:pos="360"/>
        </w:tabs>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5．在施工现场内及进、出口处设置必要的交通标志，预防交通事故的发生。</w:t>
      </w:r>
    </w:p>
    <w:p w14:paraId="0E6017B6">
      <w:pPr>
        <w:tabs>
          <w:tab w:val="left" w:pos="360"/>
        </w:tabs>
        <w:spacing w:line="3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6．占用、挖掘道路，跨越道路架设、铺设管线以及大型机械进出场地须提前与甲方协商，征得甲方同意，并采取防护措施和设置明显警示标志方可实施。</w:t>
      </w:r>
    </w:p>
    <w:p w14:paraId="5F72872B">
      <w:pPr>
        <w:spacing w:line="340" w:lineRule="exact"/>
        <w:ind w:firstLine="42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四、违约责任</w:t>
      </w:r>
    </w:p>
    <w:p w14:paraId="7EAA756E">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安全生产文明施工协议书》是工程施工合同的重要组成部分，乙方必须严格遵守和履行，如有违反，甲方可以追究乙方责任；乙方违约情况严重，或是社会影响恶劣，又或是造成甲方或他方重大损失，甲方可解除施工合同且不须向乙方承担任何补偿、赔偿的责任。</w:t>
      </w:r>
    </w:p>
    <w:p w14:paraId="461627A2">
      <w:pPr>
        <w:spacing w:line="34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2．乙方在生产施工中一旦发生责任事故造成甲方或他方损害，无正当理由未予赔偿的，甲方有权直接从合同款中扣除或支付赔偿费用。</w:t>
      </w:r>
    </w:p>
    <w:p w14:paraId="26E88F53">
      <w:pPr>
        <w:spacing w:line="340" w:lineRule="exact"/>
        <w:ind w:firstLine="42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3．甲方定期对乙方安全管理情况进行考核。考核分数未达标的，甲方有权直接按合同款的1-2%的标准从结算款中扣除</w:t>
      </w:r>
      <w:r>
        <w:rPr>
          <w:rFonts w:hint="eastAsia" w:ascii="宋体" w:hAnsi="宋体" w:eastAsia="宋体" w:cs="宋体"/>
          <w:color w:val="000000" w:themeColor="text1"/>
          <w:sz w:val="28"/>
          <w:szCs w:val="28"/>
          <w:highlight w:val="none"/>
          <w14:textFill>
            <w14:solidFill>
              <w14:schemeClr w14:val="tx1"/>
            </w14:solidFill>
          </w14:textFill>
        </w:rPr>
        <w:t>。</w:t>
      </w:r>
    </w:p>
    <w:p w14:paraId="25D7DF98">
      <w:pPr>
        <w:spacing w:line="340" w:lineRule="exact"/>
        <w:rPr>
          <w:rFonts w:hint="eastAsia"/>
          <w:bCs/>
          <w:color w:val="000000" w:themeColor="text1"/>
          <w:szCs w:val="21"/>
          <w:highlight w:val="none"/>
          <w14:textFill>
            <w14:solidFill>
              <w14:schemeClr w14:val="tx1"/>
            </w14:solidFill>
          </w14:textFill>
        </w:rPr>
      </w:pPr>
    </w:p>
    <w:p w14:paraId="4CE5166B">
      <w:pPr>
        <w:spacing w:line="340" w:lineRule="exact"/>
        <w:rPr>
          <w:rFonts w:hint="eastAsia"/>
          <w:bCs/>
          <w:color w:val="000000" w:themeColor="text1"/>
          <w:szCs w:val="21"/>
          <w:highlight w:val="none"/>
          <w14:textFill>
            <w14:solidFill>
              <w14:schemeClr w14:val="tx1"/>
            </w14:solidFill>
          </w14:textFill>
        </w:rPr>
      </w:pPr>
    </w:p>
    <w:p w14:paraId="7637D0D0">
      <w:pPr>
        <w:spacing w:line="240" w:lineRule="exact"/>
        <w:ind w:firstLine="0" w:firstLineChars="0"/>
        <w:jc w:val="left"/>
        <w:outlineLvl w:val="9"/>
        <w:rPr>
          <w:bCs w:val="0"/>
          <w:color w:val="000000" w:themeColor="text1"/>
          <w:sz w:val="24"/>
          <w:szCs w:val="24"/>
          <w:highlight w:val="none"/>
          <w14:textFill>
            <w14:solidFill>
              <w14:schemeClr w14:val="tx1"/>
            </w14:solidFill>
          </w14:textFill>
        </w:rPr>
      </w:pPr>
      <w:r>
        <w:rPr>
          <w:rFonts w:ascii="仿宋" w:hAnsi="仿宋" w:eastAsia="仿宋" w:cs="仿宋"/>
          <w:b w:val="0"/>
          <w:bCs w:val="0"/>
          <w:color w:val="000000" w:themeColor="text1"/>
          <w:sz w:val="24"/>
          <w:szCs w:val="24"/>
          <w:highlight w:val="none"/>
          <w14:textFill>
            <w14:solidFill>
              <w14:schemeClr w14:val="tx1"/>
            </w14:solidFill>
          </w14:textFill>
        </w:rPr>
        <w:br w:type="page"/>
      </w:r>
      <w:r>
        <w:rPr>
          <w:rFonts w:hint="eastAsia" w:ascii="宋体" w:hAnsi="宋体" w:cs="宋体"/>
          <w:b w:val="0"/>
          <w:bCs w:val="0"/>
          <w:color w:val="000000" w:themeColor="text1"/>
          <w:sz w:val="24"/>
          <w:szCs w:val="24"/>
          <w:highlight w:val="none"/>
          <w14:textFill>
            <w14:solidFill>
              <w14:schemeClr w14:val="tx1"/>
            </w14:solidFill>
          </w14:textFill>
        </w:rPr>
        <w:t>附件3：</w:t>
      </w:r>
    </w:p>
    <w:p w14:paraId="053ABC7D">
      <w:pPr>
        <w:spacing w:line="360" w:lineRule="exact"/>
        <w:ind w:firstLine="0" w:firstLineChars="0"/>
        <w:jc w:val="center"/>
        <w:outlineLvl w:val="9"/>
        <w:rPr>
          <w:rFonts w:ascii="Times New Roman" w:hAnsi="Times New Roman"/>
          <w:bCs w:val="0"/>
          <w:color w:val="000000" w:themeColor="text1"/>
          <w:sz w:val="30"/>
          <w:szCs w:val="30"/>
          <w:highlight w:val="none"/>
          <w14:textFill>
            <w14:solidFill>
              <w14:schemeClr w14:val="tx1"/>
            </w14:solidFill>
          </w14:textFill>
        </w:rPr>
      </w:pPr>
    </w:p>
    <w:p w14:paraId="4DFCD17E">
      <w:pPr>
        <w:spacing w:before="120" w:beforeLines="50" w:line="360" w:lineRule="exact"/>
        <w:ind w:firstLine="0" w:firstLineChars="0"/>
        <w:jc w:val="center"/>
        <w:outlineLvl w:val="9"/>
        <w:rPr>
          <w:rFonts w:hint="eastAsia" w:ascii="宋体" w:hAnsi="宋体" w:eastAsia="宋体" w:cs="宋体"/>
          <w:bCs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t>廉洁协议书</w:t>
      </w:r>
    </w:p>
    <w:p w14:paraId="53335A70">
      <w:pPr>
        <w:rPr>
          <w:rFonts w:hint="eastAsia" w:ascii="宋体" w:hAnsi="宋体" w:eastAsia="宋体" w:cs="宋体"/>
          <w:color w:val="000000" w:themeColor="text1"/>
          <w:sz w:val="24"/>
          <w:szCs w:val="24"/>
          <w:highlight w:val="none"/>
          <w14:textFill>
            <w14:solidFill>
              <w14:schemeClr w14:val="tx1"/>
            </w14:solidFill>
          </w14:textFill>
        </w:rPr>
      </w:pPr>
    </w:p>
    <w:p w14:paraId="07384732">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409F20D">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462A52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规范建设市场，确保建设工程高效，优质，按时竣工投产，遵照国家建设部，监察部《关于在工程建设中深入开展反对腐败和反对不正当竞争的通知》精神，并经甲乙双方同意，特签订建设工程保持廉洁的协议书。</w:t>
      </w:r>
    </w:p>
    <w:p w14:paraId="443F1CA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1．甲方有责任向乙方施工单位介绍本单位的有关廉政建设的各项制度和规定。</w:t>
      </w:r>
    </w:p>
    <w:p w14:paraId="7DC0CE4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2．甲方有责任对本单位工程项目人员进行廉政教育</w:t>
      </w:r>
    </w:p>
    <w:p w14:paraId="6BEA00B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督促甲方人员严格遵守本单位制度和在工程项目建设中保持廉洁的若干规定，如发现有违反规定的，除给予当事人批评教育外，应视情节轻重，后果大小给予相应的经济处罚或纪律处分。</w:t>
      </w:r>
    </w:p>
    <w:p w14:paraId="7EC0E3A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3．甲方有权对乙方在工程项目建设中保持廉洁的情况实行监督，定期或不定期检查甲乙双方履行本协议情况。</w:t>
      </w:r>
    </w:p>
    <w:p w14:paraId="26114EB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4．甲方人员参加乙方组织的各种会议和活动，须经主管领导同意，甲方人员不得接受乙方赠送的礼品，礼金和有价证券，难以拒收的，必须按有关规定登记上交。</w:t>
      </w:r>
    </w:p>
    <w:p w14:paraId="3B31917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5．甲方人员在工程建设项目中发现乙方单位有不廉洁的行为，应及时采取措施，终止其不廉洁行为的继续发生，并报告主管领导。</w:t>
      </w:r>
    </w:p>
    <w:p w14:paraId="436ACC9E">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6．乙方有权了解甲方单位有关廉政建设的各项制度和规定，支持甲方执行有关规定和制度。</w:t>
      </w:r>
    </w:p>
    <w:p w14:paraId="13B94FCD">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7．乙方有责任对本单位工程项目人员进行廉政教育（包括甲方单位制定的有关廉政建设方面的规定），按时出席甲方召集的有关会议。</w:t>
      </w:r>
    </w:p>
    <w:p w14:paraId="4F5541A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14:paraId="05F02728">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9．乙方在工程项目建设中贿赂甲方人员，被检察机关立案查处的，甲方有权取消或终止工程项目施工合同，由此给甲方单位造成的损失均由乙方单位承担，并向甲方单位承担经济赔偿责任。</w:t>
      </w:r>
    </w:p>
    <w:p w14:paraId="018B0D7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10．乙方在工程项目建设中发现甲方人员有不廉洁的行为，应及时采取措施，终止其不廉洁行为的继续发生，并及时告知甲方单位主管领导，情节严重的可向区有关部门投诉或举报。</w:t>
      </w:r>
    </w:p>
    <w:p w14:paraId="48E63719">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11．本协议使用时间：本工程发包，建设，竣工验收全过程及协议前后甲乙双方发生的有违反本协议的行为。</w:t>
      </w:r>
    </w:p>
    <w:p w14:paraId="7F2E53B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12．本协议的甲方指工程甲方，分包工程的总包方和建设工程受托监理单位。</w:t>
      </w:r>
    </w:p>
    <w:p w14:paraId="000F8FD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13．甲乙双方愿意接受建设主管部门，纪检监察部门，检察部门对本协议执行情况的监督检查直到处罚。</w:t>
      </w:r>
    </w:p>
    <w:p w14:paraId="02697519">
      <w:pPr>
        <w:spacing w:line="400" w:lineRule="exact"/>
        <w:ind w:firstLine="720" w:firstLineChars="300"/>
        <w:jc w:val="right"/>
        <w:rPr>
          <w:rFonts w:hint="eastAsia" w:ascii="宋体" w:hAnsi="宋体"/>
          <w:color w:val="000000" w:themeColor="text1"/>
          <w:sz w:val="24"/>
          <w:highlight w:val="none"/>
          <w14:textFill>
            <w14:solidFill>
              <w14:schemeClr w14:val="tx1"/>
            </w14:solidFill>
          </w14:textFill>
        </w:rPr>
      </w:pPr>
    </w:p>
    <w:p w14:paraId="20FDF62C">
      <w:pPr>
        <w:spacing w:line="440" w:lineRule="exact"/>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第七章  </w:t>
      </w:r>
      <w:bookmarkEnd w:id="21"/>
      <w:r>
        <w:rPr>
          <w:rFonts w:hint="eastAsia" w:ascii="宋体" w:hAnsi="宋体" w:cs="宋体"/>
          <w:b/>
          <w:color w:val="000000" w:themeColor="text1"/>
          <w:sz w:val="36"/>
          <w:szCs w:val="36"/>
          <w:highlight w:val="none"/>
          <w14:textFill>
            <w14:solidFill>
              <w14:schemeClr w14:val="tx1"/>
            </w14:solidFill>
          </w14:textFill>
        </w:rPr>
        <w:t xml:space="preserve"> 响应文件格式</w:t>
      </w:r>
    </w:p>
    <w:p w14:paraId="13329F0D">
      <w:pPr>
        <w:snapToGrid w:val="0"/>
        <w:spacing w:before="156" w:beforeLines="50" w:after="50" w:afterLines="0"/>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封面</w:t>
      </w:r>
    </w:p>
    <w:p w14:paraId="6213CCA5">
      <w:pPr>
        <w:snapToGrid w:val="0"/>
        <w:spacing w:before="156" w:beforeLines="50" w:after="50" w:afterLines="0"/>
        <w:jc w:val="center"/>
        <w:rPr>
          <w:rFonts w:hint="eastAsia"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 xml:space="preserve">                                       </w:t>
      </w:r>
    </w:p>
    <w:p w14:paraId="70522DED">
      <w:pPr>
        <w:pStyle w:val="281"/>
        <w:rPr>
          <w:rFonts w:hint="eastAsia"/>
          <w:color w:val="000000" w:themeColor="text1"/>
          <w:highlight w:val="none"/>
          <w14:textFill>
            <w14:solidFill>
              <w14:schemeClr w14:val="tx1"/>
            </w14:solidFill>
          </w14:textFill>
        </w:rPr>
      </w:pPr>
    </w:p>
    <w:p w14:paraId="7FE311E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Cs/>
          <w:color w:val="000000" w:themeColor="text1"/>
          <w:w w:val="90"/>
          <w:sz w:val="56"/>
          <w:szCs w:val="56"/>
          <w:highlight w:val="none"/>
          <w:lang w:eastAsia="zh-CN"/>
          <w14:textFill>
            <w14:solidFill>
              <w14:schemeClr w14:val="tx1"/>
            </w14:solidFill>
          </w14:textFill>
        </w:rPr>
      </w:pPr>
      <w:r>
        <w:rPr>
          <w:rFonts w:hint="eastAsia" w:ascii="黑体" w:hAnsi="黑体" w:eastAsia="黑体" w:cs="黑体"/>
          <w:bCs/>
          <w:color w:val="000000" w:themeColor="text1"/>
          <w:w w:val="90"/>
          <w:sz w:val="56"/>
          <w:szCs w:val="56"/>
          <w:highlight w:val="none"/>
          <w:lang w:eastAsia="zh-CN"/>
          <w14:textFill>
            <w14:solidFill>
              <w14:schemeClr w14:val="tx1"/>
            </w14:solidFill>
          </w14:textFill>
        </w:rPr>
        <w:t>浙江交通技师学院</w:t>
      </w:r>
    </w:p>
    <w:p w14:paraId="1BDC5FA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Cs/>
          <w:color w:val="000000" w:themeColor="text1"/>
          <w:w w:val="90"/>
          <w:sz w:val="56"/>
          <w:szCs w:val="56"/>
          <w:highlight w:val="none"/>
          <w:lang w:eastAsia="zh-CN"/>
          <w14:textFill>
            <w14:solidFill>
              <w14:schemeClr w14:val="tx1"/>
            </w14:solidFill>
          </w14:textFill>
        </w:rPr>
      </w:pPr>
      <w:r>
        <w:rPr>
          <w:rFonts w:hint="eastAsia" w:ascii="黑体" w:hAnsi="黑体" w:eastAsia="黑体" w:cs="黑体"/>
          <w:bCs/>
          <w:color w:val="000000" w:themeColor="text1"/>
          <w:w w:val="90"/>
          <w:sz w:val="56"/>
          <w:szCs w:val="56"/>
          <w:highlight w:val="none"/>
          <w:lang w:eastAsia="zh-CN"/>
          <w14:textFill>
            <w14:solidFill>
              <w14:schemeClr w14:val="tx1"/>
            </w14:solidFill>
          </w14:textFill>
        </w:rPr>
        <w:t>致远楼4、5层办公室改造项目</w:t>
      </w:r>
    </w:p>
    <w:p w14:paraId="70B29C0E">
      <w:pPr>
        <w:pStyle w:val="99"/>
        <w:rPr>
          <w:rFonts w:hint="eastAsia"/>
          <w:color w:val="000000" w:themeColor="text1"/>
          <w:highlight w:val="none"/>
          <w14:textFill>
            <w14:solidFill>
              <w14:schemeClr w14:val="tx1"/>
            </w14:solidFill>
          </w14:textFill>
        </w:rPr>
      </w:pPr>
    </w:p>
    <w:p w14:paraId="26782301">
      <w:pPr>
        <w:snapToGrid w:val="0"/>
        <w:jc w:val="center"/>
        <w:rPr>
          <w:rFonts w:hint="eastAsia" w:ascii="宋体" w:hAnsi="宋体" w:cs="宋体"/>
          <w:b/>
          <w:color w:val="000000" w:themeColor="text1"/>
          <w:sz w:val="36"/>
          <w:szCs w:val="40"/>
          <w:highlight w:val="none"/>
          <w14:textFill>
            <w14:solidFill>
              <w14:schemeClr w14:val="tx1"/>
            </w14:solidFill>
          </w14:textFill>
        </w:rPr>
      </w:pPr>
      <w:r>
        <w:rPr>
          <w:rFonts w:hint="eastAsia" w:ascii="宋体" w:hAnsi="宋体" w:cs="宋体"/>
          <w:b/>
          <w:color w:val="000000" w:themeColor="text1"/>
          <w:sz w:val="36"/>
          <w:szCs w:val="40"/>
          <w:highlight w:val="none"/>
          <w14:textFill>
            <w14:solidFill>
              <w14:schemeClr w14:val="tx1"/>
            </w14:solidFill>
          </w14:textFill>
        </w:rPr>
        <w:t xml:space="preserve"> </w:t>
      </w:r>
    </w:p>
    <w:p w14:paraId="09237B54">
      <w:pPr>
        <w:spacing w:after="100" w:afterLines="0" w:afterAutospacing="1" w:line="360" w:lineRule="auto"/>
        <w:ind w:right="-108"/>
        <w:jc w:val="center"/>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响 应 文 件</w:t>
      </w:r>
    </w:p>
    <w:p w14:paraId="30DCFDD8">
      <w:pPr>
        <w:tabs>
          <w:tab w:val="left" w:pos="0"/>
        </w:tabs>
        <w:snapToGrid w:val="0"/>
        <w:spacing w:line="360" w:lineRule="auto"/>
        <w:jc w:val="center"/>
        <w:rPr>
          <w:rFonts w:hint="eastAsia"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lang w:bidi="ar"/>
          <w14:textFill>
            <w14:solidFill>
              <w14:schemeClr w14:val="tx1"/>
            </w14:solidFill>
          </w14:textFill>
        </w:rPr>
        <w:t>（资格文件）</w:t>
      </w:r>
    </w:p>
    <w:p w14:paraId="7D0A5B0E">
      <w:pPr>
        <w:tabs>
          <w:tab w:val="left" w:pos="0"/>
        </w:tabs>
        <w:snapToGrid w:val="0"/>
        <w:spacing w:line="360" w:lineRule="auto"/>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4DB8F712">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p>
    <w:p w14:paraId="5F14173D">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p>
    <w:p w14:paraId="357F634B">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项目编号： </w:t>
      </w:r>
    </w:p>
    <w:p w14:paraId="4853C5D0">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供应商全称（电子签章/公章）：</w:t>
      </w:r>
    </w:p>
    <w:p w14:paraId="29DA3B90">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地    址：</w:t>
      </w:r>
    </w:p>
    <w:p w14:paraId="74FC1F75">
      <w:pPr>
        <w:tabs>
          <w:tab w:val="left" w:pos="0"/>
        </w:tabs>
        <w:snapToGrid w:val="0"/>
        <w:spacing w:line="360" w:lineRule="auto"/>
        <w:ind w:firstLine="742" w:firstLineChars="265"/>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联系电话：</w:t>
      </w:r>
      <w:r>
        <w:rPr>
          <w:rFonts w:hint="eastAsia" w:ascii="宋体" w:hAnsi="宋体" w:cs="宋体"/>
          <w:bCs/>
          <w:color w:val="000000" w:themeColor="text1"/>
          <w:sz w:val="32"/>
          <w:szCs w:val="32"/>
          <w:highlight w:val="none"/>
          <w14:textFill>
            <w14:solidFill>
              <w14:schemeClr w14:val="tx1"/>
            </w14:solidFill>
          </w14:textFill>
        </w:rPr>
        <w:t xml:space="preserve">              </w:t>
      </w:r>
    </w:p>
    <w:p w14:paraId="03DC2808">
      <w:pPr>
        <w:tabs>
          <w:tab w:val="left" w:pos="0"/>
        </w:tabs>
        <w:snapToGrid w:val="0"/>
        <w:spacing w:line="360" w:lineRule="auto"/>
        <w:ind w:firstLine="3520" w:firstLineChars="1100"/>
        <w:rPr>
          <w:rFonts w:hint="eastAsia" w:ascii="宋体" w:hAnsi="宋体" w:cs="宋体"/>
          <w:bCs/>
          <w:color w:val="000000" w:themeColor="text1"/>
          <w:sz w:val="32"/>
          <w:szCs w:val="32"/>
          <w:highlight w:val="none"/>
          <w14:textFill>
            <w14:solidFill>
              <w14:schemeClr w14:val="tx1"/>
            </w14:solidFill>
          </w14:textFill>
        </w:rPr>
      </w:pPr>
    </w:p>
    <w:p w14:paraId="0B2C5DD1">
      <w:pPr>
        <w:tabs>
          <w:tab w:val="left" w:pos="0"/>
        </w:tabs>
        <w:wordWrap w:val="0"/>
        <w:snapToGrid w:val="0"/>
        <w:spacing w:line="360" w:lineRule="auto"/>
        <w:ind w:firstLine="3520" w:firstLineChars="1100"/>
        <w:jc w:val="right"/>
        <w:rPr>
          <w:rFonts w:hint="default"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年   月   日</w:t>
      </w:r>
      <w:r>
        <w:rPr>
          <w:rFonts w:hint="eastAsia" w:ascii="宋体" w:hAnsi="宋体" w:cs="宋体"/>
          <w:bCs/>
          <w:color w:val="000000" w:themeColor="text1"/>
          <w:sz w:val="32"/>
          <w:szCs w:val="32"/>
          <w:highlight w:val="none"/>
          <w:lang w:val="en-US" w:eastAsia="zh-CN"/>
          <w14:textFill>
            <w14:solidFill>
              <w14:schemeClr w14:val="tx1"/>
            </w14:solidFill>
          </w14:textFill>
        </w:rPr>
        <w:t xml:space="preserve">   </w:t>
      </w:r>
    </w:p>
    <w:p w14:paraId="4146E03E">
      <w:pPr>
        <w:snapToGrid w:val="0"/>
        <w:spacing w:before="50" w:beforeLines="0" w:after="156" w:afterLines="0" w:line="360" w:lineRule="auto"/>
        <w:jc w:val="left"/>
        <w:rPr>
          <w:rFonts w:hint="eastAsia" w:ascii="宋体" w:hAnsi="宋体" w:cs="Courier New"/>
          <w:b/>
          <w:color w:val="000000" w:themeColor="text1"/>
          <w:sz w:val="24"/>
          <w:highlight w:val="none"/>
          <w:lang w:bidi="ar"/>
          <w14:textFill>
            <w14:solidFill>
              <w14:schemeClr w14:val="tx1"/>
            </w14:solidFill>
          </w14:textFill>
        </w:rPr>
      </w:pPr>
      <w:r>
        <w:rPr>
          <w:rFonts w:hint="eastAsia" w:ascii="宋体" w:hAnsi="宋体" w:cs="宋体"/>
          <w:color w:val="000000" w:themeColor="text1"/>
          <w:kern w:val="0"/>
          <w:sz w:val="36"/>
          <w:highlight w:val="none"/>
          <w14:textFill>
            <w14:solidFill>
              <w14:schemeClr w14:val="tx1"/>
            </w14:solidFill>
          </w14:textFill>
        </w:rPr>
        <w:br w:type="page"/>
      </w:r>
      <w:r>
        <w:rPr>
          <w:rFonts w:hint="eastAsia" w:ascii="宋体" w:hAnsi="宋体" w:cs="Courier New"/>
          <w:b/>
          <w:color w:val="000000" w:themeColor="text1"/>
          <w:sz w:val="24"/>
          <w:highlight w:val="none"/>
          <w:lang w:bidi="ar"/>
          <w14:textFill>
            <w14:solidFill>
              <w14:schemeClr w14:val="tx1"/>
            </w14:solidFill>
          </w14:textFill>
        </w:rPr>
        <w:t>一、满足《中华人民共和国政府采购法》第二十二条规定的资料：</w:t>
      </w:r>
    </w:p>
    <w:p w14:paraId="5D2F67C3">
      <w:pPr>
        <w:snapToGrid w:val="0"/>
        <w:spacing w:before="50" w:beforeLines="0" w:after="156" w:afterLines="0" w:line="360" w:lineRule="auto"/>
        <w:jc w:val="left"/>
        <w:rPr>
          <w:rFonts w:hint="eastAsia" w:ascii="宋体" w:hAnsi="宋体" w:cs="Courier New"/>
          <w:b/>
          <w:color w:val="000000" w:themeColor="text1"/>
          <w:sz w:val="24"/>
          <w:highlight w:val="none"/>
          <w:lang w:bidi="ar"/>
          <w14:textFill>
            <w14:solidFill>
              <w14:schemeClr w14:val="tx1"/>
            </w14:solidFill>
          </w14:textFill>
        </w:rPr>
      </w:pPr>
      <w:r>
        <w:rPr>
          <w:rFonts w:hint="eastAsia" w:ascii="宋体" w:hAnsi="宋体" w:cs="Courier New"/>
          <w:b/>
          <w:color w:val="000000" w:themeColor="text1"/>
          <w:sz w:val="24"/>
          <w:highlight w:val="none"/>
          <w:lang w:bidi="ar"/>
          <w14:textFill>
            <w14:solidFill>
              <w14:schemeClr w14:val="tx1"/>
            </w14:solidFill>
          </w14:textFill>
        </w:rPr>
        <w:t>1.营业执照（或法人登记证书，自然人身份证明）复印件</w:t>
      </w:r>
    </w:p>
    <w:p w14:paraId="7E5AB506">
      <w:pPr>
        <w:outlineLvl w:val="9"/>
        <w:rPr>
          <w:rFonts w:hint="eastAsia" w:ascii="宋体" w:hAnsi="宋体" w:cs="Courier New"/>
          <w:b/>
          <w:color w:val="000000" w:themeColor="text1"/>
          <w:sz w:val="24"/>
          <w:highlight w:val="none"/>
          <w:lang w:bidi="ar"/>
          <w14:textFill>
            <w14:solidFill>
              <w14:schemeClr w14:val="tx1"/>
            </w14:solidFill>
          </w14:textFill>
        </w:rPr>
      </w:pPr>
    </w:p>
    <w:p w14:paraId="395E3C2A">
      <w:pPr>
        <w:rPr>
          <w:rFonts w:hint="eastAsia" w:ascii="宋体" w:hAnsi="宋体" w:cs="Courier New"/>
          <w:b/>
          <w:color w:val="000000" w:themeColor="text1"/>
          <w:sz w:val="24"/>
          <w:highlight w:val="none"/>
          <w:lang w:bidi="ar"/>
          <w14:textFill>
            <w14:solidFill>
              <w14:schemeClr w14:val="tx1"/>
            </w14:solidFill>
          </w14:textFill>
        </w:rPr>
      </w:pPr>
    </w:p>
    <w:p w14:paraId="059798E7">
      <w:pPr>
        <w:outlineLvl w:val="9"/>
        <w:rPr>
          <w:rFonts w:hint="eastAsia"/>
          <w:b w:val="0"/>
          <w:bCs/>
          <w:color w:val="000000" w:themeColor="text1"/>
          <w:highlight w:val="none"/>
          <w14:textFill>
            <w14:solidFill>
              <w14:schemeClr w14:val="tx1"/>
            </w14:solidFill>
          </w14:textFill>
        </w:rPr>
      </w:pPr>
      <w:r>
        <w:rPr>
          <w:rFonts w:hint="eastAsia" w:ascii="宋体" w:hAnsi="宋体" w:cs="宋体"/>
          <w:b w:val="0"/>
          <w:bCs/>
          <w:color w:val="000000" w:themeColor="text1"/>
          <w:kern w:val="0"/>
          <w:sz w:val="24"/>
          <w:szCs w:val="20"/>
          <w:highlight w:val="none"/>
          <w:lang w:val="en-US" w:eastAsia="zh-CN" w:bidi="ar"/>
          <w14:textFill>
            <w14:solidFill>
              <w14:schemeClr w14:val="tx1"/>
            </w14:solidFill>
          </w14:textFill>
        </w:rPr>
        <w:t>注：</w:t>
      </w:r>
      <w:r>
        <w:rPr>
          <w:rFonts w:hint="eastAsia" w:ascii="宋体" w:hAnsi="宋体" w:cs="宋体"/>
          <w:b w:val="0"/>
          <w:bCs/>
          <w:color w:val="000000" w:themeColor="text1"/>
          <w:kern w:val="0"/>
          <w:sz w:val="24"/>
          <w:szCs w:val="20"/>
          <w:highlight w:val="none"/>
          <w:lang w:bidi="ar"/>
          <w14:textFill>
            <w14:solidFill>
              <w14:schemeClr w14:val="tx1"/>
            </w14:solidFill>
          </w14:textFill>
        </w:rPr>
        <w:t>金融、保险、通讯等特定行业的全国性企业所设立的区域性分支机构，以及个体工商户、个人独资企业、合伙企业，如果已经依法办理了市场监督经营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22BD81F8">
      <w:pPr>
        <w:outlineLvl w:val="9"/>
        <w:rPr>
          <w:rFonts w:hint="eastAsia"/>
          <w:color w:val="000000" w:themeColor="text1"/>
          <w:highlight w:val="none"/>
          <w14:textFill>
            <w14:solidFill>
              <w14:schemeClr w14:val="tx1"/>
            </w14:solidFill>
          </w14:textFill>
        </w:rPr>
      </w:pPr>
    </w:p>
    <w:p w14:paraId="2E19454A">
      <w:pPr>
        <w:snapToGrid w:val="0"/>
        <w:spacing w:before="50" w:beforeLines="0" w:after="156" w:afterLines="0"/>
        <w:jc w:val="left"/>
        <w:rPr>
          <w:rFonts w:hint="eastAsia" w:ascii="宋体" w:hAnsi="宋体" w:cs="Courier New"/>
          <w:b/>
          <w:color w:val="000000" w:themeColor="text1"/>
          <w:sz w:val="24"/>
          <w:highlight w:val="none"/>
          <w:lang w:bidi="ar"/>
          <w14:textFill>
            <w14:solidFill>
              <w14:schemeClr w14:val="tx1"/>
            </w14:solidFill>
          </w14:textFill>
        </w:rPr>
      </w:pPr>
    </w:p>
    <w:p w14:paraId="29B80EE7">
      <w:pPr>
        <w:snapToGrid w:val="0"/>
        <w:spacing w:before="50" w:beforeLines="0" w:after="156" w:afterLines="0"/>
        <w:jc w:val="left"/>
        <w:rPr>
          <w:rFonts w:hint="eastAsia" w:ascii="宋体" w:hAnsi="宋体" w:cs="宋体"/>
          <w:color w:val="000000" w:themeColor="text1"/>
          <w:sz w:val="32"/>
          <w:szCs w:val="20"/>
          <w:highlight w:val="none"/>
          <w14:textFill>
            <w14:solidFill>
              <w14:schemeClr w14:val="tx1"/>
            </w14:solidFill>
          </w14:textFill>
        </w:rPr>
      </w:pPr>
      <w:r>
        <w:rPr>
          <w:rFonts w:hint="eastAsia" w:ascii="宋体" w:hAnsi="宋体" w:cs="Courier New"/>
          <w:b/>
          <w:color w:val="000000" w:themeColor="text1"/>
          <w:sz w:val="24"/>
          <w:highlight w:val="none"/>
          <w:lang w:bidi="ar"/>
          <w14:textFill>
            <w14:solidFill>
              <w14:schemeClr w14:val="tx1"/>
            </w14:solidFill>
          </w14:textFill>
        </w:rPr>
        <w:t>2.符合参加政府采购活动应当具备的一般条件的承诺函；</w:t>
      </w:r>
    </w:p>
    <w:p w14:paraId="52D4A945">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s="宋体"/>
          <w:color w:val="000000" w:themeColor="text1"/>
          <w:sz w:val="24"/>
          <w:highlight w:val="none"/>
          <w:lang w:bidi="ar"/>
          <w14:textFill>
            <w14:solidFill>
              <w14:schemeClr w14:val="tx1"/>
            </w14:solidFill>
          </w14:textFill>
        </w:rPr>
        <w:t>我方参加</w:t>
      </w:r>
      <w:r>
        <w:rPr>
          <w:rFonts w:hint="eastAsia" w:cs="宋体"/>
          <w:color w:val="000000" w:themeColor="text1"/>
          <w:sz w:val="24"/>
          <w:highlight w:val="none"/>
          <w:lang w:eastAsia="zh-CN" w:bidi="ar"/>
          <w14:textFill>
            <w14:solidFill>
              <w14:schemeClr w14:val="tx1"/>
            </w14:solidFill>
          </w14:textFill>
        </w:rPr>
        <w:t>浙江交通技师学院致远楼4、5层办公室改造项目</w:t>
      </w:r>
      <w:r>
        <w:rPr>
          <w:rFonts w:hint="eastAsia" w:ascii="宋体" w:hAnsi="宋体" w:cs="宋体"/>
          <w:b/>
          <w:color w:val="000000" w:themeColor="text1"/>
          <w:sz w:val="24"/>
          <w:highlight w:val="none"/>
          <w:lang w:bidi="ar"/>
          <w14:textFill>
            <w14:solidFill>
              <w14:schemeClr w14:val="tx1"/>
            </w14:solidFill>
          </w14:textFill>
        </w:rPr>
        <w:t>（项目编号：</w:t>
      </w:r>
      <w:r>
        <w:rPr>
          <w:rFonts w:hint="default" w:ascii="宋体" w:hAnsi="宋体" w:cs="宋体"/>
          <w:b/>
          <w:color w:val="000000" w:themeColor="text1"/>
          <w:sz w:val="24"/>
          <w:highlight w:val="none"/>
          <w:lang w:val="en-US" w:eastAsia="zh-CN" w:bidi="ar"/>
          <w14:textFill>
            <w14:solidFill>
              <w14:schemeClr w14:val="tx1"/>
            </w14:solidFill>
          </w14:textFill>
        </w:rPr>
        <w:t>WQ2025301-GC232</w:t>
      </w:r>
      <w:r>
        <w:rPr>
          <w:rFonts w:hint="eastAsia" w:ascii="宋体" w:hAnsi="宋体" w:cs="宋体"/>
          <w:b/>
          <w:color w:val="000000" w:themeColor="text1"/>
          <w:sz w:val="24"/>
          <w:highlight w:val="none"/>
          <w:lang w:bidi="ar"/>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政府采购活动，郑重承诺如下：</w:t>
      </w:r>
    </w:p>
    <w:p w14:paraId="7E14D93C">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（一）我方具备《中华人民共和国政府采购法》第二十二条规定的条件：</w:t>
      </w:r>
    </w:p>
    <w:p w14:paraId="773EC2C8">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1.具有独立承担民事责任的能力；</w:t>
      </w:r>
    </w:p>
    <w:p w14:paraId="58624B05">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 xml:space="preserve">2.具有良好的商业信誉和健全的财务会计制度； </w:t>
      </w:r>
    </w:p>
    <w:p w14:paraId="45BBFFDE">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3.具有履行合同所必需的设备和专业技术能力；</w:t>
      </w:r>
    </w:p>
    <w:p w14:paraId="25E41F8C">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4.有依法缴纳税收和社会保障资金的良好记录；</w:t>
      </w:r>
    </w:p>
    <w:p w14:paraId="427237C3">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5.参加政府采购活动前三年内，在经营活动中没有重大违法记录；</w:t>
      </w:r>
    </w:p>
    <w:p w14:paraId="08588D42">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6.具有法律、行政法规规定的其他条件。</w:t>
      </w:r>
    </w:p>
    <w:p w14:paraId="6B9FD47D">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（二）我方未被信用中国（www.creditchina.gov.cn)、中国政府采购网（www.ccgp.gov.cn）列入失信被执行人、</w:t>
      </w:r>
      <w:r>
        <w:rPr>
          <w:rFonts w:hint="eastAsia" w:ascii="宋体" w:hAnsi="宋体" w:cs="宋体"/>
          <w:color w:val="000000" w:themeColor="text1"/>
          <w:sz w:val="24"/>
          <w:highlight w:val="none"/>
          <w:lang w:eastAsia="zh-CN" w:bidi="ar"/>
          <w14:textFill>
            <w14:solidFill>
              <w14:schemeClr w14:val="tx1"/>
            </w14:solidFill>
          </w14:textFill>
        </w:rPr>
        <w:t>重大税收违法失信主体</w:t>
      </w:r>
      <w:r>
        <w:rPr>
          <w:rFonts w:hint="eastAsia" w:ascii="宋体" w:hAnsi="宋体" w:cs="宋体"/>
          <w:color w:val="000000" w:themeColor="text1"/>
          <w:sz w:val="24"/>
          <w:highlight w:val="none"/>
          <w:lang w:bidi="ar"/>
          <w14:textFill>
            <w14:solidFill>
              <w14:schemeClr w14:val="tx1"/>
            </w14:solidFill>
          </w14:textFill>
        </w:rPr>
        <w:t>、政府采购严重违法失信行为记录名单。</w:t>
      </w:r>
    </w:p>
    <w:p w14:paraId="79C37CD3">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（三）其他相关承诺：</w:t>
      </w:r>
    </w:p>
    <w:p w14:paraId="5928FF9C">
      <w:pPr>
        <w:snapToGrid w:val="0"/>
        <w:spacing w:line="400" w:lineRule="exact"/>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1.我方与采购单位不存在利害关系，且</w:t>
      </w:r>
      <w:r>
        <w:rPr>
          <w:rFonts w:hint="eastAsia" w:ascii="宋体" w:hAnsi="宋体" w:cs="宋体"/>
          <w:color w:val="000000" w:themeColor="text1"/>
          <w:sz w:val="24"/>
          <w:highlight w:val="none"/>
          <w:lang w:bidi="ar"/>
          <w14:textFill>
            <w14:solidFill>
              <w14:schemeClr w14:val="tx1"/>
            </w14:solidFill>
          </w14:textFill>
        </w:rPr>
        <w:t>与参加本次项目同一合同项下政府采购活动的其他供应商不存在单位负责人为同一人或者直接控股、管理关系或其他</w:t>
      </w:r>
      <w:r>
        <w:rPr>
          <w:rFonts w:hint="eastAsia" w:ascii="宋体" w:hAnsi="宋体" w:cs="宋体"/>
          <w:color w:val="000000" w:themeColor="text1"/>
          <w:kern w:val="0"/>
          <w:sz w:val="24"/>
          <w:highlight w:val="none"/>
          <w:lang w:bidi="ar"/>
          <w14:textFill>
            <w14:solidFill>
              <w14:schemeClr w14:val="tx1"/>
            </w14:solidFill>
          </w14:textFill>
        </w:rPr>
        <w:t>利害关系</w:t>
      </w:r>
      <w:r>
        <w:rPr>
          <w:rFonts w:hint="eastAsia" w:ascii="宋体" w:hAnsi="宋体" w:cs="宋体"/>
          <w:color w:val="000000" w:themeColor="text1"/>
          <w:sz w:val="24"/>
          <w:highlight w:val="none"/>
          <w:lang w:bidi="ar"/>
          <w14:textFill>
            <w14:solidFill>
              <w14:schemeClr w14:val="tx1"/>
            </w14:solidFill>
          </w14:textFill>
        </w:rPr>
        <w:t>。</w:t>
      </w:r>
    </w:p>
    <w:p w14:paraId="5FD0BF2B">
      <w:pPr>
        <w:snapToGrid w:val="0"/>
        <w:spacing w:before="50" w:beforeLines="0" w:after="156" w:afterLines="0" w:line="400" w:lineRule="exact"/>
        <w:ind w:firstLine="480" w:firstLineChars="200"/>
        <w:jc w:val="left"/>
        <w:rPr>
          <w:rFonts w:hint="eastAsia" w:ascii="宋体" w:hAnsi="宋体" w:cs="Courier New"/>
          <w:bCs/>
          <w:color w:val="000000" w:themeColor="text1"/>
          <w:sz w:val="24"/>
          <w:highlight w:val="none"/>
          <w:lang w:bidi="ar"/>
          <w14:textFill>
            <w14:solidFill>
              <w14:schemeClr w14:val="tx1"/>
            </w14:solidFill>
          </w14:textFill>
        </w:rPr>
      </w:pPr>
      <w:r>
        <w:rPr>
          <w:rFonts w:hint="eastAsia" w:ascii="宋体" w:hAnsi="宋体" w:cs="Courier New"/>
          <w:bCs/>
          <w:color w:val="000000" w:themeColor="text1"/>
          <w:sz w:val="24"/>
          <w:highlight w:val="none"/>
          <w:lang w:bidi="ar"/>
          <w14:textFill>
            <w14:solidFill>
              <w14:schemeClr w14:val="tx1"/>
            </w14:solidFill>
          </w14:textFill>
        </w:rPr>
        <w:t>2.我方不是为本项目提供</w:t>
      </w:r>
      <w:r>
        <w:rPr>
          <w:rFonts w:hint="eastAsia" w:ascii="宋体" w:hAnsi="宋体" w:cs="宋体"/>
          <w:color w:val="000000" w:themeColor="text1"/>
          <w:kern w:val="0"/>
          <w:sz w:val="24"/>
          <w:highlight w:val="none"/>
          <w:lang w:bidi="ar"/>
          <w14:textFill>
            <w14:solidFill>
              <w14:schemeClr w14:val="tx1"/>
            </w14:solidFill>
          </w14:textFill>
        </w:rPr>
        <w:t>整体设计、规范编制或者项目管理、监理、检测等服务</w:t>
      </w:r>
      <w:r>
        <w:rPr>
          <w:rFonts w:hint="eastAsia" w:ascii="宋体" w:hAnsi="宋体" w:cs="Courier New"/>
          <w:bCs/>
          <w:color w:val="000000" w:themeColor="text1"/>
          <w:sz w:val="24"/>
          <w:highlight w:val="none"/>
          <w:lang w:bidi="ar"/>
          <w14:textFill>
            <w14:solidFill>
              <w14:schemeClr w14:val="tx1"/>
            </w14:solidFill>
          </w14:textFill>
        </w:rPr>
        <w:t>的单位。</w:t>
      </w:r>
    </w:p>
    <w:p w14:paraId="1CB569EB">
      <w:pPr>
        <w:snapToGrid w:val="0"/>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（四）本文件中所提供的相关材料均真实有效，不存在虚假、造假行为。如有虚假或隐瞒，我单位自愿承担被取消中标资格等一切责任。</w:t>
      </w:r>
    </w:p>
    <w:p w14:paraId="5F46C1F0">
      <w:pPr>
        <w:pStyle w:val="48"/>
        <w:spacing w:before="0" w:beforeLines="0" w:beforeAutospacing="0" w:after="0" w:afterLines="0" w:afterAutospacing="0" w:line="400" w:lineRule="exact"/>
        <w:ind w:firstLine="480" w:firstLineChars="200"/>
        <w:jc w:val="both"/>
        <w:rPr>
          <w:color w:val="000000" w:themeColor="text1"/>
          <w:highlight w:val="none"/>
          <w14:textFill>
            <w14:solidFill>
              <w14:schemeClr w14:val="tx1"/>
            </w14:solidFill>
          </w14:textFill>
        </w:rPr>
      </w:pPr>
    </w:p>
    <w:p w14:paraId="6BCD4B4C">
      <w:pPr>
        <w:pStyle w:val="48"/>
        <w:adjustRightInd w:val="0"/>
        <w:snapToGrid w:val="0"/>
        <w:spacing w:before="156" w:beforeLines="50" w:beforeAutospacing="0" w:after="156" w:afterLines="50" w:afterAutospacing="0" w:line="360" w:lineRule="auto"/>
        <w:ind w:firstLine="900" w:firstLineChars="375"/>
        <w:jc w:val="right"/>
        <w:rPr>
          <w:rFonts w:cs="Courier New"/>
          <w:color w:val="000000" w:themeColor="text1"/>
          <w:highlight w:val="none"/>
          <w14:textFill>
            <w14:solidFill>
              <w14:schemeClr w14:val="tx1"/>
            </w14:solidFill>
          </w14:textFill>
        </w:rPr>
      </w:pPr>
      <w:r>
        <w:rPr>
          <w:rFonts w:hint="eastAsia" w:ascii="Times New Roman" w:hAnsi="Times New Roman" w:cs="Courier New"/>
          <w:color w:val="000000" w:themeColor="text1"/>
          <w:kern w:val="2"/>
          <w:highlight w:val="none"/>
          <w:lang w:bidi="ar"/>
          <w14:textFill>
            <w14:solidFill>
              <w14:schemeClr w14:val="tx1"/>
            </w14:solidFill>
          </w14:textFill>
        </w:rPr>
        <w:t>供应商（电子签章/公章）：</w:t>
      </w:r>
      <w:r>
        <w:rPr>
          <w:rFonts w:cs="Courier New"/>
          <w:color w:val="000000" w:themeColor="text1"/>
          <w:kern w:val="2"/>
          <w:highlight w:val="none"/>
          <w:lang w:bidi="ar"/>
          <w14:textFill>
            <w14:solidFill>
              <w14:schemeClr w14:val="tx1"/>
            </w14:solidFill>
          </w14:textFill>
        </w:rPr>
        <w:t>__________________________</w:t>
      </w:r>
    </w:p>
    <w:p w14:paraId="48497A87">
      <w:pPr>
        <w:pStyle w:val="48"/>
        <w:adjustRightInd w:val="0"/>
        <w:snapToGrid w:val="0"/>
        <w:spacing w:before="156" w:beforeLines="50" w:beforeAutospacing="0" w:after="156" w:afterLines="50" w:afterAutospacing="0" w:line="400" w:lineRule="exact"/>
        <w:ind w:firstLine="900" w:firstLineChars="375"/>
        <w:jc w:val="right"/>
        <w:rPr>
          <w:rFonts w:cs="Courier New"/>
          <w:color w:val="000000" w:themeColor="text1"/>
          <w:highlight w:val="none"/>
          <w14:textFill>
            <w14:solidFill>
              <w14:schemeClr w14:val="tx1"/>
            </w14:solidFill>
          </w14:textFill>
        </w:rPr>
      </w:pPr>
      <w:r>
        <w:rPr>
          <w:rFonts w:hint="eastAsia" w:ascii="Times New Roman" w:hAnsi="Times New Roman" w:cs="Courier New"/>
          <w:color w:val="000000" w:themeColor="text1"/>
          <w:kern w:val="2"/>
          <w:highlight w:val="none"/>
          <w:lang w:bidi="ar"/>
          <w14:textFill>
            <w14:solidFill>
              <w14:schemeClr w14:val="tx1"/>
            </w14:solidFill>
          </w14:textFill>
        </w:rPr>
        <w:t>日期：</w:t>
      </w:r>
      <w:r>
        <w:rPr>
          <w:rFonts w:cs="Courier New"/>
          <w:color w:val="000000" w:themeColor="text1"/>
          <w:kern w:val="2"/>
          <w:highlight w:val="none"/>
          <w:lang w:bidi="ar"/>
          <w14:textFill>
            <w14:solidFill>
              <w14:schemeClr w14:val="tx1"/>
            </w14:solidFill>
          </w14:textFill>
        </w:rPr>
        <w:t>____</w:t>
      </w:r>
      <w:r>
        <w:rPr>
          <w:rFonts w:hint="eastAsia" w:ascii="Times New Roman" w:hAnsi="Times New Roman" w:cs="Courier New"/>
          <w:color w:val="000000" w:themeColor="text1"/>
          <w:kern w:val="2"/>
          <w:highlight w:val="none"/>
          <w:lang w:bidi="ar"/>
          <w14:textFill>
            <w14:solidFill>
              <w14:schemeClr w14:val="tx1"/>
            </w14:solidFill>
          </w14:textFill>
        </w:rPr>
        <w:t>年</w:t>
      </w:r>
      <w:r>
        <w:rPr>
          <w:rFonts w:cs="Courier New"/>
          <w:color w:val="000000" w:themeColor="text1"/>
          <w:kern w:val="2"/>
          <w:highlight w:val="none"/>
          <w:lang w:bidi="ar"/>
          <w14:textFill>
            <w14:solidFill>
              <w14:schemeClr w14:val="tx1"/>
            </w14:solidFill>
          </w14:textFill>
        </w:rPr>
        <w:t>____</w:t>
      </w:r>
      <w:r>
        <w:rPr>
          <w:rFonts w:hint="eastAsia" w:ascii="Times New Roman" w:hAnsi="Times New Roman" w:cs="Courier New"/>
          <w:color w:val="000000" w:themeColor="text1"/>
          <w:kern w:val="2"/>
          <w:highlight w:val="none"/>
          <w:lang w:bidi="ar"/>
          <w14:textFill>
            <w14:solidFill>
              <w14:schemeClr w14:val="tx1"/>
            </w14:solidFill>
          </w14:textFill>
        </w:rPr>
        <w:t>月</w:t>
      </w:r>
      <w:r>
        <w:rPr>
          <w:rFonts w:cs="Courier New"/>
          <w:color w:val="000000" w:themeColor="text1"/>
          <w:kern w:val="2"/>
          <w:highlight w:val="none"/>
          <w:lang w:bidi="ar"/>
          <w14:textFill>
            <w14:solidFill>
              <w14:schemeClr w14:val="tx1"/>
            </w14:solidFill>
          </w14:textFill>
        </w:rPr>
        <w:t>____</w:t>
      </w:r>
      <w:r>
        <w:rPr>
          <w:rFonts w:hint="eastAsia" w:ascii="Times New Roman" w:hAnsi="Times New Roman" w:cs="Courier New"/>
          <w:color w:val="000000" w:themeColor="text1"/>
          <w:kern w:val="2"/>
          <w:highlight w:val="none"/>
          <w:lang w:bidi="ar"/>
          <w14:textFill>
            <w14:solidFill>
              <w14:schemeClr w14:val="tx1"/>
            </w14:solidFill>
          </w14:textFill>
        </w:rPr>
        <w:t>日</w:t>
      </w:r>
    </w:p>
    <w:p w14:paraId="3D06077D">
      <w:pPr>
        <w:snapToGrid w:val="0"/>
        <w:ind w:right="480"/>
        <w:jc w:val="center"/>
        <w:rPr>
          <w:rFonts w:hint="eastAsia" w:ascii="仿宋_GB2312" w:hAnsi="仿宋" w:eastAsia="仿宋_GB2312" w:cs="仿宋_GB2312"/>
          <w:b/>
          <w:color w:val="000000" w:themeColor="text1"/>
          <w:szCs w:val="21"/>
          <w:highlight w:val="none"/>
          <w14:textFill>
            <w14:solidFill>
              <w14:schemeClr w14:val="tx1"/>
            </w14:solidFill>
          </w14:textFill>
        </w:rPr>
      </w:pPr>
      <w:r>
        <w:rPr>
          <w:rFonts w:hint="eastAsia" w:ascii="仿宋_GB2312" w:hAnsi="仿宋" w:eastAsia="仿宋_GB2312" w:cs="仿宋_GB2312"/>
          <w:b/>
          <w:color w:val="000000" w:themeColor="text1"/>
          <w:szCs w:val="21"/>
          <w:highlight w:val="none"/>
          <w:lang w:bidi="ar"/>
          <w14:textFill>
            <w14:solidFill>
              <w14:schemeClr w14:val="tx1"/>
            </w14:solidFill>
          </w14:textFill>
        </w:rPr>
        <w:t>--------------------------------------------------------------------------------</w:t>
      </w:r>
    </w:p>
    <w:p w14:paraId="5775A55E">
      <w:pPr>
        <w:widowControl/>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05C2E9D6">
      <w:pPr>
        <w:snapToGrid w:val="0"/>
        <w:spacing w:line="360" w:lineRule="auto"/>
        <w:jc w:val="left"/>
        <w:rPr>
          <w:rFonts w:hint="eastAsia" w:ascii="宋体" w:hAnsi="宋体" w:cs="宋体"/>
          <w:b/>
          <w:color w:val="000000" w:themeColor="text1"/>
          <w:sz w:val="24"/>
          <w:highlight w:val="none"/>
          <w:lang w:bidi="ar"/>
          <w14:textFill>
            <w14:solidFill>
              <w14:schemeClr w14:val="tx1"/>
            </w14:solidFill>
          </w14:textFill>
        </w:rPr>
      </w:pPr>
      <w:r>
        <w:rPr>
          <w:rFonts w:hint="eastAsia" w:ascii="宋体" w:hAnsi="宋体" w:cs="宋体"/>
          <w:b/>
          <w:color w:val="000000" w:themeColor="text1"/>
          <w:sz w:val="24"/>
          <w:highlight w:val="none"/>
          <w:lang w:bidi="ar"/>
          <w14:textFill>
            <w14:solidFill>
              <w14:schemeClr w14:val="tx1"/>
            </w14:solidFill>
          </w14:textFill>
        </w:rPr>
        <w:br w:type="page"/>
      </w:r>
      <w:r>
        <w:rPr>
          <w:rFonts w:hint="eastAsia" w:ascii="宋体" w:hAnsi="宋体" w:cs="宋体"/>
          <w:b/>
          <w:color w:val="000000" w:themeColor="text1"/>
          <w:sz w:val="24"/>
          <w:highlight w:val="none"/>
          <w:lang w:bidi="ar"/>
          <w14:textFill>
            <w14:solidFill>
              <w14:schemeClr w14:val="tx1"/>
            </w14:solidFill>
          </w14:textFill>
        </w:rPr>
        <w:t>二、落实政府采购政策需满足的资格要求（根据项目要求提供中小企业声明函</w:t>
      </w:r>
      <w:r>
        <w:rPr>
          <w:rFonts w:hint="eastAsia" w:ascii="宋体" w:hAnsi="宋体" w:cs="宋体"/>
          <w:b/>
          <w:color w:val="000000" w:themeColor="text1"/>
          <w:sz w:val="24"/>
          <w:highlight w:val="none"/>
          <w:lang w:eastAsia="zh-CN" w:bidi="ar"/>
          <w14:textFill>
            <w14:solidFill>
              <w14:schemeClr w14:val="tx1"/>
            </w14:solidFill>
          </w14:textFill>
        </w:rPr>
        <w:t>。</w:t>
      </w:r>
      <w:r>
        <w:rPr>
          <w:rFonts w:hint="eastAsia" w:ascii="宋体" w:hAnsi="宋体" w:cs="宋体"/>
          <w:b/>
          <w:color w:val="000000" w:themeColor="text1"/>
          <w:sz w:val="24"/>
          <w:highlight w:val="none"/>
          <w:lang w:bidi="ar"/>
          <w14:textFill>
            <w14:solidFill>
              <w14:schemeClr w14:val="tx1"/>
            </w14:solidFill>
          </w14:textFill>
        </w:rPr>
        <w:t>监狱企业、残疾人福利性单位视同</w:t>
      </w:r>
      <w:r>
        <w:rPr>
          <w:rFonts w:hint="eastAsia" w:ascii="宋体" w:hAnsi="宋体" w:cs="宋体"/>
          <w:b/>
          <w:color w:val="000000" w:themeColor="text1"/>
          <w:sz w:val="24"/>
          <w:highlight w:val="none"/>
          <w:lang w:val="en-US" w:eastAsia="zh-CN" w:bidi="ar"/>
          <w14:textFill>
            <w14:solidFill>
              <w14:schemeClr w14:val="tx1"/>
            </w14:solidFill>
          </w14:textFill>
        </w:rPr>
        <w:t>小微</w:t>
      </w:r>
      <w:r>
        <w:rPr>
          <w:rFonts w:hint="eastAsia" w:ascii="宋体" w:hAnsi="宋体" w:cs="宋体"/>
          <w:b/>
          <w:color w:val="000000" w:themeColor="text1"/>
          <w:sz w:val="24"/>
          <w:highlight w:val="none"/>
          <w:lang w:bidi="ar"/>
          <w14:textFill>
            <w14:solidFill>
              <w14:schemeClr w14:val="tx1"/>
            </w14:solidFill>
          </w14:textFill>
        </w:rPr>
        <w:t>企业</w:t>
      </w:r>
      <w:r>
        <w:rPr>
          <w:rFonts w:hint="eastAsia" w:ascii="宋体" w:hAnsi="宋体" w:cs="宋体"/>
          <w:b/>
          <w:color w:val="000000" w:themeColor="text1"/>
          <w:sz w:val="24"/>
          <w:highlight w:val="none"/>
          <w:lang w:val="en-US" w:eastAsia="zh-CN" w:bidi="ar"/>
          <w14:textFill>
            <w14:solidFill>
              <w14:schemeClr w14:val="tx1"/>
            </w14:solidFill>
          </w14:textFill>
        </w:rPr>
        <w:t>提供</w:t>
      </w:r>
      <w:r>
        <w:rPr>
          <w:rFonts w:hint="eastAsia" w:ascii="宋体" w:hAnsi="宋体" w:cs="宋体"/>
          <w:b/>
          <w:color w:val="000000" w:themeColor="text1"/>
          <w:sz w:val="24"/>
          <w:highlight w:val="none"/>
          <w:lang w:bidi="ar"/>
          <w14:textFill>
            <w14:solidFill>
              <w14:schemeClr w14:val="tx1"/>
            </w14:solidFill>
          </w14:textFill>
        </w:rPr>
        <w:t>相关依据</w:t>
      </w:r>
      <w:r>
        <w:rPr>
          <w:rFonts w:hint="eastAsia" w:ascii="宋体" w:hAnsi="宋体" w:cs="宋体"/>
          <w:b/>
          <w:color w:val="000000" w:themeColor="text1"/>
          <w:sz w:val="24"/>
          <w:highlight w:val="none"/>
          <w:lang w:eastAsia="zh-CN" w:bidi="ar"/>
          <w14:textFill>
            <w14:solidFill>
              <w14:schemeClr w14:val="tx1"/>
            </w14:solidFill>
          </w14:textFill>
        </w:rPr>
        <w:t>。</w:t>
      </w:r>
      <w:r>
        <w:rPr>
          <w:rFonts w:hint="eastAsia" w:ascii="宋体" w:hAnsi="宋体" w:cs="宋体"/>
          <w:b/>
          <w:color w:val="000000" w:themeColor="text1"/>
          <w:sz w:val="24"/>
          <w:highlight w:val="none"/>
          <w:lang w:bidi="ar"/>
          <w14:textFill>
            <w14:solidFill>
              <w14:schemeClr w14:val="tx1"/>
            </w14:solidFill>
          </w14:textFill>
        </w:rPr>
        <w:t>）</w:t>
      </w:r>
    </w:p>
    <w:p w14:paraId="5E02E8C9">
      <w:pPr>
        <w:widowControl/>
        <w:shd w:val="clear" w:color="auto" w:fill="FFFFFF"/>
        <w:spacing w:before="100" w:beforeLines="0" w:beforeAutospacing="1" w:after="100" w:afterLines="0" w:afterAutospacing="1" w:line="500" w:lineRule="atLeast"/>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w:t>
      </w:r>
    </w:p>
    <w:p w14:paraId="4505360F">
      <w:pPr>
        <w:pStyle w:val="189"/>
        <w:spacing w:line="530" w:lineRule="exact"/>
        <w:ind w:firstLine="6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本公司（联合体）郑重声明，根据《政府采购促进中小企业发展管理办法》（财库〔2020）46号）的规定，本公司参加</w:t>
      </w:r>
      <w:r>
        <w:rPr>
          <w:rFonts w:hint="eastAsia"/>
          <w:b/>
          <w:bCs/>
          <w:color w:val="000000" w:themeColor="text1"/>
          <w:highlight w:val="none"/>
          <w:u w:val="single"/>
          <w:lang w:eastAsia="zh-CN"/>
          <w14:textFill>
            <w14:solidFill>
              <w14:schemeClr w14:val="tx1"/>
            </w14:solidFill>
          </w14:textFill>
        </w:rPr>
        <w:t>浙江交通技师学院</w:t>
      </w:r>
      <w:r>
        <w:rPr>
          <w:rFonts w:hint="eastAsia"/>
          <w:b w:val="0"/>
          <w:bCs w:val="0"/>
          <w:color w:val="000000" w:themeColor="text1"/>
          <w:highlight w:val="none"/>
          <w:u w:val="none"/>
          <w:lang w:val="en-US" w:eastAsia="zh-CN"/>
          <w14:textFill>
            <w14:solidFill>
              <w14:schemeClr w14:val="tx1"/>
            </w14:solidFill>
          </w14:textFill>
        </w:rPr>
        <w:t>的</w:t>
      </w:r>
      <w:r>
        <w:rPr>
          <w:rFonts w:hint="eastAsia"/>
          <w:b/>
          <w:bCs/>
          <w:color w:val="000000" w:themeColor="text1"/>
          <w:highlight w:val="none"/>
          <w:u w:val="single"/>
          <w:lang w:eastAsia="zh-CN"/>
          <w14:textFill>
            <w14:solidFill>
              <w14:schemeClr w14:val="tx1"/>
            </w14:solidFill>
          </w14:textFill>
        </w:rPr>
        <w:t>浙江交通技师学院致远楼4、5层办公室改造项目</w:t>
      </w:r>
      <w:r>
        <w:rPr>
          <w:color w:val="000000" w:themeColor="text1"/>
          <w:highlight w:val="none"/>
          <w14:textFill>
            <w14:solidFill>
              <w14:schemeClr w14:val="tx1"/>
            </w14:solidFill>
          </w14:textFill>
        </w:rPr>
        <w:t>采购活动，</w:t>
      </w:r>
      <w:r>
        <w:rPr>
          <w:rFonts w:hint="eastAsia"/>
          <w:b/>
          <w:bCs/>
          <w:color w:val="000000" w:themeColor="text1"/>
          <w:highlight w:val="none"/>
          <w:lang w:val="en-US" w:eastAsia="zh-CN"/>
          <w14:textFill>
            <w14:solidFill>
              <w14:schemeClr w14:val="tx1"/>
            </w14:solidFill>
          </w14:textFill>
        </w:rPr>
        <w:t>工程</w:t>
      </w:r>
      <w:r>
        <w:rPr>
          <w:rFonts w:hint="eastAsia"/>
          <w:color w:val="000000" w:themeColor="text1"/>
          <w:highlight w:val="none"/>
          <w:lang w:val="en-US" w:eastAsia="zh-CN"/>
          <w14:textFill>
            <w14:solidFill>
              <w14:schemeClr w14:val="tx1"/>
            </w14:solidFill>
          </w14:textFill>
        </w:rPr>
        <w:t>的施工单位全部为</w:t>
      </w:r>
      <w:r>
        <w:rPr>
          <w:color w:val="000000" w:themeColor="text1"/>
          <w:highlight w:val="none"/>
          <w14:textFill>
            <w14:solidFill>
              <w14:schemeClr w14:val="tx1"/>
            </w14:solidFill>
          </w14:textFill>
        </w:rPr>
        <w:t>符合政策要求的中小企业。相关企业（含签订分包意向协议的中小企业）的具体情况如下：</w:t>
      </w:r>
    </w:p>
    <w:p w14:paraId="57A672C9">
      <w:pPr>
        <w:pStyle w:val="189"/>
        <w:spacing w:line="530" w:lineRule="exact"/>
        <w:ind w:firstLine="660"/>
        <w:jc w:val="both"/>
        <w:rPr>
          <w:color w:val="000000" w:themeColor="text1"/>
          <w:highlight w:val="none"/>
          <w14:textFill>
            <w14:solidFill>
              <w14:schemeClr w14:val="tx1"/>
            </w14:solidFill>
          </w14:textFill>
        </w:rPr>
      </w:pPr>
      <w:bookmarkStart w:id="22" w:name="bookmark35"/>
      <w:bookmarkEnd w:id="22"/>
      <w:r>
        <w:rPr>
          <w:rFonts w:hint="eastAsia"/>
          <w:color w:val="000000" w:themeColor="text1"/>
          <w:highlight w:val="none"/>
          <w:lang w:val="en-US" w:eastAsia="zh-CN"/>
          <w14:textFill>
            <w14:solidFill>
              <w14:schemeClr w14:val="tx1"/>
            </w14:solidFill>
          </w14:textFill>
        </w:rPr>
        <w:t>1.</w:t>
      </w:r>
      <w:r>
        <w:rPr>
          <w:rFonts w:hint="eastAsia"/>
          <w:b/>
          <w:bCs/>
          <w:color w:val="000000" w:themeColor="text1"/>
          <w:highlight w:val="none"/>
          <w:u w:val="single"/>
          <w:lang w:eastAsia="zh-CN"/>
          <w14:textFill>
            <w14:solidFill>
              <w14:schemeClr w14:val="tx1"/>
            </w14:solidFill>
          </w14:textFill>
        </w:rPr>
        <w:t>浙江交通技师学院致远楼4、5层办公室改造项目</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属于</w:t>
      </w:r>
      <w:r>
        <w:rPr>
          <w:rFonts w:hint="eastAsia"/>
          <w:b/>
          <w:bCs/>
          <w:color w:val="000000" w:themeColor="text1"/>
          <w:highlight w:val="none"/>
          <w:u w:val="single"/>
          <w14:textFill>
            <w14:solidFill>
              <w14:schemeClr w14:val="tx1"/>
            </w14:solidFill>
          </w14:textFill>
        </w:rPr>
        <w:t>建筑业行业</w:t>
      </w:r>
      <w:r>
        <w:rPr>
          <w:rFonts w:hint="eastAsia"/>
          <w:color w:val="000000" w:themeColor="text1"/>
          <w:highlight w:val="none"/>
          <w:lang w:eastAsia="zh-CN"/>
          <w14:textFill>
            <w14:solidFill>
              <w14:schemeClr w14:val="tx1"/>
            </w14:solidFill>
          </w14:textFill>
        </w:rPr>
        <w:t>，承接</w:t>
      </w:r>
      <w:r>
        <w:rPr>
          <w:color w:val="000000" w:themeColor="text1"/>
          <w:highlight w:val="none"/>
          <w14:textFill>
            <w14:solidFill>
              <w14:schemeClr w14:val="tx1"/>
            </w14:solidFill>
          </w14:textFill>
        </w:rPr>
        <w:t>企业为</w:t>
      </w:r>
      <w:r>
        <w:rPr>
          <w:b/>
          <w:bCs/>
          <w:color w:val="000000" w:themeColor="text1"/>
          <w:highlight w:val="none"/>
          <w14:textFill>
            <w14:solidFill>
              <w14:schemeClr w14:val="tx1"/>
            </w14:solidFill>
          </w14:textFill>
        </w:rPr>
        <w:t>（企业名称）</w:t>
      </w:r>
      <w:r>
        <w:rPr>
          <w:rFonts w:hint="eastAsia"/>
          <w:b/>
          <w:bCs/>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从业人员</w:t>
      </w:r>
      <w:r>
        <w:rPr>
          <w:rFonts w:hint="eastAsia"/>
          <w:b/>
          <w:bCs/>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人，营业收入为</w:t>
      </w:r>
      <w:r>
        <w:rPr>
          <w:rFonts w:hint="eastAsia"/>
          <w:b/>
          <w:bCs/>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万元，资产总额为</w:t>
      </w:r>
      <w:r>
        <w:rPr>
          <w:rFonts w:hint="eastAsia"/>
          <w:b/>
          <w:bCs/>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万元</w:t>
      </w:r>
      <w:r>
        <w:rPr>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属于</w:t>
      </w:r>
      <w:r>
        <w:rPr>
          <w:rFonts w:hint="eastAsia"/>
          <w:b/>
          <w:bCs/>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选填：</w:t>
      </w:r>
      <w:r>
        <w:rPr>
          <w:color w:val="000000" w:themeColor="text1"/>
          <w:highlight w:val="none"/>
          <w14:textFill>
            <w14:solidFill>
              <w14:schemeClr w14:val="tx1"/>
            </w14:solidFill>
          </w14:textFill>
        </w:rPr>
        <w:t>中型企业、小型企业、微型企业）</w:t>
      </w:r>
      <w:r>
        <w:rPr>
          <w:rFonts w:hint="eastAsia"/>
          <w:color w:val="000000" w:themeColor="text1"/>
          <w:highlight w:val="none"/>
          <w:lang w:eastAsia="zh-CN"/>
          <w14:textFill>
            <w14:solidFill>
              <w14:schemeClr w14:val="tx1"/>
            </w14:solidFill>
          </w14:textFill>
        </w:rPr>
        <w:t>。</w:t>
      </w:r>
    </w:p>
    <w:p w14:paraId="795D5792">
      <w:pPr>
        <w:pStyle w:val="189"/>
        <w:spacing w:line="520" w:lineRule="exact"/>
        <w:ind w:firstLine="6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08129FF9">
      <w:pPr>
        <w:pStyle w:val="189"/>
        <w:spacing w:line="520" w:lineRule="exact"/>
        <w:ind w:firstLine="6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本企业对上述声明内容的真实性负责。如有虚假，将依法承担相应责任。</w:t>
      </w:r>
    </w:p>
    <w:p w14:paraId="24229BBC">
      <w:pPr>
        <w:pStyle w:val="48"/>
        <w:widowControl/>
        <w:spacing w:line="240" w:lineRule="exact"/>
        <w:ind w:firstLine="658"/>
        <w:rPr>
          <w:rFonts w:hint="eastAsia" w:ascii="宋体" w:hAnsi="宋体" w:cs="宋体"/>
          <w:color w:val="000000" w:themeColor="text1"/>
          <w:sz w:val="28"/>
          <w:szCs w:val="28"/>
          <w:highlight w:val="none"/>
          <w:lang w:val="zh-TW" w:eastAsia="zh-TW" w:bidi="zh-TW"/>
          <w14:textFill>
            <w14:solidFill>
              <w14:schemeClr w14:val="tx1"/>
            </w14:solidFill>
          </w14:textFill>
        </w:rPr>
      </w:pPr>
    </w:p>
    <w:p w14:paraId="03402230">
      <w:pPr>
        <w:pStyle w:val="48"/>
        <w:widowControl/>
        <w:spacing w:line="460" w:lineRule="exact"/>
        <w:ind w:firstLine="660"/>
        <w:rPr>
          <w:rFonts w:hint="eastAsia" w:ascii="宋体" w:hAnsi="宋体" w:cs="宋体"/>
          <w:color w:val="000000" w:themeColor="text1"/>
          <w:sz w:val="28"/>
          <w:szCs w:val="28"/>
          <w:highlight w:val="none"/>
          <w:lang w:val="zh-TW" w:eastAsia="zh-TW" w:bidi="zh-TW"/>
          <w14:textFill>
            <w14:solidFill>
              <w14:schemeClr w14:val="tx1"/>
            </w14:solidFill>
          </w14:textFill>
        </w:rPr>
      </w:pPr>
      <w:r>
        <w:rPr>
          <w:rFonts w:hint="eastAsia" w:ascii="宋体" w:hAnsi="宋体" w:cs="宋体"/>
          <w:color w:val="000000" w:themeColor="text1"/>
          <w:sz w:val="28"/>
          <w:szCs w:val="28"/>
          <w:highlight w:val="none"/>
          <w:lang w:val="zh-TW" w:eastAsia="zh-TW" w:bidi="zh-TW"/>
          <w14:textFill>
            <w14:solidFill>
              <w14:schemeClr w14:val="tx1"/>
            </w14:solidFill>
          </w14:textFill>
        </w:rPr>
        <w:t xml:space="preserve">                              </w:t>
      </w:r>
      <w:r>
        <w:rPr>
          <w:rFonts w:hint="eastAsia" w:ascii="宋体" w:hAnsi="宋体" w:cs="宋体"/>
          <w:color w:val="000000" w:themeColor="text1"/>
          <w:sz w:val="28"/>
          <w:szCs w:val="28"/>
          <w:highlight w:val="none"/>
          <w:lang w:val="zh-TW" w:eastAsia="zh-CN" w:bidi="zh-TW"/>
          <w14:textFill>
            <w14:solidFill>
              <w14:schemeClr w14:val="tx1"/>
            </w14:solidFill>
          </w14:textFill>
        </w:rPr>
        <w:t>供应商全称</w:t>
      </w:r>
      <w:r>
        <w:rPr>
          <w:rFonts w:hint="eastAsia" w:ascii="宋体" w:hAnsi="宋体" w:cs="宋体"/>
          <w:color w:val="000000" w:themeColor="text1"/>
          <w:sz w:val="28"/>
          <w:szCs w:val="28"/>
          <w:highlight w:val="none"/>
          <w:lang w:val="zh-TW" w:eastAsia="zh-TW" w:bidi="zh-TW"/>
          <w14:textFill>
            <w14:solidFill>
              <w14:schemeClr w14:val="tx1"/>
            </w14:solidFill>
          </w14:textFill>
        </w:rPr>
        <w:t xml:space="preserve">（电子签章/公章）：         </w:t>
      </w:r>
    </w:p>
    <w:p w14:paraId="5EE2248D">
      <w:pPr>
        <w:pStyle w:val="48"/>
        <w:widowControl/>
        <w:spacing w:line="460" w:lineRule="exact"/>
        <w:ind w:firstLine="5040" w:firstLineChars="1800"/>
        <w:jc w:val="right"/>
        <w:rPr>
          <w:rFonts w:hint="eastAsia" w:ascii="宋体" w:hAnsi="宋体" w:cs="宋体"/>
          <w:color w:val="000000" w:themeColor="text1"/>
          <w:sz w:val="28"/>
          <w:szCs w:val="28"/>
          <w:highlight w:val="none"/>
          <w:lang w:val="zh-TW" w:bidi="zh-TW"/>
          <w14:textFill>
            <w14:solidFill>
              <w14:schemeClr w14:val="tx1"/>
            </w14:solidFill>
          </w14:textFill>
        </w:rPr>
      </w:pPr>
      <w:r>
        <w:rPr>
          <w:rFonts w:hint="eastAsia" w:ascii="宋体" w:hAnsi="宋体" w:cs="宋体"/>
          <w:color w:val="000000" w:themeColor="text1"/>
          <w:sz w:val="28"/>
          <w:szCs w:val="28"/>
          <w:highlight w:val="none"/>
          <w:lang w:val="zh-TW" w:bidi="zh-TW"/>
          <w14:textFill>
            <w14:solidFill>
              <w14:schemeClr w14:val="tx1"/>
            </w14:solidFill>
          </w14:textFill>
        </w:rPr>
        <w:t>年</w:t>
      </w:r>
      <w:r>
        <w:rPr>
          <w:rFonts w:hint="eastAsia" w:ascii="宋体" w:hAnsi="宋体" w:cs="宋体"/>
          <w:color w:val="000000" w:themeColor="text1"/>
          <w:sz w:val="28"/>
          <w:szCs w:val="28"/>
          <w:highlight w:val="none"/>
          <w:lang w:bidi="zh-TW"/>
          <w14:textFill>
            <w14:solidFill>
              <w14:schemeClr w14:val="tx1"/>
            </w14:solidFill>
          </w14:textFill>
        </w:rPr>
        <w:t xml:space="preserve">  </w:t>
      </w:r>
      <w:r>
        <w:rPr>
          <w:rFonts w:hint="eastAsia" w:ascii="宋体" w:hAnsi="宋体" w:cs="宋体"/>
          <w:color w:val="000000" w:themeColor="text1"/>
          <w:sz w:val="28"/>
          <w:szCs w:val="28"/>
          <w:highlight w:val="none"/>
          <w:lang w:val="zh-TW" w:bidi="zh-TW"/>
          <w14:textFill>
            <w14:solidFill>
              <w14:schemeClr w14:val="tx1"/>
            </w14:solidFill>
          </w14:textFill>
        </w:rPr>
        <w:t>月</w:t>
      </w:r>
      <w:r>
        <w:rPr>
          <w:rFonts w:hint="eastAsia" w:ascii="宋体" w:hAnsi="宋体" w:cs="宋体"/>
          <w:color w:val="000000" w:themeColor="text1"/>
          <w:sz w:val="28"/>
          <w:szCs w:val="28"/>
          <w:highlight w:val="none"/>
          <w:lang w:bidi="zh-TW"/>
          <w14:textFill>
            <w14:solidFill>
              <w14:schemeClr w14:val="tx1"/>
            </w14:solidFill>
          </w14:textFill>
        </w:rPr>
        <w:t xml:space="preserve">  </w:t>
      </w:r>
      <w:r>
        <w:rPr>
          <w:rFonts w:hint="eastAsia" w:ascii="宋体" w:hAnsi="宋体" w:cs="宋体"/>
          <w:color w:val="000000" w:themeColor="text1"/>
          <w:sz w:val="28"/>
          <w:szCs w:val="28"/>
          <w:highlight w:val="none"/>
          <w:lang w:val="zh-TW" w:bidi="zh-TW"/>
          <w14:textFill>
            <w14:solidFill>
              <w14:schemeClr w14:val="tx1"/>
            </w14:solidFill>
          </w14:textFill>
        </w:rPr>
        <w:t>日</w:t>
      </w:r>
    </w:p>
    <w:p w14:paraId="57FAC13B">
      <w:pPr>
        <w:pStyle w:val="48"/>
        <w:widowControl/>
        <w:ind w:firstLine="480" w:firstLineChars="200"/>
        <w:rPr>
          <w:rFonts w:hint="eastAsia" w:ascii="宋体" w:hAnsi="宋体" w:cs="宋体"/>
          <w:color w:val="000000" w:themeColor="text1"/>
          <w:highlight w:val="none"/>
          <w:lang w:val="zh-TW" w:eastAsia="zh-TW" w:bidi="zh-TW"/>
          <w14:textFill>
            <w14:solidFill>
              <w14:schemeClr w14:val="tx1"/>
            </w14:solidFill>
          </w14:textFill>
        </w:rPr>
      </w:pPr>
      <w:r>
        <w:rPr>
          <w:rFonts w:hint="eastAsia" w:ascii="宋体" w:hAnsi="宋体" w:cs="宋体"/>
          <w:color w:val="000000" w:themeColor="text1"/>
          <w:highlight w:val="none"/>
          <w:lang w:val="zh-TW" w:eastAsia="zh-TW" w:bidi="zh-TW"/>
          <w14:textFill>
            <w14:solidFill>
              <w14:schemeClr w14:val="tx1"/>
            </w14:solidFill>
          </w14:textFill>
        </w:rPr>
        <w:t>填写要求：① “采购文件中明确的所属行业”依据</w:t>
      </w:r>
      <w:r>
        <w:rPr>
          <w:rFonts w:hint="eastAsia" w:ascii="宋体" w:hAnsi="宋体" w:cs="宋体"/>
          <w:color w:val="000000" w:themeColor="text1"/>
          <w:highlight w:val="none"/>
          <w:lang w:val="zh-TW" w:bidi="zh-TW"/>
          <w14:textFill>
            <w14:solidFill>
              <w14:schemeClr w14:val="tx1"/>
            </w14:solidFill>
          </w14:textFill>
        </w:rPr>
        <w:t>采购</w:t>
      </w:r>
      <w:r>
        <w:rPr>
          <w:rFonts w:hint="eastAsia" w:ascii="宋体" w:hAnsi="宋体" w:cs="宋体"/>
          <w:color w:val="000000" w:themeColor="text1"/>
          <w:highlight w:val="none"/>
          <w:lang w:val="zh-TW" w:eastAsia="zh-TW" w:bidi="zh-TW"/>
          <w14:textFill>
            <w14:solidFill>
              <w14:schemeClr w14:val="tx1"/>
            </w14:solidFill>
          </w14:textFill>
        </w:rPr>
        <w:t>文件</w:t>
      </w:r>
      <w:r>
        <w:rPr>
          <w:rFonts w:hint="eastAsia" w:ascii="宋体" w:hAnsi="宋体" w:cs="宋体"/>
          <w:color w:val="000000" w:themeColor="text1"/>
          <w:highlight w:val="none"/>
          <w:lang w:val="zh-TW" w:bidi="zh-TW"/>
          <w14:textFill>
            <w14:solidFill>
              <w14:schemeClr w14:val="tx1"/>
            </w14:solidFill>
          </w14:textFill>
        </w:rPr>
        <w:t>要求中</w:t>
      </w:r>
      <w:r>
        <w:rPr>
          <w:rFonts w:hint="eastAsia" w:ascii="宋体" w:hAnsi="宋体" w:cs="宋体"/>
          <w:color w:val="000000" w:themeColor="text1"/>
          <w:highlight w:val="none"/>
          <w:lang w:val="zh-TW" w:eastAsia="zh-TW" w:bidi="zh-TW"/>
          <w14:textFill>
            <w14:solidFill>
              <w14:schemeClr w14:val="tx1"/>
            </w14:solidFill>
          </w14:textFill>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000000" w:themeColor="text1"/>
          <w:highlight w:val="none"/>
          <w:lang w:val="zh-TW" w:bidi="zh-TW"/>
          <w14:textFill>
            <w14:solidFill>
              <w14:schemeClr w14:val="tx1"/>
            </w14:solidFill>
          </w14:textFill>
        </w:rPr>
        <w:t>）</w:t>
      </w:r>
      <w:r>
        <w:rPr>
          <w:rFonts w:hint="eastAsia" w:ascii="宋体" w:hAnsi="宋体" w:cs="宋体"/>
          <w:color w:val="000000" w:themeColor="text1"/>
          <w:highlight w:val="none"/>
          <w:lang w:val="zh-TW" w:eastAsia="zh-TW" w:bidi="zh-TW"/>
          <w14:textFill>
            <w14:solidFill>
              <w14:schemeClr w14:val="tx1"/>
            </w14:solidFill>
          </w14:textFill>
        </w:rPr>
        <w:t>确定；④</w:t>
      </w:r>
      <w:r>
        <w:rPr>
          <w:rFonts w:hint="eastAsia" w:ascii="宋体" w:hAnsi="宋体" w:cs="宋体"/>
          <w:color w:val="000000" w:themeColor="text1"/>
          <w:highlight w:val="none"/>
          <w:lang w:val="zh-TW" w:bidi="zh-TW"/>
          <w14:textFill>
            <w14:solidFill>
              <w14:schemeClr w14:val="tx1"/>
            </w14:solidFill>
          </w14:textFill>
        </w:rPr>
        <w:t>供应商</w:t>
      </w:r>
      <w:r>
        <w:rPr>
          <w:rFonts w:hint="eastAsia" w:ascii="宋体" w:hAnsi="宋体" w:cs="宋体"/>
          <w:color w:val="000000" w:themeColor="text1"/>
          <w:highlight w:val="none"/>
          <w:lang w:val="zh-TW" w:eastAsia="zh-TW" w:bidi="zh-TW"/>
          <w14:textFill>
            <w14:solidFill>
              <w14:schemeClr w14:val="tx1"/>
            </w14:solidFill>
          </w14:textFill>
        </w:rPr>
        <w:t>提供的《中小企业声明函》与实际情况不符的或者未按以上要求填写的，不享受中小企业扶持政策。声明内容不实的，属于提供虚假材料谋取中标、成交的，依法承担法律责任。</w:t>
      </w:r>
    </w:p>
    <w:p w14:paraId="5D35155E">
      <w:pPr>
        <w:pStyle w:val="28"/>
        <w:snapToGrid w:val="0"/>
        <w:spacing w:before="120" w:after="120"/>
        <w:jc w:val="left"/>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提示：为了更加方便判定承接企业的划型，</w:t>
      </w:r>
      <w:r>
        <w:rPr>
          <w:rFonts w:hint="eastAsia" w:hAnsi="宋体" w:cs="宋体"/>
          <w:b/>
          <w:color w:val="000000" w:themeColor="text1"/>
          <w:sz w:val="24"/>
          <w:highlight w:val="none"/>
          <w:lang w:eastAsia="zh-CN"/>
          <w14:textFill>
            <w14:solidFill>
              <w14:schemeClr w14:val="tx1"/>
            </w14:solidFill>
          </w14:textFill>
        </w:rPr>
        <w:t>供应商</w:t>
      </w:r>
      <w:r>
        <w:rPr>
          <w:rFonts w:hAnsi="宋体" w:cs="宋体"/>
          <w:b/>
          <w:color w:val="000000" w:themeColor="text1"/>
          <w:sz w:val="24"/>
          <w:highlight w:val="none"/>
          <w14:textFill>
            <w14:solidFill>
              <w14:schemeClr w14:val="tx1"/>
            </w14:solidFill>
          </w14:textFill>
        </w:rPr>
        <w:t>可根据工业和信息化部中小企业局官方网站---中小企业规模类型自测小程序来辨别承接企业的企业规模划型。中小企业规模类型自测小程序链接网址为https://baosong.miit.gov.cn/ScaleTest</w:t>
      </w:r>
    </w:p>
    <w:p w14:paraId="7BF5C2D2">
      <w:pPr>
        <w:tabs>
          <w:tab w:val="center" w:pos="4706"/>
          <w:tab w:val="left" w:pos="5970"/>
        </w:tabs>
        <w:snapToGrid w:val="0"/>
        <w:spacing w:before="50" w:after="120" w:afterLines="50"/>
        <w:rPr>
          <w:rFonts w:hAnsi="宋体" w:cs="宋体"/>
          <w:b/>
          <w:color w:val="000000" w:themeColor="text1"/>
          <w:sz w:val="32"/>
          <w:szCs w:val="32"/>
          <w:highlight w:val="none"/>
          <w14:textFill>
            <w14:solidFill>
              <w14:schemeClr w14:val="tx1"/>
            </w14:solidFill>
          </w14:textFill>
        </w:rPr>
      </w:pPr>
      <w:r>
        <w:rPr>
          <w:rFonts w:hint="eastAsia" w:ascii="宋体" w:hAnsi="宋体" w:cs="Courier New"/>
          <w:b/>
          <w:bCs/>
          <w:color w:val="000000" w:themeColor="text1"/>
          <w:kern w:val="0"/>
          <w:sz w:val="24"/>
          <w:highlight w:val="none"/>
          <w14:textFill>
            <w14:solidFill>
              <w14:schemeClr w14:val="tx1"/>
            </w14:solidFill>
          </w14:textFill>
        </w:rPr>
        <w:br w:type="page"/>
      </w:r>
      <w:r>
        <w:rPr>
          <w:rFonts w:hAnsi="宋体" w:cs="宋体"/>
          <w:b/>
          <w:color w:val="000000" w:themeColor="text1"/>
          <w:sz w:val="32"/>
          <w:szCs w:val="32"/>
          <w:highlight w:val="none"/>
          <w:lang w:bidi="ar"/>
          <w14:textFill>
            <w14:solidFill>
              <w14:schemeClr w14:val="tx1"/>
            </w14:solidFill>
          </w14:textFill>
        </w:rPr>
        <w:t>残疾人福利性单位、监狱企业视为</w:t>
      </w:r>
      <w:r>
        <w:rPr>
          <w:rFonts w:hint="eastAsia" w:hAnsi="宋体" w:cs="宋体"/>
          <w:b/>
          <w:color w:val="000000" w:themeColor="text1"/>
          <w:sz w:val="32"/>
          <w:szCs w:val="32"/>
          <w:highlight w:val="none"/>
          <w:lang w:val="en-US" w:eastAsia="zh-CN" w:bidi="ar"/>
          <w14:textFill>
            <w14:solidFill>
              <w14:schemeClr w14:val="tx1"/>
            </w14:solidFill>
          </w14:textFill>
        </w:rPr>
        <w:t>小微</w:t>
      </w:r>
      <w:r>
        <w:rPr>
          <w:rFonts w:hAnsi="宋体" w:cs="宋体"/>
          <w:b/>
          <w:color w:val="000000" w:themeColor="text1"/>
          <w:sz w:val="32"/>
          <w:szCs w:val="32"/>
          <w:highlight w:val="none"/>
          <w:lang w:bidi="ar"/>
          <w14:textFill>
            <w14:solidFill>
              <w14:schemeClr w14:val="tx1"/>
            </w14:solidFill>
          </w14:textFill>
        </w:rPr>
        <w:t>企业提供：</w:t>
      </w:r>
    </w:p>
    <w:p w14:paraId="0FB30012">
      <w:pPr>
        <w:tabs>
          <w:tab w:val="center" w:pos="4706"/>
          <w:tab w:val="left" w:pos="5970"/>
        </w:tabs>
        <w:snapToGrid w:val="0"/>
        <w:spacing w:before="50" w:beforeLines="0" w:after="156" w:afterLines="50"/>
        <w:jc w:val="center"/>
        <w:rPr>
          <w:rFonts w:ascii="宋体" w:hAnsi="宋体" w:cs="宋体"/>
          <w:b/>
          <w:color w:val="000000" w:themeColor="text1"/>
          <w:sz w:val="32"/>
          <w:szCs w:val="32"/>
          <w:highlight w:val="none"/>
          <w14:textFill>
            <w14:solidFill>
              <w14:schemeClr w14:val="tx1"/>
            </w14:solidFill>
          </w14:textFill>
        </w:rPr>
      </w:pPr>
    </w:p>
    <w:p w14:paraId="2486AA2E">
      <w:pPr>
        <w:tabs>
          <w:tab w:val="center" w:pos="4706"/>
          <w:tab w:val="left" w:pos="5970"/>
        </w:tabs>
        <w:snapToGrid w:val="0"/>
        <w:spacing w:before="50" w:beforeLines="0" w:after="156" w:afterLines="50"/>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t>残疾人福利性单位声明函</w:t>
      </w:r>
    </w:p>
    <w:p w14:paraId="1EA4D33E">
      <w:pPr>
        <w:shd w:val="clear" w:color="auto" w:fill="FFFFFF"/>
        <w:spacing w:before="100" w:beforeLines="0" w:beforeAutospacing="1" w:after="100" w:afterLines="0" w:afterAutospacing="1" w:line="360" w:lineRule="auto"/>
        <w:ind w:firstLine="480" w:firstLineChars="200"/>
        <w:rPr>
          <w:rFonts w:ascii="宋体" w:hAnsi="宋体"/>
          <w:color w:val="000000" w:themeColor="text1"/>
          <w:sz w:val="24"/>
          <w:highlight w:val="none"/>
          <w14:textFill>
            <w14:solidFill>
              <w14:schemeClr w14:val="tx1"/>
            </w14:solidFill>
          </w14:textFill>
        </w:rPr>
      </w:pPr>
    </w:p>
    <w:p w14:paraId="773F8C2B">
      <w:pPr>
        <w:shd w:val="clear" w:color="auto" w:fill="FFFFFF"/>
        <w:spacing w:before="100" w:beforeLines="0" w:beforeAutospacing="1" w:after="100" w:afterLines="0" w:afterAutospacing="1"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D729C6">
      <w:pPr>
        <w:shd w:val="clear" w:color="auto" w:fill="FFFFFF"/>
        <w:spacing w:before="100" w:beforeLines="0" w:beforeAutospacing="1" w:after="100" w:afterLines="0" w:afterAutospacing="1"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本单位对上述声明的真实性负责。如有虚假，将依法承担相应责任。</w:t>
      </w:r>
    </w:p>
    <w:p w14:paraId="40BE18E9">
      <w:pPr>
        <w:shd w:val="clear" w:color="auto" w:fill="FFFFFF"/>
        <w:spacing w:before="100" w:beforeLines="0" w:beforeAutospacing="1" w:after="100" w:afterLines="0" w:afterAutospacing="1" w:line="360" w:lineRule="auto"/>
        <w:rPr>
          <w:rFonts w:ascii="宋体" w:hAnsi="宋体"/>
          <w:color w:val="000000" w:themeColor="text1"/>
          <w:sz w:val="24"/>
          <w:highlight w:val="none"/>
          <w14:textFill>
            <w14:solidFill>
              <w14:schemeClr w14:val="tx1"/>
            </w14:solidFill>
          </w14:textFill>
        </w:rPr>
      </w:pPr>
    </w:p>
    <w:p w14:paraId="2B882018">
      <w:pPr>
        <w:shd w:val="clear" w:color="auto" w:fill="FFFFFF"/>
        <w:spacing w:before="100" w:beforeLines="0" w:beforeAutospacing="1" w:after="100" w:afterLines="0" w:afterAutospacing="1" w:line="360" w:lineRule="auto"/>
        <w:ind w:firstLine="4800" w:firstLineChars="2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供应商全称</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电子签章/公章</w:t>
      </w:r>
      <w:r>
        <w:rPr>
          <w:rFonts w:ascii="宋体" w:hAnsi="宋体"/>
          <w:color w:val="000000" w:themeColor="text1"/>
          <w:sz w:val="24"/>
          <w:highlight w:val="none"/>
          <w14:textFill>
            <w14:solidFill>
              <w14:schemeClr w14:val="tx1"/>
            </w14:solidFill>
          </w14:textFill>
        </w:rPr>
        <w:t>）：</w:t>
      </w:r>
    </w:p>
    <w:p w14:paraId="45632C92">
      <w:pPr>
        <w:shd w:val="clear" w:color="auto" w:fill="FFFFFF"/>
        <w:spacing w:before="100" w:beforeLines="0" w:beforeAutospacing="1" w:after="100" w:afterLines="0" w:afterAutospacing="1"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日  期：</w:t>
      </w:r>
    </w:p>
    <w:p w14:paraId="2F5B602E">
      <w:pPr>
        <w:shd w:val="clear" w:color="auto" w:fill="FFFFFF"/>
        <w:spacing w:before="100" w:beforeLines="0" w:beforeAutospacing="1" w:after="100" w:afterLines="0" w:afterAutospacing="1" w:line="360" w:lineRule="auto"/>
        <w:rPr>
          <w:color w:val="000000" w:themeColor="text1"/>
          <w:highlight w:val="none"/>
          <w14:textFill>
            <w14:solidFill>
              <w14:schemeClr w14:val="tx1"/>
            </w14:solidFill>
          </w14:textFill>
        </w:rPr>
      </w:pPr>
    </w:p>
    <w:p w14:paraId="103A1960">
      <w:pPr>
        <w:tabs>
          <w:tab w:val="center" w:pos="4706"/>
          <w:tab w:val="left" w:pos="5970"/>
        </w:tabs>
        <w:snapToGrid w:val="0"/>
        <w:spacing w:before="50" w:beforeLines="0" w:after="156" w:afterLines="50"/>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t>监狱企业证明文件</w:t>
      </w:r>
    </w:p>
    <w:p w14:paraId="11C6D598">
      <w:pPr>
        <w:pStyle w:val="48"/>
        <w:adjustRightInd w:val="0"/>
        <w:snapToGrid w:val="0"/>
        <w:spacing w:line="360" w:lineRule="auto"/>
        <w:rPr>
          <w:rFonts w:hint="eastAsia"/>
          <w:color w:val="000000" w:themeColor="text1"/>
          <w:highlight w:val="none"/>
          <w14:textFill>
            <w14:solidFill>
              <w14:schemeClr w14:val="tx1"/>
            </w14:solidFill>
          </w14:textFill>
        </w:rPr>
      </w:pPr>
    </w:p>
    <w:p w14:paraId="7055E2CA">
      <w:pPr>
        <w:pStyle w:val="48"/>
        <w:adjustRightInd w:val="0"/>
        <w:snapToGrid w:val="0"/>
        <w:spacing w:line="360" w:lineRule="auto"/>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注：监狱企业参加政府采购活动时，应当提供由省级以上监狱管理局、戒毒管理局（含新疆生产建设兵团）出具的属于监狱企业的证明文件。</w:t>
      </w:r>
    </w:p>
    <w:p w14:paraId="7C614999">
      <w:pPr>
        <w:shd w:val="clear" w:color="auto" w:fill="FFFFFF"/>
        <w:snapToGrid w:val="0"/>
        <w:spacing w:after="50" w:afterLines="0" w:line="360" w:lineRule="auto"/>
        <w:rPr>
          <w:rFonts w:ascii="宋体" w:hAnsi="宋体" w:cs="宋体"/>
          <w:color w:val="000000" w:themeColor="text1"/>
          <w:sz w:val="24"/>
          <w:highlight w:val="none"/>
          <w14:textFill>
            <w14:solidFill>
              <w14:schemeClr w14:val="tx1"/>
            </w14:solidFill>
          </w14:textFill>
        </w:rPr>
      </w:pPr>
    </w:p>
    <w:p w14:paraId="2AE3887D">
      <w:pPr>
        <w:snapToGrid w:val="0"/>
        <w:spacing w:before="156" w:beforeLines="50" w:after="50" w:afterLines="0" w:line="520" w:lineRule="exact"/>
        <w:rPr>
          <w:rFonts w:hint="eastAsia" w:ascii="宋体" w:hAnsi="宋体" w:cs="宋体"/>
          <w:b/>
          <w:color w:val="000000" w:themeColor="text1"/>
          <w:sz w:val="30"/>
          <w:szCs w:val="30"/>
          <w:highlight w:val="none"/>
          <w14:textFill>
            <w14:solidFill>
              <w14:schemeClr w14:val="tx1"/>
            </w14:solidFill>
          </w14:textFill>
        </w:rPr>
      </w:pPr>
    </w:p>
    <w:p w14:paraId="369678EF">
      <w:pPr>
        <w:autoSpaceDE w:val="0"/>
        <w:autoSpaceDN w:val="0"/>
        <w:adjustRightInd w:val="0"/>
        <w:snapToGrid w:val="0"/>
        <w:spacing w:line="440" w:lineRule="exact"/>
        <w:ind w:firstLine="482" w:firstLineChars="200"/>
        <w:rPr>
          <w:rFonts w:hint="eastAsia" w:ascii="宋体" w:hAnsi="宋体" w:cs="宋体"/>
          <w:b/>
          <w:color w:val="000000" w:themeColor="text1"/>
          <w:sz w:val="24"/>
          <w:highlight w:val="none"/>
          <w:lang w:eastAsia="zh-CN" w:bidi="ar"/>
          <w14:textFill>
            <w14:solidFill>
              <w14:schemeClr w14:val="tx1"/>
            </w14:solidFill>
          </w14:textFill>
        </w:rPr>
      </w:pPr>
      <w:r>
        <w:rPr>
          <w:rFonts w:hint="eastAsia" w:ascii="宋体" w:hAnsi="宋体" w:cs="宋体"/>
          <w:b/>
          <w:color w:val="000000" w:themeColor="text1"/>
          <w:sz w:val="24"/>
          <w:highlight w:val="none"/>
          <w:lang w:bidi="ar"/>
          <w14:textFill>
            <w14:solidFill>
              <w14:schemeClr w14:val="tx1"/>
            </w14:solidFill>
          </w14:textFill>
        </w:rPr>
        <w:br w:type="page"/>
      </w:r>
      <w:r>
        <w:rPr>
          <w:rFonts w:hint="eastAsia" w:ascii="宋体" w:hAnsi="宋体" w:cs="宋体"/>
          <w:b/>
          <w:color w:val="000000" w:themeColor="text1"/>
          <w:sz w:val="24"/>
          <w:highlight w:val="none"/>
          <w:lang w:val="en-US" w:eastAsia="zh-CN" w:bidi="ar"/>
          <w14:textFill>
            <w14:solidFill>
              <w14:schemeClr w14:val="tx1"/>
            </w14:solidFill>
          </w14:textFill>
        </w:rPr>
        <w:t>三、</w:t>
      </w:r>
      <w:r>
        <w:rPr>
          <w:rFonts w:hint="eastAsia" w:ascii="宋体" w:hAnsi="宋体" w:cs="宋体"/>
          <w:b/>
          <w:color w:val="000000" w:themeColor="text1"/>
          <w:sz w:val="24"/>
          <w:highlight w:val="none"/>
          <w:lang w:bidi="ar"/>
          <w14:textFill>
            <w14:solidFill>
              <w14:schemeClr w14:val="tx1"/>
            </w14:solidFill>
          </w14:textFill>
        </w:rPr>
        <w:t>符合供应商特定资格条件的材料</w:t>
      </w:r>
      <w:r>
        <w:rPr>
          <w:rFonts w:hint="eastAsia" w:ascii="宋体" w:hAnsi="宋体" w:cs="宋体"/>
          <w:b/>
          <w:color w:val="000000" w:themeColor="text1"/>
          <w:sz w:val="24"/>
          <w:highlight w:val="none"/>
          <w:lang w:eastAsia="zh-CN" w:bidi="ar"/>
          <w14:textFill>
            <w14:solidFill>
              <w14:schemeClr w14:val="tx1"/>
            </w14:solidFill>
          </w14:textFill>
        </w:rPr>
        <w:t>：</w:t>
      </w:r>
    </w:p>
    <w:p w14:paraId="18E3C6E0">
      <w:pPr>
        <w:snapToGrid w:val="0"/>
        <w:spacing w:line="360" w:lineRule="auto"/>
        <w:jc w:val="left"/>
        <w:rPr>
          <w:rFonts w:hint="eastAsia" w:ascii="宋体" w:hAnsi="宋体" w:cs="宋体"/>
          <w:b w:val="0"/>
          <w:bCs/>
          <w:color w:val="000000" w:themeColor="text1"/>
          <w:sz w:val="24"/>
          <w:highlight w:val="none"/>
          <w:lang w:val="en-US" w:eastAsia="zh-CN" w:bidi="ar"/>
          <w14:textFill>
            <w14:solidFill>
              <w14:schemeClr w14:val="tx1"/>
            </w14:solidFill>
          </w14:textFill>
        </w:rPr>
      </w:pPr>
    </w:p>
    <w:p w14:paraId="1421FC80">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line="360" w:lineRule="auto"/>
        <w:textAlignment w:val="auto"/>
        <w:outlineLvl w:val="9"/>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t>（一）有效的建筑工程施工总承包三级及以上资质或建筑装修装饰工程专业承包二级及以上资质复印件；</w:t>
      </w:r>
    </w:p>
    <w:p w14:paraId="590C1CED">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line="360" w:lineRule="auto"/>
        <w:ind w:left="0" w:firstLine="480" w:firstLineChars="200"/>
        <w:textAlignment w:val="auto"/>
        <w:outlineLvl w:val="9"/>
        <w:rPr>
          <w:rFonts w:hint="eastAsia" w:ascii="宋体" w:hAnsi="宋体" w:cs="宋体"/>
          <w:bCs/>
          <w:i/>
          <w:iCs/>
          <w:color w:val="000000" w:themeColor="text1"/>
          <w:kern w:val="2"/>
          <w:sz w:val="24"/>
          <w:szCs w:val="22"/>
          <w:highlight w:val="none"/>
          <w:lang w:val="en-US" w:eastAsia="zh-CN" w:bidi="ar"/>
          <w14:textFill>
            <w14:solidFill>
              <w14:schemeClr w14:val="tx1"/>
            </w14:solidFill>
          </w14:textFill>
        </w:rPr>
      </w:pPr>
      <w:r>
        <w:rPr>
          <w:rFonts w:hint="eastAsia" w:ascii="宋体" w:hAnsi="宋体" w:cs="宋体"/>
          <w:bCs/>
          <w:i/>
          <w:iCs/>
          <w:color w:val="000000" w:themeColor="text1"/>
          <w:kern w:val="2"/>
          <w:sz w:val="24"/>
          <w:szCs w:val="22"/>
          <w:highlight w:val="none"/>
          <w:lang w:val="en-US" w:eastAsia="zh-CN" w:bidi="ar"/>
          <w14:textFill>
            <w14:solidFill>
              <w14:schemeClr w14:val="tx1"/>
            </w14:solidFill>
          </w14:textFill>
        </w:rPr>
        <w:t>[格式自拟]</w:t>
      </w:r>
    </w:p>
    <w:p w14:paraId="3EC61DCD">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line="360" w:lineRule="auto"/>
        <w:textAlignment w:val="auto"/>
        <w:outlineLvl w:val="9"/>
        <w:rPr>
          <w:rFonts w:hint="default" w:ascii="宋体" w:hAnsi="宋体" w:eastAsia="宋体" w:cs="宋体"/>
          <w:b/>
          <w:bCs w:val="0"/>
          <w:color w:val="000000" w:themeColor="text1"/>
          <w:kern w:val="2"/>
          <w:sz w:val="24"/>
          <w:szCs w:val="22"/>
          <w:highlight w:val="none"/>
          <w:lang w:val="en-US" w:eastAsia="zh-CN" w:bidi="ar"/>
          <w14:textFill>
            <w14:solidFill>
              <w14:schemeClr w14:val="tx1"/>
            </w14:solidFill>
          </w14:textFill>
        </w:rPr>
      </w:pPr>
    </w:p>
    <w:p w14:paraId="57D76E27">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line="360" w:lineRule="auto"/>
        <w:textAlignment w:val="auto"/>
        <w:outlineLvl w:val="9"/>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t>（二）有效的安全生产许可证复印件；</w:t>
      </w:r>
    </w:p>
    <w:p w14:paraId="05955B68">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line="360" w:lineRule="auto"/>
        <w:ind w:left="0" w:firstLine="480" w:firstLineChars="200"/>
        <w:textAlignment w:val="auto"/>
        <w:outlineLvl w:val="9"/>
        <w:rPr>
          <w:rFonts w:hint="default" w:ascii="宋体" w:hAnsi="宋体" w:eastAsia="宋体" w:cs="宋体"/>
          <w:bCs/>
          <w:i/>
          <w:iCs/>
          <w:color w:val="000000" w:themeColor="text1"/>
          <w:kern w:val="2"/>
          <w:sz w:val="24"/>
          <w:szCs w:val="22"/>
          <w:highlight w:val="none"/>
          <w:lang w:val="en-US" w:eastAsia="zh-CN" w:bidi="ar"/>
          <w14:textFill>
            <w14:solidFill>
              <w14:schemeClr w14:val="tx1"/>
            </w14:solidFill>
          </w14:textFill>
        </w:rPr>
      </w:pPr>
      <w:r>
        <w:rPr>
          <w:rFonts w:hint="eastAsia" w:ascii="宋体" w:hAnsi="宋体" w:cs="宋体"/>
          <w:bCs/>
          <w:i/>
          <w:iCs/>
          <w:color w:val="000000" w:themeColor="text1"/>
          <w:kern w:val="2"/>
          <w:sz w:val="24"/>
          <w:szCs w:val="22"/>
          <w:highlight w:val="none"/>
          <w:lang w:val="en-US" w:eastAsia="zh-CN" w:bidi="ar"/>
          <w14:textFill>
            <w14:solidFill>
              <w14:schemeClr w14:val="tx1"/>
            </w14:solidFill>
          </w14:textFill>
        </w:rPr>
        <w:t>[格式自拟]</w:t>
      </w:r>
    </w:p>
    <w:p w14:paraId="0A751D52">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line="360" w:lineRule="auto"/>
        <w:textAlignment w:val="auto"/>
        <w:outlineLvl w:val="9"/>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pPr>
    </w:p>
    <w:p w14:paraId="15600F31">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line="360" w:lineRule="auto"/>
        <w:textAlignment w:val="auto"/>
        <w:outlineLvl w:val="9"/>
        <w:rPr>
          <w:rFonts w:hint="eastAsia" w:ascii="宋体" w:hAnsi="宋体" w:cs="宋体"/>
          <w:bCs/>
          <w:color w:val="000000" w:themeColor="text1"/>
          <w:kern w:val="2"/>
          <w:sz w:val="24"/>
          <w:szCs w:val="22"/>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t>（三）项目负责人</w:t>
      </w:r>
      <w:r>
        <w:rPr>
          <w:rFonts w:hint="eastAsia" w:ascii="宋体" w:hAnsi="宋体" w:cs="宋体"/>
          <w:b/>
          <w:bCs w:val="0"/>
          <w:color w:val="000000" w:themeColor="text1"/>
          <w:kern w:val="2"/>
          <w:sz w:val="24"/>
          <w:szCs w:val="22"/>
          <w:highlight w:val="none"/>
          <w:lang w:val="en-US" w:eastAsia="zh-CN" w:bidi="ar"/>
          <w14:textFill>
            <w14:solidFill>
              <w14:schemeClr w14:val="tx1"/>
            </w14:solidFill>
          </w14:textFill>
        </w:rPr>
        <w:t>的</w:t>
      </w:r>
      <w:r>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t>建筑工程专业二级及以上注册建造师</w:t>
      </w:r>
      <w:r>
        <w:rPr>
          <w:rFonts w:hint="eastAsia" w:ascii="宋体" w:hAnsi="宋体" w:cs="宋体"/>
          <w:b/>
          <w:bCs w:val="0"/>
          <w:color w:val="000000" w:themeColor="text1"/>
          <w:kern w:val="2"/>
          <w:sz w:val="24"/>
          <w:szCs w:val="22"/>
          <w:highlight w:val="none"/>
          <w:lang w:val="en-US" w:eastAsia="zh-CN" w:bidi="ar"/>
          <w14:textFill>
            <w14:solidFill>
              <w14:schemeClr w14:val="tx1"/>
            </w14:solidFill>
          </w14:textFill>
        </w:rPr>
        <w:t>证书复印件【</w:t>
      </w:r>
      <w:r>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t>本项目不接受建造师临时执业证书；出具项目负责人在本单位近3个月（</w:t>
      </w:r>
      <w:r>
        <w:rPr>
          <w:rFonts w:hint="eastAsia" w:ascii="宋体" w:hAnsi="宋体" w:cs="宋体"/>
          <w:b/>
          <w:bCs w:val="0"/>
          <w:color w:val="000000" w:themeColor="text1"/>
          <w:kern w:val="2"/>
          <w:sz w:val="24"/>
          <w:szCs w:val="22"/>
          <w:highlight w:val="none"/>
          <w:lang w:val="en-US" w:eastAsia="zh-CN" w:bidi="ar"/>
          <w14:textFill>
            <w14:solidFill>
              <w14:schemeClr w14:val="tx1"/>
            </w14:solidFill>
          </w14:textFill>
        </w:rPr>
        <w:t>2025年5月、2025年6月、2025年7月</w:t>
      </w:r>
      <w:r>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t>）</w:t>
      </w:r>
      <w:r>
        <w:rPr>
          <w:rFonts w:hint="eastAsia" w:ascii="宋体" w:hAnsi="宋体" w:cs="宋体"/>
          <w:b/>
          <w:bCs w:val="0"/>
          <w:color w:val="000000" w:themeColor="text1"/>
          <w:kern w:val="2"/>
          <w:sz w:val="24"/>
          <w:szCs w:val="22"/>
          <w:highlight w:val="none"/>
          <w:lang w:val="en-US" w:eastAsia="zh-CN" w:bidi="ar"/>
          <w14:textFill>
            <w14:solidFill>
              <w14:schemeClr w14:val="tx1"/>
            </w14:solidFill>
          </w14:textFill>
        </w:rPr>
        <w:t>任意一个月</w:t>
      </w:r>
      <w:r>
        <w:rPr>
          <w:rFonts w:hint="eastAsia" w:ascii="宋体" w:hAnsi="宋体" w:eastAsia="宋体" w:cs="宋体"/>
          <w:b/>
          <w:bCs w:val="0"/>
          <w:color w:val="000000" w:themeColor="text1"/>
          <w:kern w:val="2"/>
          <w:sz w:val="24"/>
          <w:szCs w:val="22"/>
          <w:highlight w:val="none"/>
          <w:lang w:val="en-US" w:eastAsia="zh-CN" w:bidi="ar"/>
          <w14:textFill>
            <w14:solidFill>
              <w14:schemeClr w14:val="tx1"/>
            </w14:solidFill>
          </w14:textFill>
        </w:rPr>
        <w:t>的在职社保缴纳依据材料为准，缴费单位或代缴单位的委托单位，和供应商名称（或供应商分公司名称）须一致</w:t>
      </w:r>
      <w:r>
        <w:rPr>
          <w:rFonts w:hint="eastAsia" w:ascii="宋体" w:hAnsi="宋体" w:cs="宋体"/>
          <w:b/>
          <w:bCs w:val="0"/>
          <w:color w:val="000000" w:themeColor="text1"/>
          <w:kern w:val="2"/>
          <w:sz w:val="24"/>
          <w:szCs w:val="22"/>
          <w:highlight w:val="none"/>
          <w:lang w:val="en-US" w:eastAsia="zh-CN" w:bidi="ar"/>
          <w14:textFill>
            <w14:solidFill>
              <w14:schemeClr w14:val="tx1"/>
            </w14:solidFill>
          </w14:textFill>
        </w:rPr>
        <w:t>。】</w:t>
      </w:r>
    </w:p>
    <w:p w14:paraId="16615695">
      <w:pPr>
        <w:pStyle w:val="1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val="0"/>
        <w:spacing w:after="0" w:line="360" w:lineRule="auto"/>
        <w:ind w:left="0" w:firstLine="480" w:firstLineChars="200"/>
        <w:textAlignment w:val="auto"/>
        <w:outlineLvl w:val="9"/>
        <w:rPr>
          <w:rFonts w:hint="default" w:ascii="宋体" w:hAnsi="宋体" w:eastAsia="宋体" w:cs="宋体"/>
          <w:b w:val="0"/>
          <w:bCs/>
          <w:color w:val="000000" w:themeColor="text1"/>
          <w:sz w:val="24"/>
          <w:highlight w:val="none"/>
          <w:lang w:val="en-US" w:eastAsia="zh-CN" w:bidi="ar"/>
          <w14:textFill>
            <w14:solidFill>
              <w14:schemeClr w14:val="tx1"/>
            </w14:solidFill>
          </w14:textFill>
        </w:rPr>
      </w:pPr>
      <w:r>
        <w:rPr>
          <w:rFonts w:hint="eastAsia" w:ascii="宋体" w:hAnsi="宋体" w:cs="宋体"/>
          <w:bCs/>
          <w:color w:val="000000" w:themeColor="text1"/>
          <w:kern w:val="2"/>
          <w:sz w:val="24"/>
          <w:szCs w:val="22"/>
          <w:highlight w:val="none"/>
          <w:lang w:val="en-US" w:eastAsia="zh-CN" w:bidi="ar"/>
          <w14:textFill>
            <w14:solidFill>
              <w14:schemeClr w14:val="tx1"/>
            </w14:solidFill>
          </w14:textFill>
        </w:rPr>
        <w:t xml:space="preserve">  </w:t>
      </w:r>
    </w:p>
    <w:p w14:paraId="018FA032">
      <w:pPr>
        <w:rPr>
          <w:rFonts w:hint="eastAsia"/>
          <w:color w:val="000000" w:themeColor="text1"/>
          <w:highlight w:val="none"/>
          <w14:textFill>
            <w14:solidFill>
              <w14:schemeClr w14:val="tx1"/>
            </w14:solidFill>
          </w14:textFill>
        </w:rPr>
      </w:pPr>
    </w:p>
    <w:p w14:paraId="2C69667D">
      <w:pPr>
        <w:rPr>
          <w:rFonts w:hint="eastAsia" w:ascii="宋体" w:hAnsi="宋体" w:cs="宋体"/>
          <w:b/>
          <w:color w:val="000000" w:themeColor="text1"/>
          <w:kern w:val="0"/>
          <w:sz w:val="24"/>
          <w:highlight w:val="none"/>
          <w:lang w:val="en-US" w:eastAsia="zh-CN" w:bidi="ar"/>
          <w14:textFill>
            <w14:solidFill>
              <w14:schemeClr w14:val="tx1"/>
            </w14:solidFill>
          </w14:textFill>
        </w:rPr>
      </w:pPr>
      <w:r>
        <w:rPr>
          <w:rFonts w:hint="eastAsia" w:ascii="宋体" w:hAnsi="宋体" w:cs="宋体"/>
          <w:b/>
          <w:color w:val="000000" w:themeColor="text1"/>
          <w:kern w:val="0"/>
          <w:sz w:val="24"/>
          <w:highlight w:val="none"/>
          <w:lang w:val="en-US" w:eastAsia="zh-CN" w:bidi="ar"/>
          <w14:textFill>
            <w14:solidFill>
              <w14:schemeClr w14:val="tx1"/>
            </w14:solidFill>
          </w14:textFill>
        </w:rPr>
        <w:br w:type="page"/>
      </w:r>
    </w:p>
    <w:p w14:paraId="63F136EE">
      <w:pPr>
        <w:snapToGrid w:val="0"/>
        <w:spacing w:line="360" w:lineRule="auto"/>
        <w:jc w:val="left"/>
        <w:rPr>
          <w:rFonts w:hint="eastAsia" w:ascii="宋体" w:hAnsi="宋体" w:cs="Courier New"/>
          <w:b/>
          <w:bCs/>
          <w:color w:val="000000" w:themeColor="text1"/>
          <w:kern w:val="0"/>
          <w:sz w:val="24"/>
          <w:highlight w:val="none"/>
          <w:lang w:bidi="ar"/>
          <w14:textFill>
            <w14:solidFill>
              <w14:schemeClr w14:val="tx1"/>
            </w14:solidFill>
          </w14:textFill>
        </w:rPr>
      </w:pPr>
      <w:r>
        <w:rPr>
          <w:rFonts w:hint="eastAsia" w:ascii="宋体" w:hAnsi="宋体" w:cs="宋体"/>
          <w:b/>
          <w:color w:val="000000" w:themeColor="text1"/>
          <w:kern w:val="0"/>
          <w:sz w:val="24"/>
          <w:highlight w:val="none"/>
          <w:lang w:val="en-US" w:eastAsia="zh-CN" w:bidi="ar"/>
          <w14:textFill>
            <w14:solidFill>
              <w14:schemeClr w14:val="tx1"/>
            </w14:solidFill>
          </w14:textFill>
        </w:rPr>
        <w:t>四</w:t>
      </w:r>
      <w:r>
        <w:rPr>
          <w:rFonts w:hint="eastAsia" w:ascii="宋体" w:hAnsi="宋体" w:cs="宋体"/>
          <w:b/>
          <w:color w:val="000000" w:themeColor="text1"/>
          <w:kern w:val="0"/>
          <w:sz w:val="24"/>
          <w:highlight w:val="none"/>
          <w:lang w:bidi="ar"/>
          <w14:textFill>
            <w14:solidFill>
              <w14:schemeClr w14:val="tx1"/>
            </w14:solidFill>
          </w14:textFill>
        </w:rPr>
        <w:t>、</w:t>
      </w:r>
      <w:r>
        <w:rPr>
          <w:rFonts w:hint="eastAsia" w:ascii="宋体" w:hAnsi="宋体" w:cs="Courier New"/>
          <w:b/>
          <w:bCs/>
          <w:color w:val="000000" w:themeColor="text1"/>
          <w:kern w:val="0"/>
          <w:sz w:val="24"/>
          <w:highlight w:val="none"/>
          <w:lang w:bidi="ar"/>
          <w14:textFill>
            <w14:solidFill>
              <w14:schemeClr w14:val="tx1"/>
            </w14:solidFill>
          </w14:textFill>
        </w:rPr>
        <w:t>联合体形式参加时，提供联合协议；非联合体形式参加时，无需提供。</w:t>
      </w:r>
    </w:p>
    <w:p w14:paraId="155EFA2C">
      <w:pPr>
        <w:snapToGrid w:val="0"/>
        <w:spacing w:before="50" w:beforeLines="0" w:after="50" w:afterLines="0" w:line="360" w:lineRule="auto"/>
        <w:jc w:val="center"/>
        <w:rPr>
          <w:rFonts w:hint="eastAsia" w:ascii="宋体" w:hAnsi="宋体" w:cs="宋体"/>
          <w:b/>
          <w:color w:val="000000" w:themeColor="text1"/>
          <w:sz w:val="24"/>
          <w:highlight w:val="none"/>
          <w:lang w:val="zh-CN" w:bidi="ar"/>
          <w14:textFill>
            <w14:solidFill>
              <w14:schemeClr w14:val="tx1"/>
            </w14:solidFill>
          </w14:textFill>
        </w:rPr>
      </w:pPr>
    </w:p>
    <w:p w14:paraId="628FE14A">
      <w:pPr>
        <w:snapToGrid w:val="0"/>
        <w:spacing w:before="50" w:beforeLines="0" w:after="50" w:afterLines="0" w:line="360" w:lineRule="auto"/>
        <w:jc w:val="center"/>
        <w:rPr>
          <w:rFonts w:hint="eastAsia"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bidi="ar"/>
          <w14:textFill>
            <w14:solidFill>
              <w14:schemeClr w14:val="tx1"/>
            </w14:solidFill>
          </w14:textFill>
        </w:rPr>
        <w:t>联合协议（格式）</w:t>
      </w:r>
    </w:p>
    <w:p w14:paraId="4C51302E">
      <w:pPr>
        <w:snapToGrid w:val="0"/>
        <w:spacing w:line="400" w:lineRule="exact"/>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u w:val="single"/>
          <w:lang w:bidi="ar"/>
          <w14:textFill>
            <w14:solidFill>
              <w14:schemeClr w14:val="tx1"/>
            </w14:solidFill>
          </w14:textFill>
        </w:rPr>
        <w:t>（联合体所有成员名称）</w:t>
      </w:r>
      <w:r>
        <w:rPr>
          <w:rFonts w:hint="eastAsia" w:ascii="宋体" w:hAnsi="宋体" w:cs="宋体"/>
          <w:color w:val="000000" w:themeColor="text1"/>
          <w:sz w:val="24"/>
          <w:highlight w:val="none"/>
          <w:lang w:bidi="ar"/>
          <w14:textFill>
            <w14:solidFill>
              <w14:schemeClr w14:val="tx1"/>
            </w14:solidFill>
          </w14:textFill>
        </w:rPr>
        <w:t>自愿</w:t>
      </w:r>
      <w:r>
        <w:rPr>
          <w:rFonts w:hint="eastAsia" w:ascii="宋体" w:hAnsi="宋体" w:cs="宋体"/>
          <w:color w:val="000000" w:themeColor="text1"/>
          <w:sz w:val="24"/>
          <w:highlight w:val="none"/>
          <w:lang w:val="zh-CN" w:bidi="ar"/>
          <w14:textFill>
            <w14:solidFill>
              <w14:schemeClr w14:val="tx1"/>
            </w14:solidFill>
          </w14:textFill>
        </w:rPr>
        <w:t>组成一个联合体，以一个供应商的身份</w:t>
      </w:r>
      <w:r>
        <w:rPr>
          <w:rFonts w:hint="eastAsia" w:ascii="宋体" w:hAnsi="宋体" w:cs="宋体"/>
          <w:color w:val="000000" w:themeColor="text1"/>
          <w:sz w:val="24"/>
          <w:highlight w:val="none"/>
          <w:lang w:bidi="ar"/>
          <w14:textFill>
            <w14:solidFill>
              <w14:schemeClr w14:val="tx1"/>
            </w14:solidFill>
          </w14:textFill>
        </w:rPr>
        <w:t>参加</w:t>
      </w:r>
      <w:r>
        <w:rPr>
          <w:rFonts w:hint="eastAsia" w:ascii="宋体" w:hAnsi="宋体" w:cs="宋体"/>
          <w:b/>
          <w:color w:val="000000" w:themeColor="text1"/>
          <w:sz w:val="24"/>
          <w:highlight w:val="none"/>
          <w:lang w:bidi="ar"/>
          <w14:textFill>
            <w14:solidFill>
              <w14:schemeClr w14:val="tx1"/>
            </w14:solidFill>
          </w14:textFill>
        </w:rPr>
        <w:t>（项目名称）（项目编号：）</w:t>
      </w:r>
      <w:r>
        <w:rPr>
          <w:rFonts w:hint="eastAsia" w:ascii="宋体" w:hAnsi="宋体" w:cs="宋体"/>
          <w:color w:val="000000" w:themeColor="text1"/>
          <w:sz w:val="24"/>
          <w:highlight w:val="none"/>
          <w:lang w:val="en-US" w:eastAsia="zh-CN" w:bidi="ar"/>
          <w14:textFill>
            <w14:solidFill>
              <w14:schemeClr w14:val="tx1"/>
            </w14:solidFill>
          </w14:textFill>
        </w:rPr>
        <w:t>磋商</w:t>
      </w:r>
      <w:r>
        <w:rPr>
          <w:rFonts w:hint="eastAsia" w:ascii="宋体" w:hAnsi="宋体" w:cs="宋体"/>
          <w:color w:val="000000" w:themeColor="text1"/>
          <w:sz w:val="24"/>
          <w:highlight w:val="none"/>
          <w:lang w:val="zh-CN" w:bidi="ar"/>
          <w14:textFill>
            <w14:solidFill>
              <w14:schemeClr w14:val="tx1"/>
            </w14:solidFill>
          </w14:textFill>
        </w:rPr>
        <w:t xml:space="preserve">。 </w:t>
      </w:r>
    </w:p>
    <w:p w14:paraId="21157B5F">
      <w:pPr>
        <w:snapToGrid w:val="0"/>
        <w:spacing w:line="400" w:lineRule="exact"/>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一、各方一致决定，</w:t>
      </w:r>
      <w:r>
        <w:rPr>
          <w:rFonts w:hint="eastAsia" w:ascii="宋体" w:hAnsi="宋体" w:cs="宋体"/>
          <w:color w:val="000000" w:themeColor="text1"/>
          <w:sz w:val="24"/>
          <w:highlight w:val="none"/>
          <w:u w:val="single"/>
          <w:lang w:bidi="ar"/>
          <w14:textFill>
            <w14:solidFill>
              <w14:schemeClr w14:val="tx1"/>
            </w14:solidFill>
          </w14:textFill>
        </w:rPr>
        <w:t>（某联合体成员名称）</w:t>
      </w:r>
      <w:r>
        <w:rPr>
          <w:rFonts w:hint="eastAsia" w:ascii="宋体" w:hAnsi="宋体" w:cs="宋体"/>
          <w:color w:val="000000" w:themeColor="text1"/>
          <w:sz w:val="24"/>
          <w:highlight w:val="none"/>
          <w:lang w:bidi="ar"/>
          <w14:textFill>
            <w14:solidFill>
              <w14:schemeClr w14:val="tx1"/>
            </w14:solidFill>
          </w14:textFill>
        </w:rPr>
        <w:t>为联合体</w:t>
      </w:r>
      <w:r>
        <w:rPr>
          <w:rFonts w:hint="eastAsia" w:ascii="宋体" w:hAnsi="宋体" w:cs="宋体"/>
          <w:color w:val="000000" w:themeColor="text1"/>
          <w:sz w:val="24"/>
          <w:highlight w:val="none"/>
          <w:lang w:val="zh-CN" w:bidi="ar"/>
          <w14:textFill>
            <w14:solidFill>
              <w14:schemeClr w14:val="tx1"/>
            </w14:solidFill>
          </w14:textFill>
        </w:rPr>
        <w:t>牵头人（</w:t>
      </w:r>
      <w:r>
        <w:rPr>
          <w:rFonts w:hint="eastAsia" w:ascii="宋体" w:hAnsi="宋体" w:cs="宋体"/>
          <w:color w:val="000000" w:themeColor="text1"/>
          <w:sz w:val="24"/>
          <w:highlight w:val="none"/>
          <w:lang w:bidi="ar"/>
          <w14:textFill>
            <w14:solidFill>
              <w14:schemeClr w14:val="tx1"/>
            </w14:solidFill>
          </w14:textFill>
        </w:rPr>
        <w:t>主投标方），代表所有联合体成员负责</w:t>
      </w:r>
      <w:r>
        <w:rPr>
          <w:rFonts w:hint="eastAsia" w:ascii="宋体" w:hAnsi="宋体" w:cs="宋体"/>
          <w:color w:val="000000" w:themeColor="text1"/>
          <w:sz w:val="24"/>
          <w:highlight w:val="none"/>
          <w:lang w:val="en-US" w:eastAsia="zh-CN" w:bidi="ar"/>
          <w14:textFill>
            <w14:solidFill>
              <w14:schemeClr w14:val="tx1"/>
            </w14:solidFill>
          </w14:textFill>
        </w:rPr>
        <w:t>磋商</w:t>
      </w:r>
      <w:r>
        <w:rPr>
          <w:rFonts w:hint="eastAsia" w:ascii="宋体" w:hAnsi="宋体" w:cs="宋体"/>
          <w:color w:val="000000" w:themeColor="text1"/>
          <w:sz w:val="24"/>
          <w:highlight w:val="none"/>
          <w:lang w:bidi="ar"/>
          <w14:textFill>
            <w14:solidFill>
              <w14:schemeClr w14:val="tx1"/>
            </w14:solidFill>
          </w14:textFill>
        </w:rPr>
        <w:t>和合同实施阶段的主办、协调工作</w:t>
      </w:r>
      <w:r>
        <w:rPr>
          <w:rFonts w:hint="eastAsia" w:ascii="宋体" w:hAnsi="宋体" w:cs="宋体"/>
          <w:color w:val="000000" w:themeColor="text1"/>
          <w:sz w:val="24"/>
          <w:highlight w:val="none"/>
          <w:lang w:val="zh-CN" w:bidi="ar"/>
          <w14:textFill>
            <w14:solidFill>
              <w14:schemeClr w14:val="tx1"/>
            </w14:solidFill>
          </w14:textFill>
        </w:rPr>
        <w:t>。</w:t>
      </w:r>
    </w:p>
    <w:p w14:paraId="0988F28E">
      <w:pPr>
        <w:snapToGrid w:val="0"/>
        <w:spacing w:line="400" w:lineRule="exact"/>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二、</w:t>
      </w:r>
      <w:r>
        <w:rPr>
          <w:rFonts w:hint="eastAsia" w:ascii="宋体" w:hAnsi="宋体" w:cs="宋体"/>
          <w:color w:val="000000" w:themeColor="text1"/>
          <w:sz w:val="24"/>
          <w:highlight w:val="none"/>
          <w:lang w:bidi="ar"/>
          <w14:textFill>
            <w14:solidFill>
              <w14:schemeClr w14:val="tx1"/>
            </w14:solidFill>
          </w14:textFill>
        </w:rPr>
        <w:t>所有联合体成员各方签署授权书，授权书载明的</w:t>
      </w:r>
      <w:r>
        <w:rPr>
          <w:rFonts w:hint="eastAsia" w:ascii="宋体" w:hAnsi="宋体" w:cs="宋体"/>
          <w:color w:val="000000" w:themeColor="text1"/>
          <w:sz w:val="24"/>
          <w:highlight w:val="none"/>
          <w:lang w:val="zh-CN" w:bidi="ar"/>
          <w14:textFill>
            <w14:solidFill>
              <w14:schemeClr w14:val="tx1"/>
            </w14:solidFill>
          </w14:textFill>
        </w:rPr>
        <w:t>授权代表根据</w:t>
      </w:r>
      <w:r>
        <w:rPr>
          <w:rFonts w:hint="eastAsia" w:ascii="宋体" w:hAnsi="宋体" w:cs="宋体"/>
          <w:color w:val="000000" w:themeColor="text1"/>
          <w:sz w:val="24"/>
          <w:highlight w:val="none"/>
          <w:lang w:bidi="ar"/>
          <w14:textFill>
            <w14:solidFill>
              <w14:schemeClr w14:val="tx1"/>
            </w14:solidFill>
          </w14:textFill>
        </w:rPr>
        <w:t>采购</w:t>
      </w:r>
      <w:r>
        <w:rPr>
          <w:rFonts w:hint="eastAsia" w:ascii="宋体" w:hAnsi="宋体" w:cs="宋体"/>
          <w:color w:val="000000" w:themeColor="text1"/>
          <w:sz w:val="24"/>
          <w:highlight w:val="none"/>
          <w:lang w:val="zh-CN" w:bidi="ar"/>
          <w14:textFill>
            <w14:solidFill>
              <w14:schemeClr w14:val="tx1"/>
            </w14:solidFill>
          </w14:textFill>
        </w:rPr>
        <w:t>文件规定及</w:t>
      </w:r>
      <w:r>
        <w:rPr>
          <w:rFonts w:hint="eastAsia" w:ascii="宋体" w:hAnsi="宋体" w:cs="宋体"/>
          <w:color w:val="000000" w:themeColor="text1"/>
          <w:sz w:val="24"/>
          <w:highlight w:val="none"/>
          <w:lang w:val="en-US" w:eastAsia="zh-CN" w:bidi="ar"/>
          <w14:textFill>
            <w14:solidFill>
              <w14:schemeClr w14:val="tx1"/>
            </w14:solidFill>
          </w14:textFill>
        </w:rPr>
        <w:t>响应</w:t>
      </w:r>
      <w:r>
        <w:rPr>
          <w:rFonts w:hint="eastAsia" w:ascii="宋体" w:hAnsi="宋体" w:cs="宋体"/>
          <w:color w:val="000000" w:themeColor="text1"/>
          <w:sz w:val="24"/>
          <w:highlight w:val="none"/>
          <w:lang w:val="zh-CN" w:bidi="ar"/>
          <w14:textFill>
            <w14:solidFill>
              <w14:schemeClr w14:val="tx1"/>
            </w14:solidFill>
          </w14:textFill>
        </w:rPr>
        <w:t>内容而对采购人、采购机构所作的任何合法承诺，包括书面澄清及相应等均对联合投标各方产生约束力。</w:t>
      </w:r>
    </w:p>
    <w:p w14:paraId="0B5A3806">
      <w:pPr>
        <w:snapToGrid w:val="0"/>
        <w:spacing w:line="400" w:lineRule="exact"/>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三、本次联合投标（</w:t>
      </w:r>
      <w:r>
        <w:rPr>
          <w:rFonts w:hint="eastAsia" w:ascii="宋体" w:hAnsi="宋体" w:cs="宋体"/>
          <w:color w:val="000000" w:themeColor="text1"/>
          <w:sz w:val="24"/>
          <w:highlight w:val="none"/>
          <w:lang w:val="en-US" w:eastAsia="zh-CN" w:bidi="ar"/>
          <w14:textFill>
            <w14:solidFill>
              <w14:schemeClr w14:val="tx1"/>
            </w14:solidFill>
          </w14:textFill>
        </w:rPr>
        <w:t>磋商响应</w:t>
      </w:r>
      <w:r>
        <w:rPr>
          <w:rFonts w:hint="eastAsia" w:ascii="宋体" w:hAnsi="宋体" w:cs="宋体"/>
          <w:color w:val="000000" w:themeColor="text1"/>
          <w:sz w:val="24"/>
          <w:highlight w:val="none"/>
          <w:lang w:val="zh-CN" w:bidi="ar"/>
          <w14:textFill>
            <w14:solidFill>
              <w14:schemeClr w14:val="tx1"/>
            </w14:solidFill>
          </w14:textFill>
        </w:rPr>
        <w:t>）中，分工如下：</w:t>
      </w:r>
      <w:r>
        <w:rPr>
          <w:rFonts w:hint="eastAsia" w:ascii="宋体" w:hAnsi="宋体" w:cs="宋体"/>
          <w:color w:val="000000" w:themeColor="text1"/>
          <w:sz w:val="24"/>
          <w:highlight w:val="none"/>
          <w:u w:val="single"/>
          <w:lang w:bidi="ar"/>
          <w14:textFill>
            <w14:solidFill>
              <w14:schemeClr w14:val="tx1"/>
            </w14:solidFill>
          </w14:textFill>
        </w:rPr>
        <w:t>（联合体其中一方成员名称）</w:t>
      </w:r>
      <w:r>
        <w:rPr>
          <w:rFonts w:hint="eastAsia" w:ascii="宋体" w:hAnsi="宋体" w:cs="宋体"/>
          <w:color w:val="000000" w:themeColor="text1"/>
          <w:sz w:val="24"/>
          <w:highlight w:val="none"/>
          <w:lang w:val="zh-CN" w:bidi="ar"/>
          <w14:textFill>
            <w14:solidFill>
              <w14:schemeClr w14:val="tx1"/>
            </w14:solidFill>
          </w14:textFill>
        </w:rPr>
        <w:t>承担的工作和义务为：</w:t>
      </w:r>
      <w:r>
        <w:rPr>
          <w:rFonts w:hint="eastAsia" w:ascii="宋体" w:hAnsi="宋体" w:cs="宋体"/>
          <w:color w:val="000000" w:themeColor="text1"/>
          <w:sz w:val="24"/>
          <w:highlight w:val="none"/>
          <w:u w:val="single"/>
          <w:lang w:bidi="ar"/>
          <w14:textFill>
            <w14:solidFill>
              <w14:schemeClr w14:val="tx1"/>
            </w14:solidFill>
          </w14:textFill>
        </w:rPr>
        <w:t xml:space="preserve">             </w:t>
      </w:r>
      <w:r>
        <w:rPr>
          <w:rFonts w:hint="eastAsia" w:ascii="宋体" w:hAnsi="宋体" w:cs="宋体"/>
          <w:color w:val="000000" w:themeColor="text1"/>
          <w:sz w:val="24"/>
          <w:highlight w:val="none"/>
          <w:lang w:val="zh-CN" w:bidi="ar"/>
          <w14:textFill>
            <w14:solidFill>
              <w14:schemeClr w14:val="tx1"/>
            </w14:solidFill>
          </w14:textFill>
        </w:rPr>
        <w:t>；</w:t>
      </w:r>
      <w:r>
        <w:rPr>
          <w:rFonts w:hint="eastAsia" w:ascii="宋体" w:hAnsi="宋体" w:cs="宋体"/>
          <w:color w:val="000000" w:themeColor="text1"/>
          <w:sz w:val="24"/>
          <w:highlight w:val="none"/>
          <w:u w:val="single"/>
          <w:lang w:bidi="ar"/>
          <w14:textFill>
            <w14:solidFill>
              <w14:schemeClr w14:val="tx1"/>
            </w14:solidFill>
          </w14:textFill>
        </w:rPr>
        <w:t>（联合体其中一方成员名称）</w:t>
      </w:r>
      <w:r>
        <w:rPr>
          <w:rFonts w:hint="eastAsia" w:ascii="宋体" w:hAnsi="宋体" w:cs="宋体"/>
          <w:color w:val="000000" w:themeColor="text1"/>
          <w:sz w:val="24"/>
          <w:highlight w:val="none"/>
          <w:lang w:val="zh-CN" w:bidi="ar"/>
          <w14:textFill>
            <w14:solidFill>
              <w14:schemeClr w14:val="tx1"/>
            </w14:solidFill>
          </w14:textFill>
        </w:rPr>
        <w:t>承担的工作和义务为：</w:t>
      </w:r>
      <w:r>
        <w:rPr>
          <w:rFonts w:hint="eastAsia" w:ascii="宋体" w:hAnsi="宋体" w:cs="宋体"/>
          <w:color w:val="000000" w:themeColor="text1"/>
          <w:sz w:val="24"/>
          <w:highlight w:val="none"/>
          <w:u w:val="single"/>
          <w:lang w:bidi="ar"/>
          <w14:textFill>
            <w14:solidFill>
              <w14:schemeClr w14:val="tx1"/>
            </w14:solidFill>
          </w14:textFill>
        </w:rPr>
        <w:t xml:space="preserve">            </w:t>
      </w:r>
      <w:r>
        <w:rPr>
          <w:rFonts w:hint="eastAsia" w:ascii="宋体" w:hAnsi="宋体" w:cs="宋体"/>
          <w:color w:val="000000" w:themeColor="text1"/>
          <w:sz w:val="24"/>
          <w:highlight w:val="none"/>
          <w:lang w:val="zh-CN" w:bidi="ar"/>
          <w14:textFill>
            <w14:solidFill>
              <w14:schemeClr w14:val="tx1"/>
            </w14:solidFill>
          </w14:textFill>
        </w:rPr>
        <w:t xml:space="preserve"> ；……。</w:t>
      </w:r>
    </w:p>
    <w:p w14:paraId="551BB55C">
      <w:pPr>
        <w:snapToGrid w:val="0"/>
        <w:spacing w:line="400" w:lineRule="exact"/>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四、</w:t>
      </w:r>
      <w:r>
        <w:rPr>
          <w:rFonts w:hint="eastAsia" w:ascii="宋体" w:hAnsi="宋体" w:cs="宋体"/>
          <w:color w:val="000000" w:themeColor="text1"/>
          <w:sz w:val="24"/>
          <w:highlight w:val="none"/>
          <w:lang w:bidi="ar"/>
          <w14:textFill>
            <w14:solidFill>
              <w14:schemeClr w14:val="tx1"/>
            </w14:solidFill>
          </w14:textFill>
        </w:rPr>
        <w:t>中小企业合同金额达到项目金额</w:t>
      </w:r>
      <w:r>
        <w:rPr>
          <w:rFonts w:hint="eastAsia" w:ascii="宋体" w:hAnsi="宋体" w:cs="宋体"/>
          <w:color w:val="000000" w:themeColor="text1"/>
          <w:sz w:val="24"/>
          <w:highlight w:val="none"/>
          <w:u w:val="single"/>
          <w:lang w:bidi="ar"/>
          <w14:textFill>
            <w14:solidFill>
              <w14:schemeClr w14:val="tx1"/>
            </w14:solidFill>
          </w14:textFill>
        </w:rPr>
        <w:t xml:space="preserve">  </w:t>
      </w:r>
      <w:r>
        <w:rPr>
          <w:rFonts w:hint="eastAsia" w:ascii="宋体" w:hAnsi="宋体" w:cs="宋体"/>
          <w:color w:val="000000" w:themeColor="text1"/>
          <w:sz w:val="24"/>
          <w:highlight w:val="none"/>
          <w:lang w:bidi="ar"/>
          <w14:textFill>
            <w14:solidFill>
              <w14:schemeClr w14:val="tx1"/>
            </w14:solidFill>
          </w14:textFill>
        </w:rPr>
        <w:t>%，小微企业合同金额达到项目金额</w:t>
      </w:r>
      <w:r>
        <w:rPr>
          <w:rFonts w:hint="eastAsia" w:ascii="宋体" w:hAnsi="宋体" w:cs="宋体"/>
          <w:color w:val="000000" w:themeColor="text1"/>
          <w:sz w:val="24"/>
          <w:highlight w:val="none"/>
          <w:u w:val="single"/>
          <w:lang w:bidi="ar"/>
          <w14:textFill>
            <w14:solidFill>
              <w14:schemeClr w14:val="tx1"/>
            </w14:solidFill>
          </w14:textFill>
        </w:rPr>
        <w:t xml:space="preserve">  </w:t>
      </w:r>
      <w:r>
        <w:rPr>
          <w:rFonts w:hint="eastAsia" w:ascii="宋体" w:hAnsi="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sz w:val="24"/>
          <w:highlight w:val="none"/>
          <w:lang w:val="zh-CN" w:bidi="ar"/>
          <w14:textFill>
            <w14:solidFill>
              <w14:schemeClr w14:val="tx1"/>
            </w14:solidFill>
          </w14:textFill>
        </w:rPr>
        <w:t>。</w:t>
      </w:r>
    </w:p>
    <w:p w14:paraId="0CAB05A2">
      <w:pPr>
        <w:snapToGrid w:val="0"/>
        <w:spacing w:line="400" w:lineRule="exact"/>
        <w:ind w:firstLine="576"/>
        <w:rPr>
          <w:rFonts w:hint="eastAsia" w:ascii="宋体" w:hAnsi="宋体" w:cs="宋体"/>
          <w:b/>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五、</w:t>
      </w:r>
      <w:r>
        <w:rPr>
          <w:rFonts w:hint="eastAsia" w:ascii="宋体" w:hAnsi="宋体" w:cs="宋体"/>
          <w:color w:val="000000" w:themeColor="text1"/>
          <w:sz w:val="24"/>
          <w:highlight w:val="none"/>
          <w:u w:val="single"/>
          <w:lang w:bidi="ar"/>
          <w14:textFill>
            <w14:solidFill>
              <w14:schemeClr w14:val="tx1"/>
            </w14:solidFill>
          </w14:textFill>
        </w:rPr>
        <w:t>（联合体其中一方成员名称）</w:t>
      </w:r>
      <w:r>
        <w:rPr>
          <w:rFonts w:hint="eastAsia" w:ascii="宋体" w:hAnsi="宋体" w:cs="宋体"/>
          <w:color w:val="000000" w:themeColor="text1"/>
          <w:sz w:val="24"/>
          <w:highlight w:val="none"/>
          <w:lang w:bidi="ar"/>
          <w14:textFill>
            <w14:solidFill>
              <w14:schemeClr w14:val="tx1"/>
            </w14:solidFill>
          </w14:textFill>
        </w:rPr>
        <w:t>提供的全部</w:t>
      </w:r>
      <w:r>
        <w:rPr>
          <w:rFonts w:hint="eastAsia" w:ascii="宋体" w:hAnsi="宋体" w:cs="宋体"/>
          <w:color w:val="000000" w:themeColor="text1"/>
          <w:sz w:val="24"/>
          <w:highlight w:val="none"/>
          <w:lang w:val="en-US" w:eastAsia="zh-CN" w:bidi="ar"/>
          <w14:textFill>
            <w14:solidFill>
              <w14:schemeClr w14:val="tx1"/>
            </w14:solidFill>
          </w14:textFill>
        </w:rPr>
        <w:t>服务</w:t>
      </w:r>
      <w:r>
        <w:rPr>
          <w:rFonts w:hint="eastAsia" w:ascii="宋体" w:hAnsi="宋体" w:cs="宋体"/>
          <w:color w:val="000000" w:themeColor="text1"/>
          <w:sz w:val="24"/>
          <w:highlight w:val="none"/>
          <w:lang w:bidi="ar"/>
          <w14:textFill>
            <w14:solidFill>
              <w14:schemeClr w14:val="tx1"/>
            </w14:solidFill>
          </w14:textFill>
        </w:rPr>
        <w:t>由小微企业</w:t>
      </w:r>
      <w:r>
        <w:rPr>
          <w:rFonts w:hint="eastAsia" w:ascii="宋体" w:hAnsi="宋体" w:cs="宋体"/>
          <w:color w:val="000000" w:themeColor="text1"/>
          <w:sz w:val="24"/>
          <w:highlight w:val="none"/>
          <w:lang w:val="en-US" w:eastAsia="zh-CN" w:bidi="ar"/>
          <w14:textFill>
            <w14:solidFill>
              <w14:schemeClr w14:val="tx1"/>
            </w14:solidFill>
          </w14:textFill>
        </w:rPr>
        <w:t>承接</w:t>
      </w:r>
      <w:r>
        <w:rPr>
          <w:rFonts w:hint="eastAsia" w:ascii="宋体" w:hAnsi="宋体" w:cs="宋体"/>
          <w:color w:val="000000" w:themeColor="text1"/>
          <w:sz w:val="24"/>
          <w:highlight w:val="none"/>
          <w:lang w:bidi="ar"/>
          <w14:textFill>
            <w14:solidFill>
              <w14:schemeClr w14:val="tx1"/>
            </w14:solidFill>
          </w14:textFill>
        </w:rPr>
        <w:t>，其合同份额占到项目总金额</w:t>
      </w:r>
      <w:r>
        <w:rPr>
          <w:rFonts w:hint="eastAsia" w:ascii="宋体" w:hAnsi="宋体" w:cs="宋体"/>
          <w:color w:val="000000" w:themeColor="text1"/>
          <w:sz w:val="24"/>
          <w:highlight w:val="none"/>
          <w:u w:val="single"/>
          <w:lang w:bidi="ar"/>
          <w14:textFill>
            <w14:solidFill>
              <w14:schemeClr w14:val="tx1"/>
            </w14:solidFill>
          </w14:textFill>
        </w:rPr>
        <w:t xml:space="preserve">     </w:t>
      </w:r>
      <w:r>
        <w:rPr>
          <w:rFonts w:hint="eastAsia" w:ascii="宋体" w:hAnsi="宋体" w:cs="宋体"/>
          <w:color w:val="000000" w:themeColor="text1"/>
          <w:sz w:val="24"/>
          <w:highlight w:val="none"/>
          <w:lang w:bidi="ar"/>
          <w14:textFill>
            <w14:solidFill>
              <w14:schemeClr w14:val="tx1"/>
            </w14:solidFill>
          </w14:textFill>
        </w:rPr>
        <w:t>%以上；</w:t>
      </w:r>
      <w:r>
        <w:rPr>
          <w:rFonts w:hint="eastAsia" w:ascii="宋体" w:hAnsi="宋体" w:cs="宋体"/>
          <w:color w:val="000000" w:themeColor="text1"/>
          <w:sz w:val="24"/>
          <w:highlight w:val="none"/>
          <w:lang w:val="zh-CN" w:bidi="ar"/>
          <w14:textFill>
            <w14:solidFill>
              <w14:schemeClr w14:val="tx1"/>
            </w14:solidFill>
          </w14:textFill>
        </w:rPr>
        <w:t>……。</w:t>
      </w:r>
    </w:p>
    <w:p w14:paraId="46A25788">
      <w:pPr>
        <w:snapToGrid w:val="0"/>
        <w:spacing w:line="400" w:lineRule="exact"/>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六、如果成交，</w:t>
      </w:r>
      <w:r>
        <w:rPr>
          <w:rFonts w:hint="eastAsia" w:ascii="宋体" w:hAnsi="宋体" w:cs="宋体"/>
          <w:color w:val="000000" w:themeColor="text1"/>
          <w:sz w:val="24"/>
          <w:highlight w:val="none"/>
          <w:lang w:bidi="ar"/>
          <w14:textFill>
            <w14:solidFill>
              <w14:schemeClr w14:val="tx1"/>
            </w14:solidFill>
          </w14:textFill>
        </w:rPr>
        <w:t>联合体各成员方共同与采购人签订合同，并就采购合同约定的事项对采购人承担连带责任。</w:t>
      </w:r>
    </w:p>
    <w:p w14:paraId="72CE198A">
      <w:pPr>
        <w:snapToGrid w:val="0"/>
        <w:spacing w:line="400" w:lineRule="exact"/>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七、有关本次联合投标（</w:t>
      </w:r>
      <w:r>
        <w:rPr>
          <w:rFonts w:hint="eastAsia" w:ascii="宋体" w:hAnsi="宋体" w:cs="宋体"/>
          <w:color w:val="000000" w:themeColor="text1"/>
          <w:sz w:val="24"/>
          <w:highlight w:val="none"/>
          <w:lang w:val="en-US" w:eastAsia="zh-CN" w:bidi="ar"/>
          <w14:textFill>
            <w14:solidFill>
              <w14:schemeClr w14:val="tx1"/>
            </w14:solidFill>
          </w14:textFill>
        </w:rPr>
        <w:t>磋商响应</w:t>
      </w:r>
      <w:r>
        <w:rPr>
          <w:rFonts w:hint="eastAsia" w:ascii="宋体" w:hAnsi="宋体" w:cs="宋体"/>
          <w:color w:val="000000" w:themeColor="text1"/>
          <w:sz w:val="24"/>
          <w:highlight w:val="none"/>
          <w:lang w:val="zh-CN" w:bidi="ar"/>
          <w14:textFill>
            <w14:solidFill>
              <w14:schemeClr w14:val="tx1"/>
            </w14:solidFill>
          </w14:textFill>
        </w:rPr>
        <w:t>）的其他事宜：</w:t>
      </w:r>
    </w:p>
    <w:p w14:paraId="07965620">
      <w:pPr>
        <w:snapToGrid w:val="0"/>
        <w:spacing w:line="400" w:lineRule="exact"/>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1.联合体各方不再单独参加或者与其他供应商另外组成联合体参加同一合同项下的政府采购活动。</w:t>
      </w:r>
    </w:p>
    <w:p w14:paraId="39EE2C9A">
      <w:pPr>
        <w:snapToGrid w:val="0"/>
        <w:spacing w:line="400" w:lineRule="exact"/>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2.联合体中有同类资质的各方按照联合体分工承担相同工作的，按照资质等级较低的供应商确定资质等级。</w:t>
      </w:r>
    </w:p>
    <w:p w14:paraId="5CC7C2EC">
      <w:pPr>
        <w:snapToGrid w:val="0"/>
        <w:spacing w:line="400" w:lineRule="exact"/>
        <w:ind w:firstLine="576"/>
        <w:rPr>
          <w:rFonts w:hint="eastAsia" w:ascii="宋体" w:hAnsi="宋体" w:cs="宋体"/>
          <w:color w:val="000000" w:themeColor="text1"/>
          <w:sz w:val="24"/>
          <w:highlight w:val="none"/>
          <w:lang w:val="zh-CN" w:bidi="ar"/>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3.本协议提交采购人、采购机构后，联合体各方不得以任何形式对上述内容进行修改或撤销。</w:t>
      </w:r>
    </w:p>
    <w:p w14:paraId="41F63A12">
      <w:pPr>
        <w:pStyle w:val="28"/>
        <w:spacing w:before="156" w:beforeLines="0"/>
        <w:rPr>
          <w:color w:val="000000" w:themeColor="text1"/>
          <w:highlight w:val="none"/>
          <w:lang w:val="zh-CN"/>
          <w14:textFill>
            <w14:solidFill>
              <w14:schemeClr w14:val="tx1"/>
            </w14:solidFill>
          </w14:textFill>
        </w:rPr>
      </w:pPr>
    </w:p>
    <w:p w14:paraId="7C8BB2AB">
      <w:pPr>
        <w:snapToGrid w:val="0"/>
        <w:spacing w:line="400" w:lineRule="exact"/>
        <w:ind w:firstLine="576"/>
        <w:jc w:val="righ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联合体成员名称（电子签章/公章）：</w:t>
      </w:r>
    </w:p>
    <w:p w14:paraId="42337F9B">
      <w:pPr>
        <w:snapToGrid w:val="0"/>
        <w:spacing w:line="400" w:lineRule="exact"/>
        <w:ind w:left="6000" w:hanging="6000" w:hangingChars="2500"/>
        <w:jc w:val="righ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联合体成员名称（电子签章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公章）：</w:t>
      </w:r>
    </w:p>
    <w:p w14:paraId="4CA63102">
      <w:pPr>
        <w:snapToGrid w:val="0"/>
        <w:spacing w:line="360" w:lineRule="auto"/>
        <w:ind w:firstLine="480" w:firstLineChars="200"/>
        <w:jc w:val="right"/>
        <w:rPr>
          <w:rFonts w:hint="eastAsia" w:ascii="宋体" w:hAnsi="宋体" w:cs="宋体"/>
          <w:color w:val="000000" w:themeColor="text1"/>
          <w:kern w:val="0"/>
          <w:sz w:val="24"/>
          <w:highlight w:val="none"/>
          <w:lang w:bidi="ar"/>
          <w14:textFill>
            <w14:solidFill>
              <w14:schemeClr w14:val="tx1"/>
            </w14:solidFill>
          </w14:textFill>
        </w:rPr>
      </w:pPr>
      <w:r>
        <w:rPr>
          <w:color w:val="000000" w:themeColor="text1"/>
          <w:sz w:val="24"/>
          <w:highlight w:val="none"/>
          <w:lang w:val="zh-CN"/>
          <w14:textFill>
            <w14:solidFill>
              <w14:schemeClr w14:val="tx1"/>
            </w14:solidFill>
          </w14:textFill>
        </w:rPr>
        <w:t>日期：  年  月   日</w:t>
      </w:r>
    </w:p>
    <w:p w14:paraId="4CB1CD27">
      <w:pPr>
        <w:snapToGrid w:val="0"/>
        <w:spacing w:before="156" w:beforeLines="50" w:after="50" w:afterLines="0" w:line="520" w:lineRule="exact"/>
        <w:rPr>
          <w:rFonts w:hint="eastAsia" w:ascii="宋体" w:hAnsi="宋体" w:cs="宋体"/>
          <w:b/>
          <w:color w:val="000000" w:themeColor="text1"/>
          <w:sz w:val="30"/>
          <w:szCs w:val="30"/>
          <w:highlight w:val="none"/>
          <w14:textFill>
            <w14:solidFill>
              <w14:schemeClr w14:val="tx1"/>
            </w14:solidFill>
          </w14:textFill>
        </w:rPr>
      </w:pPr>
    </w:p>
    <w:p w14:paraId="43669AB3">
      <w:pPr>
        <w:snapToGrid w:val="0"/>
        <w:spacing w:before="156" w:beforeLines="50" w:after="50" w:afterLines="0" w:line="520" w:lineRule="exact"/>
        <w:rPr>
          <w:rFonts w:hint="eastAsia" w:ascii="宋体" w:hAnsi="宋体" w:cs="宋体"/>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                             </w:t>
      </w:r>
    </w:p>
    <w:p w14:paraId="03F8C667">
      <w:pPr>
        <w:pStyle w:val="21"/>
        <w:rPr>
          <w:rFonts w:hint="eastAsia"/>
          <w:color w:val="000000" w:themeColor="text1"/>
          <w:highlight w:val="none"/>
          <w14:textFill>
            <w14:solidFill>
              <w14:schemeClr w14:val="tx1"/>
            </w14:solidFill>
          </w14:textFill>
        </w:rPr>
      </w:pPr>
    </w:p>
    <w:p w14:paraId="4209392A">
      <w:pPr>
        <w:rPr>
          <w:rFonts w:hint="eastAsia" w:ascii="黑体" w:hAnsi="黑体" w:eastAsia="黑体" w:cs="黑体"/>
          <w:bCs/>
          <w:color w:val="000000" w:themeColor="text1"/>
          <w:w w:val="90"/>
          <w:sz w:val="56"/>
          <w:szCs w:val="56"/>
          <w:highlight w:val="none"/>
          <w:lang w:eastAsia="zh-CN"/>
          <w14:textFill>
            <w14:solidFill>
              <w14:schemeClr w14:val="tx1"/>
            </w14:solidFill>
          </w14:textFill>
        </w:rPr>
      </w:pPr>
      <w:r>
        <w:rPr>
          <w:rFonts w:hint="eastAsia" w:ascii="黑体" w:hAnsi="黑体" w:eastAsia="黑体" w:cs="黑体"/>
          <w:bCs/>
          <w:color w:val="000000" w:themeColor="text1"/>
          <w:w w:val="90"/>
          <w:sz w:val="56"/>
          <w:szCs w:val="56"/>
          <w:highlight w:val="none"/>
          <w:lang w:eastAsia="zh-CN"/>
          <w14:textFill>
            <w14:solidFill>
              <w14:schemeClr w14:val="tx1"/>
            </w14:solidFill>
          </w14:textFill>
        </w:rPr>
        <w:br w:type="page"/>
      </w:r>
    </w:p>
    <w:p w14:paraId="466459A6">
      <w:pPr>
        <w:pStyle w:val="281"/>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hAnsi="黑体" w:eastAsia="黑体" w:cs="黑体"/>
          <w:bCs/>
          <w:color w:val="000000" w:themeColor="text1"/>
          <w:w w:val="90"/>
          <w:sz w:val="56"/>
          <w:szCs w:val="56"/>
          <w:highlight w:val="none"/>
          <w:lang w:eastAsia="zh-CN"/>
          <w14:textFill>
            <w14:solidFill>
              <w14:schemeClr w14:val="tx1"/>
            </w14:solidFill>
          </w14:textFill>
        </w:rPr>
      </w:pPr>
    </w:p>
    <w:p w14:paraId="60C012AC">
      <w:pPr>
        <w:pStyle w:val="28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Cs/>
          <w:color w:val="000000" w:themeColor="text1"/>
          <w:w w:val="90"/>
          <w:sz w:val="56"/>
          <w:szCs w:val="56"/>
          <w:highlight w:val="none"/>
          <w:lang w:eastAsia="zh-CN"/>
          <w14:textFill>
            <w14:solidFill>
              <w14:schemeClr w14:val="tx1"/>
            </w14:solidFill>
          </w14:textFill>
        </w:rPr>
      </w:pPr>
      <w:r>
        <w:rPr>
          <w:rFonts w:hint="eastAsia" w:ascii="黑体" w:hAnsi="黑体" w:eastAsia="黑体" w:cs="黑体"/>
          <w:bCs/>
          <w:color w:val="000000" w:themeColor="text1"/>
          <w:w w:val="90"/>
          <w:sz w:val="56"/>
          <w:szCs w:val="56"/>
          <w:highlight w:val="none"/>
          <w:lang w:eastAsia="zh-CN"/>
          <w14:textFill>
            <w14:solidFill>
              <w14:schemeClr w14:val="tx1"/>
            </w14:solidFill>
          </w14:textFill>
        </w:rPr>
        <w:t>浙江交通技师学院</w:t>
      </w:r>
    </w:p>
    <w:p w14:paraId="2D3CAC39">
      <w:pPr>
        <w:pStyle w:val="281"/>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Cs/>
          <w:color w:val="000000" w:themeColor="text1"/>
          <w:w w:val="90"/>
          <w:sz w:val="56"/>
          <w:szCs w:val="56"/>
          <w:highlight w:val="none"/>
          <w:lang w:eastAsia="zh-CN"/>
          <w14:textFill>
            <w14:solidFill>
              <w14:schemeClr w14:val="tx1"/>
            </w14:solidFill>
          </w14:textFill>
        </w:rPr>
      </w:pPr>
      <w:r>
        <w:rPr>
          <w:rFonts w:hint="eastAsia" w:ascii="黑体" w:hAnsi="黑体" w:eastAsia="黑体" w:cs="黑体"/>
          <w:bCs/>
          <w:color w:val="000000" w:themeColor="text1"/>
          <w:w w:val="90"/>
          <w:sz w:val="56"/>
          <w:szCs w:val="56"/>
          <w:highlight w:val="none"/>
          <w:lang w:eastAsia="zh-CN"/>
          <w14:textFill>
            <w14:solidFill>
              <w14:schemeClr w14:val="tx1"/>
            </w14:solidFill>
          </w14:textFill>
        </w:rPr>
        <w:t>致远楼4、5层办公室改造项目</w:t>
      </w:r>
    </w:p>
    <w:p w14:paraId="4D2010F9">
      <w:pPr>
        <w:pStyle w:val="281"/>
        <w:rPr>
          <w:rFonts w:hint="eastAsia" w:ascii="黑体" w:hAnsi="黑体" w:eastAsia="黑体" w:cs="黑体"/>
          <w:bCs/>
          <w:color w:val="000000" w:themeColor="text1"/>
          <w:w w:val="90"/>
          <w:sz w:val="56"/>
          <w:szCs w:val="56"/>
          <w:highlight w:val="none"/>
          <w14:textFill>
            <w14:solidFill>
              <w14:schemeClr w14:val="tx1"/>
            </w14:solidFill>
          </w14:textFill>
        </w:rPr>
      </w:pPr>
    </w:p>
    <w:p w14:paraId="36D6A321">
      <w:pPr>
        <w:pStyle w:val="281"/>
        <w:rPr>
          <w:rFonts w:hint="eastAsia"/>
          <w:color w:val="000000" w:themeColor="text1"/>
          <w:highlight w:val="none"/>
          <w14:textFill>
            <w14:solidFill>
              <w14:schemeClr w14:val="tx1"/>
            </w14:solidFill>
          </w14:textFill>
        </w:rPr>
      </w:pPr>
    </w:p>
    <w:p w14:paraId="70E22AE6">
      <w:pPr>
        <w:pStyle w:val="281"/>
        <w:rPr>
          <w:rFonts w:hint="eastAsia"/>
          <w:color w:val="000000" w:themeColor="text1"/>
          <w:highlight w:val="none"/>
          <w14:textFill>
            <w14:solidFill>
              <w14:schemeClr w14:val="tx1"/>
            </w14:solidFill>
          </w14:textFill>
        </w:rPr>
      </w:pPr>
    </w:p>
    <w:p w14:paraId="37252A75">
      <w:pPr>
        <w:spacing w:after="100" w:afterLines="0" w:afterAutospacing="1" w:line="360" w:lineRule="auto"/>
        <w:ind w:right="-108"/>
        <w:jc w:val="center"/>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响 应 文 件</w:t>
      </w:r>
    </w:p>
    <w:p w14:paraId="1F589DD4">
      <w:pPr>
        <w:tabs>
          <w:tab w:val="left" w:pos="0"/>
        </w:tabs>
        <w:snapToGrid w:val="0"/>
        <w:spacing w:line="360" w:lineRule="auto"/>
        <w:jc w:val="center"/>
        <w:rPr>
          <w:rFonts w:hint="eastAsia"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lang w:bidi="ar"/>
          <w14:textFill>
            <w14:solidFill>
              <w14:schemeClr w14:val="tx1"/>
            </w14:solidFill>
          </w14:textFill>
        </w:rPr>
        <w:t>（商务技术文件）</w:t>
      </w:r>
    </w:p>
    <w:p w14:paraId="086774CE">
      <w:pPr>
        <w:tabs>
          <w:tab w:val="left" w:pos="0"/>
        </w:tabs>
        <w:snapToGrid w:val="0"/>
        <w:spacing w:line="360" w:lineRule="auto"/>
        <w:ind w:firstLine="958" w:firstLineChars="265"/>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284ED98A">
      <w:pPr>
        <w:rPr>
          <w:rFonts w:hint="eastAsia" w:ascii="宋体" w:hAnsi="宋体" w:cs="宋体"/>
          <w:b/>
          <w:color w:val="000000" w:themeColor="text1"/>
          <w:sz w:val="36"/>
          <w:szCs w:val="36"/>
          <w:highlight w:val="none"/>
          <w14:textFill>
            <w14:solidFill>
              <w14:schemeClr w14:val="tx1"/>
            </w14:solidFill>
          </w14:textFill>
        </w:rPr>
      </w:pPr>
    </w:p>
    <w:p w14:paraId="0D49A7C2">
      <w:pPr>
        <w:pStyle w:val="21"/>
        <w:rPr>
          <w:color w:val="000000" w:themeColor="text1"/>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51DE73E3">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项目编号： </w:t>
      </w:r>
    </w:p>
    <w:p w14:paraId="1F5C9A09">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供应商全称（电子签章/公章）：</w:t>
      </w:r>
    </w:p>
    <w:p w14:paraId="488E708B">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地    址：</w:t>
      </w:r>
    </w:p>
    <w:p w14:paraId="7636EDE4">
      <w:pPr>
        <w:tabs>
          <w:tab w:val="left" w:pos="0"/>
        </w:tabs>
        <w:snapToGrid w:val="0"/>
        <w:spacing w:line="360" w:lineRule="auto"/>
        <w:ind w:firstLine="742" w:firstLineChars="265"/>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联系电话：</w:t>
      </w:r>
      <w:r>
        <w:rPr>
          <w:rFonts w:hint="eastAsia" w:ascii="宋体" w:hAnsi="宋体" w:cs="宋体"/>
          <w:bCs/>
          <w:color w:val="000000" w:themeColor="text1"/>
          <w:sz w:val="32"/>
          <w:szCs w:val="32"/>
          <w:highlight w:val="none"/>
          <w14:textFill>
            <w14:solidFill>
              <w14:schemeClr w14:val="tx1"/>
            </w14:solidFill>
          </w14:textFill>
        </w:rPr>
        <w:t xml:space="preserve">              </w:t>
      </w:r>
    </w:p>
    <w:p w14:paraId="65DFC711">
      <w:pPr>
        <w:tabs>
          <w:tab w:val="left" w:pos="0"/>
        </w:tabs>
        <w:snapToGrid w:val="0"/>
        <w:spacing w:line="360" w:lineRule="auto"/>
        <w:ind w:firstLine="3520" w:firstLineChars="1100"/>
        <w:rPr>
          <w:rFonts w:hint="eastAsia" w:ascii="宋体" w:hAnsi="宋体" w:cs="宋体"/>
          <w:bCs/>
          <w:color w:val="000000" w:themeColor="text1"/>
          <w:sz w:val="32"/>
          <w:szCs w:val="32"/>
          <w:highlight w:val="none"/>
          <w14:textFill>
            <w14:solidFill>
              <w14:schemeClr w14:val="tx1"/>
            </w14:solidFill>
          </w14:textFill>
        </w:rPr>
      </w:pPr>
    </w:p>
    <w:p w14:paraId="022B6A76">
      <w:pPr>
        <w:tabs>
          <w:tab w:val="left" w:pos="0"/>
        </w:tabs>
        <w:snapToGrid w:val="0"/>
        <w:spacing w:line="360" w:lineRule="auto"/>
        <w:ind w:firstLine="3520" w:firstLineChars="1100"/>
        <w:jc w:val="right"/>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年   月   日</w:t>
      </w:r>
    </w:p>
    <w:p w14:paraId="5E55DF74">
      <w:pPr>
        <w:rPr>
          <w:rFonts w:hint="eastAsia" w:ascii="宋体" w:hAnsi="宋体" w:cs="宋体"/>
          <w:b/>
          <w:color w:val="000000" w:themeColor="text1"/>
          <w:sz w:val="40"/>
          <w:szCs w:val="52"/>
          <w:highlight w:val="none"/>
          <w:lang w:bidi="ar"/>
          <w14:textFill>
            <w14:solidFill>
              <w14:schemeClr w14:val="tx1"/>
            </w14:solidFill>
          </w14:textFill>
        </w:rPr>
      </w:pPr>
      <w:r>
        <w:rPr>
          <w:rFonts w:hint="eastAsia" w:ascii="宋体" w:hAnsi="宋体" w:cs="宋体"/>
          <w:b/>
          <w:color w:val="000000" w:themeColor="text1"/>
          <w:sz w:val="40"/>
          <w:szCs w:val="52"/>
          <w:highlight w:val="none"/>
          <w:lang w:bidi="ar"/>
          <w14:textFill>
            <w14:solidFill>
              <w14:schemeClr w14:val="tx1"/>
            </w14:solidFill>
          </w14:textFill>
        </w:rPr>
        <w:br w:type="page"/>
      </w:r>
    </w:p>
    <w:p w14:paraId="7B0DA1F2">
      <w:pPr>
        <w:tabs>
          <w:tab w:val="center" w:pos="4912"/>
          <w:tab w:val="left" w:pos="7155"/>
        </w:tabs>
        <w:autoSpaceDE w:val="0"/>
        <w:autoSpaceDN w:val="0"/>
        <w:snapToGrid w:val="0"/>
        <w:ind w:firstLine="787" w:firstLineChars="196"/>
        <w:jc w:val="center"/>
        <w:rPr>
          <w:rFonts w:hint="eastAsia" w:ascii="宋体" w:hAnsi="宋体" w:cs="宋体"/>
          <w:b/>
          <w:color w:val="000000" w:themeColor="text1"/>
          <w:sz w:val="40"/>
          <w:szCs w:val="52"/>
          <w:highlight w:val="none"/>
          <w:lang w:bidi="ar"/>
          <w14:textFill>
            <w14:solidFill>
              <w14:schemeClr w14:val="tx1"/>
            </w14:solidFill>
          </w14:textFill>
        </w:rPr>
      </w:pPr>
      <w:r>
        <w:rPr>
          <w:rFonts w:hint="eastAsia" w:ascii="宋体" w:hAnsi="宋体" w:cs="宋体"/>
          <w:b/>
          <w:color w:val="000000" w:themeColor="text1"/>
          <w:sz w:val="40"/>
          <w:szCs w:val="52"/>
          <w:highlight w:val="none"/>
          <w:lang w:bidi="ar"/>
          <w14:textFill>
            <w14:solidFill>
              <w14:schemeClr w14:val="tx1"/>
            </w14:solidFill>
          </w14:textFill>
        </w:rPr>
        <w:t>商务技术文件目录</w:t>
      </w:r>
    </w:p>
    <w:p w14:paraId="71F26105">
      <w:pPr>
        <w:tabs>
          <w:tab w:val="center" w:pos="4912"/>
          <w:tab w:val="left" w:pos="7155"/>
        </w:tabs>
        <w:autoSpaceDE w:val="0"/>
        <w:autoSpaceDN w:val="0"/>
        <w:snapToGrid w:val="0"/>
        <w:ind w:firstLine="411" w:firstLineChars="196"/>
        <w:rPr>
          <w:rFonts w:hint="eastAsia" w:ascii="宋体" w:hAnsi="宋体" w:cs="宋体"/>
          <w:color w:val="000000" w:themeColor="text1"/>
          <w:highlight w:val="none"/>
          <w14:textFill>
            <w14:solidFill>
              <w14:schemeClr w14:val="tx1"/>
            </w14:solidFill>
          </w14:textFill>
        </w:rPr>
      </w:pPr>
    </w:p>
    <w:p w14:paraId="7B31126C">
      <w:pPr>
        <w:autoSpaceDE w:val="0"/>
        <w:autoSpaceDN w:val="0"/>
        <w:snapToGrid w:val="0"/>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14:paraId="67F3F07D">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法定代表人授权委托书；</w:t>
      </w:r>
    </w:p>
    <w:p w14:paraId="75FAFC21">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磋商函；</w:t>
      </w:r>
    </w:p>
    <w:p w14:paraId="5081EA51">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供应商情况介绍（如企业简介，经营状况、财务状况、专业能力，企业荣誉，企业资质，拥有相关认证情况等等）；</w:t>
      </w:r>
    </w:p>
    <w:p w14:paraId="752BE89C">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lang w:val="en-US" w:eastAsia="zh-CN"/>
          <w14:textFill>
            <w14:solidFill>
              <w14:schemeClr w14:val="tx1"/>
            </w14:solidFill>
          </w14:textFill>
        </w:rPr>
        <w:t>2022</w:t>
      </w:r>
      <w:r>
        <w:rPr>
          <w:rFonts w:hint="eastAsia" w:ascii="宋体" w:hAnsi="宋体" w:eastAsia="宋体" w:cs="宋体"/>
          <w:color w:val="000000" w:themeColor="text1"/>
          <w:sz w:val="24"/>
          <w:highlight w:val="none"/>
          <w:lang w:val="en-US" w:eastAsia="zh-CN"/>
          <w14:textFill>
            <w14:solidFill>
              <w14:schemeClr w14:val="tx1"/>
            </w14:solidFill>
          </w14:textFill>
        </w:rPr>
        <w:t>年至今</w:t>
      </w:r>
      <w:r>
        <w:rPr>
          <w:rFonts w:hint="eastAsia" w:ascii="宋体" w:hAnsi="宋体" w:eastAsia="宋体" w:cs="宋体"/>
          <w:color w:val="000000" w:themeColor="text1"/>
          <w:sz w:val="24"/>
          <w:highlight w:val="none"/>
          <w14:textFill>
            <w14:solidFill>
              <w14:schemeClr w14:val="tx1"/>
            </w14:solidFill>
          </w14:textFill>
        </w:rPr>
        <w:t>完成的类似项目业绩，提供业绩清单及合同复印件；</w:t>
      </w:r>
    </w:p>
    <w:p w14:paraId="0FDFBF27">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eastAsia="zh-CN"/>
          <w14:textFill>
            <w14:solidFill>
              <w14:schemeClr w14:val="tx1"/>
            </w14:solidFill>
          </w14:textFill>
        </w:rPr>
        <w:t>采购需求响应偏离表</w:t>
      </w:r>
      <w:r>
        <w:rPr>
          <w:rFonts w:hint="eastAsia" w:ascii="宋体" w:hAnsi="宋体" w:eastAsia="宋体" w:cs="宋体"/>
          <w:color w:val="000000" w:themeColor="text1"/>
          <w:sz w:val="24"/>
          <w:highlight w:val="none"/>
          <w14:textFill>
            <w14:solidFill>
              <w14:schemeClr w14:val="tx1"/>
            </w14:solidFill>
          </w14:textFill>
        </w:rPr>
        <w:t>（必须针对“</w:t>
      </w:r>
      <w:r>
        <w:rPr>
          <w:rFonts w:hint="eastAsia" w:ascii="宋体" w:hAnsi="宋体" w:eastAsia="宋体" w:cs="宋体"/>
          <w:color w:val="000000" w:themeColor="text1"/>
          <w:sz w:val="24"/>
          <w:highlight w:val="none"/>
          <w:lang w:eastAsia="zh-CN"/>
          <w14:textFill>
            <w14:solidFill>
              <w14:schemeClr w14:val="tx1"/>
            </w14:solidFill>
          </w14:textFill>
        </w:rPr>
        <w:t>采购项目要求</w:t>
      </w:r>
      <w:r>
        <w:rPr>
          <w:rFonts w:hint="eastAsia" w:ascii="宋体" w:hAnsi="宋体" w:eastAsia="宋体" w:cs="宋体"/>
          <w:color w:val="000000" w:themeColor="text1"/>
          <w:sz w:val="24"/>
          <w:highlight w:val="none"/>
          <w14:textFill>
            <w14:solidFill>
              <w14:schemeClr w14:val="tx1"/>
            </w14:solidFill>
          </w14:textFill>
        </w:rPr>
        <w:t>”所列的技术、服务</w:t>
      </w:r>
      <w:r>
        <w:rPr>
          <w:rFonts w:hint="eastAsia" w:ascii="宋体" w:hAnsi="宋体" w:eastAsia="宋体" w:cs="宋体"/>
          <w:color w:val="000000" w:themeColor="text1"/>
          <w:sz w:val="24"/>
          <w:highlight w:val="none"/>
          <w:lang w:val="en-US" w:eastAsia="zh-CN"/>
          <w14:textFill>
            <w14:solidFill>
              <w14:schemeClr w14:val="tx1"/>
            </w14:solidFill>
          </w14:textFill>
        </w:rPr>
        <w:t>要求</w:t>
      </w:r>
      <w:r>
        <w:rPr>
          <w:rFonts w:hint="eastAsia" w:ascii="宋体" w:hAnsi="宋体" w:eastAsia="宋体" w:cs="宋体"/>
          <w:color w:val="000000" w:themeColor="text1"/>
          <w:sz w:val="24"/>
          <w:highlight w:val="none"/>
          <w14:textFill>
            <w14:solidFill>
              <w14:schemeClr w14:val="tx1"/>
            </w14:solidFill>
          </w14:textFill>
        </w:rPr>
        <w:t>条目，说明无偏离、正偏离、负偏离等响应情况）；</w:t>
      </w:r>
    </w:p>
    <w:p w14:paraId="6D147BF6">
      <w:pPr>
        <w:snapToGrid w:val="0"/>
        <w:spacing w:line="40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6.项目团队服务能力；</w:t>
      </w:r>
    </w:p>
    <w:p w14:paraId="0D29B715">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针对本项目的</w:t>
      </w:r>
      <w:r>
        <w:rPr>
          <w:rFonts w:hint="eastAsia" w:ascii="宋体" w:hAnsi="宋体" w:eastAsia="宋体" w:cs="宋体"/>
          <w:color w:val="000000" w:themeColor="text1"/>
          <w:sz w:val="24"/>
          <w:highlight w:val="none"/>
          <w:lang w:val="en-US" w:eastAsia="zh-CN"/>
          <w14:textFill>
            <w14:solidFill>
              <w14:schemeClr w14:val="tx1"/>
            </w14:solidFill>
          </w14:textFill>
        </w:rPr>
        <w:t>整体</w:t>
      </w:r>
      <w:r>
        <w:rPr>
          <w:rFonts w:hint="eastAsia" w:ascii="宋体" w:hAnsi="宋体" w:eastAsia="宋体" w:cs="宋体"/>
          <w:color w:val="000000" w:themeColor="text1"/>
          <w:sz w:val="24"/>
          <w:highlight w:val="none"/>
          <w14:textFill>
            <w14:solidFill>
              <w14:schemeClr w14:val="tx1"/>
            </w14:solidFill>
          </w14:textFill>
        </w:rPr>
        <w:t>项目实施</w:t>
      </w:r>
      <w:r>
        <w:rPr>
          <w:rFonts w:hint="eastAsia" w:ascii="宋体" w:hAnsi="宋体" w:eastAsia="宋体" w:cs="宋体"/>
          <w:color w:val="000000" w:themeColor="text1"/>
          <w:sz w:val="24"/>
          <w:highlight w:val="none"/>
          <w:lang w:val="en-US" w:eastAsia="zh-CN"/>
          <w14:textFill>
            <w14:solidFill>
              <w14:schemeClr w14:val="tx1"/>
            </w14:solidFill>
          </w14:textFill>
        </w:rPr>
        <w:t>方案</w:t>
      </w:r>
      <w:r>
        <w:rPr>
          <w:rFonts w:hint="eastAsia" w:ascii="宋体" w:hAnsi="宋体" w:eastAsia="宋体" w:cs="宋体"/>
          <w:color w:val="000000" w:themeColor="text1"/>
          <w:sz w:val="24"/>
          <w:highlight w:val="none"/>
          <w14:textFill>
            <w14:solidFill>
              <w14:schemeClr w14:val="tx1"/>
            </w14:solidFill>
          </w14:textFill>
        </w:rPr>
        <w:t>，包括但不限于以下内容：</w:t>
      </w:r>
    </w:p>
    <w:p w14:paraId="2E31820A">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工程保修</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77FA4BE0">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（2）</w:t>
      </w:r>
      <w:r>
        <w:rPr>
          <w:rFonts w:hint="eastAsia" w:ascii="宋体" w:hAnsi="宋体" w:eastAsia="宋体" w:cs="宋体"/>
          <w:color w:val="000000" w:themeColor="text1"/>
          <w:kern w:val="0"/>
          <w:sz w:val="24"/>
          <w:szCs w:val="20"/>
          <w:highlight w:val="none"/>
          <w:lang w:bidi="ar"/>
          <w14:textFill>
            <w14:solidFill>
              <w14:schemeClr w14:val="tx1"/>
            </w14:solidFill>
          </w14:textFill>
        </w:rPr>
        <w:t>施工组织管理和现场布置</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5A625195">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机械配置</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3205CDEC">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进度计划</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0394F5C7">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质量控制</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28CEBBFB">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设备材料质量控制</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18C11928">
      <w:pPr>
        <w:snapToGrid w:val="0"/>
        <w:spacing w:line="40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）施工方案；</w:t>
      </w:r>
    </w:p>
    <w:p w14:paraId="6EE57671">
      <w:pPr>
        <w:snapToGrid w:val="0"/>
        <w:spacing w:line="40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）安全文明施工；</w:t>
      </w:r>
    </w:p>
    <w:p w14:paraId="0DA44893">
      <w:pPr>
        <w:snapToGrid w:val="0"/>
        <w:spacing w:line="40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）成品保护；</w:t>
      </w:r>
    </w:p>
    <w:p w14:paraId="6388326A">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认为需要提供的其他材料[结合评分细则提供]。</w:t>
      </w:r>
    </w:p>
    <w:p w14:paraId="061BF4C1">
      <w:pPr>
        <w:rPr>
          <w:rFonts w:hint="eastAsia"/>
          <w:color w:val="000000" w:themeColor="text1"/>
          <w:highlight w:val="none"/>
          <w14:textFill>
            <w14:solidFill>
              <w14:schemeClr w14:val="tx1"/>
            </w14:solidFill>
          </w14:textFill>
        </w:rPr>
      </w:pPr>
    </w:p>
    <w:p w14:paraId="276BCC1B">
      <w:pPr>
        <w:snapToGrid w:val="0"/>
        <w:spacing w:line="360" w:lineRule="auto"/>
        <w:jc w:val="center"/>
        <w:rPr>
          <w:rFonts w:hint="eastAsia" w:ascii="宋体" w:hAnsi="宋体" w:cs="宋体"/>
          <w:b/>
          <w:color w:val="000000" w:themeColor="text1"/>
          <w:kern w:val="0"/>
          <w:sz w:val="24"/>
          <w:highlight w:val="none"/>
          <w:lang w:bidi="ar"/>
          <w14:textFill>
            <w14:solidFill>
              <w14:schemeClr w14:val="tx1"/>
            </w14:solidFill>
          </w14:textFill>
        </w:rPr>
      </w:pPr>
    </w:p>
    <w:p w14:paraId="3D84B714">
      <w:pPr>
        <w:snapToGrid w:val="0"/>
        <w:spacing w:line="360" w:lineRule="auto"/>
        <w:jc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【无固定格式的由供应商自拟提供。响应文件内容需清晰，条理有序，与评分点关联。否则可能引起</w:t>
      </w:r>
      <w:r>
        <w:rPr>
          <w:rFonts w:hint="eastAsia" w:ascii="宋体" w:hAnsi="宋体" w:cs="宋体"/>
          <w:b/>
          <w:color w:val="000000" w:themeColor="text1"/>
          <w:kern w:val="0"/>
          <w:sz w:val="24"/>
          <w:highlight w:val="none"/>
          <w:lang w:eastAsia="zh-CN" w:bidi="ar"/>
          <w14:textFill>
            <w14:solidFill>
              <w14:schemeClr w14:val="tx1"/>
            </w14:solidFill>
          </w14:textFill>
        </w:rPr>
        <w:t>评审小组</w:t>
      </w:r>
      <w:r>
        <w:rPr>
          <w:rFonts w:hint="eastAsia" w:ascii="宋体" w:hAnsi="宋体" w:cs="宋体"/>
          <w:b/>
          <w:color w:val="000000" w:themeColor="text1"/>
          <w:kern w:val="0"/>
          <w:sz w:val="24"/>
          <w:highlight w:val="none"/>
          <w:lang w:bidi="ar"/>
          <w14:textFill>
            <w14:solidFill>
              <w14:schemeClr w14:val="tx1"/>
            </w14:solidFill>
          </w14:textFill>
        </w:rPr>
        <w:t>的不利判定。】</w:t>
      </w:r>
    </w:p>
    <w:p w14:paraId="511AB95E">
      <w:pPr>
        <w:autoSpaceDE w:val="0"/>
        <w:autoSpaceDN w:val="0"/>
        <w:adjustRightInd w:val="0"/>
        <w:snapToGrid w:val="0"/>
        <w:spacing w:line="4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716D662C">
      <w:pPr>
        <w:snapToGrid w:val="0"/>
        <w:spacing w:line="360" w:lineRule="auto"/>
        <w:ind w:firstLine="562" w:firstLineChars="200"/>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自评分表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695"/>
        <w:gridCol w:w="3782"/>
        <w:gridCol w:w="1365"/>
        <w:gridCol w:w="1352"/>
      </w:tblGrid>
      <w:tr w14:paraId="696FBFBD">
        <w:tblPrEx>
          <w:tblCellMar>
            <w:top w:w="0" w:type="dxa"/>
            <w:left w:w="108" w:type="dxa"/>
            <w:bottom w:w="0" w:type="dxa"/>
            <w:right w:w="108" w:type="dxa"/>
          </w:tblCellMar>
        </w:tblPrEx>
        <w:trPr>
          <w:trHeight w:val="614" w:hRule="atLeast"/>
          <w:jc w:val="center"/>
        </w:trPr>
        <w:tc>
          <w:tcPr>
            <w:tcW w:w="965" w:type="dxa"/>
            <w:noWrap w:val="0"/>
            <w:vAlign w:val="center"/>
          </w:tcPr>
          <w:p w14:paraId="19E9EE00">
            <w:pPr>
              <w:keepNext w:val="0"/>
              <w:keepLines w:val="0"/>
              <w:suppressLineNumbers w:val="0"/>
              <w:snapToGrid w:val="0"/>
              <w:spacing w:before="0" w:beforeAutospacing="0" w:after="0" w:afterAutospacing="0"/>
              <w:ind w:left="0" w:right="0"/>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1695" w:type="dxa"/>
            <w:noWrap w:val="0"/>
            <w:vAlign w:val="center"/>
          </w:tcPr>
          <w:p w14:paraId="415DE3EB">
            <w:pPr>
              <w:keepNext w:val="0"/>
              <w:keepLines w:val="0"/>
              <w:suppressLineNumbers w:val="0"/>
              <w:snapToGrid w:val="0"/>
              <w:spacing w:before="0" w:beforeAutospacing="0" w:after="0" w:afterAutospacing="0"/>
              <w:ind w:left="0" w:right="0"/>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评审项目</w:t>
            </w:r>
          </w:p>
        </w:tc>
        <w:tc>
          <w:tcPr>
            <w:tcW w:w="3782" w:type="dxa"/>
            <w:noWrap w:val="0"/>
            <w:vAlign w:val="center"/>
          </w:tcPr>
          <w:p w14:paraId="1ED1F1DF">
            <w:pPr>
              <w:keepNext w:val="0"/>
              <w:keepLines w:val="0"/>
              <w:suppressLineNumbers w:val="0"/>
              <w:snapToGrid w:val="0"/>
              <w:spacing w:before="0" w:beforeAutospacing="0" w:after="0" w:afterAutospacing="0"/>
              <w:ind w:left="0" w:right="0"/>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评分内容</w:t>
            </w:r>
          </w:p>
        </w:tc>
        <w:tc>
          <w:tcPr>
            <w:tcW w:w="1365" w:type="dxa"/>
            <w:noWrap w:val="0"/>
            <w:vAlign w:val="center"/>
          </w:tcPr>
          <w:p w14:paraId="23FF79D1">
            <w:pPr>
              <w:keepNext w:val="0"/>
              <w:keepLines w:val="0"/>
              <w:suppressLineNumbers w:val="0"/>
              <w:snapToGrid w:val="0"/>
              <w:spacing w:before="0" w:beforeAutospacing="0" w:after="0" w:afterAutospacing="0"/>
              <w:ind w:left="0" w:right="0"/>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自评分值</w:t>
            </w:r>
          </w:p>
        </w:tc>
        <w:tc>
          <w:tcPr>
            <w:tcW w:w="1352" w:type="dxa"/>
            <w:noWrap w:val="0"/>
            <w:vAlign w:val="center"/>
          </w:tcPr>
          <w:p w14:paraId="4AEA64AC">
            <w:pPr>
              <w:keepNext w:val="0"/>
              <w:keepLines w:val="0"/>
              <w:suppressLineNumbers w:val="0"/>
              <w:snapToGrid w:val="0"/>
              <w:spacing w:before="0" w:beforeAutospacing="0" w:after="0" w:afterAutospacing="0"/>
              <w:ind w:left="0" w:right="0"/>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对应页码</w:t>
            </w:r>
          </w:p>
        </w:tc>
      </w:tr>
      <w:tr w14:paraId="6015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F1F6D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6491B8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1D011A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1A56DD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0E62E5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7487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96344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1900AA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7947D27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0CAF26C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1DB9157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322B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058C2C8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32622E0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33A8F1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2CBFC5A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5A9C81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562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465861C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3A4836D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7A56106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552A81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5502873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6A63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45515BA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4738C4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7CD55C1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689826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31AFCC9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0DF0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749D18E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019FE1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04A15B6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4D981F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2431B61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06CA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7132F9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2BDCED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40BF055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08947F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771503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77D0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082F1C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32C2AA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0FE5D6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5809680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5B2E8B3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77C7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06E658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5F21E1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22A69D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3E3A66A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4DA781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5E4C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EDBD1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687E9EC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5539AF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3F06BC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33AD75D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1DF3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4B6918B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7E3CEB5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188E191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7D42292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5FB233A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66F0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28F117D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72E530A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6799053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23D83D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427FF1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34C6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0F4A26E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46751C5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3907AC3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5988A5F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475318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173C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13881B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466512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3D8133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46926A4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1EF4244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7F0C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4BD342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2FAA76C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3D69B3B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19EE85A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4661AC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119C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1F051B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41317C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331A619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4D72FBA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6CDEEA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14D0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6A174F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2BFC30C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10331B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318157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5C6573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r w14:paraId="088E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5" w:type="dxa"/>
            <w:noWrap w:val="0"/>
            <w:vAlign w:val="top"/>
          </w:tcPr>
          <w:p w14:paraId="1B86737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695" w:type="dxa"/>
            <w:noWrap w:val="0"/>
            <w:vAlign w:val="top"/>
          </w:tcPr>
          <w:p w14:paraId="26037EC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3782" w:type="dxa"/>
            <w:noWrap w:val="0"/>
            <w:vAlign w:val="top"/>
          </w:tcPr>
          <w:p w14:paraId="63967F4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65" w:type="dxa"/>
            <w:noWrap w:val="0"/>
            <w:vAlign w:val="top"/>
          </w:tcPr>
          <w:p w14:paraId="491420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c>
          <w:tcPr>
            <w:tcW w:w="1352" w:type="dxa"/>
            <w:noWrap w:val="0"/>
            <w:vAlign w:val="top"/>
          </w:tcPr>
          <w:p w14:paraId="385111D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000000" w:themeColor="text1"/>
                <w:kern w:val="0"/>
                <w:sz w:val="24"/>
                <w:highlight w:val="none"/>
                <w14:textFill>
                  <w14:solidFill>
                    <w14:schemeClr w14:val="tx1"/>
                  </w14:solidFill>
                </w14:textFill>
              </w:rPr>
            </w:pPr>
          </w:p>
        </w:tc>
      </w:tr>
    </w:tbl>
    <w:p w14:paraId="3CF2068C">
      <w:pPr>
        <w:widowControl/>
        <w:shd w:val="clear" w:color="auto" w:fill="FFFFFF"/>
        <w:spacing w:before="100" w:beforeLines="0" w:beforeAutospacing="1" w:after="100" w:afterLines="0" w:afterAutospacing="1" w:line="500" w:lineRule="atLeast"/>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一、法定代表人授权委托书</w:t>
      </w:r>
    </w:p>
    <w:p w14:paraId="46C5BA79">
      <w:pPr>
        <w:shd w:val="clear" w:color="auto" w:fill="FFFFFF"/>
        <w:autoSpaceDE w:val="0"/>
        <w:autoSpaceDN w:val="0"/>
        <w:adjustRightInd w:val="0"/>
        <w:snapToGrid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Cs w:val="28"/>
          <w:highlight w:val="none"/>
          <w14:textFill>
            <w14:solidFill>
              <w14:schemeClr w14:val="tx1"/>
            </w14:solidFill>
          </w14:textFill>
        </w:rPr>
        <w:t> </w:t>
      </w:r>
    </w:p>
    <w:p w14:paraId="3D31983A">
      <w:pPr>
        <w:spacing w:line="46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浙江交通技师学院</w:t>
      </w:r>
      <w:r>
        <w:rPr>
          <w:rFonts w:hint="eastAsia" w:ascii="宋体" w:hAnsi="宋体" w:cs="宋体"/>
          <w:bCs/>
          <w:color w:val="000000" w:themeColor="text1"/>
          <w:sz w:val="24"/>
          <w:highlight w:val="none"/>
          <w14:textFill>
            <w14:solidFill>
              <w14:schemeClr w14:val="tx1"/>
            </w14:solidFill>
          </w14:textFill>
        </w:rPr>
        <w:t>：</w:t>
      </w:r>
    </w:p>
    <w:p w14:paraId="21E7FB14">
      <w:pPr>
        <w:shd w:val="clear" w:color="auto" w:fill="FFFFFF"/>
        <w:snapToGrid w:val="0"/>
        <w:spacing w:after="50" w:afterLines="0"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供应商全称</w:t>
      </w:r>
      <w:r>
        <w:rPr>
          <w:rFonts w:hint="eastAsia" w:ascii="宋体" w:hAnsi="宋体" w:cs="宋体"/>
          <w:color w:val="000000" w:themeColor="text1"/>
          <w:sz w:val="24"/>
          <w:highlight w:val="none"/>
          <w14:textFill>
            <w14:solidFill>
              <w14:schemeClr w14:val="tx1"/>
            </w14:solidFill>
          </w14:textFill>
        </w:rPr>
        <w:t xml:space="preserve">）的法定代表人，现授权委托本单位在职职工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w:t>
      </w:r>
      <w:r>
        <w:rPr>
          <w:rFonts w:hint="eastAsia" w:ascii="宋体" w:hAnsi="宋体" w:cs="宋体"/>
          <w:color w:val="000000" w:themeColor="text1"/>
          <w:sz w:val="24"/>
          <w:highlight w:val="none"/>
          <w:lang w:eastAsia="zh-CN"/>
          <w14:textFill>
            <w14:solidFill>
              <w14:schemeClr w14:val="tx1"/>
            </w14:solidFill>
          </w14:textFill>
        </w:rPr>
        <w:t>浙江交通技师学院致远楼4、5层办公室改造项目</w:t>
      </w:r>
      <w:r>
        <w:rPr>
          <w:rFonts w:hint="eastAsia" w:ascii="宋体" w:hAnsi="宋体" w:cs="宋体"/>
          <w:color w:val="000000" w:themeColor="text1"/>
          <w:sz w:val="24"/>
          <w:highlight w:val="none"/>
          <w14:textFill>
            <w14:solidFill>
              <w14:schemeClr w14:val="tx1"/>
            </w14:solidFill>
          </w14:textFill>
        </w:rPr>
        <w:t>（项目编号：</w:t>
      </w:r>
      <w:r>
        <w:rPr>
          <w:rFonts w:hint="default" w:ascii="宋体" w:hAnsi="宋体" w:cs="宋体"/>
          <w:color w:val="000000" w:themeColor="text1"/>
          <w:sz w:val="24"/>
          <w:highlight w:val="none"/>
          <w:lang w:val="en-US" w:eastAsia="zh-CN"/>
          <w14:textFill>
            <w14:solidFill>
              <w14:schemeClr w14:val="tx1"/>
            </w14:solidFill>
          </w14:textFill>
        </w:rPr>
        <w:t>WQ2025301-GC232</w:t>
      </w:r>
      <w:r>
        <w:rPr>
          <w:rFonts w:hint="eastAsia" w:ascii="宋体" w:hAnsi="宋体" w:cs="宋体"/>
          <w:color w:val="000000" w:themeColor="text1"/>
          <w:sz w:val="24"/>
          <w:highlight w:val="none"/>
          <w14:textFill>
            <w14:solidFill>
              <w14:schemeClr w14:val="tx1"/>
            </w14:solidFill>
          </w14:textFill>
        </w:rPr>
        <w:t>）的磋商活动，并代表我方全权办理针对上述项目的</w:t>
      </w:r>
      <w:r>
        <w:rPr>
          <w:rFonts w:hint="eastAsia" w:ascii="宋体" w:hAnsi="宋体" w:cs="宋体"/>
          <w:color w:val="000000" w:themeColor="text1"/>
          <w:sz w:val="24"/>
          <w:highlight w:val="none"/>
          <w:lang w:val="en-US" w:eastAsia="zh-CN"/>
          <w14:textFill>
            <w14:solidFill>
              <w14:schemeClr w14:val="tx1"/>
            </w14:solidFill>
          </w14:textFill>
        </w:rPr>
        <w:t>磋商响应</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开启</w:t>
      </w:r>
      <w:r>
        <w:rPr>
          <w:rFonts w:hint="eastAsia" w:ascii="宋体" w:hAnsi="宋体" w:cs="宋体"/>
          <w:color w:val="000000" w:themeColor="text1"/>
          <w:sz w:val="24"/>
          <w:highlight w:val="none"/>
          <w14:textFill>
            <w14:solidFill>
              <w14:schemeClr w14:val="tx1"/>
            </w14:solidFill>
          </w14:textFill>
        </w:rPr>
        <w:t>、评标、签约等具体事务和签署相关文件。</w:t>
      </w:r>
    </w:p>
    <w:p w14:paraId="727218EA">
      <w:pPr>
        <w:shd w:val="clear" w:color="auto" w:fill="FFFFFF"/>
        <w:snapToGrid w:val="0"/>
        <w:spacing w:after="50" w:afterLines="0" w:line="360" w:lineRule="auto"/>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我方对被授权人的签名事项负全部责任。</w:t>
      </w:r>
    </w:p>
    <w:p w14:paraId="50D5539C">
      <w:pPr>
        <w:shd w:val="clear" w:color="auto" w:fill="FFFFFF"/>
        <w:snapToGrid w:val="0"/>
        <w:spacing w:after="50" w:afterLines="0" w:line="360" w:lineRule="auto"/>
        <w:ind w:firstLine="48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 w:val="24"/>
          <w:highlight w:val="none"/>
          <w14:textFill>
            <w14:solidFill>
              <w14:schemeClr w14:val="tx1"/>
            </w14:solidFill>
          </w14:textFill>
        </w:rPr>
        <w:t>被授权人在授权书有效期内签署的所有文件不因授权的撤销而失效。</w:t>
      </w:r>
    </w:p>
    <w:p w14:paraId="2B43F12E">
      <w:pPr>
        <w:shd w:val="clear" w:color="auto" w:fill="FFFFFF"/>
        <w:snapToGrid w:val="0"/>
        <w:spacing w:after="50" w:afterLines="0" w:line="360" w:lineRule="auto"/>
        <w:ind w:firstLine="48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被授权人无转委托权，特此委托。</w:t>
      </w:r>
    </w:p>
    <w:p w14:paraId="02E8A2BA">
      <w:pPr>
        <w:shd w:val="clear" w:color="auto" w:fill="FFFFFF"/>
        <w:snapToGrid w:val="0"/>
        <w:spacing w:after="50" w:afterLines="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 </w:t>
      </w:r>
    </w:p>
    <w:p w14:paraId="696F5EB0">
      <w:pPr>
        <w:shd w:val="clear" w:color="auto" w:fill="FFFFFF"/>
        <w:snapToGrid w:val="0"/>
        <w:spacing w:after="50" w:afterLines="0"/>
        <w:rPr>
          <w:rFonts w:hint="eastAsia" w:ascii="宋体" w:hAnsi="宋体" w:cs="宋体"/>
          <w:color w:val="000000" w:themeColor="text1"/>
          <w:sz w:val="24"/>
          <w:szCs w:val="20"/>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w:t>
      </w:r>
      <w:r>
        <w:rPr>
          <w:rFonts w:hint="eastAsia" w:ascii="宋体" w:hAnsi="宋体" w:cs="宋体"/>
          <w:color w:val="000000" w:themeColor="text1"/>
          <w:kern w:val="0"/>
          <w:sz w:val="24"/>
          <w:szCs w:val="20"/>
          <w:highlight w:val="none"/>
          <w:lang w:bidi="ar"/>
          <w14:textFill>
            <w14:solidFill>
              <w14:schemeClr w14:val="tx1"/>
            </w14:solidFill>
          </w14:textFill>
        </w:rPr>
        <w:t>签字或签章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法定代表人</w:t>
      </w:r>
      <w:r>
        <w:rPr>
          <w:rFonts w:hint="eastAsia" w:ascii="宋体" w:hAnsi="宋体" w:cs="宋体"/>
          <w:color w:val="000000" w:themeColor="text1"/>
          <w:kern w:val="0"/>
          <w:sz w:val="24"/>
          <w:szCs w:val="20"/>
          <w:highlight w:val="none"/>
          <w:lang w:bidi="ar"/>
          <w14:textFill>
            <w14:solidFill>
              <w14:schemeClr w14:val="tx1"/>
            </w14:solidFill>
          </w14:textFill>
        </w:rPr>
        <w:t>签字或签章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630ED5C6">
      <w:pPr>
        <w:shd w:val="clear" w:color="auto" w:fill="FFFFFF"/>
        <w:snapToGrid w:val="0"/>
        <w:spacing w:after="50" w:afterLines="0"/>
        <w:ind w:firstLine="1680" w:firstLineChars="7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p>
    <w:p w14:paraId="6D211396">
      <w:pPr>
        <w:shd w:val="clear" w:color="auto" w:fill="FFFFFF"/>
        <w:snapToGrid w:val="0"/>
        <w:spacing w:after="50" w:afterLines="0"/>
        <w:rPr>
          <w:rFonts w:hint="eastAsia" w:ascii="宋体" w:hAnsi="宋体" w:cs="宋体"/>
          <w:color w:val="000000" w:themeColor="text1"/>
          <w:sz w:val="24"/>
          <w:highlight w:val="none"/>
          <w14:textFill>
            <w14:solidFill>
              <w14:schemeClr w14:val="tx1"/>
            </w14:solidFill>
          </w14:textFill>
        </w:rPr>
      </w:pPr>
    </w:p>
    <w:p w14:paraId="62210240">
      <w:pPr>
        <w:shd w:val="clear" w:color="auto" w:fill="FFFFFF"/>
        <w:snapToGrid w:val="0"/>
        <w:spacing w:after="50" w:afterLines="0"/>
        <w:rPr>
          <w:rFonts w:hint="eastAsia" w:ascii="宋体" w:hAnsi="宋体" w:cs="宋体"/>
          <w:color w:val="000000" w:themeColor="text1"/>
          <w:sz w:val="24"/>
          <w:highlight w:val="none"/>
          <w14:textFill>
            <w14:solidFill>
              <w14:schemeClr w14:val="tx1"/>
            </w14:solidFill>
          </w14:textFill>
        </w:rPr>
      </w:pPr>
    </w:p>
    <w:p w14:paraId="0600D171">
      <w:pPr>
        <w:snapToGrid w:val="0"/>
        <w:spacing w:before="120" w:beforeLines="50" w:after="50"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后附：1.法定代表人身份证复印件（双面）；</w:t>
      </w:r>
    </w:p>
    <w:p w14:paraId="50A1124A">
      <w:pPr>
        <w:snapToGrid w:val="0"/>
        <w:spacing w:before="120" w:beforeLines="50" w:after="50" w:line="360" w:lineRule="auto"/>
        <w:ind w:firstLine="723" w:firstLineChars="300"/>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2.被授权人身份证复印件（双面）；</w:t>
      </w:r>
    </w:p>
    <w:p w14:paraId="22350ED8">
      <w:pPr>
        <w:snapToGrid w:val="0"/>
        <w:spacing w:before="120" w:beforeLines="50" w:after="50" w:line="360" w:lineRule="auto"/>
        <w:ind w:firstLine="723" w:firstLineChars="300"/>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3.被授权人在</w:t>
      </w:r>
      <w:r>
        <w:rPr>
          <w:rFonts w:hint="eastAsia" w:ascii="宋体" w:hAnsi="宋体" w:cs="宋体"/>
          <w:b/>
          <w:color w:val="000000" w:themeColor="text1"/>
          <w:sz w:val="24"/>
          <w:szCs w:val="20"/>
          <w:highlight w:val="none"/>
          <w:lang w:val="en-US" w:eastAsia="zh-CN"/>
          <w14:textFill>
            <w14:solidFill>
              <w14:schemeClr w14:val="tx1"/>
            </w14:solidFill>
          </w14:textFill>
        </w:rPr>
        <w:t>响应单位</w:t>
      </w:r>
      <w:r>
        <w:rPr>
          <w:rFonts w:hint="eastAsia" w:ascii="宋体" w:hAnsi="宋体" w:cs="宋体"/>
          <w:b/>
          <w:color w:val="000000" w:themeColor="text1"/>
          <w:sz w:val="24"/>
          <w:szCs w:val="20"/>
          <w:highlight w:val="none"/>
          <w14:textFill>
            <w14:solidFill>
              <w14:schemeClr w14:val="tx1"/>
            </w14:solidFill>
          </w14:textFill>
        </w:rPr>
        <w:t>的社保缴纳记录材料复印件。</w:t>
      </w:r>
    </w:p>
    <w:p w14:paraId="64EC5760">
      <w:pPr>
        <w:shd w:val="clear" w:color="auto" w:fill="FFFFFF"/>
        <w:snapToGrid w:val="0"/>
        <w:spacing w:after="50" w:afterLine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p w14:paraId="7F83B98A">
      <w:pPr>
        <w:shd w:val="clear" w:color="auto" w:fill="FFFFFF"/>
        <w:snapToGrid w:val="0"/>
        <w:spacing w:after="50" w:afterLine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CC74B82">
      <w:pPr>
        <w:shd w:val="clear" w:color="auto" w:fill="FFFFFF"/>
        <w:snapToGrid w:val="0"/>
        <w:spacing w:after="50" w:afterLines="0"/>
        <w:rPr>
          <w:rFonts w:hint="eastAsia" w:ascii="宋体" w:hAnsi="宋体" w:cs="宋体"/>
          <w:color w:val="000000" w:themeColor="text1"/>
          <w:sz w:val="24"/>
          <w:highlight w:val="none"/>
          <w14:textFill>
            <w14:solidFill>
              <w14:schemeClr w14:val="tx1"/>
            </w14:solidFill>
          </w14:textFill>
        </w:rPr>
      </w:pPr>
    </w:p>
    <w:p w14:paraId="69F76E9D">
      <w:pPr>
        <w:widowControl/>
        <w:shd w:val="clear" w:color="auto" w:fill="FFFFFF"/>
        <w:wordWrap w:val="0"/>
        <w:spacing w:before="100" w:beforeLines="0" w:after="100" w:afterLines="0" w:line="360" w:lineRule="auto"/>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szCs w:val="20"/>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供应商全称（</w:t>
      </w:r>
      <w:r>
        <w:rPr>
          <w:rFonts w:hint="eastAsia" w:ascii="宋体" w:hAnsi="宋体" w:cs="宋体"/>
          <w:color w:val="000000" w:themeColor="text1"/>
          <w:sz w:val="24"/>
          <w:highlight w:val="none"/>
          <w:shd w:val="clear" w:color="auto" w:fill="FFFFFF"/>
          <w:lang w:bidi="ar"/>
          <w14:textFill>
            <w14:solidFill>
              <w14:schemeClr w14:val="tx1"/>
            </w14:solidFill>
          </w14:textFill>
        </w:rPr>
        <w:t>电子签章/公章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C1FC206">
      <w:pPr>
        <w:snapToGrid w:val="0"/>
        <w:spacing w:line="460" w:lineRule="exact"/>
        <w:ind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bookmarkStart w:id="23" w:name="_Toc24832"/>
      <w:bookmarkEnd w:id="23"/>
    </w:p>
    <w:p w14:paraId="5811E859">
      <w:pPr>
        <w:widowControl/>
        <w:shd w:val="clear" w:color="auto" w:fill="FFFFFF"/>
        <w:spacing w:before="100" w:beforeLines="0" w:beforeAutospacing="1" w:after="100" w:afterLines="0" w:afterAutospacing="1"/>
        <w:jc w:val="center"/>
        <w:rPr>
          <w:rFonts w:hint="eastAsia" w:ascii="宋体" w:hAnsi="宋体" w:cs="宋体"/>
          <w:color w:val="000000" w:themeColor="text1"/>
          <w:kern w:val="0"/>
          <w:sz w:val="27"/>
          <w:szCs w:val="27"/>
          <w:highlight w:val="none"/>
          <w14:textFill>
            <w14:solidFill>
              <w14:schemeClr w14:val="tx1"/>
            </w14:solidFill>
          </w14:textFill>
        </w:rPr>
      </w:pPr>
    </w:p>
    <w:p w14:paraId="33DB67E8">
      <w:pPr>
        <w:widowControl/>
        <w:shd w:val="clear" w:color="auto" w:fill="FFFFFF"/>
        <w:spacing w:before="100" w:beforeLines="0" w:beforeAutospacing="1" w:after="100" w:afterLines="0" w:afterAutospacing="1"/>
        <w:jc w:val="center"/>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br w:type="page"/>
      </w:r>
    </w:p>
    <w:p w14:paraId="5B835227">
      <w:pPr>
        <w:widowControl/>
        <w:shd w:val="clear" w:color="auto" w:fill="FFFFFF"/>
        <w:spacing w:before="100" w:beforeLines="0" w:beforeAutospacing="1" w:after="100" w:afterLines="0" w:afterAutospacing="1"/>
        <w:jc w:val="center"/>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法定代表人身份证明书</w:t>
      </w:r>
    </w:p>
    <w:p w14:paraId="410048D4">
      <w:pPr>
        <w:widowControl/>
        <w:shd w:val="clear" w:color="auto" w:fill="FFFFFF"/>
        <w:spacing w:before="100" w:beforeLines="0" w:beforeAutospacing="1" w:after="100" w:afterLines="0" w:afterAutospacing="1" w:line="500" w:lineRule="atLeast"/>
        <w:ind w:firstLine="358"/>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Cs w:val="28"/>
          <w:highlight w:val="none"/>
          <w14:textFill>
            <w14:solidFill>
              <w14:schemeClr w14:val="tx1"/>
            </w14:solidFill>
          </w14:textFill>
        </w:rPr>
        <w:t> </w:t>
      </w:r>
    </w:p>
    <w:p w14:paraId="7A6E0204">
      <w:pPr>
        <w:widowControl/>
        <w:shd w:val="clear" w:color="auto" w:fill="FFFFFF"/>
        <w:spacing w:before="100" w:beforeLines="0" w:beforeAutospacing="1" w:after="100" w:afterLines="0" w:afterAutospacing="1" w:line="500" w:lineRule="atLeast"/>
        <w:ind w:firstLine="328"/>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spacing w:val="8"/>
          <w:kern w:val="0"/>
          <w:sz w:val="24"/>
          <w:highlight w:val="none"/>
          <w14:textFill>
            <w14:solidFill>
              <w14:schemeClr w14:val="tx1"/>
            </w14:solidFill>
          </w14:textFill>
        </w:rPr>
        <w:t>单位名称：</w:t>
      </w:r>
    </w:p>
    <w:p w14:paraId="3727DD05">
      <w:pPr>
        <w:widowControl/>
        <w:shd w:val="clear" w:color="auto" w:fill="FFFFFF"/>
        <w:spacing w:before="100" w:beforeLines="0" w:beforeAutospacing="1" w:after="100" w:afterLines="0" w:afterAutospacing="1" w:line="500" w:lineRule="atLeast"/>
        <w:ind w:firstLine="328"/>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spacing w:val="8"/>
          <w:kern w:val="0"/>
          <w:sz w:val="24"/>
          <w:highlight w:val="none"/>
          <w14:textFill>
            <w14:solidFill>
              <w14:schemeClr w14:val="tx1"/>
            </w14:solidFill>
          </w14:textFill>
        </w:rPr>
        <w:t> </w:t>
      </w:r>
    </w:p>
    <w:p w14:paraId="65129CE1">
      <w:pPr>
        <w:widowControl/>
        <w:shd w:val="clear" w:color="auto" w:fill="FFFFFF"/>
        <w:spacing w:before="100" w:beforeLines="0" w:beforeAutospacing="1" w:after="100" w:afterLines="0" w:afterAutospacing="1" w:line="500" w:lineRule="atLeast"/>
        <w:ind w:firstLine="328"/>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spacing w:val="8"/>
          <w:kern w:val="0"/>
          <w:sz w:val="24"/>
          <w:highlight w:val="none"/>
          <w14:textFill>
            <w14:solidFill>
              <w14:schemeClr w14:val="tx1"/>
            </w14:solidFill>
          </w14:textFill>
        </w:rPr>
        <w:t>地  址：</w:t>
      </w:r>
    </w:p>
    <w:p w14:paraId="18B5D287">
      <w:pPr>
        <w:widowControl/>
        <w:shd w:val="clear" w:color="auto" w:fill="FFFFFF"/>
        <w:spacing w:before="100" w:beforeLines="0" w:beforeAutospacing="1" w:after="100" w:afterLines="0" w:afterAutospacing="1" w:line="500" w:lineRule="atLeast"/>
        <w:ind w:firstLine="328"/>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spacing w:val="8"/>
          <w:kern w:val="0"/>
          <w:sz w:val="24"/>
          <w:highlight w:val="none"/>
          <w14:textFill>
            <w14:solidFill>
              <w14:schemeClr w14:val="tx1"/>
            </w14:solidFill>
          </w14:textFill>
        </w:rPr>
        <w:t> </w:t>
      </w:r>
    </w:p>
    <w:p w14:paraId="2ECC16BF">
      <w:pPr>
        <w:widowControl/>
        <w:shd w:val="clear" w:color="auto" w:fill="FFFFFF"/>
        <w:spacing w:before="100" w:beforeLines="0" w:beforeAutospacing="1" w:after="100" w:afterLines="0" w:afterAutospacing="1" w:line="500" w:lineRule="atLeast"/>
        <w:ind w:firstLine="328"/>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spacing w:val="8"/>
          <w:kern w:val="0"/>
          <w:sz w:val="24"/>
          <w:highlight w:val="none"/>
          <w14:textFill>
            <w14:solidFill>
              <w14:schemeClr w14:val="tx1"/>
            </w14:solidFill>
          </w14:textFill>
        </w:rPr>
        <w:t>姓名：</w:t>
      </w:r>
      <w:r>
        <w:rPr>
          <w:rFonts w:hint="eastAsia" w:ascii="宋体" w:hAnsi="宋体" w:cs="宋体"/>
          <w:color w:val="000000" w:themeColor="text1"/>
          <w:spacing w:val="8"/>
          <w:kern w:val="0"/>
          <w:sz w:val="24"/>
          <w:highlight w:val="none"/>
          <w:u w:val="single"/>
          <w14:textFill>
            <w14:solidFill>
              <w14:schemeClr w14:val="tx1"/>
            </w14:solidFill>
          </w14:textFill>
        </w:rPr>
        <w:t xml:space="preserve">            </w:t>
      </w:r>
      <w:r>
        <w:rPr>
          <w:rFonts w:hint="eastAsia" w:ascii="宋体" w:hAnsi="宋体" w:cs="宋体"/>
          <w:color w:val="000000" w:themeColor="text1"/>
          <w:spacing w:val="8"/>
          <w:kern w:val="0"/>
          <w:sz w:val="24"/>
          <w:highlight w:val="none"/>
          <w14:textFill>
            <w14:solidFill>
              <w14:schemeClr w14:val="tx1"/>
            </w14:solidFill>
          </w14:textFill>
        </w:rPr>
        <w:t>性别：</w:t>
      </w:r>
      <w:r>
        <w:rPr>
          <w:rFonts w:hint="eastAsia" w:ascii="宋体" w:hAnsi="宋体" w:cs="宋体"/>
          <w:color w:val="000000" w:themeColor="text1"/>
          <w:spacing w:val="8"/>
          <w:kern w:val="0"/>
          <w:sz w:val="24"/>
          <w:highlight w:val="none"/>
          <w:u w:val="singl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年龄：</w:t>
      </w:r>
      <w:r>
        <w:rPr>
          <w:rFonts w:hint="eastAsia" w:ascii="宋体" w:hAnsi="宋体" w:cs="宋体"/>
          <w:color w:val="000000" w:themeColor="text1"/>
          <w:spacing w:val="8"/>
          <w:kern w:val="0"/>
          <w:sz w:val="24"/>
          <w:highlight w:val="none"/>
          <w:u w:val="singl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职务：</w:t>
      </w:r>
      <w:r>
        <w:rPr>
          <w:rFonts w:hint="eastAsia" w:ascii="宋体" w:hAnsi="宋体" w:cs="宋体"/>
          <w:color w:val="000000" w:themeColor="text1"/>
          <w:spacing w:val="8"/>
          <w:kern w:val="0"/>
          <w:sz w:val="24"/>
          <w:highlight w:val="none"/>
          <w:u w:val="single"/>
          <w14:textFill>
            <w14:solidFill>
              <w14:schemeClr w14:val="tx1"/>
            </w14:solidFill>
          </w14:textFill>
        </w:rPr>
        <w:t>   </w:t>
      </w:r>
    </w:p>
    <w:p w14:paraId="4A52CDD9">
      <w:pPr>
        <w:widowControl/>
        <w:shd w:val="clear" w:color="auto" w:fill="FFFFFF"/>
        <w:spacing w:before="100" w:beforeLines="0" w:beforeAutospacing="1" w:after="100" w:afterLines="0" w:afterAutospacing="1" w:line="500" w:lineRule="atLeast"/>
        <w:ind w:firstLine="384"/>
        <w:rPr>
          <w:rFonts w:hint="eastAsia" w:ascii="宋体" w:hAnsi="宋体" w:cs="宋体"/>
          <w:color w:val="000000" w:themeColor="text1"/>
          <w:spacing w:val="8"/>
          <w:kern w:val="0"/>
          <w:sz w:val="24"/>
          <w:highlight w:val="none"/>
          <w14:textFill>
            <w14:solidFill>
              <w14:schemeClr w14:val="tx1"/>
            </w14:solidFill>
          </w14:textFill>
        </w:rPr>
      </w:pPr>
      <w:r>
        <w:rPr>
          <w:rFonts w:hint="eastAsia" w:ascii="宋体" w:hAnsi="宋体" w:cs="宋体"/>
          <w:color w:val="000000" w:themeColor="text1"/>
          <w:spacing w:val="8"/>
          <w:kern w:val="0"/>
          <w:sz w:val="24"/>
          <w:highlight w:val="none"/>
          <w14:textFill>
            <w14:solidFill>
              <w14:schemeClr w14:val="tx1"/>
            </w14:solidFill>
          </w14:textFill>
        </w:rPr>
        <w:t>系</w:t>
      </w:r>
      <w:r>
        <w:rPr>
          <w:rFonts w:hint="eastAsia" w:ascii="宋体" w:hAnsi="宋体" w:cs="宋体"/>
          <w:color w:val="000000" w:themeColor="text1"/>
          <w:spacing w:val="8"/>
          <w:kern w:val="0"/>
          <w:sz w:val="24"/>
          <w:highlight w:val="none"/>
          <w:u w:val="singl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的法定代表人。</w:t>
      </w:r>
    </w:p>
    <w:p w14:paraId="6F5F4CA2">
      <w:pPr>
        <w:widowControl/>
        <w:shd w:val="clear" w:color="auto" w:fill="FFFFFF"/>
        <w:spacing w:before="100" w:beforeLines="0" w:beforeAutospacing="1" w:after="100" w:afterLines="0" w:afterAutospacing="1" w:line="500" w:lineRule="atLeast"/>
        <w:ind w:firstLine="328"/>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spacing w:val="8"/>
          <w:kern w:val="0"/>
          <w:sz w:val="24"/>
          <w:highlight w:val="none"/>
          <w14:textFill>
            <w14:solidFill>
              <w14:schemeClr w14:val="tx1"/>
            </w14:solidFill>
          </w14:textFill>
        </w:rPr>
        <w:t> </w:t>
      </w:r>
    </w:p>
    <w:p w14:paraId="414E3759">
      <w:pPr>
        <w:widowControl/>
        <w:shd w:val="clear" w:color="auto" w:fill="FFFFFF"/>
        <w:spacing w:before="100" w:beforeLines="0" w:beforeAutospacing="1" w:after="100" w:afterLines="0" w:afterAutospacing="1" w:line="500" w:lineRule="atLeast"/>
        <w:ind w:firstLine="328"/>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spacing w:val="8"/>
          <w:kern w:val="0"/>
          <w:sz w:val="24"/>
          <w:highlight w:val="none"/>
          <w14:textFill>
            <w14:solidFill>
              <w14:schemeClr w14:val="tx1"/>
            </w14:solidFill>
          </w14:textFill>
        </w:rPr>
        <w:t>特此证明。</w:t>
      </w:r>
    </w:p>
    <w:p w14:paraId="7DCAAEE0">
      <w:pPr>
        <w:widowControl/>
        <w:shd w:val="clear" w:color="auto" w:fill="FFFFFF"/>
        <w:spacing w:before="100" w:beforeLines="0" w:beforeAutospacing="1" w:after="100" w:afterLines="0" w:afterAutospacing="1" w:line="500" w:lineRule="atLeast"/>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Cs w:val="28"/>
          <w:highlight w:val="none"/>
          <w14:textFill>
            <w14:solidFill>
              <w14:schemeClr w14:val="tx1"/>
            </w14:solidFill>
          </w14:textFill>
        </w:rPr>
        <w:t> </w:t>
      </w:r>
    </w:p>
    <w:p w14:paraId="5EA1829B">
      <w:pPr>
        <w:widowControl/>
        <w:shd w:val="clear" w:color="auto" w:fill="FFFFFF"/>
        <w:spacing w:before="100" w:beforeLines="0" w:beforeAutospacing="1" w:after="100" w:afterLines="0" w:afterAutospacing="1" w:line="500" w:lineRule="atLeast"/>
        <w:rPr>
          <w:rFonts w:hint="eastAsia" w:ascii="宋体" w:hAnsi="宋体" w:cs="宋体"/>
          <w:color w:val="000000" w:themeColor="text1"/>
          <w:kern w:val="0"/>
          <w:sz w:val="27"/>
          <w:szCs w:val="27"/>
          <w:highlight w:val="none"/>
          <w14:textFill>
            <w14:solidFill>
              <w14:schemeClr w14:val="tx1"/>
            </w14:solidFill>
          </w14:textFill>
        </w:rPr>
      </w:pPr>
      <w:r>
        <w:rPr>
          <w:rFonts w:hint="eastAsia" w:ascii="宋体" w:hAnsi="宋体" w:cs="宋体"/>
          <w:color w:val="000000" w:themeColor="text1"/>
          <w:kern w:val="0"/>
          <w:szCs w:val="28"/>
          <w:highlight w:val="none"/>
          <w14:textFill>
            <w14:solidFill>
              <w14:schemeClr w14:val="tx1"/>
            </w14:solidFill>
          </w14:textFill>
        </w:rPr>
        <w:t> </w:t>
      </w:r>
    </w:p>
    <w:p w14:paraId="6210695A">
      <w:pPr>
        <w:widowControl/>
        <w:shd w:val="clear" w:color="auto" w:fill="FFFFFF"/>
        <w:wordWrap w:val="0"/>
        <w:spacing w:before="100" w:beforeLines="0" w:after="100" w:afterLines="0" w:line="360" w:lineRule="auto"/>
        <w:jc w:val="right"/>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Cs w:val="28"/>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供应商全称（</w:t>
      </w:r>
      <w:r>
        <w:rPr>
          <w:rFonts w:hint="eastAsia" w:ascii="宋体" w:hAnsi="宋体" w:cs="宋体"/>
          <w:color w:val="000000" w:themeColor="text1"/>
          <w:sz w:val="24"/>
          <w:highlight w:val="none"/>
          <w:shd w:val="clear" w:color="auto" w:fill="FFFFFF"/>
          <w:lang w:bidi="ar"/>
          <w14:textFill>
            <w14:solidFill>
              <w14:schemeClr w14:val="tx1"/>
            </w14:solidFill>
          </w14:textFill>
        </w:rPr>
        <w:t>电子签章/公章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58175DA1">
      <w:pPr>
        <w:snapToGrid w:val="0"/>
        <w:spacing w:line="460" w:lineRule="exact"/>
        <w:ind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409D932">
      <w:pPr>
        <w:shd w:val="clear" w:color="auto" w:fill="FFFFFF"/>
        <w:snapToGrid w:val="0"/>
        <w:spacing w:after="50" w:afterLines="0"/>
        <w:rPr>
          <w:rFonts w:hint="eastAsia" w:ascii="宋体" w:hAnsi="宋体" w:cs="宋体"/>
          <w:color w:val="000000" w:themeColor="text1"/>
          <w:sz w:val="24"/>
          <w:highlight w:val="none"/>
          <w14:textFill>
            <w14:solidFill>
              <w14:schemeClr w14:val="tx1"/>
            </w14:solidFill>
          </w14:textFill>
        </w:rPr>
      </w:pPr>
    </w:p>
    <w:p w14:paraId="2AB474FF">
      <w:pPr>
        <w:widowControl/>
        <w:shd w:val="clear" w:color="auto" w:fill="FFFFFF"/>
        <w:spacing w:before="100" w:beforeAutospacing="1" w:after="100" w:afterAutospacing="1" w:line="500" w:lineRule="atLeast"/>
        <w:ind w:firstLine="358"/>
        <w:jc w:val="center"/>
        <w:rPr>
          <w:rFonts w:hint="eastAsia"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注：法定代表人本人参加投标</w:t>
      </w:r>
      <w:r>
        <w:rPr>
          <w:rFonts w:hint="eastAsia" w:ascii="宋体" w:hAnsi="宋体" w:cs="宋体"/>
          <w:b/>
          <w:bCs/>
          <w:color w:val="000000" w:themeColor="text1"/>
          <w:kern w:val="0"/>
          <w:sz w:val="24"/>
          <w:highlight w:val="none"/>
          <w:shd w:val="clear" w:color="auto" w:fill="FFFFFF"/>
          <w:lang w:eastAsia="zh-CN"/>
          <w14:textFill>
            <w14:solidFill>
              <w14:schemeClr w14:val="tx1"/>
            </w14:solidFill>
          </w14:textFill>
        </w:rPr>
        <w:t>（</w:t>
      </w:r>
      <w:r>
        <w:rPr>
          <w:rFonts w:hint="eastAsia" w:ascii="宋体" w:hAnsi="宋体" w:cs="宋体"/>
          <w:b/>
          <w:bCs/>
          <w:color w:val="000000" w:themeColor="text1"/>
          <w:kern w:val="0"/>
          <w:sz w:val="24"/>
          <w:highlight w:val="none"/>
          <w:shd w:val="clear" w:color="auto" w:fill="FFFFFF"/>
          <w:lang w:val="en-US" w:eastAsia="zh-CN"/>
          <w14:textFill>
            <w14:solidFill>
              <w14:schemeClr w14:val="tx1"/>
            </w14:solidFill>
          </w14:textFill>
        </w:rPr>
        <w:t>响应</w:t>
      </w:r>
      <w:r>
        <w:rPr>
          <w:rFonts w:hint="eastAsia" w:ascii="宋体" w:hAnsi="宋体" w:cs="宋体"/>
          <w:b/>
          <w:bCs/>
          <w:color w:val="000000" w:themeColor="text1"/>
          <w:kern w:val="0"/>
          <w:sz w:val="24"/>
          <w:highlight w:val="none"/>
          <w:shd w:val="clear" w:color="auto" w:fill="FFFFFF"/>
          <w:lang w:eastAsia="zh-CN"/>
          <w14:textFill>
            <w14:solidFill>
              <w14:schemeClr w14:val="tx1"/>
            </w14:solidFill>
          </w14:textFill>
        </w:rPr>
        <w:t>）</w:t>
      </w:r>
      <w:r>
        <w:rPr>
          <w:rFonts w:hint="eastAsia" w:ascii="宋体" w:hAnsi="宋体" w:cs="宋体"/>
          <w:b/>
          <w:bCs/>
          <w:color w:val="000000" w:themeColor="text1"/>
          <w:kern w:val="0"/>
          <w:sz w:val="24"/>
          <w:highlight w:val="none"/>
          <w:shd w:val="clear" w:color="auto" w:fill="FFFFFF"/>
          <w14:textFill>
            <w14:solidFill>
              <w14:schemeClr w14:val="tx1"/>
            </w14:solidFill>
          </w14:textFill>
        </w:rPr>
        <w:t>时无须提供授权，但须提供身份证双面复印件；</w:t>
      </w:r>
    </w:p>
    <w:p w14:paraId="36894FE7">
      <w:pPr>
        <w:widowControl/>
        <w:shd w:val="clear" w:color="auto" w:fill="FFFFFF"/>
        <w:spacing w:before="100" w:beforeLines="0" w:beforeAutospacing="1" w:after="100" w:afterLines="0" w:afterAutospacing="1" w:line="500" w:lineRule="atLeast"/>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二、磋商函</w:t>
      </w:r>
    </w:p>
    <w:p w14:paraId="3D24A3E2">
      <w:pPr>
        <w:spacing w:line="5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浙江交通技师学院</w:t>
      </w:r>
      <w:r>
        <w:rPr>
          <w:rFonts w:hint="eastAsia" w:ascii="宋体" w:hAnsi="宋体" w:cs="宋体"/>
          <w:color w:val="000000" w:themeColor="text1"/>
          <w:kern w:val="0"/>
          <w:sz w:val="24"/>
          <w:highlight w:val="none"/>
          <w14:textFill>
            <w14:solidFill>
              <w14:schemeClr w14:val="tx1"/>
            </w14:solidFill>
          </w14:textFill>
        </w:rPr>
        <w:t>：</w:t>
      </w:r>
    </w:p>
    <w:p w14:paraId="1C65E957">
      <w:pPr>
        <w:spacing w:line="5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本单位自愿参加</w:t>
      </w:r>
      <w:r>
        <w:rPr>
          <w:rFonts w:hint="eastAsia" w:ascii="宋体" w:hAnsi="宋体" w:cs="宋体"/>
          <w:color w:val="000000" w:themeColor="text1"/>
          <w:sz w:val="24"/>
          <w:szCs w:val="32"/>
          <w:highlight w:val="none"/>
          <w:lang w:eastAsia="zh-CN"/>
          <w14:textFill>
            <w14:solidFill>
              <w14:schemeClr w14:val="tx1"/>
            </w14:solidFill>
          </w14:textFill>
        </w:rPr>
        <w:t>浙江交通技师学院致远楼4、5层办公室改造项目</w:t>
      </w:r>
      <w:r>
        <w:rPr>
          <w:rFonts w:hint="eastAsia" w:ascii="宋体" w:hAnsi="宋体" w:cs="宋体"/>
          <w:color w:val="000000" w:themeColor="text1"/>
          <w:kern w:val="0"/>
          <w:sz w:val="24"/>
          <w:highlight w:val="none"/>
          <w14:textFill>
            <w14:solidFill>
              <w14:schemeClr w14:val="tx1"/>
            </w14:solidFill>
          </w14:textFill>
        </w:rPr>
        <w:t>（编号：</w:t>
      </w:r>
      <w:r>
        <w:rPr>
          <w:rFonts w:hint="default" w:ascii="宋体" w:hAnsi="宋体" w:cs="宋体"/>
          <w:color w:val="000000" w:themeColor="text1"/>
          <w:kern w:val="0"/>
          <w:sz w:val="24"/>
          <w:highlight w:val="none"/>
          <w:lang w:val="en-US" w:eastAsia="zh-CN"/>
          <w14:textFill>
            <w14:solidFill>
              <w14:schemeClr w14:val="tx1"/>
            </w14:solidFill>
          </w14:textFill>
        </w:rPr>
        <w:t>WQ2025301-GC232</w:t>
      </w:r>
      <w:r>
        <w:rPr>
          <w:rFonts w:hint="eastAsia" w:ascii="宋体" w:hAnsi="宋体" w:cs="宋体"/>
          <w:color w:val="000000" w:themeColor="text1"/>
          <w:kern w:val="0"/>
          <w:sz w:val="24"/>
          <w:highlight w:val="none"/>
          <w14:textFill>
            <w14:solidFill>
              <w14:schemeClr w14:val="tx1"/>
            </w14:solidFill>
          </w14:textFill>
        </w:rPr>
        <w:t>）的磋商活动，并保证响应文件中所列举的磋商报价及相关文件和公司基本情况资料是真实的、合法的。</w:t>
      </w:r>
    </w:p>
    <w:p w14:paraId="194CE6B0">
      <w:pPr>
        <w:spacing w:line="5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我方同意此次采购项目采购文件中的各项内容，并同意提供按照贵方可能要求的与磋商有关的一切数据或资料等。</w:t>
      </w:r>
    </w:p>
    <w:p w14:paraId="78ED95EE">
      <w:pP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本响应文件有效期</w:t>
      </w:r>
      <w:r>
        <w:rPr>
          <w:rFonts w:hint="eastAsia" w:ascii="宋体" w:hAnsi="宋体" w:eastAsia="宋体" w:cs="宋体"/>
          <w:color w:val="000000" w:themeColor="text1"/>
          <w:kern w:val="0"/>
          <w:sz w:val="24"/>
          <w:highlight w:val="none"/>
          <w14:textFill>
            <w14:solidFill>
              <w14:schemeClr w14:val="tx1"/>
            </w14:solidFill>
          </w14:textFill>
        </w:rPr>
        <w:t>自提交响应文件截止时间起90天内，保持有效。</w:t>
      </w:r>
    </w:p>
    <w:p w14:paraId="4BECB82F">
      <w:pPr>
        <w:spacing w:line="5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本单位如被确定为成交单位，保证按照响应文件的承诺与贵方签订采购合同，保证履行合同所有条款。</w:t>
      </w:r>
    </w:p>
    <w:p w14:paraId="5784AF42">
      <w:pPr>
        <w:widowControl/>
        <w:shd w:val="clear" w:color="auto" w:fill="FFFFFF"/>
        <w:spacing w:line="500" w:lineRule="exact"/>
        <w:ind w:firstLine="1985"/>
        <w:rPr>
          <w:rFonts w:hint="eastAsia" w:ascii="宋体" w:hAnsi="宋体" w:cs="宋体"/>
          <w:color w:val="000000" w:themeColor="text1"/>
          <w:sz w:val="24"/>
          <w:highlight w:val="none"/>
          <w14:textFill>
            <w14:solidFill>
              <w14:schemeClr w14:val="tx1"/>
            </w14:solidFill>
          </w14:textFill>
        </w:rPr>
      </w:pPr>
    </w:p>
    <w:p w14:paraId="0F08C7F9">
      <w:pPr>
        <w:widowControl/>
        <w:shd w:val="clear" w:color="auto" w:fill="FFFFFF"/>
        <w:spacing w:line="500" w:lineRule="exact"/>
        <w:ind w:firstLine="1985"/>
        <w:rPr>
          <w:rFonts w:hint="eastAsia" w:ascii="宋体" w:hAnsi="宋体" w:cs="宋体"/>
          <w:color w:val="000000" w:themeColor="text1"/>
          <w:sz w:val="24"/>
          <w:highlight w:val="none"/>
          <w:lang w:val="zh-CN"/>
          <w14:textFill>
            <w14:solidFill>
              <w14:schemeClr w14:val="tx1"/>
            </w14:solidFill>
          </w14:textFill>
        </w:rPr>
      </w:pPr>
    </w:p>
    <w:p w14:paraId="48019540">
      <w:pPr>
        <w:widowControl/>
        <w:shd w:val="clear" w:color="auto" w:fill="FFFFFF"/>
        <w:spacing w:line="500" w:lineRule="exact"/>
        <w:ind w:firstLine="1985"/>
        <w:rPr>
          <w:rFonts w:hint="eastAsia" w:ascii="宋体" w:hAnsi="宋体" w:cs="宋体"/>
          <w:color w:val="000000" w:themeColor="text1"/>
          <w:sz w:val="24"/>
          <w:highlight w:val="none"/>
          <w:lang w:val="zh-CN"/>
          <w14:textFill>
            <w14:solidFill>
              <w14:schemeClr w14:val="tx1"/>
            </w14:solidFill>
          </w14:textFill>
        </w:rPr>
      </w:pPr>
    </w:p>
    <w:p w14:paraId="5DA57B45">
      <w:pPr>
        <w:widowControl/>
        <w:shd w:val="clear" w:color="auto" w:fill="FFFFFF"/>
        <w:spacing w:line="500" w:lineRule="exact"/>
        <w:ind w:firstLine="1985"/>
        <w:rPr>
          <w:rFonts w:hint="eastAsia" w:ascii="宋体" w:hAnsi="宋体" w:cs="宋体"/>
          <w:color w:val="000000" w:themeColor="text1"/>
          <w:sz w:val="24"/>
          <w:highlight w:val="none"/>
          <w:lang w:val="zh-CN"/>
          <w14:textFill>
            <w14:solidFill>
              <w14:schemeClr w14:val="tx1"/>
            </w14:solidFill>
          </w14:textFill>
        </w:rPr>
      </w:pPr>
    </w:p>
    <w:p w14:paraId="03DA3861">
      <w:pPr>
        <w:widowControl/>
        <w:shd w:val="clear" w:color="auto" w:fill="FFFFFF"/>
        <w:spacing w:line="500" w:lineRule="exact"/>
        <w:ind w:firstLine="96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供应商全称（</w:t>
      </w:r>
      <w:r>
        <w:rPr>
          <w:rFonts w:hint="eastAsia" w:ascii="宋体" w:hAnsi="宋体" w:cs="宋体"/>
          <w:color w:val="000000" w:themeColor="text1"/>
          <w:sz w:val="24"/>
          <w:highlight w:val="none"/>
          <w:lang w:val="zh-CN"/>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kern w:val="0"/>
          <w:sz w:val="24"/>
          <w:highlight w:val="none"/>
          <w14:textFill>
            <w14:solidFill>
              <w14:schemeClr w14:val="tx1"/>
            </w14:solidFill>
          </w14:textFill>
        </w:rPr>
        <w:t>）：      法定代表人（签字或签章）：</w:t>
      </w:r>
    </w:p>
    <w:p w14:paraId="148CA965">
      <w:pPr>
        <w:widowControl/>
        <w:shd w:val="clear" w:color="auto" w:fill="FFFFFF"/>
        <w:spacing w:line="500" w:lineRule="exact"/>
        <w:ind w:firstLine="96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单位地址：                         邮政编码：</w:t>
      </w:r>
    </w:p>
    <w:p w14:paraId="028D9F65">
      <w:pPr>
        <w:widowControl/>
        <w:shd w:val="clear" w:color="auto" w:fill="FFFFFF"/>
        <w:spacing w:line="500" w:lineRule="exact"/>
        <w:ind w:firstLine="96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电话：                             传真：</w:t>
      </w:r>
    </w:p>
    <w:p w14:paraId="2B7DC956">
      <w:pPr>
        <w:widowControl/>
        <w:shd w:val="clear" w:color="auto" w:fill="FFFFFF"/>
        <w:spacing w:line="500" w:lineRule="exact"/>
        <w:ind w:firstLine="96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开户银行名称：                     开户银行账号：</w:t>
      </w:r>
    </w:p>
    <w:p w14:paraId="361653E7">
      <w:pPr>
        <w:widowControl/>
        <w:shd w:val="clear" w:color="auto" w:fill="FFFFFF"/>
        <w:spacing w:line="500" w:lineRule="exact"/>
        <w:ind w:firstLine="96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开户银行地址：                     开户银行电话：</w:t>
      </w:r>
    </w:p>
    <w:p w14:paraId="2C0D89E7">
      <w:pPr>
        <w:widowControl/>
        <w:shd w:val="clear" w:color="auto" w:fill="FFFFFF"/>
        <w:spacing w:line="500" w:lineRule="exact"/>
        <w:ind w:firstLine="960"/>
        <w:rPr>
          <w:rFonts w:hint="eastAsia" w:ascii="宋体" w:hAnsi="宋体" w:cs="宋体"/>
          <w:color w:val="000000" w:themeColor="text1"/>
          <w:kern w:val="0"/>
          <w:sz w:val="24"/>
          <w:highlight w:val="none"/>
          <w14:textFill>
            <w14:solidFill>
              <w14:schemeClr w14:val="tx1"/>
            </w14:solidFill>
          </w14:textFill>
        </w:rPr>
      </w:pPr>
    </w:p>
    <w:p w14:paraId="5B45498D">
      <w:pPr>
        <w:widowControl/>
        <w:shd w:val="clear" w:color="auto" w:fill="FFFFFF"/>
        <w:spacing w:line="500" w:lineRule="exact"/>
        <w:ind w:firstLine="96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日期：年  月  日</w:t>
      </w:r>
    </w:p>
    <w:p w14:paraId="4E49E953">
      <w:pPr>
        <w:widowControl/>
        <w:shd w:val="clear" w:color="auto" w:fill="FFFFFF"/>
        <w:spacing w:line="500" w:lineRule="exact"/>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p w14:paraId="1922DDAB">
      <w:pPr>
        <w:autoSpaceDE w:val="0"/>
        <w:autoSpaceDN w:val="0"/>
        <w:adjustRightInd w:val="0"/>
        <w:snapToGrid w:val="0"/>
        <w:spacing w:line="460" w:lineRule="exact"/>
        <w:ind w:left="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D6B73AE">
      <w:pPr>
        <w:snapToGrid w:val="0"/>
        <w:spacing w:before="50" w:beforeLines="0" w:after="50" w:afterLines="0"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lang w:bidi="ar"/>
          <w14:textFill>
            <w14:solidFill>
              <w14:schemeClr w14:val="tx1"/>
            </w14:solidFill>
          </w14:textFill>
        </w:rPr>
        <w:t>中标/成交后以分包方式履行合同的，提供分包意向协议（项目不允许分包或者中标后不以分包方式履行合同的不需要提供）：</w:t>
      </w:r>
    </w:p>
    <w:p w14:paraId="7CE0EFA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bidi="ar"/>
          <w14:textFill>
            <w14:solidFill>
              <w14:schemeClr w14:val="tx1"/>
            </w14:solidFill>
          </w14:textFill>
        </w:rPr>
        <w:t>分包意向协议</w:t>
      </w:r>
    </w:p>
    <w:p w14:paraId="3C41405C">
      <w:pPr>
        <w:spacing w:line="360" w:lineRule="auto"/>
        <w:ind w:firstLine="120" w:firstLineChars="50"/>
        <w:rPr>
          <w:rFonts w:hint="eastAsia" w:ascii="宋体" w:hAnsi="宋体" w:cs="宋体"/>
          <w:color w:val="000000" w:themeColor="text1"/>
          <w:sz w:val="24"/>
          <w:highlight w:val="none"/>
          <w14:textFill>
            <w14:solidFill>
              <w14:schemeClr w14:val="tx1"/>
            </w14:solidFill>
          </w14:textFill>
        </w:rPr>
      </w:pPr>
    </w:p>
    <w:p w14:paraId="52AB10C7">
      <w:pPr>
        <w:snapToGrid w:val="0"/>
        <w:spacing w:line="360" w:lineRule="auto"/>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u w:val="single"/>
          <w:lang w:bidi="ar"/>
          <w14:textFill>
            <w14:solidFill>
              <w14:schemeClr w14:val="tx1"/>
            </w14:solidFill>
          </w14:textFill>
        </w:rPr>
        <w:t>（</w:t>
      </w:r>
      <w:r>
        <w:rPr>
          <w:rFonts w:hint="eastAsia" w:ascii="宋体" w:hAnsi="宋体" w:cs="宋体"/>
          <w:color w:val="000000" w:themeColor="text1"/>
          <w:sz w:val="24"/>
          <w:highlight w:val="none"/>
          <w:u w:val="single"/>
          <w:lang w:eastAsia="zh-CN" w:bidi="ar"/>
          <w14:textFill>
            <w14:solidFill>
              <w14:schemeClr w14:val="tx1"/>
            </w14:solidFill>
          </w14:textFill>
        </w:rPr>
        <w:t>供应商全称</w:t>
      </w:r>
      <w:r>
        <w:rPr>
          <w:rFonts w:hint="eastAsia" w:ascii="宋体" w:hAnsi="宋体" w:cs="宋体"/>
          <w:color w:val="000000" w:themeColor="text1"/>
          <w:sz w:val="24"/>
          <w:highlight w:val="none"/>
          <w:u w:val="single"/>
          <w:lang w:bidi="ar"/>
          <w14:textFill>
            <w14:solidFill>
              <w14:schemeClr w14:val="tx1"/>
            </w14:solidFill>
          </w14:textFill>
        </w:rPr>
        <w:t>）</w:t>
      </w:r>
      <w:r>
        <w:rPr>
          <w:rFonts w:hint="eastAsia" w:ascii="宋体" w:hAnsi="宋体" w:cs="宋体"/>
          <w:color w:val="000000" w:themeColor="text1"/>
          <w:sz w:val="24"/>
          <w:highlight w:val="none"/>
          <w:lang w:val="zh-CN" w:bidi="ar"/>
          <w14:textFill>
            <w14:solidFill>
              <w14:schemeClr w14:val="tx1"/>
            </w14:solidFill>
          </w14:textFill>
        </w:rPr>
        <w:t>若成为</w:t>
      </w:r>
      <w:r>
        <w:rPr>
          <w:rFonts w:hint="eastAsia" w:ascii="宋体" w:hAnsi="宋体" w:cs="宋体"/>
          <w:color w:val="000000" w:themeColor="text1"/>
          <w:sz w:val="24"/>
          <w:highlight w:val="none"/>
          <w:lang w:bidi="ar"/>
          <w14:textFill>
            <w14:solidFill>
              <w14:schemeClr w14:val="tx1"/>
            </w14:solidFill>
          </w14:textFill>
        </w:rPr>
        <w:t>（项目名称）（采购编号）</w:t>
      </w:r>
      <w:r>
        <w:rPr>
          <w:rFonts w:hint="eastAsia" w:ascii="宋体" w:hAnsi="宋体" w:cs="宋体"/>
          <w:color w:val="000000" w:themeColor="text1"/>
          <w:sz w:val="24"/>
          <w:highlight w:val="none"/>
          <w:lang w:val="zh-CN" w:bidi="ar"/>
          <w14:textFill>
            <w14:solidFill>
              <w14:schemeClr w14:val="tx1"/>
            </w14:solidFill>
          </w14:textFill>
        </w:rPr>
        <w:t>的供应商，将依法采取分包方式履行合同。</w:t>
      </w:r>
      <w:r>
        <w:rPr>
          <w:rFonts w:hint="eastAsia" w:ascii="宋体" w:hAnsi="宋体" w:cs="宋体"/>
          <w:color w:val="000000" w:themeColor="text1"/>
          <w:sz w:val="24"/>
          <w:highlight w:val="none"/>
          <w:u w:val="single"/>
          <w:lang w:bidi="ar"/>
          <w14:textFill>
            <w14:solidFill>
              <w14:schemeClr w14:val="tx1"/>
            </w14:solidFill>
          </w14:textFill>
        </w:rPr>
        <w:t>（</w:t>
      </w:r>
      <w:r>
        <w:rPr>
          <w:rFonts w:hint="eastAsia" w:ascii="宋体" w:hAnsi="宋体" w:cs="宋体"/>
          <w:color w:val="000000" w:themeColor="text1"/>
          <w:sz w:val="24"/>
          <w:highlight w:val="none"/>
          <w:u w:val="single"/>
          <w:lang w:eastAsia="zh-CN" w:bidi="ar"/>
          <w14:textFill>
            <w14:solidFill>
              <w14:schemeClr w14:val="tx1"/>
            </w14:solidFill>
          </w14:textFill>
        </w:rPr>
        <w:t>供应商全称</w:t>
      </w:r>
      <w:r>
        <w:rPr>
          <w:rFonts w:hint="eastAsia" w:ascii="宋体" w:hAnsi="宋体" w:cs="宋体"/>
          <w:color w:val="000000" w:themeColor="text1"/>
          <w:sz w:val="24"/>
          <w:highlight w:val="none"/>
          <w:u w:val="single"/>
          <w:lang w:bidi="ar"/>
          <w14:textFill>
            <w14:solidFill>
              <w14:schemeClr w14:val="tx1"/>
            </w14:solidFill>
          </w14:textFill>
        </w:rPr>
        <w:t>）</w:t>
      </w:r>
      <w:r>
        <w:rPr>
          <w:rFonts w:hint="eastAsia" w:ascii="宋体" w:hAnsi="宋体" w:cs="宋体"/>
          <w:color w:val="000000" w:themeColor="text1"/>
          <w:sz w:val="24"/>
          <w:highlight w:val="none"/>
          <w:lang w:bidi="ar"/>
          <w14:textFill>
            <w14:solidFill>
              <w14:schemeClr w14:val="tx1"/>
            </w14:solidFill>
          </w14:textFill>
        </w:rPr>
        <w:t>与</w:t>
      </w:r>
      <w:r>
        <w:rPr>
          <w:rFonts w:hint="eastAsia" w:ascii="宋体" w:hAnsi="宋体" w:cs="宋体"/>
          <w:color w:val="000000" w:themeColor="text1"/>
          <w:sz w:val="24"/>
          <w:highlight w:val="none"/>
          <w:u w:val="single"/>
          <w:lang w:bidi="ar"/>
          <w14:textFill>
            <w14:solidFill>
              <w14:schemeClr w14:val="tx1"/>
            </w14:solidFill>
          </w14:textFill>
        </w:rPr>
        <w:t>（所有分包</w:t>
      </w:r>
      <w:r>
        <w:rPr>
          <w:rFonts w:hint="eastAsia" w:ascii="宋体" w:hAnsi="宋体" w:cs="宋体"/>
          <w:color w:val="000000" w:themeColor="text1"/>
          <w:sz w:val="24"/>
          <w:highlight w:val="none"/>
          <w:u w:val="single"/>
          <w:lang w:eastAsia="zh-CN" w:bidi="ar"/>
          <w14:textFill>
            <w14:solidFill>
              <w14:schemeClr w14:val="tx1"/>
            </w14:solidFill>
          </w14:textFill>
        </w:rPr>
        <w:t>供应商全称</w:t>
      </w:r>
      <w:r>
        <w:rPr>
          <w:rFonts w:hint="eastAsia" w:ascii="宋体" w:hAnsi="宋体" w:cs="宋体"/>
          <w:color w:val="000000" w:themeColor="text1"/>
          <w:sz w:val="24"/>
          <w:highlight w:val="none"/>
          <w:u w:val="single"/>
          <w:lang w:bidi="ar"/>
          <w14:textFill>
            <w14:solidFill>
              <w14:schemeClr w14:val="tx1"/>
            </w14:solidFill>
          </w14:textFill>
        </w:rPr>
        <w:t>）</w:t>
      </w:r>
      <w:r>
        <w:rPr>
          <w:rFonts w:hint="eastAsia" w:ascii="宋体" w:hAnsi="宋体" w:cs="宋体"/>
          <w:color w:val="000000" w:themeColor="text1"/>
          <w:sz w:val="24"/>
          <w:highlight w:val="none"/>
          <w:lang w:bidi="ar"/>
          <w14:textFill>
            <w14:solidFill>
              <w14:schemeClr w14:val="tx1"/>
            </w14:solidFill>
          </w14:textFill>
        </w:rPr>
        <w:t>达成分包意向协议</w:t>
      </w:r>
      <w:r>
        <w:rPr>
          <w:rFonts w:hint="eastAsia" w:ascii="宋体" w:hAnsi="宋体" w:cs="宋体"/>
          <w:color w:val="000000" w:themeColor="text1"/>
          <w:sz w:val="24"/>
          <w:highlight w:val="none"/>
          <w:lang w:val="zh-CN" w:bidi="ar"/>
          <w14:textFill>
            <w14:solidFill>
              <w14:schemeClr w14:val="tx1"/>
            </w14:solidFill>
          </w14:textFill>
        </w:rPr>
        <w:t xml:space="preserve">。 </w:t>
      </w:r>
    </w:p>
    <w:p w14:paraId="007A86DF">
      <w:pPr>
        <w:snapToGrid w:val="0"/>
        <w:spacing w:line="360" w:lineRule="auto"/>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一、分包标的及数量</w:t>
      </w:r>
    </w:p>
    <w:p w14:paraId="0F29B7CE">
      <w:pPr>
        <w:snapToGrid w:val="0"/>
        <w:spacing w:line="360" w:lineRule="auto"/>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u w:val="single"/>
          <w:lang w:bidi="ar"/>
          <w14:textFill>
            <w14:solidFill>
              <w14:schemeClr w14:val="tx1"/>
            </w14:solidFill>
          </w14:textFill>
        </w:rPr>
        <w:t>（</w:t>
      </w:r>
      <w:r>
        <w:rPr>
          <w:rFonts w:hint="eastAsia" w:ascii="宋体" w:hAnsi="宋体" w:cs="宋体"/>
          <w:color w:val="000000" w:themeColor="text1"/>
          <w:sz w:val="24"/>
          <w:highlight w:val="none"/>
          <w:u w:val="single"/>
          <w:lang w:eastAsia="zh-CN" w:bidi="ar"/>
          <w14:textFill>
            <w14:solidFill>
              <w14:schemeClr w14:val="tx1"/>
            </w14:solidFill>
          </w14:textFill>
        </w:rPr>
        <w:t>供应商全称</w:t>
      </w:r>
      <w:r>
        <w:rPr>
          <w:rFonts w:hint="eastAsia" w:ascii="宋体" w:hAnsi="宋体" w:cs="宋体"/>
          <w:color w:val="000000" w:themeColor="text1"/>
          <w:sz w:val="24"/>
          <w:highlight w:val="none"/>
          <w:u w:val="single"/>
          <w:lang w:bidi="ar"/>
          <w14:textFill>
            <w14:solidFill>
              <w14:schemeClr w14:val="tx1"/>
            </w14:solidFill>
          </w14:textFill>
        </w:rPr>
        <w:t>）</w:t>
      </w:r>
      <w:r>
        <w:rPr>
          <w:rFonts w:hint="eastAsia" w:ascii="宋体" w:hAnsi="宋体" w:cs="宋体"/>
          <w:color w:val="000000" w:themeColor="text1"/>
          <w:sz w:val="24"/>
          <w:highlight w:val="none"/>
          <w:lang w:val="zh-CN" w:bidi="ar"/>
          <w14:textFill>
            <w14:solidFill>
              <w14:schemeClr w14:val="tx1"/>
            </w14:solidFill>
          </w14:textFill>
        </w:rPr>
        <w:t>将</w:t>
      </w:r>
      <w:r>
        <w:rPr>
          <w:rFonts w:hint="eastAsia" w:ascii="宋体" w:hAnsi="宋体" w:cs="宋体"/>
          <w:color w:val="000000" w:themeColor="text1"/>
          <w:sz w:val="24"/>
          <w:highlight w:val="none"/>
          <w:u w:val="single"/>
          <w:lang w:bidi="ar"/>
          <w14:textFill>
            <w14:solidFill>
              <w14:schemeClr w14:val="tx1"/>
            </w14:solidFill>
          </w14:textFill>
        </w:rPr>
        <w:t xml:space="preserve">   XX工作内容   </w:t>
      </w:r>
      <w:r>
        <w:rPr>
          <w:rFonts w:hint="eastAsia" w:ascii="宋体" w:hAnsi="宋体" w:cs="宋体"/>
          <w:color w:val="000000" w:themeColor="text1"/>
          <w:sz w:val="24"/>
          <w:highlight w:val="none"/>
          <w:lang w:bidi="ar"/>
          <w14:textFill>
            <w14:solidFill>
              <w14:schemeClr w14:val="tx1"/>
            </w14:solidFill>
          </w14:textFill>
        </w:rPr>
        <w:t>分包给</w:t>
      </w:r>
      <w:r>
        <w:rPr>
          <w:rFonts w:hint="eastAsia" w:ascii="宋体" w:hAnsi="宋体" w:cs="宋体"/>
          <w:color w:val="000000" w:themeColor="text1"/>
          <w:sz w:val="24"/>
          <w:highlight w:val="none"/>
          <w:u w:val="single"/>
          <w:lang w:bidi="ar"/>
          <w14:textFill>
            <w14:solidFill>
              <w14:schemeClr w14:val="tx1"/>
            </w14:solidFill>
          </w14:textFill>
        </w:rPr>
        <w:t>（某分包</w:t>
      </w:r>
      <w:r>
        <w:rPr>
          <w:rFonts w:hint="eastAsia" w:ascii="宋体" w:hAnsi="宋体" w:cs="宋体"/>
          <w:color w:val="000000" w:themeColor="text1"/>
          <w:sz w:val="24"/>
          <w:highlight w:val="none"/>
          <w:u w:val="single"/>
          <w:lang w:eastAsia="zh-CN" w:bidi="ar"/>
          <w14:textFill>
            <w14:solidFill>
              <w14:schemeClr w14:val="tx1"/>
            </w14:solidFill>
          </w14:textFill>
        </w:rPr>
        <w:t>供应商全称</w:t>
      </w:r>
      <w:r>
        <w:rPr>
          <w:rFonts w:hint="eastAsia" w:ascii="宋体" w:hAnsi="宋体" w:cs="宋体"/>
          <w:color w:val="000000" w:themeColor="text1"/>
          <w:sz w:val="24"/>
          <w:highlight w:val="none"/>
          <w:u w:val="single"/>
          <w:lang w:bidi="ar"/>
          <w14:textFill>
            <w14:solidFill>
              <w14:schemeClr w14:val="tx1"/>
            </w14:solidFill>
          </w14:textFill>
        </w:rPr>
        <w:t>）</w:t>
      </w:r>
      <w:r>
        <w:rPr>
          <w:rFonts w:hint="eastAsia" w:ascii="宋体" w:hAnsi="宋体" w:cs="宋体"/>
          <w:color w:val="000000" w:themeColor="text1"/>
          <w:sz w:val="24"/>
          <w:highlight w:val="none"/>
          <w:lang w:val="zh-CN" w:bidi="ar"/>
          <w14:textFill>
            <w14:solidFill>
              <w14:schemeClr w14:val="tx1"/>
            </w14:solidFill>
          </w14:textFill>
        </w:rPr>
        <w:t>，</w:t>
      </w:r>
      <w:r>
        <w:rPr>
          <w:rFonts w:hint="eastAsia" w:ascii="宋体" w:hAnsi="宋体" w:cs="宋体"/>
          <w:color w:val="000000" w:themeColor="text1"/>
          <w:sz w:val="24"/>
          <w:highlight w:val="none"/>
          <w:u w:val="single"/>
          <w:lang w:bidi="ar"/>
          <w14:textFill>
            <w14:solidFill>
              <w14:schemeClr w14:val="tx1"/>
            </w14:solidFill>
          </w14:textFill>
        </w:rPr>
        <w:t>（某分包</w:t>
      </w:r>
      <w:r>
        <w:rPr>
          <w:rFonts w:hint="eastAsia" w:ascii="宋体" w:hAnsi="宋体" w:cs="宋体"/>
          <w:color w:val="000000" w:themeColor="text1"/>
          <w:sz w:val="24"/>
          <w:highlight w:val="none"/>
          <w:u w:val="single"/>
          <w:lang w:eastAsia="zh-CN" w:bidi="ar"/>
          <w14:textFill>
            <w14:solidFill>
              <w14:schemeClr w14:val="tx1"/>
            </w14:solidFill>
          </w14:textFill>
        </w:rPr>
        <w:t>供应商全称</w:t>
      </w:r>
      <w:r>
        <w:rPr>
          <w:rFonts w:hint="eastAsia" w:ascii="宋体" w:hAnsi="宋体" w:cs="宋体"/>
          <w:color w:val="000000" w:themeColor="text1"/>
          <w:sz w:val="24"/>
          <w:highlight w:val="none"/>
          <w:u w:val="single"/>
          <w:lang w:bidi="ar"/>
          <w14:textFill>
            <w14:solidFill>
              <w14:schemeClr w14:val="tx1"/>
            </w14:solidFill>
          </w14:textFill>
        </w:rPr>
        <w:t>），</w:t>
      </w:r>
      <w:r>
        <w:rPr>
          <w:rFonts w:hint="eastAsia" w:ascii="宋体" w:hAnsi="宋体" w:cs="宋体"/>
          <w:color w:val="000000" w:themeColor="text1"/>
          <w:sz w:val="24"/>
          <w:highlight w:val="none"/>
          <w:lang w:val="zh-CN" w:bidi="ar"/>
          <w14:textFill>
            <w14:solidFill>
              <w14:schemeClr w14:val="tx1"/>
            </w14:solidFill>
          </w14:textFill>
        </w:rPr>
        <w:t>具备承</w:t>
      </w:r>
      <w:r>
        <w:rPr>
          <w:rFonts w:hint="eastAsia" w:ascii="宋体" w:hAnsi="宋体" w:cs="宋体"/>
          <w:color w:val="000000" w:themeColor="text1"/>
          <w:sz w:val="24"/>
          <w:highlight w:val="none"/>
          <w:lang w:bidi="ar"/>
          <w14:textFill>
            <w14:solidFill>
              <w14:schemeClr w14:val="tx1"/>
            </w14:solidFill>
          </w14:textFill>
        </w:rPr>
        <w:t>担</w:t>
      </w:r>
      <w:r>
        <w:rPr>
          <w:rFonts w:hint="eastAsia" w:ascii="宋体" w:hAnsi="宋体" w:cs="宋体"/>
          <w:color w:val="000000" w:themeColor="text1"/>
          <w:sz w:val="24"/>
          <w:highlight w:val="none"/>
          <w:u w:val="single"/>
          <w:lang w:val="zh-CN" w:bidi="ar"/>
          <w14:textFill>
            <w14:solidFill>
              <w14:schemeClr w14:val="tx1"/>
            </w14:solidFill>
          </w14:textFill>
        </w:rPr>
        <w:t>XX工作内容</w:t>
      </w:r>
      <w:r>
        <w:rPr>
          <w:rFonts w:hint="eastAsia" w:ascii="宋体" w:hAnsi="宋体" w:cs="宋体"/>
          <w:color w:val="000000" w:themeColor="text1"/>
          <w:sz w:val="24"/>
          <w:highlight w:val="none"/>
          <w:lang w:val="zh-CN" w:bidi="ar"/>
          <w14:textFill>
            <w14:solidFill>
              <w14:schemeClr w14:val="tx1"/>
            </w14:solidFill>
          </w14:textFill>
        </w:rPr>
        <w:t>相应资质条件且不得再次分包；</w:t>
      </w:r>
    </w:p>
    <w:p w14:paraId="6CC8FB6F">
      <w:pPr>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w:t>
      </w:r>
    </w:p>
    <w:p w14:paraId="65B45476">
      <w:pPr>
        <w:snapToGrid w:val="0"/>
        <w:spacing w:line="360" w:lineRule="auto"/>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二、分包工作履行期限、地点、方式</w:t>
      </w:r>
    </w:p>
    <w:p w14:paraId="30B32CC7">
      <w:pPr>
        <w:snapToGrid w:val="0"/>
        <w:spacing w:line="360" w:lineRule="auto"/>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三、质量</w:t>
      </w:r>
    </w:p>
    <w:p w14:paraId="265A90CC">
      <w:pPr>
        <w:snapToGrid w:val="0"/>
        <w:spacing w:line="360" w:lineRule="auto"/>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四、价款或者报酬</w:t>
      </w:r>
    </w:p>
    <w:p w14:paraId="29AA8702">
      <w:pPr>
        <w:snapToGrid w:val="0"/>
        <w:spacing w:line="360" w:lineRule="auto"/>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五、违约责任</w:t>
      </w:r>
    </w:p>
    <w:p w14:paraId="3065932D">
      <w:pPr>
        <w:snapToGrid w:val="0"/>
        <w:spacing w:line="360" w:lineRule="auto"/>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六、争议解决的办法</w:t>
      </w:r>
    </w:p>
    <w:p w14:paraId="5E087248">
      <w:pPr>
        <w:snapToGrid w:val="0"/>
        <w:spacing w:line="360" w:lineRule="auto"/>
        <w:ind w:firstLine="576"/>
        <w:rPr>
          <w:rFonts w:hint="eastAsia" w:ascii="宋体" w:hAnsi="宋体" w:cs="宋体"/>
          <w:color w:val="000000" w:themeColor="text1"/>
          <w:sz w:val="24"/>
          <w:highlight w:val="none"/>
          <w:lang w:val="zh-CN"/>
          <w14:textFill>
            <w14:solidFill>
              <w14:schemeClr w14:val="tx1"/>
            </w14:solidFill>
          </w14:textFill>
        </w:rPr>
      </w:pPr>
      <w:bookmarkStart w:id="24" w:name="_Hlk99031765"/>
      <w:r>
        <w:rPr>
          <w:rFonts w:hint="eastAsia" w:ascii="宋体" w:hAnsi="宋体" w:cs="宋体"/>
          <w:color w:val="000000" w:themeColor="text1"/>
          <w:sz w:val="24"/>
          <w:highlight w:val="none"/>
          <w:lang w:val="zh-CN" w:bidi="ar"/>
          <w14:textFill>
            <w14:solidFill>
              <w14:schemeClr w14:val="tx1"/>
            </w14:solidFill>
          </w14:textFill>
        </w:rPr>
        <w:t>七、其他</w:t>
      </w:r>
    </w:p>
    <w:p w14:paraId="1E40FD20">
      <w:pPr>
        <w:snapToGrid w:val="0"/>
        <w:spacing w:line="360" w:lineRule="auto"/>
        <w:ind w:firstLine="576"/>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中小企业合同金额达到项目金额</w:t>
      </w:r>
      <w:r>
        <w:rPr>
          <w:rFonts w:hint="eastAsia" w:ascii="宋体" w:hAnsi="宋体" w:cs="宋体"/>
          <w:color w:val="000000" w:themeColor="text1"/>
          <w:sz w:val="24"/>
          <w:highlight w:val="none"/>
          <w:u w:val="single"/>
          <w:lang w:bidi="ar"/>
          <w14:textFill>
            <w14:solidFill>
              <w14:schemeClr w14:val="tx1"/>
            </w14:solidFill>
          </w14:textFill>
        </w:rPr>
        <w:t xml:space="preserve">    </w:t>
      </w:r>
      <w:r>
        <w:rPr>
          <w:rFonts w:hint="eastAsia" w:ascii="宋体" w:hAnsi="宋体" w:cs="宋体"/>
          <w:color w:val="000000" w:themeColor="text1"/>
          <w:sz w:val="24"/>
          <w:highlight w:val="none"/>
          <w:lang w:bidi="ar"/>
          <w14:textFill>
            <w14:solidFill>
              <w14:schemeClr w14:val="tx1"/>
            </w14:solidFill>
          </w14:textFill>
        </w:rPr>
        <w:t>%，小微企业合同金额达到项目金额</w:t>
      </w:r>
      <w:r>
        <w:rPr>
          <w:rFonts w:hint="eastAsia" w:ascii="宋体" w:hAnsi="宋体" w:cs="宋体"/>
          <w:color w:val="000000" w:themeColor="text1"/>
          <w:sz w:val="24"/>
          <w:highlight w:val="none"/>
          <w:u w:val="single"/>
          <w:lang w:bidi="ar"/>
          <w14:textFill>
            <w14:solidFill>
              <w14:schemeClr w14:val="tx1"/>
            </w14:solidFill>
          </w14:textFill>
        </w:rPr>
        <w:t xml:space="preserve">   </w:t>
      </w:r>
      <w:r>
        <w:rPr>
          <w:rFonts w:hint="eastAsia" w:ascii="宋体" w:hAnsi="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sz w:val="24"/>
          <w:highlight w:val="none"/>
          <w:lang w:val="zh-CN" w:bidi="ar"/>
          <w14:textFill>
            <w14:solidFill>
              <w14:schemeClr w14:val="tx1"/>
            </w14:solidFill>
          </w14:textFill>
        </w:rPr>
        <w:t xml:space="preserve">。  </w:t>
      </w:r>
    </w:p>
    <w:p w14:paraId="7B9A03EF">
      <w:pPr>
        <w:snapToGrid w:val="0"/>
        <w:spacing w:line="360" w:lineRule="auto"/>
        <w:ind w:firstLine="576"/>
        <w:rPr>
          <w:rFonts w:hint="eastAsia" w:ascii="宋体" w:hAnsi="宋体" w:cs="宋体"/>
          <w:b/>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八、</w:t>
      </w:r>
      <w:r>
        <w:rPr>
          <w:rFonts w:hint="eastAsia" w:ascii="宋体" w:hAnsi="宋体" w:cs="宋体"/>
          <w:color w:val="000000" w:themeColor="text1"/>
          <w:sz w:val="24"/>
          <w:highlight w:val="none"/>
          <w:u w:val="single"/>
          <w:lang w:bidi="ar"/>
          <w14:textFill>
            <w14:solidFill>
              <w14:schemeClr w14:val="tx1"/>
            </w14:solidFill>
          </w14:textFill>
        </w:rPr>
        <w:t>（分包</w:t>
      </w:r>
      <w:r>
        <w:rPr>
          <w:rFonts w:hint="eastAsia" w:ascii="宋体" w:hAnsi="宋体" w:cs="宋体"/>
          <w:color w:val="000000" w:themeColor="text1"/>
          <w:sz w:val="24"/>
          <w:highlight w:val="none"/>
          <w:u w:val="single"/>
          <w:lang w:eastAsia="zh-CN" w:bidi="ar"/>
          <w14:textFill>
            <w14:solidFill>
              <w14:schemeClr w14:val="tx1"/>
            </w14:solidFill>
          </w14:textFill>
        </w:rPr>
        <w:t>供应商全称</w:t>
      </w:r>
      <w:r>
        <w:rPr>
          <w:rFonts w:hint="eastAsia" w:ascii="宋体" w:hAnsi="宋体" w:cs="宋体"/>
          <w:color w:val="000000" w:themeColor="text1"/>
          <w:sz w:val="24"/>
          <w:highlight w:val="none"/>
          <w:u w:val="single"/>
          <w:lang w:bidi="ar"/>
          <w14:textFill>
            <w14:solidFill>
              <w14:schemeClr w14:val="tx1"/>
            </w14:solidFill>
          </w14:textFill>
        </w:rPr>
        <w:t>）提供的</w:t>
      </w:r>
      <w:r>
        <w:rPr>
          <w:rFonts w:hint="eastAsia" w:ascii="宋体" w:hAnsi="宋体" w:cs="宋体"/>
          <w:color w:val="000000" w:themeColor="text1"/>
          <w:sz w:val="24"/>
          <w:highlight w:val="none"/>
          <w:u w:val="single"/>
          <w:lang w:val="en-US" w:eastAsia="zh-CN" w:bidi="ar"/>
          <w14:textFill>
            <w14:solidFill>
              <w14:schemeClr w14:val="tx1"/>
            </w14:solidFill>
          </w14:textFill>
        </w:rPr>
        <w:t>服务</w:t>
      </w:r>
      <w:r>
        <w:rPr>
          <w:rFonts w:hint="eastAsia" w:ascii="宋体" w:hAnsi="宋体" w:cs="宋体"/>
          <w:color w:val="000000" w:themeColor="text1"/>
          <w:sz w:val="24"/>
          <w:highlight w:val="none"/>
          <w:u w:val="single"/>
          <w:lang w:bidi="ar"/>
          <w14:textFill>
            <w14:solidFill>
              <w14:schemeClr w14:val="tx1"/>
            </w14:solidFill>
          </w14:textFill>
        </w:rPr>
        <w:t>全部由小微企业</w:t>
      </w:r>
      <w:r>
        <w:rPr>
          <w:rFonts w:hint="eastAsia" w:ascii="宋体" w:hAnsi="宋体" w:cs="宋体"/>
          <w:color w:val="000000" w:themeColor="text1"/>
          <w:sz w:val="24"/>
          <w:highlight w:val="none"/>
          <w:u w:val="single"/>
          <w:lang w:val="en-US" w:eastAsia="zh-CN" w:bidi="ar"/>
          <w14:textFill>
            <w14:solidFill>
              <w14:schemeClr w14:val="tx1"/>
            </w14:solidFill>
          </w14:textFill>
        </w:rPr>
        <w:t>承接</w:t>
      </w:r>
      <w:r>
        <w:rPr>
          <w:rFonts w:hint="eastAsia" w:ascii="宋体" w:hAnsi="宋体" w:cs="宋体"/>
          <w:color w:val="000000" w:themeColor="text1"/>
          <w:sz w:val="24"/>
          <w:highlight w:val="none"/>
          <w:u w:val="single"/>
          <w:lang w:bidi="ar"/>
          <w14:textFill>
            <w14:solidFill>
              <w14:schemeClr w14:val="tx1"/>
            </w14:solidFill>
          </w14:textFill>
        </w:rPr>
        <w:t>，</w:t>
      </w:r>
      <w:r>
        <w:rPr>
          <w:rFonts w:hint="eastAsia" w:ascii="宋体" w:hAnsi="宋体" w:cs="宋体"/>
          <w:color w:val="000000" w:themeColor="text1"/>
          <w:sz w:val="24"/>
          <w:highlight w:val="none"/>
          <w:lang w:bidi="ar"/>
          <w14:textFill>
            <w14:solidFill>
              <w14:schemeClr w14:val="tx1"/>
            </w14:solidFill>
          </w14:textFill>
        </w:rPr>
        <w:t>其合同份额占到合同总金额</w:t>
      </w:r>
      <w:r>
        <w:rPr>
          <w:rFonts w:hint="eastAsia" w:ascii="宋体" w:hAnsi="宋体" w:cs="宋体"/>
          <w:color w:val="000000" w:themeColor="text1"/>
          <w:sz w:val="24"/>
          <w:highlight w:val="none"/>
          <w:u w:val="single"/>
          <w:lang w:bidi="ar"/>
          <w14:textFill>
            <w14:solidFill>
              <w14:schemeClr w14:val="tx1"/>
            </w14:solidFill>
          </w14:textFill>
        </w:rPr>
        <w:t xml:space="preserve">     </w:t>
      </w:r>
      <w:r>
        <w:rPr>
          <w:rFonts w:hint="eastAsia" w:ascii="宋体" w:hAnsi="宋体" w:cs="宋体"/>
          <w:color w:val="000000" w:themeColor="text1"/>
          <w:sz w:val="24"/>
          <w:highlight w:val="none"/>
          <w:lang w:bidi="ar"/>
          <w14:textFill>
            <w14:solidFill>
              <w14:schemeClr w14:val="tx1"/>
            </w14:solidFill>
          </w14:textFill>
        </w:rPr>
        <w:t>%以上。</w:t>
      </w:r>
    </w:p>
    <w:bookmarkEnd w:id="24"/>
    <w:p w14:paraId="355541A3">
      <w:pPr>
        <w:snapToGrid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 xml:space="preserve">                                                   </w:t>
      </w:r>
    </w:p>
    <w:p w14:paraId="04243DA2">
      <w:pPr>
        <w:snapToGrid w:val="0"/>
        <w:spacing w:line="360" w:lineRule="auto"/>
        <w:ind w:left="5010" w:leftChars="100" w:hanging="4800" w:hangingChars="2000"/>
        <w:rPr>
          <w:rFonts w:hint="eastAsia" w:ascii="宋体" w:hAnsi="宋体" w:cs="宋体"/>
          <w:color w:val="000000" w:themeColor="text1"/>
          <w:sz w:val="24"/>
          <w:highlight w:val="none"/>
          <w:lang w:val="zh-CN"/>
          <w14:textFill>
            <w14:solidFill>
              <w14:schemeClr w14:val="tx1"/>
            </w14:solidFill>
          </w14:textFill>
        </w:rPr>
      </w:pPr>
    </w:p>
    <w:p w14:paraId="5E7533D6">
      <w:pPr>
        <w:snapToGrid w:val="0"/>
        <w:spacing w:line="360" w:lineRule="auto"/>
        <w:ind w:left="5010" w:leftChars="100" w:hanging="4800" w:hangingChars="2000"/>
        <w:rPr>
          <w:rFonts w:hint="eastAsia" w:ascii="宋体" w:hAnsi="宋体" w:cs="宋体"/>
          <w:color w:val="000000" w:themeColor="text1"/>
          <w:sz w:val="24"/>
          <w:highlight w:val="none"/>
          <w:lang w:val="zh-CN"/>
          <w14:textFill>
            <w14:solidFill>
              <w14:schemeClr w14:val="tx1"/>
            </w14:solidFill>
          </w14:textFill>
        </w:rPr>
      </w:pPr>
    </w:p>
    <w:p w14:paraId="120A41A1">
      <w:pPr>
        <w:snapToGrid w:val="0"/>
        <w:spacing w:line="360" w:lineRule="auto"/>
        <w:ind w:left="4650" w:leftChars="1300" w:hanging="1920" w:hangingChars="8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 xml:space="preserve">                      供应商全称（</w:t>
      </w:r>
      <w:r>
        <w:rPr>
          <w:rFonts w:hint="eastAsia" w:ascii="宋体" w:hAnsi="宋体" w:cs="宋体"/>
          <w:color w:val="000000" w:themeColor="text1"/>
          <w:sz w:val="24"/>
          <w:highlight w:val="none"/>
          <w:lang w:val="zh-CN"/>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val="zh-CN" w:bidi="ar"/>
          <w14:textFill>
            <w14:solidFill>
              <w14:schemeClr w14:val="tx1"/>
            </w14:solidFill>
          </w14:textFill>
        </w:rPr>
        <w:t>）：</w:t>
      </w:r>
    </w:p>
    <w:p w14:paraId="0CB70511">
      <w:pPr>
        <w:snapToGrid w:val="0"/>
        <w:spacing w:line="360" w:lineRule="auto"/>
        <w:ind w:firstLine="5040" w:firstLineChars="21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分包供应商全称</w:t>
      </w:r>
      <w:r>
        <w:rPr>
          <w:rFonts w:hint="eastAsia" w:ascii="宋体" w:hAnsi="宋体" w:cs="宋体"/>
          <w:color w:val="000000" w:themeColor="text1"/>
          <w:sz w:val="24"/>
          <w:highlight w:val="none"/>
          <w:lang w:val="zh-CN"/>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bidi="ar"/>
          <w14:textFill>
            <w14:solidFill>
              <w14:schemeClr w14:val="tx1"/>
            </w14:solidFill>
          </w14:textFill>
        </w:rPr>
        <w:t>：</w:t>
      </w:r>
    </w:p>
    <w:p w14:paraId="04B7F40A">
      <w:pPr>
        <w:snapToGrid w:val="0"/>
        <w:spacing w:line="360" w:lineRule="auto"/>
        <w:ind w:firstLine="5760" w:firstLineChars="2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w:t>
      </w:r>
    </w:p>
    <w:p w14:paraId="012AD1EF">
      <w:pPr>
        <w:spacing w:line="36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bidi="ar"/>
          <w14:textFill>
            <w14:solidFill>
              <w14:schemeClr w14:val="tx1"/>
            </w14:solidFill>
          </w14:textFill>
        </w:rPr>
        <w:t xml:space="preserve">                                           日期：  年  月   日</w:t>
      </w:r>
    </w:p>
    <w:p w14:paraId="2A370A8F">
      <w:pP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22273CC2">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三、供应商情况介绍（如企业简介，经营状况、财务状况、专业能力，企业荣誉，企业资质，拥有相关认证情况等等）</w:t>
      </w:r>
    </w:p>
    <w:p w14:paraId="43B9BE6E">
      <w:pPr>
        <w:snapToGrid w:val="0"/>
        <w:spacing w:line="460" w:lineRule="exact"/>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基本格式表</w:t>
      </w:r>
    </w:p>
    <w:p w14:paraId="7123ED58">
      <w:pPr>
        <w:snapToGrid w:val="0"/>
        <w:spacing w:line="460" w:lineRule="exact"/>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（可根据需要自行扩展相关内容）</w:t>
      </w:r>
    </w:p>
    <w:p w14:paraId="0017DB42">
      <w:pPr>
        <w:ind w:left="281" w:hanging="281" w:hangingChars="100"/>
        <w:jc w:val="center"/>
        <w:rPr>
          <w:rFonts w:cs="Calibri"/>
          <w:b/>
          <w:bCs/>
          <w:color w:val="000000" w:themeColor="text1"/>
          <w:sz w:val="28"/>
          <w:szCs w:val="28"/>
          <w:highlight w:val="none"/>
          <w14:textFill>
            <w14:solidFill>
              <w14:schemeClr w14:val="tx1"/>
            </w14:solidFill>
          </w14:textFill>
        </w:rPr>
      </w:pPr>
      <w:r>
        <w:rPr>
          <w:rFonts w:cs="Calibri"/>
          <w:b/>
          <w:bCs/>
          <w:color w:val="000000" w:themeColor="text1"/>
          <w:sz w:val="28"/>
          <w:szCs w:val="28"/>
          <w:highlight w:val="none"/>
          <w14:textFill>
            <w14:solidFill>
              <w14:schemeClr w14:val="tx1"/>
            </w14:solidFill>
          </w14:textFill>
        </w:rPr>
        <w:t>供应商基本情况表</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1494"/>
        <w:gridCol w:w="1189"/>
        <w:gridCol w:w="763"/>
        <w:gridCol w:w="733"/>
        <w:gridCol w:w="1496"/>
        <w:gridCol w:w="1105"/>
      </w:tblGrid>
      <w:tr w14:paraId="55E6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330498AF">
            <w:pPr>
              <w:rPr>
                <w:rFonts w:cs="Calibri"/>
                <w:snapToGrid w:val="0"/>
                <w:color w:val="000000" w:themeColor="text1"/>
                <w:szCs w:val="21"/>
                <w:highlight w:val="none"/>
                <w14:textFill>
                  <w14:solidFill>
                    <w14:schemeClr w14:val="tx1"/>
                  </w14:solidFill>
                </w14:textFill>
              </w:rPr>
            </w:pPr>
            <w:r>
              <w:rPr>
                <w:rFonts w:cs="Calibri"/>
                <w:color w:val="000000" w:themeColor="text1"/>
                <w:kern w:val="0"/>
                <w:szCs w:val="21"/>
                <w:highlight w:val="none"/>
                <w14:textFill>
                  <w14:solidFill>
                    <w14:schemeClr w14:val="tx1"/>
                  </w14:solidFill>
                </w14:textFill>
              </w:rPr>
              <w:t>供应商</w:t>
            </w:r>
            <w:r>
              <w:rPr>
                <w:rFonts w:cs="Calibri"/>
                <w:snapToGrid w:val="0"/>
                <w:color w:val="000000" w:themeColor="text1"/>
                <w:szCs w:val="21"/>
                <w:highlight w:val="none"/>
                <w14:textFill>
                  <w14:solidFill>
                    <w14:schemeClr w14:val="tx1"/>
                  </w14:solidFill>
                </w14:textFill>
              </w:rPr>
              <w:t>全称</w:t>
            </w:r>
          </w:p>
        </w:tc>
        <w:tc>
          <w:tcPr>
            <w:tcW w:w="2693" w:type="dxa"/>
            <w:gridSpan w:val="2"/>
            <w:noWrap w:val="0"/>
            <w:vAlign w:val="center"/>
          </w:tcPr>
          <w:p w14:paraId="7AF34516">
            <w:pPr>
              <w:rPr>
                <w:rFonts w:cs="Calibri"/>
                <w:snapToGrid w:val="0"/>
                <w:color w:val="000000" w:themeColor="text1"/>
                <w:szCs w:val="21"/>
                <w:highlight w:val="none"/>
                <w14:textFill>
                  <w14:solidFill>
                    <w14:schemeClr w14:val="tx1"/>
                  </w14:solidFill>
                </w14:textFill>
              </w:rPr>
            </w:pPr>
          </w:p>
        </w:tc>
        <w:tc>
          <w:tcPr>
            <w:tcW w:w="1501" w:type="dxa"/>
            <w:gridSpan w:val="2"/>
            <w:noWrap w:val="0"/>
            <w:vAlign w:val="center"/>
          </w:tcPr>
          <w:p w14:paraId="6258EFB6">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主要业务</w:t>
            </w:r>
          </w:p>
        </w:tc>
        <w:tc>
          <w:tcPr>
            <w:tcW w:w="2610" w:type="dxa"/>
            <w:gridSpan w:val="2"/>
            <w:noWrap w:val="0"/>
            <w:vAlign w:val="center"/>
          </w:tcPr>
          <w:p w14:paraId="311C1B00">
            <w:pPr>
              <w:rPr>
                <w:rFonts w:cs="Calibri"/>
                <w:snapToGrid w:val="0"/>
                <w:color w:val="000000" w:themeColor="text1"/>
                <w:szCs w:val="21"/>
                <w:highlight w:val="none"/>
                <w14:textFill>
                  <w14:solidFill>
                    <w14:schemeClr w14:val="tx1"/>
                  </w14:solidFill>
                </w14:textFill>
              </w:rPr>
            </w:pPr>
          </w:p>
        </w:tc>
      </w:tr>
      <w:tr w14:paraId="3645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3941403A">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营业执照</w:t>
            </w:r>
          </w:p>
        </w:tc>
        <w:tc>
          <w:tcPr>
            <w:tcW w:w="6804" w:type="dxa"/>
            <w:gridSpan w:val="6"/>
            <w:noWrap w:val="0"/>
            <w:vAlign w:val="center"/>
          </w:tcPr>
          <w:p w14:paraId="12CF9798">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1、编号：           2、营业范围：         3、发证单位：</w:t>
            </w:r>
          </w:p>
        </w:tc>
      </w:tr>
      <w:tr w14:paraId="1F66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10A677D0">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企业资质</w:t>
            </w:r>
          </w:p>
        </w:tc>
        <w:tc>
          <w:tcPr>
            <w:tcW w:w="6804" w:type="dxa"/>
            <w:gridSpan w:val="6"/>
            <w:noWrap w:val="0"/>
            <w:vAlign w:val="center"/>
          </w:tcPr>
          <w:p w14:paraId="03E97600">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1、等级：           2、证书号：           3、发证单位：</w:t>
            </w:r>
          </w:p>
        </w:tc>
      </w:tr>
      <w:tr w14:paraId="6994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079B2E6C">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安全生产许可证</w:t>
            </w:r>
          </w:p>
        </w:tc>
        <w:tc>
          <w:tcPr>
            <w:tcW w:w="6804" w:type="dxa"/>
            <w:gridSpan w:val="6"/>
            <w:noWrap w:val="0"/>
            <w:vAlign w:val="center"/>
          </w:tcPr>
          <w:p w14:paraId="4DD515FE">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1、证书号：         2、发证单位：</w:t>
            </w:r>
          </w:p>
        </w:tc>
      </w:tr>
      <w:tr w14:paraId="7088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3F566A5C">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成立日期</w:t>
            </w:r>
          </w:p>
        </w:tc>
        <w:tc>
          <w:tcPr>
            <w:tcW w:w="1500" w:type="dxa"/>
            <w:noWrap w:val="0"/>
            <w:vAlign w:val="center"/>
          </w:tcPr>
          <w:p w14:paraId="4A105B9B">
            <w:pPr>
              <w:rPr>
                <w:rFonts w:cs="Calibri"/>
                <w:snapToGrid w:val="0"/>
                <w:color w:val="000000" w:themeColor="text1"/>
                <w:szCs w:val="21"/>
                <w:highlight w:val="none"/>
                <w14:textFill>
                  <w14:solidFill>
                    <w14:schemeClr w14:val="tx1"/>
                  </w14:solidFill>
                </w14:textFill>
              </w:rPr>
            </w:pPr>
          </w:p>
        </w:tc>
        <w:tc>
          <w:tcPr>
            <w:tcW w:w="1959" w:type="dxa"/>
            <w:gridSpan w:val="2"/>
            <w:noWrap w:val="0"/>
            <w:vAlign w:val="center"/>
          </w:tcPr>
          <w:p w14:paraId="6D985D1E">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现有职工总人数（人）</w:t>
            </w:r>
          </w:p>
        </w:tc>
        <w:tc>
          <w:tcPr>
            <w:tcW w:w="735" w:type="dxa"/>
            <w:noWrap w:val="0"/>
            <w:vAlign w:val="center"/>
          </w:tcPr>
          <w:p w14:paraId="71D9845F">
            <w:pPr>
              <w:rPr>
                <w:rFonts w:cs="Calibri"/>
                <w:snapToGrid w:val="0"/>
                <w:color w:val="000000" w:themeColor="text1"/>
                <w:szCs w:val="21"/>
                <w:highlight w:val="none"/>
                <w14:textFill>
                  <w14:solidFill>
                    <w14:schemeClr w14:val="tx1"/>
                  </w14:solidFill>
                </w14:textFill>
              </w:rPr>
            </w:pPr>
          </w:p>
        </w:tc>
        <w:tc>
          <w:tcPr>
            <w:tcW w:w="1501" w:type="dxa"/>
            <w:noWrap w:val="0"/>
            <w:vAlign w:val="center"/>
          </w:tcPr>
          <w:p w14:paraId="18B41879">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固定资产净值（万元）</w:t>
            </w:r>
          </w:p>
        </w:tc>
        <w:tc>
          <w:tcPr>
            <w:tcW w:w="1109" w:type="dxa"/>
            <w:noWrap w:val="0"/>
            <w:vAlign w:val="center"/>
          </w:tcPr>
          <w:p w14:paraId="35096E2B">
            <w:pPr>
              <w:rPr>
                <w:rFonts w:cs="Calibri"/>
                <w:snapToGrid w:val="0"/>
                <w:color w:val="000000" w:themeColor="text1"/>
                <w:szCs w:val="21"/>
                <w:highlight w:val="none"/>
                <w14:textFill>
                  <w14:solidFill>
                    <w14:schemeClr w14:val="tx1"/>
                  </w14:solidFill>
                </w14:textFill>
              </w:rPr>
            </w:pPr>
          </w:p>
        </w:tc>
      </w:tr>
      <w:tr w14:paraId="4AA9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0EDF8053">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法定代表人</w:t>
            </w:r>
          </w:p>
        </w:tc>
        <w:tc>
          <w:tcPr>
            <w:tcW w:w="6804" w:type="dxa"/>
            <w:gridSpan w:val="6"/>
            <w:noWrap w:val="0"/>
            <w:vAlign w:val="center"/>
          </w:tcPr>
          <w:p w14:paraId="3E5CB43B">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1、姓名：           2、职务：             3、职称：</w:t>
            </w:r>
          </w:p>
        </w:tc>
      </w:tr>
      <w:tr w14:paraId="76AD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0E62487B">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技术负责人</w:t>
            </w:r>
          </w:p>
        </w:tc>
        <w:tc>
          <w:tcPr>
            <w:tcW w:w="6804" w:type="dxa"/>
            <w:gridSpan w:val="6"/>
            <w:noWrap w:val="0"/>
            <w:vAlign w:val="center"/>
          </w:tcPr>
          <w:p w14:paraId="1CA4607D">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1、姓名：           2、职务：             3、职称：</w:t>
            </w:r>
          </w:p>
        </w:tc>
      </w:tr>
      <w:tr w14:paraId="6393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768832F6">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联系电话</w:t>
            </w:r>
          </w:p>
        </w:tc>
        <w:tc>
          <w:tcPr>
            <w:tcW w:w="6804" w:type="dxa"/>
            <w:gridSpan w:val="6"/>
            <w:noWrap w:val="0"/>
            <w:vAlign w:val="center"/>
          </w:tcPr>
          <w:p w14:paraId="07F1B256">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1、地址：           2、联系人：           3、电话：</w:t>
            </w:r>
          </w:p>
          <w:p w14:paraId="3C923C1D">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4、邮编：           5、传真：</w:t>
            </w:r>
          </w:p>
        </w:tc>
      </w:tr>
      <w:tr w14:paraId="4F2C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355BE4FF">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开户银行</w:t>
            </w:r>
          </w:p>
        </w:tc>
        <w:tc>
          <w:tcPr>
            <w:tcW w:w="6804" w:type="dxa"/>
            <w:gridSpan w:val="6"/>
            <w:noWrap w:val="0"/>
            <w:vAlign w:val="center"/>
          </w:tcPr>
          <w:p w14:paraId="7030722A">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1、名称：           2、账号：</w:t>
            </w:r>
          </w:p>
        </w:tc>
      </w:tr>
      <w:tr w14:paraId="6616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42A94D16">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下属施工单位（个数、专业、年完成工作量等）</w:t>
            </w:r>
          </w:p>
        </w:tc>
        <w:tc>
          <w:tcPr>
            <w:tcW w:w="6804" w:type="dxa"/>
            <w:gridSpan w:val="6"/>
            <w:noWrap w:val="0"/>
            <w:vAlign w:val="center"/>
          </w:tcPr>
          <w:p w14:paraId="2B697DB7">
            <w:pPr>
              <w:rPr>
                <w:rFonts w:cs="Calibri"/>
                <w:snapToGrid w:val="0"/>
                <w:color w:val="000000" w:themeColor="text1"/>
                <w:szCs w:val="21"/>
                <w:highlight w:val="none"/>
                <w14:textFill>
                  <w14:solidFill>
                    <w14:schemeClr w14:val="tx1"/>
                  </w14:solidFill>
                </w14:textFill>
              </w:rPr>
            </w:pPr>
          </w:p>
        </w:tc>
      </w:tr>
      <w:tr w14:paraId="3A88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2ADF8CBB">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组织机构框架</w:t>
            </w:r>
          </w:p>
        </w:tc>
        <w:tc>
          <w:tcPr>
            <w:tcW w:w="6804" w:type="dxa"/>
            <w:gridSpan w:val="6"/>
            <w:noWrap w:val="0"/>
            <w:vAlign w:val="center"/>
          </w:tcPr>
          <w:p w14:paraId="0EC29965">
            <w:pPr>
              <w:rPr>
                <w:rFonts w:cs="Calibri"/>
                <w:snapToGrid w:val="0"/>
                <w:color w:val="000000" w:themeColor="text1"/>
                <w:szCs w:val="21"/>
                <w:highlight w:val="none"/>
                <w14:textFill>
                  <w14:solidFill>
                    <w14:schemeClr w14:val="tx1"/>
                  </w14:solidFill>
                </w14:textFill>
              </w:rPr>
            </w:pPr>
          </w:p>
        </w:tc>
      </w:tr>
      <w:tr w14:paraId="393F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0E286A26">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经营范围</w:t>
            </w:r>
          </w:p>
        </w:tc>
        <w:tc>
          <w:tcPr>
            <w:tcW w:w="6804" w:type="dxa"/>
            <w:gridSpan w:val="6"/>
            <w:noWrap w:val="0"/>
            <w:vAlign w:val="center"/>
          </w:tcPr>
          <w:p w14:paraId="1CC632F8">
            <w:pPr>
              <w:rPr>
                <w:rFonts w:cs="Calibri"/>
                <w:snapToGrid w:val="0"/>
                <w:color w:val="000000" w:themeColor="text1"/>
                <w:szCs w:val="21"/>
                <w:highlight w:val="none"/>
                <w14:textFill>
                  <w14:solidFill>
                    <w14:schemeClr w14:val="tx1"/>
                  </w14:solidFill>
                </w14:textFill>
              </w:rPr>
            </w:pPr>
          </w:p>
        </w:tc>
      </w:tr>
      <w:tr w14:paraId="6F63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3159E6C7">
            <w:pPr>
              <w:rPr>
                <w:rFonts w:cs="Calibri"/>
                <w:snapToGrid w:val="0"/>
                <w:color w:val="000000" w:themeColor="text1"/>
                <w:szCs w:val="21"/>
                <w:highlight w:val="none"/>
                <w14:textFill>
                  <w14:solidFill>
                    <w14:schemeClr w14:val="tx1"/>
                  </w14:solidFill>
                </w14:textFill>
              </w:rPr>
            </w:pPr>
            <w:r>
              <w:rPr>
                <w:rFonts w:cs="Calibri"/>
                <w:snapToGrid w:val="0"/>
                <w:color w:val="000000" w:themeColor="text1"/>
                <w:szCs w:val="21"/>
                <w:highlight w:val="none"/>
                <w14:textFill>
                  <w14:solidFill>
                    <w14:schemeClr w14:val="tx1"/>
                  </w14:solidFill>
                </w14:textFill>
              </w:rPr>
              <w:t>荣誉等</w:t>
            </w:r>
          </w:p>
        </w:tc>
        <w:tc>
          <w:tcPr>
            <w:tcW w:w="6804" w:type="dxa"/>
            <w:gridSpan w:val="6"/>
            <w:noWrap w:val="0"/>
            <w:vAlign w:val="center"/>
          </w:tcPr>
          <w:p w14:paraId="3BAADC1C">
            <w:pPr>
              <w:rPr>
                <w:rFonts w:cs="Calibri"/>
                <w:snapToGrid w:val="0"/>
                <w:color w:val="000000" w:themeColor="text1"/>
                <w:szCs w:val="21"/>
                <w:highlight w:val="none"/>
                <w14:textFill>
                  <w14:solidFill>
                    <w14:schemeClr w14:val="tx1"/>
                  </w14:solidFill>
                </w14:textFill>
              </w:rPr>
            </w:pPr>
          </w:p>
        </w:tc>
      </w:tr>
      <w:tr w14:paraId="7889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14:paraId="136E695F">
            <w:pPr>
              <w:rPr>
                <w:rFonts w:cs="Calibri"/>
                <w:snapToGrid w:val="0"/>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企业信用</w:t>
            </w:r>
          </w:p>
        </w:tc>
        <w:tc>
          <w:tcPr>
            <w:tcW w:w="6804" w:type="dxa"/>
            <w:gridSpan w:val="6"/>
            <w:noWrap w:val="0"/>
            <w:vAlign w:val="center"/>
          </w:tcPr>
          <w:p w14:paraId="166B5661">
            <w:pPr>
              <w:rPr>
                <w:rFonts w:cs="Calibri"/>
                <w:snapToGrid w:val="0"/>
                <w:color w:val="000000" w:themeColor="text1"/>
                <w:szCs w:val="21"/>
                <w:highlight w:val="none"/>
                <w14:textFill>
                  <w14:solidFill>
                    <w14:schemeClr w14:val="tx1"/>
                  </w14:solidFill>
                </w14:textFill>
              </w:rPr>
            </w:pPr>
          </w:p>
        </w:tc>
      </w:tr>
    </w:tbl>
    <w:p w14:paraId="4D604C07">
      <w:pPr>
        <w:snapToGrid w:val="0"/>
        <w:spacing w:line="360" w:lineRule="auto"/>
        <w:jc w:val="both"/>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相关证明材料复印件附后。</w:t>
      </w:r>
      <w:r>
        <w:rPr>
          <w:rFonts w:hint="eastAsia" w:ascii="宋体" w:hAnsi="宋体" w:cs="宋体"/>
          <w:color w:val="000000" w:themeColor="text1"/>
          <w:sz w:val="24"/>
          <w:highlight w:val="none"/>
          <w:shd w:val="clear" w:color="auto" w:fill="FFFFFF"/>
          <w14:textFill>
            <w14:solidFill>
              <w14:schemeClr w14:val="tx1"/>
            </w14:solidFill>
          </w14:textFill>
        </w:rPr>
        <w:t xml:space="preserve"> </w:t>
      </w:r>
    </w:p>
    <w:p w14:paraId="2C4E8625">
      <w:pPr>
        <w:snapToGrid w:val="0"/>
        <w:spacing w:line="460" w:lineRule="exact"/>
        <w:ind w:firstLine="2640" w:firstLineChars="1100"/>
        <w:jc w:val="right"/>
        <w:rPr>
          <w:rFonts w:hint="eastAsia" w:ascii="宋体" w:hAnsi="宋体" w:cs="宋体"/>
          <w:color w:val="000000" w:themeColor="text1"/>
          <w:sz w:val="24"/>
          <w:highlight w:val="none"/>
          <w:lang w:bidi="ar"/>
          <w14:textFill>
            <w14:solidFill>
              <w14:schemeClr w14:val="tx1"/>
            </w14:solidFill>
          </w14:textFill>
        </w:rPr>
      </w:pPr>
    </w:p>
    <w:p w14:paraId="037CC2A9">
      <w:pPr>
        <w:snapToGrid w:val="0"/>
        <w:spacing w:line="460" w:lineRule="exact"/>
        <w:ind w:firstLine="2640" w:firstLineChars="11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 xml:space="preserve">供应商全称（电子签章/公章）：___________________                  </w:t>
      </w:r>
    </w:p>
    <w:p w14:paraId="7BF2250E">
      <w:pPr>
        <w:widowControl/>
        <w:jc w:val="righ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_____年___月___日</w:t>
      </w:r>
    </w:p>
    <w:p w14:paraId="18643AAB">
      <w:pPr>
        <w:widowControl/>
        <w:jc w:val="right"/>
        <w:rPr>
          <w:rFonts w:hint="eastAsia" w:ascii="宋体" w:hAnsi="宋体" w:cs="宋体"/>
          <w:color w:val="000000" w:themeColor="text1"/>
          <w:sz w:val="24"/>
          <w:highlight w:val="none"/>
          <w:lang w:bidi="ar"/>
          <w14:textFill>
            <w14:solidFill>
              <w14:schemeClr w14:val="tx1"/>
            </w14:solidFill>
          </w14:textFill>
        </w:rPr>
      </w:pPr>
    </w:p>
    <w:p w14:paraId="30A02D56">
      <w:pPr>
        <w:widowControl/>
        <w:jc w:val="right"/>
        <w:rPr>
          <w:rFonts w:hint="eastAsia" w:ascii="宋体" w:hAnsi="宋体" w:cs="宋体"/>
          <w:color w:val="000000" w:themeColor="text1"/>
          <w:sz w:val="24"/>
          <w:highlight w:val="none"/>
          <w:lang w:bidi="ar"/>
          <w14:textFill>
            <w14:solidFill>
              <w14:schemeClr w14:val="tx1"/>
            </w14:solidFill>
          </w14:textFill>
        </w:rPr>
      </w:pPr>
    </w:p>
    <w:p w14:paraId="05CF4DB8">
      <w:pPr>
        <w:widowControl/>
        <w:jc w:val="center"/>
        <w:rPr>
          <w:rFonts w:hint="eastAsia" w:ascii="宋体" w:hAnsi="宋体" w:cs="宋体"/>
          <w:b/>
          <w:color w:val="000000" w:themeColor="text1"/>
          <w:sz w:val="32"/>
          <w:szCs w:val="32"/>
          <w:highlight w:val="none"/>
          <w14:textFill>
            <w14:solidFill>
              <w14:schemeClr w14:val="tx1"/>
            </w14:solidFill>
          </w14:textFill>
        </w:rPr>
      </w:pPr>
    </w:p>
    <w:p w14:paraId="523F9270">
      <w:pP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168D64C9">
      <w:pPr>
        <w:widowControl/>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四、</w:t>
      </w:r>
      <w:r>
        <w:rPr>
          <w:rFonts w:hint="eastAsia" w:ascii="宋体" w:hAnsi="宋体" w:cs="宋体"/>
          <w:b/>
          <w:color w:val="000000" w:themeColor="text1"/>
          <w:kern w:val="0"/>
          <w:sz w:val="32"/>
          <w:szCs w:val="32"/>
          <w:highlight w:val="none"/>
          <w:lang w:eastAsia="zh-CN"/>
          <w14:textFill>
            <w14:solidFill>
              <w14:schemeClr w14:val="tx1"/>
            </w14:solidFill>
          </w14:textFill>
        </w:rPr>
        <w:t>供应商</w:t>
      </w:r>
      <w:r>
        <w:rPr>
          <w:rFonts w:hint="eastAsia" w:ascii="宋体" w:hAnsi="宋体" w:cs="宋体"/>
          <w:b/>
          <w:color w:val="000000" w:themeColor="text1"/>
          <w:kern w:val="0"/>
          <w:sz w:val="32"/>
          <w:szCs w:val="32"/>
          <w:highlight w:val="none"/>
          <w:lang w:val="en-US" w:eastAsia="zh-CN"/>
          <w14:textFill>
            <w14:solidFill>
              <w14:schemeClr w14:val="tx1"/>
            </w14:solidFill>
          </w14:textFill>
        </w:rPr>
        <w:t>2022年至今</w:t>
      </w:r>
      <w:r>
        <w:rPr>
          <w:rFonts w:hint="eastAsia" w:ascii="宋体" w:hAnsi="宋体" w:cs="宋体"/>
          <w:b/>
          <w:color w:val="000000" w:themeColor="text1"/>
          <w:kern w:val="0"/>
          <w:sz w:val="32"/>
          <w:szCs w:val="32"/>
          <w:highlight w:val="none"/>
          <w14:textFill>
            <w14:solidFill>
              <w14:schemeClr w14:val="tx1"/>
            </w14:solidFill>
          </w14:textFill>
        </w:rPr>
        <w:t>完成的类似项目业绩，提供业绩清单及合同复印件（如有）</w:t>
      </w:r>
    </w:p>
    <w:p w14:paraId="11D755D1">
      <w:pPr>
        <w:spacing w:line="240" w:lineRule="exac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 </w:t>
      </w:r>
    </w:p>
    <w:tbl>
      <w:tblPr>
        <w:tblStyle w:val="53"/>
        <w:tblW w:w="9502"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99"/>
        <w:gridCol w:w="1593"/>
        <w:gridCol w:w="1595"/>
        <w:gridCol w:w="1548"/>
        <w:gridCol w:w="1138"/>
      </w:tblGrid>
      <w:tr w14:paraId="1835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9" w:type="dxa"/>
            <w:noWrap w:val="0"/>
            <w:vAlign w:val="center"/>
          </w:tcPr>
          <w:p w14:paraId="5834EBE5">
            <w:pPr>
              <w:spacing w:line="4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699" w:type="dxa"/>
            <w:noWrap w:val="0"/>
            <w:vAlign w:val="center"/>
          </w:tcPr>
          <w:p w14:paraId="34B94A14">
            <w:pPr>
              <w:spacing w:line="4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1593" w:type="dxa"/>
            <w:noWrap w:val="0"/>
            <w:vAlign w:val="center"/>
          </w:tcPr>
          <w:p w14:paraId="3938EB1A">
            <w:pPr>
              <w:widowControl/>
              <w:spacing w:before="100" w:beforeLines="0" w:beforeAutospacing="1" w:after="100" w:afterLines="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合同金额</w:t>
            </w:r>
          </w:p>
        </w:tc>
        <w:tc>
          <w:tcPr>
            <w:tcW w:w="1595" w:type="dxa"/>
            <w:noWrap w:val="0"/>
            <w:vAlign w:val="center"/>
          </w:tcPr>
          <w:p w14:paraId="530F1DF7">
            <w:pPr>
              <w:widowControl/>
              <w:spacing w:before="100" w:beforeLines="0" w:beforeAutospacing="1" w:after="100" w:afterLines="0" w:afterAutospacing="1" w:line="36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完成时间</w:t>
            </w:r>
          </w:p>
        </w:tc>
        <w:tc>
          <w:tcPr>
            <w:tcW w:w="1548" w:type="dxa"/>
            <w:noWrap w:val="0"/>
            <w:vAlign w:val="center"/>
          </w:tcPr>
          <w:p w14:paraId="1483F87A">
            <w:pPr>
              <w:spacing w:line="4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业主名称及联系方式</w:t>
            </w:r>
          </w:p>
        </w:tc>
        <w:tc>
          <w:tcPr>
            <w:tcW w:w="1138" w:type="dxa"/>
            <w:noWrap w:val="0"/>
            <w:vAlign w:val="center"/>
          </w:tcPr>
          <w:p w14:paraId="5FF0C7A1">
            <w:pPr>
              <w:spacing w:line="4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23C8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0ABAD200">
            <w:pPr>
              <w:spacing w:line="4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699" w:type="dxa"/>
            <w:noWrap w:val="0"/>
            <w:vAlign w:val="center"/>
          </w:tcPr>
          <w:p w14:paraId="07C9352D">
            <w:pPr>
              <w:spacing w:line="460" w:lineRule="exact"/>
              <w:rPr>
                <w:rFonts w:hint="eastAsia" w:ascii="宋体" w:hAnsi="宋体" w:cs="宋体"/>
                <w:color w:val="000000" w:themeColor="text1"/>
                <w:sz w:val="24"/>
                <w:highlight w:val="none"/>
                <w14:textFill>
                  <w14:solidFill>
                    <w14:schemeClr w14:val="tx1"/>
                  </w14:solidFill>
                </w14:textFill>
              </w:rPr>
            </w:pPr>
          </w:p>
        </w:tc>
        <w:tc>
          <w:tcPr>
            <w:tcW w:w="1593" w:type="dxa"/>
            <w:noWrap w:val="0"/>
            <w:vAlign w:val="center"/>
          </w:tcPr>
          <w:p w14:paraId="00520C87">
            <w:pPr>
              <w:spacing w:line="460" w:lineRule="exact"/>
              <w:rPr>
                <w:rFonts w:hint="eastAsia" w:ascii="宋体" w:hAnsi="宋体" w:cs="宋体"/>
                <w:color w:val="000000" w:themeColor="text1"/>
                <w:sz w:val="24"/>
                <w:highlight w:val="none"/>
                <w14:textFill>
                  <w14:solidFill>
                    <w14:schemeClr w14:val="tx1"/>
                  </w14:solidFill>
                </w14:textFill>
              </w:rPr>
            </w:pPr>
          </w:p>
        </w:tc>
        <w:tc>
          <w:tcPr>
            <w:tcW w:w="1595" w:type="dxa"/>
            <w:noWrap w:val="0"/>
            <w:vAlign w:val="center"/>
          </w:tcPr>
          <w:p w14:paraId="1F94E9DA">
            <w:pPr>
              <w:spacing w:line="460" w:lineRule="exact"/>
              <w:rPr>
                <w:rFonts w:hint="eastAsia" w:ascii="宋体" w:hAnsi="宋体" w:cs="宋体"/>
                <w:color w:val="000000" w:themeColor="text1"/>
                <w:sz w:val="24"/>
                <w:highlight w:val="none"/>
                <w14:textFill>
                  <w14:solidFill>
                    <w14:schemeClr w14:val="tx1"/>
                  </w14:solidFill>
                </w14:textFill>
              </w:rPr>
            </w:pPr>
          </w:p>
        </w:tc>
        <w:tc>
          <w:tcPr>
            <w:tcW w:w="1548" w:type="dxa"/>
            <w:noWrap w:val="0"/>
            <w:vAlign w:val="center"/>
          </w:tcPr>
          <w:p w14:paraId="59A3309D">
            <w:pPr>
              <w:spacing w:line="460" w:lineRule="exact"/>
              <w:rPr>
                <w:rFonts w:hint="eastAsia" w:ascii="宋体" w:hAnsi="宋体" w:cs="宋体"/>
                <w:color w:val="000000" w:themeColor="text1"/>
                <w:sz w:val="24"/>
                <w:highlight w:val="none"/>
                <w14:textFill>
                  <w14:solidFill>
                    <w14:schemeClr w14:val="tx1"/>
                  </w14:solidFill>
                </w14:textFill>
              </w:rPr>
            </w:pPr>
          </w:p>
        </w:tc>
        <w:tc>
          <w:tcPr>
            <w:tcW w:w="1138" w:type="dxa"/>
            <w:noWrap w:val="0"/>
            <w:vAlign w:val="center"/>
          </w:tcPr>
          <w:p w14:paraId="3B8C3A14">
            <w:pPr>
              <w:spacing w:line="460" w:lineRule="exact"/>
              <w:rPr>
                <w:rFonts w:hint="eastAsia" w:ascii="宋体" w:hAnsi="宋体" w:cs="宋体"/>
                <w:color w:val="000000" w:themeColor="text1"/>
                <w:sz w:val="24"/>
                <w:highlight w:val="none"/>
                <w14:textFill>
                  <w14:solidFill>
                    <w14:schemeClr w14:val="tx1"/>
                  </w14:solidFill>
                </w14:textFill>
              </w:rPr>
            </w:pPr>
          </w:p>
        </w:tc>
      </w:tr>
      <w:tr w14:paraId="605D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31D17BC2">
            <w:pPr>
              <w:spacing w:line="4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699" w:type="dxa"/>
            <w:noWrap w:val="0"/>
            <w:vAlign w:val="center"/>
          </w:tcPr>
          <w:p w14:paraId="30441E63">
            <w:pPr>
              <w:spacing w:line="460" w:lineRule="exact"/>
              <w:rPr>
                <w:rFonts w:hint="eastAsia" w:ascii="宋体" w:hAnsi="宋体" w:cs="宋体"/>
                <w:color w:val="000000" w:themeColor="text1"/>
                <w:sz w:val="24"/>
                <w:highlight w:val="none"/>
                <w14:textFill>
                  <w14:solidFill>
                    <w14:schemeClr w14:val="tx1"/>
                  </w14:solidFill>
                </w14:textFill>
              </w:rPr>
            </w:pPr>
          </w:p>
        </w:tc>
        <w:tc>
          <w:tcPr>
            <w:tcW w:w="1593" w:type="dxa"/>
            <w:noWrap w:val="0"/>
            <w:vAlign w:val="center"/>
          </w:tcPr>
          <w:p w14:paraId="6894372D">
            <w:pPr>
              <w:spacing w:line="460" w:lineRule="exact"/>
              <w:rPr>
                <w:rFonts w:hint="eastAsia" w:ascii="宋体" w:hAnsi="宋体" w:cs="宋体"/>
                <w:color w:val="000000" w:themeColor="text1"/>
                <w:sz w:val="24"/>
                <w:highlight w:val="none"/>
                <w14:textFill>
                  <w14:solidFill>
                    <w14:schemeClr w14:val="tx1"/>
                  </w14:solidFill>
                </w14:textFill>
              </w:rPr>
            </w:pPr>
          </w:p>
        </w:tc>
        <w:tc>
          <w:tcPr>
            <w:tcW w:w="1595" w:type="dxa"/>
            <w:noWrap w:val="0"/>
            <w:vAlign w:val="center"/>
          </w:tcPr>
          <w:p w14:paraId="36191AF6">
            <w:pPr>
              <w:spacing w:line="460" w:lineRule="exact"/>
              <w:rPr>
                <w:rFonts w:hint="eastAsia" w:ascii="宋体" w:hAnsi="宋体" w:cs="宋体"/>
                <w:color w:val="000000" w:themeColor="text1"/>
                <w:sz w:val="24"/>
                <w:highlight w:val="none"/>
                <w14:textFill>
                  <w14:solidFill>
                    <w14:schemeClr w14:val="tx1"/>
                  </w14:solidFill>
                </w14:textFill>
              </w:rPr>
            </w:pPr>
          </w:p>
        </w:tc>
        <w:tc>
          <w:tcPr>
            <w:tcW w:w="1548" w:type="dxa"/>
            <w:noWrap w:val="0"/>
            <w:vAlign w:val="center"/>
          </w:tcPr>
          <w:p w14:paraId="5240382C">
            <w:pPr>
              <w:spacing w:line="460" w:lineRule="exact"/>
              <w:rPr>
                <w:rFonts w:hint="eastAsia" w:ascii="宋体" w:hAnsi="宋体" w:cs="宋体"/>
                <w:color w:val="000000" w:themeColor="text1"/>
                <w:sz w:val="24"/>
                <w:highlight w:val="none"/>
                <w14:textFill>
                  <w14:solidFill>
                    <w14:schemeClr w14:val="tx1"/>
                  </w14:solidFill>
                </w14:textFill>
              </w:rPr>
            </w:pPr>
          </w:p>
        </w:tc>
        <w:tc>
          <w:tcPr>
            <w:tcW w:w="1138" w:type="dxa"/>
            <w:noWrap w:val="0"/>
            <w:vAlign w:val="center"/>
          </w:tcPr>
          <w:p w14:paraId="7AD51818">
            <w:pPr>
              <w:spacing w:line="460" w:lineRule="exact"/>
              <w:rPr>
                <w:rFonts w:hint="eastAsia" w:ascii="宋体" w:hAnsi="宋体" w:cs="宋体"/>
                <w:color w:val="000000" w:themeColor="text1"/>
                <w:sz w:val="24"/>
                <w:highlight w:val="none"/>
                <w14:textFill>
                  <w14:solidFill>
                    <w14:schemeClr w14:val="tx1"/>
                  </w14:solidFill>
                </w14:textFill>
              </w:rPr>
            </w:pPr>
          </w:p>
        </w:tc>
      </w:tr>
      <w:tr w14:paraId="7E32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352EC1D5">
            <w:pPr>
              <w:spacing w:line="4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699" w:type="dxa"/>
            <w:noWrap w:val="0"/>
            <w:vAlign w:val="center"/>
          </w:tcPr>
          <w:p w14:paraId="29B55BB8">
            <w:pPr>
              <w:spacing w:line="460" w:lineRule="exact"/>
              <w:rPr>
                <w:rFonts w:hint="eastAsia" w:ascii="宋体" w:hAnsi="宋体" w:cs="宋体"/>
                <w:color w:val="000000" w:themeColor="text1"/>
                <w:sz w:val="24"/>
                <w:highlight w:val="none"/>
                <w14:textFill>
                  <w14:solidFill>
                    <w14:schemeClr w14:val="tx1"/>
                  </w14:solidFill>
                </w14:textFill>
              </w:rPr>
            </w:pPr>
          </w:p>
        </w:tc>
        <w:tc>
          <w:tcPr>
            <w:tcW w:w="1593" w:type="dxa"/>
            <w:noWrap w:val="0"/>
            <w:vAlign w:val="center"/>
          </w:tcPr>
          <w:p w14:paraId="2BE9203B">
            <w:pPr>
              <w:spacing w:line="460" w:lineRule="exact"/>
              <w:rPr>
                <w:rFonts w:hint="eastAsia" w:ascii="宋体" w:hAnsi="宋体" w:cs="宋体"/>
                <w:color w:val="000000" w:themeColor="text1"/>
                <w:sz w:val="24"/>
                <w:highlight w:val="none"/>
                <w14:textFill>
                  <w14:solidFill>
                    <w14:schemeClr w14:val="tx1"/>
                  </w14:solidFill>
                </w14:textFill>
              </w:rPr>
            </w:pPr>
          </w:p>
        </w:tc>
        <w:tc>
          <w:tcPr>
            <w:tcW w:w="1595" w:type="dxa"/>
            <w:noWrap w:val="0"/>
            <w:vAlign w:val="center"/>
          </w:tcPr>
          <w:p w14:paraId="4A12700C">
            <w:pPr>
              <w:spacing w:line="460" w:lineRule="exact"/>
              <w:rPr>
                <w:rFonts w:hint="eastAsia" w:ascii="宋体" w:hAnsi="宋体" w:cs="宋体"/>
                <w:color w:val="000000" w:themeColor="text1"/>
                <w:sz w:val="24"/>
                <w:highlight w:val="none"/>
                <w14:textFill>
                  <w14:solidFill>
                    <w14:schemeClr w14:val="tx1"/>
                  </w14:solidFill>
                </w14:textFill>
              </w:rPr>
            </w:pPr>
          </w:p>
        </w:tc>
        <w:tc>
          <w:tcPr>
            <w:tcW w:w="1548" w:type="dxa"/>
            <w:noWrap w:val="0"/>
            <w:vAlign w:val="center"/>
          </w:tcPr>
          <w:p w14:paraId="22EF78AD">
            <w:pPr>
              <w:spacing w:line="460" w:lineRule="exact"/>
              <w:rPr>
                <w:rFonts w:hint="eastAsia" w:ascii="宋体" w:hAnsi="宋体" w:cs="宋体"/>
                <w:color w:val="000000" w:themeColor="text1"/>
                <w:sz w:val="24"/>
                <w:highlight w:val="none"/>
                <w14:textFill>
                  <w14:solidFill>
                    <w14:schemeClr w14:val="tx1"/>
                  </w14:solidFill>
                </w14:textFill>
              </w:rPr>
            </w:pPr>
          </w:p>
        </w:tc>
        <w:tc>
          <w:tcPr>
            <w:tcW w:w="1138" w:type="dxa"/>
            <w:noWrap w:val="0"/>
            <w:vAlign w:val="center"/>
          </w:tcPr>
          <w:p w14:paraId="16A7D256">
            <w:pPr>
              <w:spacing w:line="460" w:lineRule="exact"/>
              <w:rPr>
                <w:rFonts w:hint="eastAsia" w:ascii="宋体" w:hAnsi="宋体" w:cs="宋体"/>
                <w:color w:val="000000" w:themeColor="text1"/>
                <w:sz w:val="24"/>
                <w:highlight w:val="none"/>
                <w14:textFill>
                  <w14:solidFill>
                    <w14:schemeClr w14:val="tx1"/>
                  </w14:solidFill>
                </w14:textFill>
              </w:rPr>
            </w:pPr>
          </w:p>
        </w:tc>
      </w:tr>
      <w:tr w14:paraId="0B6B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5CE1EEAA">
            <w:pPr>
              <w:spacing w:line="4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699" w:type="dxa"/>
            <w:noWrap w:val="0"/>
            <w:vAlign w:val="center"/>
          </w:tcPr>
          <w:p w14:paraId="6B27BA10">
            <w:pPr>
              <w:spacing w:line="460" w:lineRule="exact"/>
              <w:rPr>
                <w:rFonts w:hint="eastAsia" w:ascii="宋体" w:hAnsi="宋体" w:cs="宋体"/>
                <w:color w:val="000000" w:themeColor="text1"/>
                <w:sz w:val="24"/>
                <w:highlight w:val="none"/>
                <w14:textFill>
                  <w14:solidFill>
                    <w14:schemeClr w14:val="tx1"/>
                  </w14:solidFill>
                </w14:textFill>
              </w:rPr>
            </w:pPr>
          </w:p>
        </w:tc>
        <w:tc>
          <w:tcPr>
            <w:tcW w:w="1593" w:type="dxa"/>
            <w:noWrap w:val="0"/>
            <w:vAlign w:val="center"/>
          </w:tcPr>
          <w:p w14:paraId="038B188F">
            <w:pPr>
              <w:spacing w:line="460" w:lineRule="exact"/>
              <w:rPr>
                <w:rFonts w:hint="eastAsia" w:ascii="宋体" w:hAnsi="宋体" w:cs="宋体"/>
                <w:color w:val="000000" w:themeColor="text1"/>
                <w:sz w:val="24"/>
                <w:highlight w:val="none"/>
                <w14:textFill>
                  <w14:solidFill>
                    <w14:schemeClr w14:val="tx1"/>
                  </w14:solidFill>
                </w14:textFill>
              </w:rPr>
            </w:pPr>
          </w:p>
        </w:tc>
        <w:tc>
          <w:tcPr>
            <w:tcW w:w="1595" w:type="dxa"/>
            <w:noWrap w:val="0"/>
            <w:vAlign w:val="center"/>
          </w:tcPr>
          <w:p w14:paraId="707912D8">
            <w:pPr>
              <w:spacing w:line="460" w:lineRule="exact"/>
              <w:rPr>
                <w:rFonts w:hint="eastAsia" w:ascii="宋体" w:hAnsi="宋体" w:cs="宋体"/>
                <w:color w:val="000000" w:themeColor="text1"/>
                <w:sz w:val="24"/>
                <w:highlight w:val="none"/>
                <w14:textFill>
                  <w14:solidFill>
                    <w14:schemeClr w14:val="tx1"/>
                  </w14:solidFill>
                </w14:textFill>
              </w:rPr>
            </w:pPr>
          </w:p>
        </w:tc>
        <w:tc>
          <w:tcPr>
            <w:tcW w:w="1548" w:type="dxa"/>
            <w:noWrap w:val="0"/>
            <w:vAlign w:val="center"/>
          </w:tcPr>
          <w:p w14:paraId="29730715">
            <w:pPr>
              <w:spacing w:line="460" w:lineRule="exact"/>
              <w:rPr>
                <w:rFonts w:hint="eastAsia" w:ascii="宋体" w:hAnsi="宋体" w:cs="宋体"/>
                <w:color w:val="000000" w:themeColor="text1"/>
                <w:sz w:val="24"/>
                <w:highlight w:val="none"/>
                <w14:textFill>
                  <w14:solidFill>
                    <w14:schemeClr w14:val="tx1"/>
                  </w14:solidFill>
                </w14:textFill>
              </w:rPr>
            </w:pPr>
          </w:p>
        </w:tc>
        <w:tc>
          <w:tcPr>
            <w:tcW w:w="1138" w:type="dxa"/>
            <w:noWrap w:val="0"/>
            <w:vAlign w:val="center"/>
          </w:tcPr>
          <w:p w14:paraId="1414EBDD">
            <w:pPr>
              <w:spacing w:line="460" w:lineRule="exact"/>
              <w:rPr>
                <w:rFonts w:hint="eastAsia" w:ascii="宋体" w:hAnsi="宋体" w:cs="宋体"/>
                <w:color w:val="000000" w:themeColor="text1"/>
                <w:sz w:val="24"/>
                <w:highlight w:val="none"/>
                <w14:textFill>
                  <w14:solidFill>
                    <w14:schemeClr w14:val="tx1"/>
                  </w14:solidFill>
                </w14:textFill>
              </w:rPr>
            </w:pPr>
          </w:p>
        </w:tc>
      </w:tr>
      <w:tr w14:paraId="3015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47F0640D">
            <w:pPr>
              <w:spacing w:line="4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699" w:type="dxa"/>
            <w:noWrap w:val="0"/>
            <w:vAlign w:val="center"/>
          </w:tcPr>
          <w:p w14:paraId="6ECF01A0">
            <w:pPr>
              <w:spacing w:line="460" w:lineRule="exact"/>
              <w:rPr>
                <w:rFonts w:hint="eastAsia" w:ascii="宋体" w:hAnsi="宋体" w:cs="宋体"/>
                <w:color w:val="000000" w:themeColor="text1"/>
                <w:sz w:val="24"/>
                <w:highlight w:val="none"/>
                <w14:textFill>
                  <w14:solidFill>
                    <w14:schemeClr w14:val="tx1"/>
                  </w14:solidFill>
                </w14:textFill>
              </w:rPr>
            </w:pPr>
          </w:p>
        </w:tc>
        <w:tc>
          <w:tcPr>
            <w:tcW w:w="1593" w:type="dxa"/>
            <w:noWrap w:val="0"/>
            <w:vAlign w:val="center"/>
          </w:tcPr>
          <w:p w14:paraId="691DFEB4">
            <w:pPr>
              <w:spacing w:line="460" w:lineRule="exact"/>
              <w:rPr>
                <w:rFonts w:hint="eastAsia" w:ascii="宋体" w:hAnsi="宋体" w:cs="宋体"/>
                <w:color w:val="000000" w:themeColor="text1"/>
                <w:sz w:val="24"/>
                <w:highlight w:val="none"/>
                <w14:textFill>
                  <w14:solidFill>
                    <w14:schemeClr w14:val="tx1"/>
                  </w14:solidFill>
                </w14:textFill>
              </w:rPr>
            </w:pPr>
          </w:p>
        </w:tc>
        <w:tc>
          <w:tcPr>
            <w:tcW w:w="1595" w:type="dxa"/>
            <w:noWrap w:val="0"/>
            <w:vAlign w:val="center"/>
          </w:tcPr>
          <w:p w14:paraId="24FAAE20">
            <w:pPr>
              <w:spacing w:line="460" w:lineRule="exact"/>
              <w:rPr>
                <w:rFonts w:hint="eastAsia" w:ascii="宋体" w:hAnsi="宋体" w:cs="宋体"/>
                <w:color w:val="000000" w:themeColor="text1"/>
                <w:sz w:val="24"/>
                <w:highlight w:val="none"/>
                <w14:textFill>
                  <w14:solidFill>
                    <w14:schemeClr w14:val="tx1"/>
                  </w14:solidFill>
                </w14:textFill>
              </w:rPr>
            </w:pPr>
          </w:p>
        </w:tc>
        <w:tc>
          <w:tcPr>
            <w:tcW w:w="1548" w:type="dxa"/>
            <w:noWrap w:val="0"/>
            <w:vAlign w:val="center"/>
          </w:tcPr>
          <w:p w14:paraId="0028CF97">
            <w:pPr>
              <w:spacing w:line="460" w:lineRule="exact"/>
              <w:rPr>
                <w:rFonts w:hint="eastAsia" w:ascii="宋体" w:hAnsi="宋体" w:cs="宋体"/>
                <w:color w:val="000000" w:themeColor="text1"/>
                <w:sz w:val="24"/>
                <w:highlight w:val="none"/>
                <w14:textFill>
                  <w14:solidFill>
                    <w14:schemeClr w14:val="tx1"/>
                  </w14:solidFill>
                </w14:textFill>
              </w:rPr>
            </w:pPr>
          </w:p>
        </w:tc>
        <w:tc>
          <w:tcPr>
            <w:tcW w:w="1138" w:type="dxa"/>
            <w:noWrap w:val="0"/>
            <w:vAlign w:val="center"/>
          </w:tcPr>
          <w:p w14:paraId="2EA086EB">
            <w:pPr>
              <w:spacing w:line="460" w:lineRule="exact"/>
              <w:rPr>
                <w:rFonts w:hint="eastAsia" w:ascii="宋体" w:hAnsi="宋体" w:cs="宋体"/>
                <w:color w:val="000000" w:themeColor="text1"/>
                <w:sz w:val="24"/>
                <w:highlight w:val="none"/>
                <w14:textFill>
                  <w14:solidFill>
                    <w14:schemeClr w14:val="tx1"/>
                  </w14:solidFill>
                </w14:textFill>
              </w:rPr>
            </w:pPr>
          </w:p>
        </w:tc>
      </w:tr>
    </w:tbl>
    <w:p w14:paraId="68D5EADB">
      <w:pPr>
        <w:widowControl/>
        <w:shd w:val="clear" w:color="auto" w:fill="FFFFFF"/>
        <w:spacing w:before="100" w:beforeAutospacing="1" w:after="100" w:afterAutospacing="1" w:line="360" w:lineRule="atLeast"/>
        <w:ind w:firstLine="240" w:firstLineChars="100"/>
        <w:rPr>
          <w:rFonts w:hint="eastAsia" w:ascii="宋体" w:hAnsi="宋体" w:cs="宋体"/>
          <w:color w:val="000000" w:themeColor="text1"/>
          <w:kern w:val="0"/>
          <w:sz w:val="27"/>
          <w:szCs w:val="27"/>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注：合同复印件附后。</w:t>
      </w:r>
    </w:p>
    <w:p w14:paraId="63542DFC">
      <w:pPr>
        <w:snapToGrid w:val="0"/>
        <w:spacing w:line="360" w:lineRule="auto"/>
        <w:ind w:right="360" w:firstLine="566" w:firstLineChars="235"/>
        <w:jc w:val="left"/>
        <w:rPr>
          <w:rFonts w:hint="eastAsia"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此表格式供参考，也可按需要自行制作。</w:t>
      </w:r>
    </w:p>
    <w:p w14:paraId="4786C30C">
      <w:pPr>
        <w:shd w:val="clear" w:color="auto" w:fill="FFFFFF"/>
        <w:snapToGrid w:val="0"/>
        <w:spacing w:after="50" w:afterLine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10B9F50E">
      <w:pPr>
        <w:snapToGrid w:val="0"/>
        <w:spacing w:before="50" w:beforeLines="0" w:after="156" w:afterLines="50"/>
        <w:rPr>
          <w:rFonts w:hint="eastAsia" w:ascii="宋体" w:hAnsi="宋体" w:cs="宋体"/>
          <w:color w:val="000000" w:themeColor="text1"/>
          <w:sz w:val="24"/>
          <w:highlight w:val="none"/>
          <w14:textFill>
            <w14:solidFill>
              <w14:schemeClr w14:val="tx1"/>
            </w14:solidFill>
          </w14:textFill>
        </w:rPr>
      </w:pPr>
    </w:p>
    <w:p w14:paraId="01CEC583">
      <w:pPr>
        <w:autoSpaceDE w:val="0"/>
        <w:autoSpaceDN w:val="0"/>
        <w:adjustRightInd w:val="0"/>
        <w:snapToGrid w:val="0"/>
        <w:spacing w:line="360" w:lineRule="auto"/>
        <w:ind w:firstLine="2640" w:firstLineChars="1100"/>
        <w:jc w:val="right"/>
        <w:rPr>
          <w:rFonts w:hint="eastAsia"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       供应商全称（</w:t>
      </w:r>
      <w:r>
        <w:rPr>
          <w:rFonts w:hint="eastAsia" w:ascii="宋体" w:hAnsi="宋体" w:cs="宋体"/>
          <w:color w:val="000000" w:themeColor="text1"/>
          <w:sz w:val="24"/>
          <w:highlight w:val="none"/>
          <w:lang w:bidi="ar"/>
          <w14:textFill>
            <w14:solidFill>
              <w14:schemeClr w14:val="tx1"/>
            </w14:solidFill>
          </w14:textFill>
        </w:rPr>
        <w:t>电子签章/公章</w:t>
      </w:r>
      <w:r>
        <w:rPr>
          <w:rFonts w:hint="eastAsia" w:ascii="宋体" w:hAnsi="宋体" w:cs="宋体"/>
          <w:color w:val="000000" w:themeColor="text1"/>
          <w:kern w:val="0"/>
          <w:sz w:val="24"/>
          <w:szCs w:val="20"/>
          <w:highlight w:val="none"/>
          <w:lang w:bidi="ar"/>
          <w14:textFill>
            <w14:solidFill>
              <w14:schemeClr w14:val="tx1"/>
            </w14:solidFill>
          </w14:textFill>
        </w:rPr>
        <w:t xml:space="preserve">）：________________                                </w:t>
      </w:r>
    </w:p>
    <w:p w14:paraId="1B99FD62">
      <w:pPr>
        <w:autoSpaceDE w:val="0"/>
        <w:autoSpaceDN w:val="0"/>
        <w:adjustRightInd w:val="0"/>
        <w:snapToGrid w:val="0"/>
        <w:spacing w:line="360" w:lineRule="auto"/>
        <w:jc w:val="righ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                                    _____年___月___日</w:t>
      </w:r>
      <w:r>
        <w:rPr>
          <w:rFonts w:hint="eastAsia" w:ascii="宋体" w:hAnsi="宋体" w:cs="宋体"/>
          <w:b/>
          <w:color w:val="000000" w:themeColor="text1"/>
          <w:sz w:val="32"/>
          <w:szCs w:val="32"/>
          <w:highlight w:val="none"/>
          <w14:textFill>
            <w14:solidFill>
              <w14:schemeClr w14:val="tx1"/>
            </w14:solidFill>
          </w14:textFill>
        </w:rPr>
        <w:br w:type="page"/>
      </w:r>
    </w:p>
    <w:p w14:paraId="02D009ED">
      <w:pPr>
        <w:snapToGrid w:val="0"/>
        <w:spacing w:line="360" w:lineRule="auto"/>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五、</w:t>
      </w:r>
      <w:r>
        <w:rPr>
          <w:rFonts w:hint="eastAsia" w:ascii="宋体" w:hAnsi="宋体" w:cs="宋体"/>
          <w:b/>
          <w:color w:val="000000" w:themeColor="text1"/>
          <w:kern w:val="0"/>
          <w:sz w:val="32"/>
          <w:szCs w:val="32"/>
          <w:highlight w:val="none"/>
          <w:lang w:eastAsia="zh-CN"/>
          <w14:textFill>
            <w14:solidFill>
              <w14:schemeClr w14:val="tx1"/>
            </w14:solidFill>
          </w14:textFill>
        </w:rPr>
        <w:t>采购需求响应偏离表</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059"/>
        <w:gridCol w:w="2340"/>
        <w:gridCol w:w="2879"/>
      </w:tblGrid>
      <w:tr w14:paraId="2A1108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noWrap w:val="0"/>
            <w:vAlign w:val="center"/>
          </w:tcPr>
          <w:p w14:paraId="1AE8DCC5">
            <w:pPr>
              <w:jc w:val="center"/>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序号</w:t>
            </w:r>
          </w:p>
        </w:tc>
        <w:tc>
          <w:tcPr>
            <w:tcW w:w="3063" w:type="dxa"/>
            <w:noWrap w:val="0"/>
            <w:vAlign w:val="center"/>
          </w:tcPr>
          <w:p w14:paraId="29DCA1B3">
            <w:pPr>
              <w:jc w:val="center"/>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采购要求</w:t>
            </w:r>
          </w:p>
        </w:tc>
        <w:tc>
          <w:tcPr>
            <w:tcW w:w="2343" w:type="dxa"/>
            <w:noWrap w:val="0"/>
            <w:vAlign w:val="center"/>
          </w:tcPr>
          <w:p w14:paraId="65785668">
            <w:pPr>
              <w:jc w:val="center"/>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响应内容</w:t>
            </w:r>
          </w:p>
        </w:tc>
        <w:tc>
          <w:tcPr>
            <w:tcW w:w="2883" w:type="dxa"/>
            <w:noWrap w:val="0"/>
            <w:vAlign w:val="center"/>
          </w:tcPr>
          <w:p w14:paraId="1241F3B3">
            <w:pPr>
              <w:jc w:val="center"/>
              <w:rPr>
                <w:rFonts w:hint="default" w:eastAsia="宋体" w:cs="Calibri"/>
                <w:color w:val="000000" w:themeColor="text1"/>
                <w:highlight w:val="none"/>
                <w:lang w:val="en-US" w:eastAsia="zh-CN"/>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偏离情况</w:t>
            </w:r>
          </w:p>
        </w:tc>
      </w:tr>
      <w:tr w14:paraId="16388D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noWrap w:val="0"/>
            <w:vAlign w:val="center"/>
          </w:tcPr>
          <w:p w14:paraId="39B4182E">
            <w:pPr>
              <w:jc w:val="center"/>
              <w:rPr>
                <w:rFonts w:cs="Calibri"/>
                <w:color w:val="000000" w:themeColor="text1"/>
                <w:spacing w:val="20"/>
                <w:highlight w:val="none"/>
                <w14:textFill>
                  <w14:solidFill>
                    <w14:schemeClr w14:val="tx1"/>
                  </w14:solidFill>
                </w14:textFill>
              </w:rPr>
            </w:pPr>
            <w:r>
              <w:rPr>
                <w:rFonts w:cs="Calibri"/>
                <w:color w:val="000000" w:themeColor="text1"/>
                <w:spacing w:val="20"/>
                <w:highlight w:val="none"/>
                <w14:textFill>
                  <w14:solidFill>
                    <w14:schemeClr w14:val="tx1"/>
                  </w14:solidFill>
                </w14:textFill>
              </w:rPr>
              <w:t>1</w:t>
            </w:r>
          </w:p>
        </w:tc>
        <w:tc>
          <w:tcPr>
            <w:tcW w:w="3063" w:type="dxa"/>
            <w:noWrap w:val="0"/>
            <w:vAlign w:val="center"/>
          </w:tcPr>
          <w:p w14:paraId="7C8CF2E0">
            <w:pPr>
              <w:jc w:val="center"/>
              <w:rPr>
                <w:rFonts w:cs="Calibri"/>
                <w:color w:val="000000" w:themeColor="text1"/>
                <w:spacing w:val="20"/>
                <w:highlight w:val="none"/>
                <w14:textFill>
                  <w14:solidFill>
                    <w14:schemeClr w14:val="tx1"/>
                  </w14:solidFill>
                </w14:textFill>
              </w:rPr>
            </w:pPr>
            <w:r>
              <w:rPr>
                <w:rFonts w:cs="Calibri"/>
                <w:color w:val="000000" w:themeColor="text1"/>
                <w:highlight w:val="none"/>
                <w14:textFill>
                  <w14:solidFill>
                    <w14:schemeClr w14:val="tx1"/>
                  </w14:solidFill>
                </w14:textFill>
              </w:rPr>
              <w:t xml:space="preserve">第二章 </w:t>
            </w:r>
            <w:r>
              <w:rPr>
                <w:rFonts w:hint="eastAsia" w:cs="Calibri"/>
                <w:color w:val="000000" w:themeColor="text1"/>
                <w:highlight w:val="none"/>
                <w14:textFill>
                  <w14:solidFill>
                    <w14:schemeClr w14:val="tx1"/>
                  </w14:solidFill>
                </w14:textFill>
              </w:rPr>
              <w:t>采购项目要求</w:t>
            </w:r>
          </w:p>
        </w:tc>
        <w:tc>
          <w:tcPr>
            <w:tcW w:w="2343" w:type="dxa"/>
            <w:noWrap w:val="0"/>
            <w:vAlign w:val="center"/>
          </w:tcPr>
          <w:p w14:paraId="26FC6362">
            <w:pPr>
              <w:jc w:val="center"/>
              <w:rPr>
                <w:rFonts w:cs="Calibri"/>
                <w:color w:val="000000" w:themeColor="text1"/>
                <w:spacing w:val="20"/>
                <w:highlight w:val="none"/>
                <w14:textFill>
                  <w14:solidFill>
                    <w14:schemeClr w14:val="tx1"/>
                  </w14:solidFill>
                </w14:textFill>
              </w:rPr>
            </w:pPr>
          </w:p>
        </w:tc>
        <w:tc>
          <w:tcPr>
            <w:tcW w:w="2883" w:type="dxa"/>
            <w:noWrap w:val="0"/>
            <w:vAlign w:val="center"/>
          </w:tcPr>
          <w:p w14:paraId="7ABEC3F2">
            <w:pPr>
              <w:jc w:val="center"/>
              <w:rPr>
                <w:rFonts w:cs="Calibri"/>
                <w:color w:val="000000" w:themeColor="text1"/>
                <w:spacing w:val="20"/>
                <w:highlight w:val="none"/>
                <w14:textFill>
                  <w14:solidFill>
                    <w14:schemeClr w14:val="tx1"/>
                  </w14:solidFill>
                </w14:textFill>
              </w:rPr>
            </w:pPr>
          </w:p>
        </w:tc>
      </w:tr>
      <w:tr w14:paraId="5CFE73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noWrap w:val="0"/>
            <w:vAlign w:val="center"/>
          </w:tcPr>
          <w:p w14:paraId="0EBE1918">
            <w:pPr>
              <w:jc w:val="center"/>
              <w:rPr>
                <w:rFonts w:cs="Calibri"/>
                <w:color w:val="000000" w:themeColor="text1"/>
                <w:spacing w:val="20"/>
                <w:highlight w:val="none"/>
                <w14:textFill>
                  <w14:solidFill>
                    <w14:schemeClr w14:val="tx1"/>
                  </w14:solidFill>
                </w14:textFill>
              </w:rPr>
            </w:pPr>
            <w:r>
              <w:rPr>
                <w:rFonts w:cs="Calibri"/>
                <w:color w:val="000000" w:themeColor="text1"/>
                <w:spacing w:val="20"/>
                <w:highlight w:val="none"/>
                <w14:textFill>
                  <w14:solidFill>
                    <w14:schemeClr w14:val="tx1"/>
                  </w14:solidFill>
                </w14:textFill>
              </w:rPr>
              <w:t>1.1</w:t>
            </w:r>
          </w:p>
        </w:tc>
        <w:tc>
          <w:tcPr>
            <w:tcW w:w="3063" w:type="dxa"/>
            <w:noWrap w:val="0"/>
            <w:vAlign w:val="center"/>
          </w:tcPr>
          <w:p w14:paraId="5202087A">
            <w:pPr>
              <w:jc w:val="center"/>
              <w:rPr>
                <w:rFonts w:cs="Calibri"/>
                <w:color w:val="000000" w:themeColor="text1"/>
                <w:highlight w:val="none"/>
                <w14:textFill>
                  <w14:solidFill>
                    <w14:schemeClr w14:val="tx1"/>
                  </w14:solidFill>
                </w14:textFill>
              </w:rPr>
            </w:pPr>
          </w:p>
        </w:tc>
        <w:tc>
          <w:tcPr>
            <w:tcW w:w="2343" w:type="dxa"/>
            <w:noWrap w:val="0"/>
            <w:vAlign w:val="center"/>
          </w:tcPr>
          <w:p w14:paraId="40AC275F">
            <w:pPr>
              <w:jc w:val="center"/>
              <w:rPr>
                <w:rFonts w:cs="Calibri"/>
                <w:color w:val="000000" w:themeColor="text1"/>
                <w:spacing w:val="20"/>
                <w:highlight w:val="none"/>
                <w14:textFill>
                  <w14:solidFill>
                    <w14:schemeClr w14:val="tx1"/>
                  </w14:solidFill>
                </w14:textFill>
              </w:rPr>
            </w:pPr>
          </w:p>
        </w:tc>
        <w:tc>
          <w:tcPr>
            <w:tcW w:w="2883" w:type="dxa"/>
            <w:noWrap w:val="0"/>
            <w:vAlign w:val="center"/>
          </w:tcPr>
          <w:p w14:paraId="1C69E7BD">
            <w:pPr>
              <w:jc w:val="center"/>
              <w:rPr>
                <w:rFonts w:cs="Calibri"/>
                <w:color w:val="000000" w:themeColor="text1"/>
                <w:spacing w:val="20"/>
                <w:highlight w:val="none"/>
                <w14:textFill>
                  <w14:solidFill>
                    <w14:schemeClr w14:val="tx1"/>
                  </w14:solidFill>
                </w14:textFill>
              </w:rPr>
            </w:pPr>
          </w:p>
        </w:tc>
      </w:tr>
      <w:tr w14:paraId="3EDDC8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noWrap w:val="0"/>
            <w:vAlign w:val="center"/>
          </w:tcPr>
          <w:p w14:paraId="2FD7E482">
            <w:pPr>
              <w:jc w:val="center"/>
              <w:rPr>
                <w:rFonts w:cs="Calibri"/>
                <w:color w:val="000000" w:themeColor="text1"/>
                <w:spacing w:val="20"/>
                <w:highlight w:val="none"/>
                <w14:textFill>
                  <w14:solidFill>
                    <w14:schemeClr w14:val="tx1"/>
                  </w14:solidFill>
                </w14:textFill>
              </w:rPr>
            </w:pPr>
            <w:r>
              <w:rPr>
                <w:rFonts w:cs="Calibri"/>
                <w:color w:val="000000" w:themeColor="text1"/>
                <w:spacing w:val="20"/>
                <w:highlight w:val="none"/>
                <w14:textFill>
                  <w14:solidFill>
                    <w14:schemeClr w14:val="tx1"/>
                  </w14:solidFill>
                </w14:textFill>
              </w:rPr>
              <w:t>2</w:t>
            </w:r>
          </w:p>
        </w:tc>
        <w:tc>
          <w:tcPr>
            <w:tcW w:w="3063" w:type="dxa"/>
            <w:noWrap w:val="0"/>
            <w:vAlign w:val="center"/>
          </w:tcPr>
          <w:p w14:paraId="1368EAED">
            <w:pPr>
              <w:jc w:val="center"/>
              <w:rPr>
                <w:rFonts w:cs="Calibri"/>
                <w:color w:val="000000" w:themeColor="text1"/>
                <w:spacing w:val="20"/>
                <w:highlight w:val="none"/>
                <w14:textFill>
                  <w14:solidFill>
                    <w14:schemeClr w14:val="tx1"/>
                  </w14:solidFill>
                </w14:textFill>
              </w:rPr>
            </w:pPr>
            <w:r>
              <w:rPr>
                <w:rFonts w:hint="eastAsia" w:cs="Calibri"/>
                <w:color w:val="000000" w:themeColor="text1"/>
                <w:spacing w:val="20"/>
                <w:highlight w:val="none"/>
                <w14:textFill>
                  <w14:solidFill>
                    <w14:schemeClr w14:val="tx1"/>
                  </w14:solidFill>
                </w14:textFill>
              </w:rPr>
              <w:t>第六章合同草案条款内容</w:t>
            </w:r>
          </w:p>
        </w:tc>
        <w:tc>
          <w:tcPr>
            <w:tcW w:w="2343" w:type="dxa"/>
            <w:noWrap w:val="0"/>
            <w:vAlign w:val="center"/>
          </w:tcPr>
          <w:p w14:paraId="0B9697CD">
            <w:pPr>
              <w:jc w:val="center"/>
              <w:rPr>
                <w:rFonts w:cs="Calibri"/>
                <w:color w:val="000000" w:themeColor="text1"/>
                <w:spacing w:val="20"/>
                <w:highlight w:val="none"/>
                <w14:textFill>
                  <w14:solidFill>
                    <w14:schemeClr w14:val="tx1"/>
                  </w14:solidFill>
                </w14:textFill>
              </w:rPr>
            </w:pPr>
          </w:p>
        </w:tc>
        <w:tc>
          <w:tcPr>
            <w:tcW w:w="2883" w:type="dxa"/>
            <w:noWrap w:val="0"/>
            <w:vAlign w:val="center"/>
          </w:tcPr>
          <w:p w14:paraId="64860EE0">
            <w:pPr>
              <w:jc w:val="center"/>
              <w:rPr>
                <w:rFonts w:cs="Calibri"/>
                <w:color w:val="000000" w:themeColor="text1"/>
                <w:spacing w:val="20"/>
                <w:highlight w:val="none"/>
                <w14:textFill>
                  <w14:solidFill>
                    <w14:schemeClr w14:val="tx1"/>
                  </w14:solidFill>
                </w14:textFill>
              </w:rPr>
            </w:pPr>
          </w:p>
        </w:tc>
      </w:tr>
      <w:tr w14:paraId="37215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noWrap w:val="0"/>
            <w:vAlign w:val="center"/>
          </w:tcPr>
          <w:p w14:paraId="745421DA">
            <w:pPr>
              <w:jc w:val="center"/>
              <w:rPr>
                <w:rFonts w:cs="Calibri"/>
                <w:color w:val="000000" w:themeColor="text1"/>
                <w:spacing w:val="20"/>
                <w:highlight w:val="none"/>
                <w14:textFill>
                  <w14:solidFill>
                    <w14:schemeClr w14:val="tx1"/>
                  </w14:solidFill>
                </w14:textFill>
              </w:rPr>
            </w:pPr>
            <w:r>
              <w:rPr>
                <w:rFonts w:cs="Calibri"/>
                <w:color w:val="000000" w:themeColor="text1"/>
                <w:spacing w:val="20"/>
                <w:highlight w:val="none"/>
                <w14:textFill>
                  <w14:solidFill>
                    <w14:schemeClr w14:val="tx1"/>
                  </w14:solidFill>
                </w14:textFill>
              </w:rPr>
              <w:t>1.1</w:t>
            </w:r>
          </w:p>
        </w:tc>
        <w:tc>
          <w:tcPr>
            <w:tcW w:w="3063" w:type="dxa"/>
            <w:noWrap w:val="0"/>
            <w:vAlign w:val="center"/>
          </w:tcPr>
          <w:p w14:paraId="00C1F21B">
            <w:pPr>
              <w:jc w:val="center"/>
              <w:rPr>
                <w:rFonts w:cs="Calibri"/>
                <w:color w:val="000000" w:themeColor="text1"/>
                <w:highlight w:val="none"/>
                <w14:textFill>
                  <w14:solidFill>
                    <w14:schemeClr w14:val="tx1"/>
                  </w14:solidFill>
                </w14:textFill>
              </w:rPr>
            </w:pPr>
          </w:p>
        </w:tc>
        <w:tc>
          <w:tcPr>
            <w:tcW w:w="2343" w:type="dxa"/>
            <w:noWrap w:val="0"/>
            <w:vAlign w:val="center"/>
          </w:tcPr>
          <w:p w14:paraId="552CBC33">
            <w:pPr>
              <w:jc w:val="center"/>
              <w:rPr>
                <w:rFonts w:cs="Calibri"/>
                <w:color w:val="000000" w:themeColor="text1"/>
                <w:spacing w:val="20"/>
                <w:highlight w:val="none"/>
                <w14:textFill>
                  <w14:solidFill>
                    <w14:schemeClr w14:val="tx1"/>
                  </w14:solidFill>
                </w14:textFill>
              </w:rPr>
            </w:pPr>
          </w:p>
        </w:tc>
        <w:tc>
          <w:tcPr>
            <w:tcW w:w="2883" w:type="dxa"/>
            <w:noWrap w:val="0"/>
            <w:vAlign w:val="center"/>
          </w:tcPr>
          <w:p w14:paraId="04E1AEE3">
            <w:pPr>
              <w:jc w:val="center"/>
              <w:rPr>
                <w:rFonts w:cs="Calibri"/>
                <w:color w:val="000000" w:themeColor="text1"/>
                <w:spacing w:val="20"/>
                <w:highlight w:val="none"/>
                <w14:textFill>
                  <w14:solidFill>
                    <w14:schemeClr w14:val="tx1"/>
                  </w14:solidFill>
                </w14:textFill>
              </w:rPr>
            </w:pPr>
          </w:p>
        </w:tc>
      </w:tr>
    </w:tbl>
    <w:p w14:paraId="559E1BC6">
      <w:pPr>
        <w:shd w:val="clear" w:color="auto" w:fill="FFFFFF"/>
        <w:snapToGrid w:val="0"/>
        <w:spacing w:after="50"/>
        <w:ind w:firstLine="3240" w:firstLineChars="1350"/>
        <w:rPr>
          <w:rFonts w:ascii="宋体" w:hAnsi="宋体"/>
          <w:color w:val="000000" w:themeColor="text1"/>
          <w:sz w:val="24"/>
          <w:highlight w:val="none"/>
          <w14:textFill>
            <w14:solidFill>
              <w14:schemeClr w14:val="tx1"/>
            </w14:solidFill>
          </w14:textFill>
        </w:rPr>
      </w:pPr>
    </w:p>
    <w:p w14:paraId="17E4C20D">
      <w:pPr>
        <w:snapToGrid w:val="0"/>
        <w:spacing w:line="360" w:lineRule="auto"/>
        <w:ind w:firstLine="2640" w:firstLineChars="11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供应商全称</w:t>
      </w:r>
      <w:r>
        <w:rPr>
          <w:rFonts w:hint="eastAsia" w:ascii="宋体" w:hAnsi="宋体" w:cs="宋体"/>
          <w:color w:val="000000" w:themeColor="text1"/>
          <w:sz w:val="24"/>
          <w:highlight w:val="none"/>
          <w14:textFill>
            <w14:solidFill>
              <w14:schemeClr w14:val="tx1"/>
            </w14:solidFill>
          </w14:textFill>
        </w:rPr>
        <w:t xml:space="preserve">（电子签章/公章）：___________________                              </w:t>
      </w:r>
    </w:p>
    <w:p w14:paraId="06332BE5">
      <w:pPr>
        <w:snapToGrid w:val="0"/>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_____年___月___日</w:t>
      </w:r>
    </w:p>
    <w:p w14:paraId="340707A6">
      <w:pPr>
        <w:ind w:firstLine="420" w:firstLineChars="200"/>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填表说明：</w:t>
      </w:r>
    </w:p>
    <w:p w14:paraId="15E13E64">
      <w:pPr>
        <w:ind w:firstLine="420" w:firstLineChars="200"/>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1、对采购文件中“第二章 采购需求”、“第</w:t>
      </w:r>
      <w:r>
        <w:rPr>
          <w:rFonts w:hint="eastAsia" w:cs="Calibri"/>
          <w:color w:val="000000" w:themeColor="text1"/>
          <w:spacing w:val="20"/>
          <w:highlight w:val="none"/>
          <w14:textFill>
            <w14:solidFill>
              <w14:schemeClr w14:val="tx1"/>
            </w14:solidFill>
          </w14:textFill>
        </w:rPr>
        <w:t>六</w:t>
      </w:r>
      <w:r>
        <w:rPr>
          <w:rFonts w:cs="Calibri"/>
          <w:color w:val="000000" w:themeColor="text1"/>
          <w:highlight w:val="none"/>
          <w14:textFill>
            <w14:solidFill>
              <w14:schemeClr w14:val="tx1"/>
            </w14:solidFill>
          </w14:textFill>
        </w:rPr>
        <w:t>章 合同草案条款”有任何偏离（包括正偏离及负偏离</w:t>
      </w:r>
      <w:r>
        <w:rPr>
          <w:rFonts w:hint="eastAsia" w:cs="Calibri"/>
          <w:color w:val="000000" w:themeColor="text1"/>
          <w:highlight w:val="none"/>
          <w:lang w:val="en-US" w:eastAsia="zh-CN"/>
          <w14:textFill>
            <w14:solidFill>
              <w14:schemeClr w14:val="tx1"/>
            </w14:solidFill>
          </w14:textFill>
        </w:rPr>
        <w:t>或无偏离】</w:t>
      </w:r>
      <w:r>
        <w:rPr>
          <w:rFonts w:cs="Calibri"/>
          <w:color w:val="000000" w:themeColor="text1"/>
          <w:highlight w:val="none"/>
          <w14:textFill>
            <w14:solidFill>
              <w14:schemeClr w14:val="tx1"/>
            </w14:solidFill>
          </w14:textFill>
        </w:rPr>
        <w:t>）均应汇总并填写在此表中。</w:t>
      </w:r>
    </w:p>
    <w:p w14:paraId="0F3561FE">
      <w:pPr>
        <w:ind w:firstLine="420" w:firstLineChars="200"/>
        <w:rPr>
          <w:rFonts w:hint="eastAsia" w:eastAsia="宋体" w:cs="Calibri"/>
          <w:color w:val="000000" w:themeColor="text1"/>
          <w:highlight w:val="none"/>
          <w:lang w:eastAsia="zh-CN"/>
          <w14:textFill>
            <w14:solidFill>
              <w14:schemeClr w14:val="tx1"/>
            </w14:solidFill>
          </w14:textFill>
        </w:rPr>
      </w:pPr>
      <w:r>
        <w:rPr>
          <w:rFonts w:cs="Calibri"/>
          <w:color w:val="000000" w:themeColor="text1"/>
          <w:highlight w:val="none"/>
          <w14:textFill>
            <w14:solidFill>
              <w14:schemeClr w14:val="tx1"/>
            </w14:solidFill>
          </w14:textFill>
        </w:rPr>
        <w:t>2、完全满足采购文件要求的供应商只需填写“</w:t>
      </w:r>
      <w:r>
        <w:rPr>
          <w:rFonts w:cs="Calibri"/>
          <w:b/>
          <w:color w:val="000000" w:themeColor="text1"/>
          <w:highlight w:val="none"/>
          <w14:textFill>
            <w14:solidFill>
              <w14:schemeClr w14:val="tx1"/>
            </w14:solidFill>
          </w14:textFill>
        </w:rPr>
        <w:t>完全满足采购文件的全部要求</w:t>
      </w:r>
      <w:r>
        <w:rPr>
          <w:rFonts w:cs="Calibri"/>
          <w:color w:val="000000" w:themeColor="text1"/>
          <w:highlight w:val="none"/>
          <w14:textFill>
            <w14:solidFill>
              <w14:schemeClr w14:val="tx1"/>
            </w14:solidFill>
          </w14:textFill>
        </w:rPr>
        <w:t>”。</w:t>
      </w:r>
      <w:r>
        <w:rPr>
          <w:rFonts w:hint="eastAsia" w:cs="Calibri"/>
          <w:color w:val="000000" w:themeColor="text1"/>
          <w:highlight w:val="none"/>
          <w14:textFill>
            <w14:solidFill>
              <w14:schemeClr w14:val="tx1"/>
            </w14:solidFill>
          </w14:textFill>
        </w:rPr>
        <w:t>供应商拟提供的</w:t>
      </w:r>
      <w:r>
        <w:rPr>
          <w:rFonts w:hint="eastAsia" w:cs="Calibri"/>
          <w:color w:val="000000" w:themeColor="text1"/>
          <w:highlight w:val="none"/>
          <w:lang w:val="en-US" w:eastAsia="zh-CN"/>
          <w14:textFill>
            <w14:solidFill>
              <w14:schemeClr w14:val="tx1"/>
            </w14:solidFill>
          </w14:textFill>
        </w:rPr>
        <w:t>技术或服务</w:t>
      </w:r>
      <w:r>
        <w:rPr>
          <w:rFonts w:hint="eastAsia" w:cs="Calibri"/>
          <w:color w:val="000000" w:themeColor="text1"/>
          <w:highlight w:val="none"/>
          <w14:textFill>
            <w14:solidFill>
              <w14:schemeClr w14:val="tx1"/>
            </w14:solidFill>
          </w14:textFill>
        </w:rPr>
        <w:t>与</w:t>
      </w:r>
      <w:r>
        <w:rPr>
          <w:rFonts w:hint="eastAsia" w:cs="Calibri"/>
          <w:color w:val="000000" w:themeColor="text1"/>
          <w:highlight w:val="none"/>
          <w:lang w:val="en-US" w:eastAsia="zh-CN"/>
          <w14:textFill>
            <w14:solidFill>
              <w14:schemeClr w14:val="tx1"/>
            </w14:solidFill>
          </w14:textFill>
        </w:rPr>
        <w:t>本</w:t>
      </w:r>
      <w:r>
        <w:rPr>
          <w:rFonts w:hint="eastAsia" w:cs="Calibri"/>
          <w:color w:val="000000" w:themeColor="text1"/>
          <w:highlight w:val="none"/>
          <w14:textFill>
            <w14:solidFill>
              <w14:schemeClr w14:val="tx1"/>
            </w14:solidFill>
          </w14:textFill>
        </w:rPr>
        <w:t>磋商文件中采购项目要求不一致时，则必须在《</w:t>
      </w:r>
      <w:r>
        <w:rPr>
          <w:rFonts w:hint="eastAsia" w:cs="Calibri"/>
          <w:color w:val="000000" w:themeColor="text1"/>
          <w:highlight w:val="none"/>
          <w:lang w:eastAsia="zh-CN"/>
          <w14:textFill>
            <w14:solidFill>
              <w14:schemeClr w14:val="tx1"/>
            </w14:solidFill>
          </w14:textFill>
        </w:rPr>
        <w:t>采购需求响应偏离表</w:t>
      </w:r>
      <w:r>
        <w:rPr>
          <w:rFonts w:hint="eastAsia" w:cs="Calibri"/>
          <w:color w:val="000000" w:themeColor="text1"/>
          <w:highlight w:val="none"/>
          <w14:textFill>
            <w14:solidFill>
              <w14:schemeClr w14:val="tx1"/>
            </w14:solidFill>
          </w14:textFill>
        </w:rPr>
        <w:t>》中予以明确，否则将视为供应商完全响应磋商文件的要求，并以磋商文件作为合同条件</w:t>
      </w:r>
      <w:r>
        <w:rPr>
          <w:rFonts w:hint="eastAsia" w:cs="Calibri"/>
          <w:color w:val="000000" w:themeColor="text1"/>
          <w:highlight w:val="none"/>
          <w:lang w:eastAsia="zh-CN"/>
          <w14:textFill>
            <w14:solidFill>
              <w14:schemeClr w14:val="tx1"/>
            </w14:solidFill>
          </w14:textFill>
        </w:rPr>
        <w:t>。</w:t>
      </w:r>
    </w:p>
    <w:p w14:paraId="31178CDC">
      <w:pPr>
        <w:ind w:firstLine="420" w:firstLineChars="200"/>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3、供应商可调整、修改上述表格。</w:t>
      </w:r>
    </w:p>
    <w:p w14:paraId="1940AB55">
      <w:pPr>
        <w:widowControl/>
        <w:shd w:val="clear" w:color="auto" w:fill="FFFFFF"/>
        <w:spacing w:before="100" w:beforeLines="0" w:beforeAutospacing="1" w:after="100" w:afterLines="0" w:afterAutospacing="1" w:line="360" w:lineRule="auto"/>
        <w:ind w:firstLine="321" w:firstLineChars="100"/>
        <w:rPr>
          <w:rFonts w:hint="eastAsia" w:ascii="宋体" w:hAnsi="宋体" w:cs="宋体"/>
          <w:b/>
          <w:color w:val="000000" w:themeColor="text1"/>
          <w:sz w:val="32"/>
          <w:szCs w:val="32"/>
          <w:highlight w:val="none"/>
          <w14:textFill>
            <w14:solidFill>
              <w14:schemeClr w14:val="tx1"/>
            </w14:solidFill>
          </w14:textFill>
        </w:rPr>
      </w:pPr>
    </w:p>
    <w:p w14:paraId="1E562679">
      <w:pPr>
        <w:snapToGrid w:val="0"/>
        <w:spacing w:line="400" w:lineRule="exact"/>
        <w:jc w:val="lef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49D0E32F">
      <w:pPr>
        <w:snapToGrid w:val="0"/>
        <w:spacing w:line="400" w:lineRule="exact"/>
        <w:jc w:val="left"/>
        <w:rPr>
          <w:rFonts w:hint="eastAsia" w:ascii="宋体" w:hAnsi="宋体" w:cs="宋体"/>
          <w:b/>
          <w:color w:val="000000" w:themeColor="text1"/>
          <w:sz w:val="32"/>
          <w:szCs w:val="32"/>
          <w:highlight w:val="none"/>
          <w14:textFill>
            <w14:solidFill>
              <w14:schemeClr w14:val="tx1"/>
            </w14:solidFill>
          </w14:textFill>
        </w:rPr>
      </w:pPr>
    </w:p>
    <w:p w14:paraId="7B416115">
      <w:pPr>
        <w:snapToGrid w:val="0"/>
        <w:spacing w:line="40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六、项目团队服务能力</w:t>
      </w:r>
    </w:p>
    <w:p w14:paraId="3BE9D39C">
      <w:pPr>
        <w:pStyle w:val="2"/>
        <w:ind w:firstLine="0" w:firstLineChars="0"/>
        <w:jc w:val="center"/>
        <w:rPr>
          <w:rFonts w:ascii="宋体" w:hAnsi="宋体"/>
          <w:color w:val="000000" w:themeColor="text1"/>
          <w:sz w:val="36"/>
          <w:szCs w:val="36"/>
          <w:highlight w:val="none"/>
          <w14:textFill>
            <w14:solidFill>
              <w14:schemeClr w14:val="tx1"/>
            </w14:solidFill>
          </w14:textFill>
        </w:rPr>
      </w:pPr>
    </w:p>
    <w:p w14:paraId="67545E83">
      <w:pPr>
        <w:pStyle w:val="2"/>
        <w:ind w:firstLine="0" w:firstLineChars="0"/>
        <w:jc w:val="center"/>
        <w:rPr>
          <w:rFonts w:ascii="宋体" w:hAnsi="宋体"/>
          <w:color w:val="000000" w:themeColor="text1"/>
          <w:sz w:val="36"/>
          <w:szCs w:val="36"/>
          <w:highlight w:val="none"/>
          <w14:textFill>
            <w14:solidFill>
              <w14:schemeClr w14:val="tx1"/>
            </w14:solidFill>
          </w14:textFill>
        </w:rPr>
      </w:pPr>
      <w:r>
        <w:rPr>
          <w:rFonts w:ascii="宋体" w:hAnsi="宋体"/>
          <w:color w:val="000000" w:themeColor="text1"/>
          <w:sz w:val="36"/>
          <w:szCs w:val="36"/>
          <w:highlight w:val="none"/>
          <w14:textFill>
            <w14:solidFill>
              <w14:schemeClr w14:val="tx1"/>
            </w14:solidFill>
          </w14:textFill>
        </w:rPr>
        <w:t>项目管理机构</w:t>
      </w:r>
    </w:p>
    <w:p w14:paraId="70F806D1">
      <w:pPr>
        <w:pStyle w:val="4"/>
        <w:spacing w:before="0" w:after="0" w:line="360" w:lineRule="auto"/>
        <w:rPr>
          <w:rFonts w:hint="eastAsia" w:ascii="宋体" w:hAnsi="宋体"/>
          <w:color w:val="000000" w:themeColor="text1"/>
          <w:highlight w:val="none"/>
          <w14:textFill>
            <w14:solidFill>
              <w14:schemeClr w14:val="tx1"/>
            </w14:solidFill>
          </w14:textFill>
        </w:rPr>
      </w:pPr>
      <w:bookmarkStart w:id="25" w:name="_Toc303030573"/>
      <w:bookmarkStart w:id="26" w:name="_Toc390069029"/>
      <w:r>
        <w:rPr>
          <w:rFonts w:ascii="宋体" w:hAnsi="宋体"/>
          <w:color w:val="000000" w:themeColor="text1"/>
          <w:highlight w:val="none"/>
          <w14:textFill>
            <w14:solidFill>
              <w14:schemeClr w14:val="tx1"/>
            </w14:solidFill>
          </w14:textFill>
        </w:rPr>
        <w:t>（一）</w:t>
      </w:r>
      <w:r>
        <w:rPr>
          <w:rFonts w:ascii="宋体" w:hAnsi="宋体"/>
          <w:color w:val="000000" w:themeColor="text1"/>
          <w:szCs w:val="21"/>
          <w:highlight w:val="none"/>
          <w14:textFill>
            <w14:solidFill>
              <w14:schemeClr w14:val="tx1"/>
            </w14:solidFill>
          </w14:textFill>
        </w:rPr>
        <w:t>拟派</w:t>
      </w:r>
      <w:r>
        <w:rPr>
          <w:rFonts w:hint="eastAsia" w:ascii="宋体" w:hAnsi="宋体"/>
          <w:color w:val="000000" w:themeColor="text1"/>
          <w:szCs w:val="21"/>
          <w:highlight w:val="none"/>
          <w14:textFill>
            <w14:solidFill>
              <w14:schemeClr w14:val="tx1"/>
            </w14:solidFill>
          </w14:textFill>
        </w:rPr>
        <w:t>本</w:t>
      </w:r>
      <w:r>
        <w:rPr>
          <w:rFonts w:ascii="宋体" w:hAnsi="宋体"/>
          <w:color w:val="000000" w:themeColor="text1"/>
          <w:highlight w:val="none"/>
          <w14:textFill>
            <w14:solidFill>
              <w14:schemeClr w14:val="tx1"/>
            </w14:solidFill>
          </w14:textFill>
        </w:rPr>
        <w:t>项目管理机构组成表</w:t>
      </w:r>
      <w:bookmarkEnd w:id="25"/>
      <w:bookmarkEnd w:id="26"/>
    </w:p>
    <w:tbl>
      <w:tblPr>
        <w:tblStyle w:val="53"/>
        <w:tblpPr w:leftFromText="180" w:rightFromText="180" w:vertAnchor="text" w:horzAnchor="page" w:tblpX="1283" w:tblpY="191"/>
        <w:tblOverlap w:val="never"/>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726"/>
        <w:gridCol w:w="1156"/>
        <w:gridCol w:w="969"/>
        <w:gridCol w:w="1227"/>
        <w:gridCol w:w="851"/>
        <w:gridCol w:w="992"/>
        <w:gridCol w:w="934"/>
        <w:gridCol w:w="1123"/>
      </w:tblGrid>
      <w:tr w14:paraId="533A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6" w:type="dxa"/>
            <w:vMerge w:val="restart"/>
            <w:noWrap w:val="0"/>
            <w:vAlign w:val="center"/>
          </w:tcPr>
          <w:p w14:paraId="1C05B32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拟派</w:t>
            </w:r>
            <w:r>
              <w:rPr>
                <w:color w:val="000000" w:themeColor="text1"/>
                <w:highlight w:val="none"/>
                <w14:textFill>
                  <w14:solidFill>
                    <w14:schemeClr w14:val="tx1"/>
                  </w14:solidFill>
                </w14:textFill>
              </w:rPr>
              <w:t>本项目任职</w:t>
            </w:r>
          </w:p>
        </w:tc>
        <w:tc>
          <w:tcPr>
            <w:tcW w:w="726" w:type="dxa"/>
            <w:vMerge w:val="restart"/>
            <w:noWrap w:val="0"/>
            <w:vAlign w:val="center"/>
          </w:tcPr>
          <w:p w14:paraId="27EB2E9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1156" w:type="dxa"/>
            <w:vMerge w:val="restart"/>
            <w:noWrap w:val="0"/>
            <w:vAlign w:val="center"/>
          </w:tcPr>
          <w:p w14:paraId="77CA6D7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身份证号</w:t>
            </w:r>
          </w:p>
        </w:tc>
        <w:tc>
          <w:tcPr>
            <w:tcW w:w="969" w:type="dxa"/>
            <w:vMerge w:val="restart"/>
            <w:noWrap w:val="0"/>
            <w:vAlign w:val="center"/>
          </w:tcPr>
          <w:p w14:paraId="639E431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4004" w:type="dxa"/>
            <w:gridSpan w:val="4"/>
            <w:noWrap w:val="0"/>
            <w:vAlign w:val="center"/>
          </w:tcPr>
          <w:p w14:paraId="0C08838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执业或职业资格证明</w:t>
            </w:r>
          </w:p>
        </w:tc>
        <w:tc>
          <w:tcPr>
            <w:tcW w:w="1123" w:type="dxa"/>
            <w:vMerge w:val="restart"/>
            <w:noWrap w:val="0"/>
            <w:vAlign w:val="center"/>
          </w:tcPr>
          <w:p w14:paraId="39F40B2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手机号码</w:t>
            </w:r>
          </w:p>
        </w:tc>
      </w:tr>
      <w:tr w14:paraId="483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6" w:type="dxa"/>
            <w:vMerge w:val="continue"/>
            <w:noWrap w:val="0"/>
            <w:vAlign w:val="center"/>
          </w:tcPr>
          <w:p w14:paraId="3338FF58">
            <w:pPr>
              <w:jc w:val="center"/>
              <w:rPr>
                <w:color w:val="000000" w:themeColor="text1"/>
                <w:highlight w:val="none"/>
                <w14:textFill>
                  <w14:solidFill>
                    <w14:schemeClr w14:val="tx1"/>
                  </w14:solidFill>
                </w14:textFill>
              </w:rPr>
            </w:pPr>
          </w:p>
        </w:tc>
        <w:tc>
          <w:tcPr>
            <w:tcW w:w="726" w:type="dxa"/>
            <w:vMerge w:val="continue"/>
            <w:noWrap w:val="0"/>
            <w:vAlign w:val="center"/>
          </w:tcPr>
          <w:p w14:paraId="42B2D42B">
            <w:pPr>
              <w:jc w:val="center"/>
              <w:rPr>
                <w:color w:val="000000" w:themeColor="text1"/>
                <w:highlight w:val="none"/>
                <w14:textFill>
                  <w14:solidFill>
                    <w14:schemeClr w14:val="tx1"/>
                  </w14:solidFill>
                </w14:textFill>
              </w:rPr>
            </w:pPr>
          </w:p>
        </w:tc>
        <w:tc>
          <w:tcPr>
            <w:tcW w:w="1156" w:type="dxa"/>
            <w:vMerge w:val="continue"/>
            <w:noWrap w:val="0"/>
            <w:vAlign w:val="center"/>
          </w:tcPr>
          <w:p w14:paraId="47B01740">
            <w:pPr>
              <w:jc w:val="center"/>
              <w:rPr>
                <w:color w:val="000000" w:themeColor="text1"/>
                <w:highlight w:val="none"/>
                <w14:textFill>
                  <w14:solidFill>
                    <w14:schemeClr w14:val="tx1"/>
                  </w14:solidFill>
                </w14:textFill>
              </w:rPr>
            </w:pPr>
          </w:p>
        </w:tc>
        <w:tc>
          <w:tcPr>
            <w:tcW w:w="969" w:type="dxa"/>
            <w:vMerge w:val="continue"/>
            <w:noWrap w:val="0"/>
            <w:vAlign w:val="center"/>
          </w:tcPr>
          <w:p w14:paraId="2226A5D9">
            <w:pPr>
              <w:jc w:val="center"/>
              <w:rPr>
                <w:color w:val="000000" w:themeColor="text1"/>
                <w:highlight w:val="none"/>
                <w14:textFill>
                  <w14:solidFill>
                    <w14:schemeClr w14:val="tx1"/>
                  </w14:solidFill>
                </w14:textFill>
              </w:rPr>
            </w:pPr>
          </w:p>
        </w:tc>
        <w:tc>
          <w:tcPr>
            <w:tcW w:w="1227" w:type="dxa"/>
            <w:noWrap w:val="0"/>
            <w:vAlign w:val="center"/>
          </w:tcPr>
          <w:p w14:paraId="4E83FAA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证书名称</w:t>
            </w:r>
          </w:p>
        </w:tc>
        <w:tc>
          <w:tcPr>
            <w:tcW w:w="851" w:type="dxa"/>
            <w:noWrap w:val="0"/>
            <w:vAlign w:val="center"/>
          </w:tcPr>
          <w:p w14:paraId="4752BD1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级别</w:t>
            </w:r>
          </w:p>
        </w:tc>
        <w:tc>
          <w:tcPr>
            <w:tcW w:w="992" w:type="dxa"/>
            <w:noWrap w:val="0"/>
            <w:vAlign w:val="center"/>
          </w:tcPr>
          <w:p w14:paraId="27F651A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证号</w:t>
            </w:r>
          </w:p>
        </w:tc>
        <w:tc>
          <w:tcPr>
            <w:tcW w:w="934" w:type="dxa"/>
            <w:noWrap w:val="0"/>
            <w:vAlign w:val="center"/>
          </w:tcPr>
          <w:p w14:paraId="5E02A286">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专业</w:t>
            </w:r>
          </w:p>
        </w:tc>
        <w:tc>
          <w:tcPr>
            <w:tcW w:w="1123" w:type="dxa"/>
            <w:vMerge w:val="continue"/>
            <w:noWrap w:val="0"/>
            <w:vAlign w:val="center"/>
          </w:tcPr>
          <w:p w14:paraId="62175C73">
            <w:pPr>
              <w:jc w:val="center"/>
              <w:rPr>
                <w:color w:val="000000" w:themeColor="text1"/>
                <w:highlight w:val="none"/>
                <w14:textFill>
                  <w14:solidFill>
                    <w14:schemeClr w14:val="tx1"/>
                  </w14:solidFill>
                </w14:textFill>
              </w:rPr>
            </w:pPr>
          </w:p>
        </w:tc>
      </w:tr>
      <w:tr w14:paraId="53CD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6" w:type="dxa"/>
            <w:noWrap w:val="0"/>
            <w:vAlign w:val="center"/>
          </w:tcPr>
          <w:p w14:paraId="1F457FC9">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项目负责人</w:t>
            </w:r>
          </w:p>
          <w:p w14:paraId="503B646C">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项目经理</w:t>
            </w:r>
            <w:r>
              <w:rPr>
                <w:rFonts w:hint="eastAsia"/>
                <w:color w:val="000000" w:themeColor="text1"/>
                <w:highlight w:val="none"/>
                <w:lang w:eastAsia="zh-CN"/>
                <w14:textFill>
                  <w14:solidFill>
                    <w14:schemeClr w14:val="tx1"/>
                  </w14:solidFill>
                </w14:textFill>
              </w:rPr>
              <w:t>）</w:t>
            </w:r>
          </w:p>
        </w:tc>
        <w:tc>
          <w:tcPr>
            <w:tcW w:w="726" w:type="dxa"/>
            <w:noWrap w:val="0"/>
            <w:vAlign w:val="center"/>
          </w:tcPr>
          <w:p w14:paraId="3E8BD8B3">
            <w:pPr>
              <w:jc w:val="center"/>
              <w:rPr>
                <w:color w:val="000000" w:themeColor="text1"/>
                <w:highlight w:val="none"/>
                <w14:textFill>
                  <w14:solidFill>
                    <w14:schemeClr w14:val="tx1"/>
                  </w14:solidFill>
                </w14:textFill>
              </w:rPr>
            </w:pPr>
          </w:p>
        </w:tc>
        <w:tc>
          <w:tcPr>
            <w:tcW w:w="1156" w:type="dxa"/>
            <w:noWrap w:val="0"/>
            <w:vAlign w:val="center"/>
          </w:tcPr>
          <w:p w14:paraId="11813628">
            <w:pPr>
              <w:jc w:val="center"/>
              <w:rPr>
                <w:color w:val="000000" w:themeColor="text1"/>
                <w:highlight w:val="none"/>
                <w14:textFill>
                  <w14:solidFill>
                    <w14:schemeClr w14:val="tx1"/>
                  </w14:solidFill>
                </w14:textFill>
              </w:rPr>
            </w:pPr>
          </w:p>
        </w:tc>
        <w:tc>
          <w:tcPr>
            <w:tcW w:w="969" w:type="dxa"/>
            <w:noWrap w:val="0"/>
            <w:vAlign w:val="center"/>
          </w:tcPr>
          <w:p w14:paraId="20B547B9">
            <w:pPr>
              <w:jc w:val="center"/>
              <w:rPr>
                <w:color w:val="000000" w:themeColor="text1"/>
                <w:highlight w:val="none"/>
                <w14:textFill>
                  <w14:solidFill>
                    <w14:schemeClr w14:val="tx1"/>
                  </w14:solidFill>
                </w14:textFill>
              </w:rPr>
            </w:pPr>
          </w:p>
        </w:tc>
        <w:tc>
          <w:tcPr>
            <w:tcW w:w="1227" w:type="dxa"/>
            <w:noWrap w:val="0"/>
            <w:vAlign w:val="center"/>
          </w:tcPr>
          <w:p w14:paraId="744B2D93">
            <w:pPr>
              <w:jc w:val="center"/>
              <w:rPr>
                <w:color w:val="000000" w:themeColor="text1"/>
                <w:highlight w:val="none"/>
                <w14:textFill>
                  <w14:solidFill>
                    <w14:schemeClr w14:val="tx1"/>
                  </w14:solidFill>
                </w14:textFill>
              </w:rPr>
            </w:pPr>
          </w:p>
        </w:tc>
        <w:tc>
          <w:tcPr>
            <w:tcW w:w="851" w:type="dxa"/>
            <w:noWrap w:val="0"/>
            <w:vAlign w:val="center"/>
          </w:tcPr>
          <w:p w14:paraId="6B238870">
            <w:pPr>
              <w:jc w:val="center"/>
              <w:rPr>
                <w:color w:val="000000" w:themeColor="text1"/>
                <w:highlight w:val="none"/>
                <w14:textFill>
                  <w14:solidFill>
                    <w14:schemeClr w14:val="tx1"/>
                  </w14:solidFill>
                </w14:textFill>
              </w:rPr>
            </w:pPr>
          </w:p>
        </w:tc>
        <w:tc>
          <w:tcPr>
            <w:tcW w:w="992" w:type="dxa"/>
            <w:noWrap w:val="0"/>
            <w:vAlign w:val="center"/>
          </w:tcPr>
          <w:p w14:paraId="4EF6EFB3">
            <w:pPr>
              <w:jc w:val="center"/>
              <w:rPr>
                <w:color w:val="000000" w:themeColor="text1"/>
                <w:highlight w:val="none"/>
                <w14:textFill>
                  <w14:solidFill>
                    <w14:schemeClr w14:val="tx1"/>
                  </w14:solidFill>
                </w14:textFill>
              </w:rPr>
            </w:pPr>
          </w:p>
        </w:tc>
        <w:tc>
          <w:tcPr>
            <w:tcW w:w="934" w:type="dxa"/>
            <w:noWrap w:val="0"/>
            <w:vAlign w:val="center"/>
          </w:tcPr>
          <w:p w14:paraId="780210A8">
            <w:pPr>
              <w:jc w:val="center"/>
              <w:rPr>
                <w:color w:val="000000" w:themeColor="text1"/>
                <w:highlight w:val="none"/>
                <w14:textFill>
                  <w14:solidFill>
                    <w14:schemeClr w14:val="tx1"/>
                  </w14:solidFill>
                </w14:textFill>
              </w:rPr>
            </w:pPr>
          </w:p>
        </w:tc>
        <w:tc>
          <w:tcPr>
            <w:tcW w:w="1123" w:type="dxa"/>
            <w:noWrap w:val="0"/>
            <w:vAlign w:val="center"/>
          </w:tcPr>
          <w:p w14:paraId="529CF081">
            <w:pPr>
              <w:jc w:val="center"/>
              <w:rPr>
                <w:color w:val="000000" w:themeColor="text1"/>
                <w:highlight w:val="none"/>
                <w14:textFill>
                  <w14:solidFill>
                    <w14:schemeClr w14:val="tx1"/>
                  </w14:solidFill>
                </w14:textFill>
              </w:rPr>
            </w:pPr>
          </w:p>
        </w:tc>
      </w:tr>
      <w:tr w14:paraId="0C3E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6" w:type="dxa"/>
            <w:noWrap w:val="0"/>
            <w:vAlign w:val="center"/>
          </w:tcPr>
          <w:p w14:paraId="5B3800DE">
            <w:pPr>
              <w:spacing w:line="320" w:lineRule="atLeas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726" w:type="dxa"/>
            <w:noWrap w:val="0"/>
            <w:vAlign w:val="center"/>
          </w:tcPr>
          <w:p w14:paraId="70D83B59">
            <w:pPr>
              <w:spacing w:line="360" w:lineRule="auto"/>
              <w:jc w:val="center"/>
              <w:rPr>
                <w:rFonts w:ascii="宋体" w:hAnsi="宋体" w:cs="Arial"/>
                <w:color w:val="000000" w:themeColor="text1"/>
                <w:szCs w:val="21"/>
                <w:highlight w:val="none"/>
                <w14:textFill>
                  <w14:solidFill>
                    <w14:schemeClr w14:val="tx1"/>
                  </w14:solidFill>
                </w14:textFill>
              </w:rPr>
            </w:pPr>
          </w:p>
        </w:tc>
        <w:tc>
          <w:tcPr>
            <w:tcW w:w="1156" w:type="dxa"/>
            <w:noWrap w:val="0"/>
            <w:vAlign w:val="top"/>
          </w:tcPr>
          <w:p w14:paraId="420CA8B8">
            <w:pPr>
              <w:spacing w:line="360" w:lineRule="auto"/>
              <w:jc w:val="center"/>
              <w:rPr>
                <w:rFonts w:ascii="宋体" w:hAnsi="宋体" w:cs="Arial"/>
                <w:color w:val="000000" w:themeColor="text1"/>
                <w:szCs w:val="21"/>
                <w:highlight w:val="none"/>
                <w14:textFill>
                  <w14:solidFill>
                    <w14:schemeClr w14:val="tx1"/>
                  </w14:solidFill>
                </w14:textFill>
              </w:rPr>
            </w:pPr>
          </w:p>
        </w:tc>
        <w:tc>
          <w:tcPr>
            <w:tcW w:w="969" w:type="dxa"/>
            <w:noWrap w:val="0"/>
            <w:vAlign w:val="center"/>
          </w:tcPr>
          <w:p w14:paraId="286533CD">
            <w:pPr>
              <w:spacing w:line="360" w:lineRule="auto"/>
              <w:jc w:val="center"/>
              <w:rPr>
                <w:rFonts w:ascii="宋体" w:hAnsi="宋体" w:cs="Arial"/>
                <w:color w:val="000000" w:themeColor="text1"/>
                <w:szCs w:val="21"/>
                <w:highlight w:val="none"/>
                <w14:textFill>
                  <w14:solidFill>
                    <w14:schemeClr w14:val="tx1"/>
                  </w14:solidFill>
                </w14:textFill>
              </w:rPr>
            </w:pPr>
          </w:p>
        </w:tc>
        <w:tc>
          <w:tcPr>
            <w:tcW w:w="1227" w:type="dxa"/>
            <w:noWrap w:val="0"/>
            <w:vAlign w:val="center"/>
          </w:tcPr>
          <w:p w14:paraId="16DE248D">
            <w:pPr>
              <w:spacing w:line="360" w:lineRule="auto"/>
              <w:jc w:val="center"/>
              <w:rPr>
                <w:rFonts w:ascii="宋体" w:hAnsi="宋体" w:cs="Arial"/>
                <w:color w:val="000000" w:themeColor="text1"/>
                <w:szCs w:val="21"/>
                <w:highlight w:val="none"/>
                <w14:textFill>
                  <w14:solidFill>
                    <w14:schemeClr w14:val="tx1"/>
                  </w14:solidFill>
                </w14:textFill>
              </w:rPr>
            </w:pPr>
          </w:p>
        </w:tc>
        <w:tc>
          <w:tcPr>
            <w:tcW w:w="851" w:type="dxa"/>
            <w:noWrap w:val="0"/>
            <w:vAlign w:val="center"/>
          </w:tcPr>
          <w:p w14:paraId="69D9126B">
            <w:pPr>
              <w:spacing w:line="360" w:lineRule="auto"/>
              <w:jc w:val="center"/>
              <w:rPr>
                <w:rFonts w:ascii="宋体" w:hAnsi="宋体" w:cs="Arial"/>
                <w:color w:val="000000" w:themeColor="text1"/>
                <w:szCs w:val="21"/>
                <w:highlight w:val="none"/>
                <w14:textFill>
                  <w14:solidFill>
                    <w14:schemeClr w14:val="tx1"/>
                  </w14:solidFill>
                </w14:textFill>
              </w:rPr>
            </w:pPr>
          </w:p>
        </w:tc>
        <w:tc>
          <w:tcPr>
            <w:tcW w:w="992" w:type="dxa"/>
            <w:noWrap w:val="0"/>
            <w:vAlign w:val="center"/>
          </w:tcPr>
          <w:p w14:paraId="682CAB54">
            <w:pPr>
              <w:spacing w:line="360" w:lineRule="auto"/>
              <w:jc w:val="center"/>
              <w:rPr>
                <w:rFonts w:ascii="宋体" w:hAnsi="宋体" w:cs="Arial"/>
                <w:color w:val="000000" w:themeColor="text1"/>
                <w:szCs w:val="21"/>
                <w:highlight w:val="none"/>
                <w14:textFill>
                  <w14:solidFill>
                    <w14:schemeClr w14:val="tx1"/>
                  </w14:solidFill>
                </w14:textFill>
              </w:rPr>
            </w:pPr>
          </w:p>
        </w:tc>
        <w:tc>
          <w:tcPr>
            <w:tcW w:w="934" w:type="dxa"/>
            <w:noWrap w:val="0"/>
            <w:vAlign w:val="center"/>
          </w:tcPr>
          <w:p w14:paraId="7657295A">
            <w:pPr>
              <w:spacing w:line="360" w:lineRule="auto"/>
              <w:jc w:val="center"/>
              <w:rPr>
                <w:rFonts w:ascii="宋体" w:hAnsi="宋体" w:cs="Arial"/>
                <w:color w:val="000000" w:themeColor="text1"/>
                <w:szCs w:val="21"/>
                <w:highlight w:val="none"/>
                <w14:textFill>
                  <w14:solidFill>
                    <w14:schemeClr w14:val="tx1"/>
                  </w14:solidFill>
                </w14:textFill>
              </w:rPr>
            </w:pPr>
          </w:p>
        </w:tc>
        <w:tc>
          <w:tcPr>
            <w:tcW w:w="1123" w:type="dxa"/>
            <w:noWrap w:val="0"/>
            <w:vAlign w:val="center"/>
          </w:tcPr>
          <w:p w14:paraId="0C528825">
            <w:pPr>
              <w:spacing w:line="360" w:lineRule="auto"/>
              <w:jc w:val="center"/>
              <w:rPr>
                <w:rFonts w:ascii="宋体" w:hAnsi="宋体" w:cs="Arial"/>
                <w:color w:val="000000" w:themeColor="text1"/>
                <w:szCs w:val="21"/>
                <w:highlight w:val="none"/>
                <w14:textFill>
                  <w14:solidFill>
                    <w14:schemeClr w14:val="tx1"/>
                  </w14:solidFill>
                </w14:textFill>
              </w:rPr>
            </w:pPr>
          </w:p>
        </w:tc>
      </w:tr>
      <w:tr w14:paraId="69A4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6" w:type="dxa"/>
            <w:noWrap w:val="0"/>
            <w:vAlign w:val="center"/>
          </w:tcPr>
          <w:p w14:paraId="5D9E7F15">
            <w:pPr>
              <w:spacing w:line="320" w:lineRule="atLeas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安全员</w:t>
            </w:r>
          </w:p>
        </w:tc>
        <w:tc>
          <w:tcPr>
            <w:tcW w:w="726" w:type="dxa"/>
            <w:noWrap w:val="0"/>
            <w:vAlign w:val="center"/>
          </w:tcPr>
          <w:p w14:paraId="2BCCC3FB">
            <w:pPr>
              <w:spacing w:line="360" w:lineRule="auto"/>
              <w:jc w:val="center"/>
              <w:rPr>
                <w:rFonts w:ascii="宋体" w:hAnsi="宋体" w:cs="Arial"/>
                <w:color w:val="000000" w:themeColor="text1"/>
                <w:szCs w:val="21"/>
                <w:highlight w:val="none"/>
                <w14:textFill>
                  <w14:solidFill>
                    <w14:schemeClr w14:val="tx1"/>
                  </w14:solidFill>
                </w14:textFill>
              </w:rPr>
            </w:pPr>
          </w:p>
        </w:tc>
        <w:tc>
          <w:tcPr>
            <w:tcW w:w="1156" w:type="dxa"/>
            <w:noWrap w:val="0"/>
            <w:vAlign w:val="top"/>
          </w:tcPr>
          <w:p w14:paraId="70A62433">
            <w:pPr>
              <w:spacing w:line="360" w:lineRule="auto"/>
              <w:jc w:val="center"/>
              <w:rPr>
                <w:rFonts w:ascii="宋体" w:hAnsi="宋体" w:cs="Arial"/>
                <w:color w:val="000000" w:themeColor="text1"/>
                <w:szCs w:val="21"/>
                <w:highlight w:val="none"/>
                <w14:textFill>
                  <w14:solidFill>
                    <w14:schemeClr w14:val="tx1"/>
                  </w14:solidFill>
                </w14:textFill>
              </w:rPr>
            </w:pPr>
          </w:p>
        </w:tc>
        <w:tc>
          <w:tcPr>
            <w:tcW w:w="969" w:type="dxa"/>
            <w:noWrap w:val="0"/>
            <w:vAlign w:val="center"/>
          </w:tcPr>
          <w:p w14:paraId="16204FB0">
            <w:pPr>
              <w:spacing w:line="360" w:lineRule="auto"/>
              <w:jc w:val="center"/>
              <w:rPr>
                <w:rFonts w:ascii="宋体" w:hAnsi="宋体" w:cs="Arial"/>
                <w:color w:val="000000" w:themeColor="text1"/>
                <w:szCs w:val="21"/>
                <w:highlight w:val="none"/>
                <w14:textFill>
                  <w14:solidFill>
                    <w14:schemeClr w14:val="tx1"/>
                  </w14:solidFill>
                </w14:textFill>
              </w:rPr>
            </w:pPr>
          </w:p>
        </w:tc>
        <w:tc>
          <w:tcPr>
            <w:tcW w:w="1227" w:type="dxa"/>
            <w:noWrap w:val="0"/>
            <w:vAlign w:val="center"/>
          </w:tcPr>
          <w:p w14:paraId="767D355A">
            <w:pPr>
              <w:spacing w:line="360" w:lineRule="auto"/>
              <w:jc w:val="center"/>
              <w:rPr>
                <w:rFonts w:ascii="宋体" w:hAnsi="宋体" w:cs="Arial"/>
                <w:color w:val="000000" w:themeColor="text1"/>
                <w:szCs w:val="21"/>
                <w:highlight w:val="none"/>
                <w14:textFill>
                  <w14:solidFill>
                    <w14:schemeClr w14:val="tx1"/>
                  </w14:solidFill>
                </w14:textFill>
              </w:rPr>
            </w:pPr>
          </w:p>
        </w:tc>
        <w:tc>
          <w:tcPr>
            <w:tcW w:w="851" w:type="dxa"/>
            <w:noWrap w:val="0"/>
            <w:vAlign w:val="center"/>
          </w:tcPr>
          <w:p w14:paraId="465B69D7">
            <w:pPr>
              <w:spacing w:line="360" w:lineRule="auto"/>
              <w:jc w:val="center"/>
              <w:rPr>
                <w:rFonts w:ascii="宋体" w:hAnsi="宋体" w:cs="Arial"/>
                <w:color w:val="000000" w:themeColor="text1"/>
                <w:szCs w:val="21"/>
                <w:highlight w:val="none"/>
                <w14:textFill>
                  <w14:solidFill>
                    <w14:schemeClr w14:val="tx1"/>
                  </w14:solidFill>
                </w14:textFill>
              </w:rPr>
            </w:pPr>
          </w:p>
        </w:tc>
        <w:tc>
          <w:tcPr>
            <w:tcW w:w="992" w:type="dxa"/>
            <w:noWrap w:val="0"/>
            <w:vAlign w:val="center"/>
          </w:tcPr>
          <w:p w14:paraId="05AABA26">
            <w:pPr>
              <w:spacing w:line="360" w:lineRule="auto"/>
              <w:jc w:val="center"/>
              <w:rPr>
                <w:rFonts w:ascii="宋体" w:hAnsi="宋体" w:cs="Arial"/>
                <w:color w:val="000000" w:themeColor="text1"/>
                <w:szCs w:val="21"/>
                <w:highlight w:val="none"/>
                <w14:textFill>
                  <w14:solidFill>
                    <w14:schemeClr w14:val="tx1"/>
                  </w14:solidFill>
                </w14:textFill>
              </w:rPr>
            </w:pPr>
          </w:p>
        </w:tc>
        <w:tc>
          <w:tcPr>
            <w:tcW w:w="934" w:type="dxa"/>
            <w:noWrap w:val="0"/>
            <w:vAlign w:val="center"/>
          </w:tcPr>
          <w:p w14:paraId="16038837">
            <w:pPr>
              <w:spacing w:line="360" w:lineRule="auto"/>
              <w:jc w:val="center"/>
              <w:rPr>
                <w:rFonts w:ascii="宋体" w:hAnsi="宋体" w:cs="Arial"/>
                <w:color w:val="000000" w:themeColor="text1"/>
                <w:szCs w:val="21"/>
                <w:highlight w:val="none"/>
                <w14:textFill>
                  <w14:solidFill>
                    <w14:schemeClr w14:val="tx1"/>
                  </w14:solidFill>
                </w14:textFill>
              </w:rPr>
            </w:pPr>
          </w:p>
        </w:tc>
        <w:tc>
          <w:tcPr>
            <w:tcW w:w="1123" w:type="dxa"/>
            <w:noWrap w:val="0"/>
            <w:vAlign w:val="center"/>
          </w:tcPr>
          <w:p w14:paraId="4753561A">
            <w:pPr>
              <w:spacing w:line="360" w:lineRule="auto"/>
              <w:jc w:val="center"/>
              <w:rPr>
                <w:rFonts w:ascii="宋体" w:hAnsi="宋体" w:cs="Arial"/>
                <w:color w:val="000000" w:themeColor="text1"/>
                <w:szCs w:val="21"/>
                <w:highlight w:val="none"/>
                <w14:textFill>
                  <w14:solidFill>
                    <w14:schemeClr w14:val="tx1"/>
                  </w14:solidFill>
                </w14:textFill>
              </w:rPr>
            </w:pPr>
          </w:p>
        </w:tc>
      </w:tr>
      <w:tr w14:paraId="1EE0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6" w:type="dxa"/>
            <w:noWrap w:val="0"/>
            <w:vAlign w:val="center"/>
          </w:tcPr>
          <w:p w14:paraId="2E9149E5">
            <w:pPr>
              <w:spacing w:line="360" w:lineRule="auto"/>
              <w:jc w:val="cente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w:t>
            </w:r>
          </w:p>
        </w:tc>
        <w:tc>
          <w:tcPr>
            <w:tcW w:w="726" w:type="dxa"/>
            <w:noWrap w:val="0"/>
            <w:vAlign w:val="center"/>
          </w:tcPr>
          <w:p w14:paraId="0FF53620">
            <w:pPr>
              <w:spacing w:line="360" w:lineRule="auto"/>
              <w:jc w:val="center"/>
              <w:rPr>
                <w:rFonts w:ascii="宋体" w:hAnsi="宋体" w:cs="Arial"/>
                <w:color w:val="000000" w:themeColor="text1"/>
                <w:szCs w:val="21"/>
                <w:highlight w:val="none"/>
                <w14:textFill>
                  <w14:solidFill>
                    <w14:schemeClr w14:val="tx1"/>
                  </w14:solidFill>
                </w14:textFill>
              </w:rPr>
            </w:pPr>
          </w:p>
        </w:tc>
        <w:tc>
          <w:tcPr>
            <w:tcW w:w="1156" w:type="dxa"/>
            <w:noWrap w:val="0"/>
            <w:vAlign w:val="top"/>
          </w:tcPr>
          <w:p w14:paraId="38858B90">
            <w:pPr>
              <w:spacing w:line="360" w:lineRule="auto"/>
              <w:jc w:val="center"/>
              <w:rPr>
                <w:rFonts w:ascii="宋体" w:hAnsi="宋体" w:cs="Arial"/>
                <w:color w:val="000000" w:themeColor="text1"/>
                <w:szCs w:val="21"/>
                <w:highlight w:val="none"/>
                <w14:textFill>
                  <w14:solidFill>
                    <w14:schemeClr w14:val="tx1"/>
                  </w14:solidFill>
                </w14:textFill>
              </w:rPr>
            </w:pPr>
          </w:p>
        </w:tc>
        <w:tc>
          <w:tcPr>
            <w:tcW w:w="969" w:type="dxa"/>
            <w:noWrap w:val="0"/>
            <w:vAlign w:val="center"/>
          </w:tcPr>
          <w:p w14:paraId="0FDA9D14">
            <w:pPr>
              <w:spacing w:line="360" w:lineRule="auto"/>
              <w:jc w:val="center"/>
              <w:rPr>
                <w:rFonts w:ascii="宋体" w:hAnsi="宋体" w:cs="Arial"/>
                <w:color w:val="000000" w:themeColor="text1"/>
                <w:szCs w:val="21"/>
                <w:highlight w:val="none"/>
                <w14:textFill>
                  <w14:solidFill>
                    <w14:schemeClr w14:val="tx1"/>
                  </w14:solidFill>
                </w14:textFill>
              </w:rPr>
            </w:pPr>
          </w:p>
        </w:tc>
        <w:tc>
          <w:tcPr>
            <w:tcW w:w="1227" w:type="dxa"/>
            <w:noWrap w:val="0"/>
            <w:vAlign w:val="center"/>
          </w:tcPr>
          <w:p w14:paraId="0ABE51D3">
            <w:pPr>
              <w:spacing w:line="360" w:lineRule="auto"/>
              <w:jc w:val="center"/>
              <w:rPr>
                <w:rFonts w:ascii="宋体" w:hAnsi="宋体" w:cs="Arial"/>
                <w:color w:val="000000" w:themeColor="text1"/>
                <w:szCs w:val="21"/>
                <w:highlight w:val="none"/>
                <w14:textFill>
                  <w14:solidFill>
                    <w14:schemeClr w14:val="tx1"/>
                  </w14:solidFill>
                </w14:textFill>
              </w:rPr>
            </w:pPr>
          </w:p>
        </w:tc>
        <w:tc>
          <w:tcPr>
            <w:tcW w:w="851" w:type="dxa"/>
            <w:noWrap w:val="0"/>
            <w:vAlign w:val="center"/>
          </w:tcPr>
          <w:p w14:paraId="59949FA7">
            <w:pPr>
              <w:spacing w:line="360" w:lineRule="auto"/>
              <w:jc w:val="center"/>
              <w:rPr>
                <w:rFonts w:ascii="宋体" w:hAnsi="宋体" w:cs="Arial"/>
                <w:color w:val="000000" w:themeColor="text1"/>
                <w:szCs w:val="21"/>
                <w:highlight w:val="none"/>
                <w14:textFill>
                  <w14:solidFill>
                    <w14:schemeClr w14:val="tx1"/>
                  </w14:solidFill>
                </w14:textFill>
              </w:rPr>
            </w:pPr>
          </w:p>
        </w:tc>
        <w:tc>
          <w:tcPr>
            <w:tcW w:w="992" w:type="dxa"/>
            <w:noWrap w:val="0"/>
            <w:vAlign w:val="center"/>
          </w:tcPr>
          <w:p w14:paraId="17E8558D">
            <w:pPr>
              <w:spacing w:line="360" w:lineRule="auto"/>
              <w:jc w:val="center"/>
              <w:rPr>
                <w:rFonts w:ascii="宋体" w:hAnsi="宋体" w:cs="Arial"/>
                <w:color w:val="000000" w:themeColor="text1"/>
                <w:szCs w:val="21"/>
                <w:highlight w:val="none"/>
                <w14:textFill>
                  <w14:solidFill>
                    <w14:schemeClr w14:val="tx1"/>
                  </w14:solidFill>
                </w14:textFill>
              </w:rPr>
            </w:pPr>
          </w:p>
        </w:tc>
        <w:tc>
          <w:tcPr>
            <w:tcW w:w="934" w:type="dxa"/>
            <w:noWrap w:val="0"/>
            <w:vAlign w:val="center"/>
          </w:tcPr>
          <w:p w14:paraId="7AB115E7">
            <w:pPr>
              <w:spacing w:line="360" w:lineRule="auto"/>
              <w:jc w:val="center"/>
              <w:rPr>
                <w:rFonts w:ascii="宋体" w:hAnsi="宋体" w:cs="Arial"/>
                <w:color w:val="000000" w:themeColor="text1"/>
                <w:szCs w:val="21"/>
                <w:highlight w:val="none"/>
                <w14:textFill>
                  <w14:solidFill>
                    <w14:schemeClr w14:val="tx1"/>
                  </w14:solidFill>
                </w14:textFill>
              </w:rPr>
            </w:pPr>
          </w:p>
        </w:tc>
        <w:tc>
          <w:tcPr>
            <w:tcW w:w="1123" w:type="dxa"/>
            <w:noWrap w:val="0"/>
            <w:vAlign w:val="center"/>
          </w:tcPr>
          <w:p w14:paraId="75A47F57">
            <w:pPr>
              <w:spacing w:line="360" w:lineRule="auto"/>
              <w:jc w:val="center"/>
              <w:rPr>
                <w:rFonts w:ascii="宋体" w:hAnsi="宋体" w:cs="Arial"/>
                <w:color w:val="000000" w:themeColor="text1"/>
                <w:szCs w:val="21"/>
                <w:highlight w:val="none"/>
                <w14:textFill>
                  <w14:solidFill>
                    <w14:schemeClr w14:val="tx1"/>
                  </w14:solidFill>
                </w14:textFill>
              </w:rPr>
            </w:pPr>
          </w:p>
        </w:tc>
      </w:tr>
      <w:tr w14:paraId="6951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66" w:type="dxa"/>
            <w:noWrap w:val="0"/>
            <w:vAlign w:val="center"/>
          </w:tcPr>
          <w:p w14:paraId="76CB8632">
            <w:pPr>
              <w:spacing w:line="360" w:lineRule="auto"/>
              <w:jc w:val="center"/>
              <w:rPr>
                <w:rFonts w:ascii="宋体" w:hAnsi="宋体" w:cs="Arial"/>
                <w:color w:val="000000" w:themeColor="text1"/>
                <w:szCs w:val="21"/>
                <w:highlight w:val="none"/>
                <w14:textFill>
                  <w14:solidFill>
                    <w14:schemeClr w14:val="tx1"/>
                  </w14:solidFill>
                </w14:textFill>
              </w:rPr>
            </w:pPr>
          </w:p>
        </w:tc>
        <w:tc>
          <w:tcPr>
            <w:tcW w:w="726" w:type="dxa"/>
            <w:noWrap w:val="0"/>
            <w:vAlign w:val="center"/>
          </w:tcPr>
          <w:p w14:paraId="6FAE37E0">
            <w:pPr>
              <w:spacing w:line="360" w:lineRule="auto"/>
              <w:jc w:val="center"/>
              <w:rPr>
                <w:rFonts w:ascii="宋体" w:hAnsi="宋体" w:cs="Arial"/>
                <w:color w:val="000000" w:themeColor="text1"/>
                <w:szCs w:val="21"/>
                <w:highlight w:val="none"/>
                <w14:textFill>
                  <w14:solidFill>
                    <w14:schemeClr w14:val="tx1"/>
                  </w14:solidFill>
                </w14:textFill>
              </w:rPr>
            </w:pPr>
          </w:p>
        </w:tc>
        <w:tc>
          <w:tcPr>
            <w:tcW w:w="1156" w:type="dxa"/>
            <w:noWrap w:val="0"/>
            <w:vAlign w:val="top"/>
          </w:tcPr>
          <w:p w14:paraId="09CF1805">
            <w:pPr>
              <w:spacing w:line="360" w:lineRule="auto"/>
              <w:jc w:val="center"/>
              <w:rPr>
                <w:rFonts w:ascii="宋体" w:hAnsi="宋体" w:cs="Arial"/>
                <w:color w:val="000000" w:themeColor="text1"/>
                <w:szCs w:val="21"/>
                <w:highlight w:val="none"/>
                <w14:textFill>
                  <w14:solidFill>
                    <w14:schemeClr w14:val="tx1"/>
                  </w14:solidFill>
                </w14:textFill>
              </w:rPr>
            </w:pPr>
          </w:p>
        </w:tc>
        <w:tc>
          <w:tcPr>
            <w:tcW w:w="969" w:type="dxa"/>
            <w:noWrap w:val="0"/>
            <w:vAlign w:val="center"/>
          </w:tcPr>
          <w:p w14:paraId="5BAB61DC">
            <w:pPr>
              <w:spacing w:line="360" w:lineRule="auto"/>
              <w:jc w:val="center"/>
              <w:rPr>
                <w:rFonts w:ascii="宋体" w:hAnsi="宋体" w:cs="Arial"/>
                <w:color w:val="000000" w:themeColor="text1"/>
                <w:szCs w:val="21"/>
                <w:highlight w:val="none"/>
                <w14:textFill>
                  <w14:solidFill>
                    <w14:schemeClr w14:val="tx1"/>
                  </w14:solidFill>
                </w14:textFill>
              </w:rPr>
            </w:pPr>
          </w:p>
        </w:tc>
        <w:tc>
          <w:tcPr>
            <w:tcW w:w="1227" w:type="dxa"/>
            <w:noWrap w:val="0"/>
            <w:vAlign w:val="center"/>
          </w:tcPr>
          <w:p w14:paraId="3C292E63">
            <w:pPr>
              <w:spacing w:line="360" w:lineRule="auto"/>
              <w:jc w:val="center"/>
              <w:rPr>
                <w:rFonts w:ascii="宋体" w:hAnsi="宋体" w:cs="Arial"/>
                <w:color w:val="000000" w:themeColor="text1"/>
                <w:szCs w:val="21"/>
                <w:highlight w:val="none"/>
                <w14:textFill>
                  <w14:solidFill>
                    <w14:schemeClr w14:val="tx1"/>
                  </w14:solidFill>
                </w14:textFill>
              </w:rPr>
            </w:pPr>
          </w:p>
        </w:tc>
        <w:tc>
          <w:tcPr>
            <w:tcW w:w="851" w:type="dxa"/>
            <w:noWrap w:val="0"/>
            <w:vAlign w:val="center"/>
          </w:tcPr>
          <w:p w14:paraId="450601DD">
            <w:pPr>
              <w:spacing w:line="360" w:lineRule="auto"/>
              <w:jc w:val="center"/>
              <w:rPr>
                <w:rFonts w:ascii="宋体" w:hAnsi="宋体" w:cs="Arial"/>
                <w:color w:val="000000" w:themeColor="text1"/>
                <w:szCs w:val="21"/>
                <w:highlight w:val="none"/>
                <w14:textFill>
                  <w14:solidFill>
                    <w14:schemeClr w14:val="tx1"/>
                  </w14:solidFill>
                </w14:textFill>
              </w:rPr>
            </w:pPr>
          </w:p>
        </w:tc>
        <w:tc>
          <w:tcPr>
            <w:tcW w:w="992" w:type="dxa"/>
            <w:noWrap w:val="0"/>
            <w:vAlign w:val="center"/>
          </w:tcPr>
          <w:p w14:paraId="3A8C7F09">
            <w:pPr>
              <w:spacing w:line="360" w:lineRule="auto"/>
              <w:jc w:val="center"/>
              <w:rPr>
                <w:rFonts w:ascii="宋体" w:hAnsi="宋体" w:cs="Arial"/>
                <w:color w:val="000000" w:themeColor="text1"/>
                <w:szCs w:val="21"/>
                <w:highlight w:val="none"/>
                <w14:textFill>
                  <w14:solidFill>
                    <w14:schemeClr w14:val="tx1"/>
                  </w14:solidFill>
                </w14:textFill>
              </w:rPr>
            </w:pPr>
          </w:p>
        </w:tc>
        <w:tc>
          <w:tcPr>
            <w:tcW w:w="934" w:type="dxa"/>
            <w:noWrap w:val="0"/>
            <w:vAlign w:val="center"/>
          </w:tcPr>
          <w:p w14:paraId="02B72638">
            <w:pPr>
              <w:spacing w:line="360" w:lineRule="auto"/>
              <w:jc w:val="center"/>
              <w:rPr>
                <w:rFonts w:ascii="宋体" w:hAnsi="宋体" w:cs="Arial"/>
                <w:color w:val="000000" w:themeColor="text1"/>
                <w:szCs w:val="21"/>
                <w:highlight w:val="none"/>
                <w14:textFill>
                  <w14:solidFill>
                    <w14:schemeClr w14:val="tx1"/>
                  </w14:solidFill>
                </w14:textFill>
              </w:rPr>
            </w:pPr>
          </w:p>
        </w:tc>
        <w:tc>
          <w:tcPr>
            <w:tcW w:w="1123" w:type="dxa"/>
            <w:noWrap w:val="0"/>
            <w:vAlign w:val="center"/>
          </w:tcPr>
          <w:p w14:paraId="162A1A65">
            <w:pPr>
              <w:spacing w:line="360" w:lineRule="auto"/>
              <w:jc w:val="center"/>
              <w:rPr>
                <w:rFonts w:ascii="宋体" w:hAnsi="宋体" w:cs="Arial"/>
                <w:color w:val="000000" w:themeColor="text1"/>
                <w:szCs w:val="21"/>
                <w:highlight w:val="none"/>
                <w14:textFill>
                  <w14:solidFill>
                    <w14:schemeClr w14:val="tx1"/>
                  </w14:solidFill>
                </w14:textFill>
              </w:rPr>
            </w:pPr>
          </w:p>
        </w:tc>
      </w:tr>
    </w:tbl>
    <w:p w14:paraId="69C5CA1D">
      <w:pPr>
        <w:rPr>
          <w:color w:val="000000" w:themeColor="text1"/>
          <w:highlight w:val="none"/>
          <w14:textFill>
            <w14:solidFill>
              <w14:schemeClr w14:val="tx1"/>
            </w14:solidFill>
          </w14:textFill>
        </w:rPr>
      </w:pPr>
    </w:p>
    <w:p w14:paraId="1491D319">
      <w:pPr>
        <w:spacing w:line="360" w:lineRule="auto"/>
        <w:ind w:firstLine="422" w:firstLineChars="200"/>
        <w:rPr>
          <w:rFonts w:hint="eastAsia" w:ascii="宋体" w:hAnsi="宋体"/>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注：</w:t>
      </w:r>
      <w:r>
        <w:rPr>
          <w:rFonts w:ascii="宋体" w:hAnsi="宋体" w:cs="Arial"/>
          <w:color w:val="000000" w:themeColor="text1"/>
          <w:szCs w:val="21"/>
          <w:highlight w:val="none"/>
          <w14:textFill>
            <w14:solidFill>
              <w14:schemeClr w14:val="tx1"/>
            </w14:solidFill>
          </w14:textFill>
        </w:rPr>
        <w:t>必须附</w:t>
      </w:r>
      <w:r>
        <w:rPr>
          <w:rFonts w:hint="eastAsia" w:ascii="宋体" w:hAnsi="宋体"/>
          <w:color w:val="000000" w:themeColor="text1"/>
          <w:szCs w:val="21"/>
          <w:highlight w:val="none"/>
          <w14:textFill>
            <w14:solidFill>
              <w14:schemeClr w14:val="tx1"/>
            </w14:solidFill>
          </w14:textFill>
        </w:rPr>
        <w:t>拟派往本工程担任施工的项目负责人、技术负责人、安全员及相关人员的证书扫描件。</w:t>
      </w:r>
    </w:p>
    <w:p w14:paraId="4FA3D3C9">
      <w:pPr>
        <w:spacing w:line="360" w:lineRule="auto"/>
        <w:ind w:firstLine="420" w:firstLineChars="200"/>
        <w:rPr>
          <w:rFonts w:ascii="宋体" w:hAnsi="宋体" w:cs="Arial"/>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14:paraId="7DC6F9AA">
      <w:pPr>
        <w:pStyle w:val="4"/>
        <w:spacing w:before="0" w:after="0" w:line="360" w:lineRule="auto"/>
        <w:rPr>
          <w:rFonts w:ascii="宋体" w:hAnsi="宋体"/>
          <w:color w:val="000000" w:themeColor="text1"/>
          <w:highlight w:val="none"/>
          <w14:textFill>
            <w14:solidFill>
              <w14:schemeClr w14:val="tx1"/>
            </w14:solidFill>
          </w14:textFill>
        </w:rPr>
      </w:pPr>
      <w:bookmarkStart w:id="27" w:name="_Toc303030574"/>
      <w:bookmarkStart w:id="28" w:name="_Toc390069030"/>
      <w:r>
        <w:rPr>
          <w:rFonts w:ascii="宋体" w:hAnsi="宋体"/>
          <w:color w:val="000000" w:themeColor="text1"/>
          <w:highlight w:val="none"/>
          <w14:textFill>
            <w14:solidFill>
              <w14:schemeClr w14:val="tx1"/>
            </w14:solidFill>
          </w14:textFill>
        </w:rPr>
        <w:t>（二）主要人员简历表</w:t>
      </w:r>
      <w:bookmarkEnd w:id="27"/>
      <w:bookmarkEnd w:id="28"/>
    </w:p>
    <w:tbl>
      <w:tblPr>
        <w:tblStyle w:val="53"/>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33"/>
        <w:gridCol w:w="1559"/>
        <w:gridCol w:w="1088"/>
        <w:gridCol w:w="866"/>
        <w:gridCol w:w="524"/>
        <w:gridCol w:w="1226"/>
        <w:gridCol w:w="711"/>
        <w:gridCol w:w="1716"/>
      </w:tblGrid>
      <w:tr w14:paraId="1D7F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88" w:type="dxa"/>
            <w:gridSpan w:val="2"/>
            <w:noWrap w:val="0"/>
            <w:vAlign w:val="center"/>
          </w:tcPr>
          <w:p w14:paraId="6D25F22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p>
        </w:tc>
        <w:tc>
          <w:tcPr>
            <w:tcW w:w="1559" w:type="dxa"/>
            <w:noWrap w:val="0"/>
            <w:vAlign w:val="center"/>
          </w:tcPr>
          <w:p w14:paraId="27BA2939">
            <w:pPr>
              <w:jc w:val="center"/>
              <w:rPr>
                <w:color w:val="000000" w:themeColor="text1"/>
                <w:highlight w:val="none"/>
                <w14:textFill>
                  <w14:solidFill>
                    <w14:schemeClr w14:val="tx1"/>
                  </w14:solidFill>
                </w14:textFill>
              </w:rPr>
            </w:pPr>
          </w:p>
        </w:tc>
        <w:tc>
          <w:tcPr>
            <w:tcW w:w="1088" w:type="dxa"/>
            <w:noWrap w:val="0"/>
            <w:vAlign w:val="center"/>
          </w:tcPr>
          <w:p w14:paraId="23E4A3A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年龄</w:t>
            </w:r>
          </w:p>
        </w:tc>
        <w:tc>
          <w:tcPr>
            <w:tcW w:w="1390" w:type="dxa"/>
            <w:gridSpan w:val="2"/>
            <w:noWrap w:val="0"/>
            <w:vAlign w:val="center"/>
          </w:tcPr>
          <w:p w14:paraId="05FBEEFD">
            <w:pPr>
              <w:jc w:val="center"/>
              <w:rPr>
                <w:color w:val="000000" w:themeColor="text1"/>
                <w:highlight w:val="none"/>
                <w14:textFill>
                  <w14:solidFill>
                    <w14:schemeClr w14:val="tx1"/>
                  </w14:solidFill>
                </w14:textFill>
              </w:rPr>
            </w:pPr>
          </w:p>
        </w:tc>
        <w:tc>
          <w:tcPr>
            <w:tcW w:w="1937" w:type="dxa"/>
            <w:gridSpan w:val="2"/>
            <w:noWrap w:val="0"/>
            <w:vAlign w:val="center"/>
          </w:tcPr>
          <w:p w14:paraId="23B158B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          历</w:t>
            </w:r>
          </w:p>
        </w:tc>
        <w:tc>
          <w:tcPr>
            <w:tcW w:w="1716" w:type="dxa"/>
            <w:noWrap w:val="0"/>
            <w:vAlign w:val="center"/>
          </w:tcPr>
          <w:p w14:paraId="17B192C4">
            <w:pPr>
              <w:jc w:val="center"/>
              <w:rPr>
                <w:color w:val="000000" w:themeColor="text1"/>
                <w:highlight w:val="none"/>
                <w14:textFill>
                  <w14:solidFill>
                    <w14:schemeClr w14:val="tx1"/>
                  </w14:solidFill>
                </w14:textFill>
              </w:rPr>
            </w:pPr>
          </w:p>
        </w:tc>
      </w:tr>
      <w:tr w14:paraId="2B31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88" w:type="dxa"/>
            <w:gridSpan w:val="2"/>
            <w:noWrap w:val="0"/>
            <w:vAlign w:val="center"/>
          </w:tcPr>
          <w:p w14:paraId="3E3621E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职称</w:t>
            </w:r>
          </w:p>
        </w:tc>
        <w:tc>
          <w:tcPr>
            <w:tcW w:w="1559" w:type="dxa"/>
            <w:noWrap w:val="0"/>
            <w:vAlign w:val="center"/>
          </w:tcPr>
          <w:p w14:paraId="62FC8C6D">
            <w:pPr>
              <w:jc w:val="center"/>
              <w:rPr>
                <w:color w:val="000000" w:themeColor="text1"/>
                <w:highlight w:val="none"/>
                <w14:textFill>
                  <w14:solidFill>
                    <w14:schemeClr w14:val="tx1"/>
                  </w14:solidFill>
                </w14:textFill>
              </w:rPr>
            </w:pPr>
          </w:p>
        </w:tc>
        <w:tc>
          <w:tcPr>
            <w:tcW w:w="1088" w:type="dxa"/>
            <w:noWrap w:val="0"/>
            <w:vAlign w:val="center"/>
          </w:tcPr>
          <w:p w14:paraId="3195AFBF">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职务</w:t>
            </w:r>
          </w:p>
        </w:tc>
        <w:tc>
          <w:tcPr>
            <w:tcW w:w="1390" w:type="dxa"/>
            <w:gridSpan w:val="2"/>
            <w:noWrap w:val="0"/>
            <w:vAlign w:val="center"/>
          </w:tcPr>
          <w:p w14:paraId="1EFA2FBC">
            <w:pPr>
              <w:jc w:val="center"/>
              <w:rPr>
                <w:color w:val="000000" w:themeColor="text1"/>
                <w:highlight w:val="none"/>
                <w14:textFill>
                  <w14:solidFill>
                    <w14:schemeClr w14:val="tx1"/>
                  </w14:solidFill>
                </w14:textFill>
              </w:rPr>
            </w:pPr>
          </w:p>
        </w:tc>
        <w:tc>
          <w:tcPr>
            <w:tcW w:w="1937" w:type="dxa"/>
            <w:gridSpan w:val="2"/>
            <w:noWrap w:val="0"/>
            <w:vAlign w:val="center"/>
          </w:tcPr>
          <w:p w14:paraId="24EDC80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拟在本合同任职</w:t>
            </w:r>
          </w:p>
        </w:tc>
        <w:tc>
          <w:tcPr>
            <w:tcW w:w="1716" w:type="dxa"/>
            <w:noWrap w:val="0"/>
            <w:vAlign w:val="center"/>
          </w:tcPr>
          <w:p w14:paraId="306CB9F6">
            <w:pPr>
              <w:jc w:val="center"/>
              <w:rPr>
                <w:color w:val="000000" w:themeColor="text1"/>
                <w:highlight w:val="none"/>
                <w14:textFill>
                  <w14:solidFill>
                    <w14:schemeClr w14:val="tx1"/>
                  </w14:solidFill>
                </w14:textFill>
              </w:rPr>
            </w:pPr>
          </w:p>
        </w:tc>
      </w:tr>
      <w:tr w14:paraId="359F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88" w:type="dxa"/>
            <w:gridSpan w:val="2"/>
            <w:noWrap w:val="0"/>
            <w:vAlign w:val="center"/>
          </w:tcPr>
          <w:p w14:paraId="6C5E386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毕业学校</w:t>
            </w:r>
          </w:p>
        </w:tc>
        <w:tc>
          <w:tcPr>
            <w:tcW w:w="7690" w:type="dxa"/>
            <w:gridSpan w:val="7"/>
            <w:noWrap w:val="0"/>
            <w:vAlign w:val="center"/>
          </w:tcPr>
          <w:p w14:paraId="0DBAD0D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年毕业于                 学校         专业</w:t>
            </w:r>
          </w:p>
        </w:tc>
      </w:tr>
      <w:tr w14:paraId="40AB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78" w:type="dxa"/>
            <w:gridSpan w:val="9"/>
            <w:noWrap w:val="0"/>
            <w:vAlign w:val="center"/>
          </w:tcPr>
          <w:p w14:paraId="4EFFDA87">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主要工作经历</w:t>
            </w:r>
          </w:p>
        </w:tc>
      </w:tr>
      <w:tr w14:paraId="509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55" w:type="dxa"/>
            <w:noWrap w:val="0"/>
            <w:vAlign w:val="center"/>
          </w:tcPr>
          <w:p w14:paraId="2D4D1FA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时间</w:t>
            </w:r>
          </w:p>
        </w:tc>
        <w:tc>
          <w:tcPr>
            <w:tcW w:w="3846" w:type="dxa"/>
            <w:gridSpan w:val="4"/>
            <w:noWrap w:val="0"/>
            <w:vAlign w:val="center"/>
          </w:tcPr>
          <w:p w14:paraId="14F63A7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参加过的类似项目</w:t>
            </w:r>
          </w:p>
        </w:tc>
        <w:tc>
          <w:tcPr>
            <w:tcW w:w="1750" w:type="dxa"/>
            <w:gridSpan w:val="2"/>
            <w:noWrap w:val="0"/>
            <w:vAlign w:val="center"/>
          </w:tcPr>
          <w:p w14:paraId="38C2587B">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担任职务</w:t>
            </w:r>
          </w:p>
        </w:tc>
        <w:tc>
          <w:tcPr>
            <w:tcW w:w="2427" w:type="dxa"/>
            <w:gridSpan w:val="2"/>
            <w:noWrap w:val="0"/>
            <w:vAlign w:val="center"/>
          </w:tcPr>
          <w:p w14:paraId="63F4557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发包人及联系电话</w:t>
            </w:r>
          </w:p>
        </w:tc>
      </w:tr>
      <w:tr w14:paraId="7653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55" w:type="dxa"/>
            <w:noWrap w:val="0"/>
            <w:vAlign w:val="center"/>
          </w:tcPr>
          <w:p w14:paraId="70B02080">
            <w:pPr>
              <w:jc w:val="center"/>
              <w:rPr>
                <w:color w:val="000000" w:themeColor="text1"/>
                <w:highlight w:val="none"/>
                <w14:textFill>
                  <w14:solidFill>
                    <w14:schemeClr w14:val="tx1"/>
                  </w14:solidFill>
                </w14:textFill>
              </w:rPr>
            </w:pPr>
          </w:p>
        </w:tc>
        <w:tc>
          <w:tcPr>
            <w:tcW w:w="3846" w:type="dxa"/>
            <w:gridSpan w:val="4"/>
            <w:noWrap w:val="0"/>
            <w:vAlign w:val="center"/>
          </w:tcPr>
          <w:p w14:paraId="7B055894">
            <w:pPr>
              <w:jc w:val="center"/>
              <w:rPr>
                <w:color w:val="000000" w:themeColor="text1"/>
                <w:highlight w:val="none"/>
                <w14:textFill>
                  <w14:solidFill>
                    <w14:schemeClr w14:val="tx1"/>
                  </w14:solidFill>
                </w14:textFill>
              </w:rPr>
            </w:pPr>
          </w:p>
        </w:tc>
        <w:tc>
          <w:tcPr>
            <w:tcW w:w="1750" w:type="dxa"/>
            <w:gridSpan w:val="2"/>
            <w:noWrap w:val="0"/>
            <w:vAlign w:val="center"/>
          </w:tcPr>
          <w:p w14:paraId="38B9817E">
            <w:pPr>
              <w:jc w:val="center"/>
              <w:rPr>
                <w:color w:val="000000" w:themeColor="text1"/>
                <w:highlight w:val="none"/>
                <w14:textFill>
                  <w14:solidFill>
                    <w14:schemeClr w14:val="tx1"/>
                  </w14:solidFill>
                </w14:textFill>
              </w:rPr>
            </w:pPr>
          </w:p>
        </w:tc>
        <w:tc>
          <w:tcPr>
            <w:tcW w:w="2427" w:type="dxa"/>
            <w:gridSpan w:val="2"/>
            <w:noWrap w:val="0"/>
            <w:vAlign w:val="center"/>
          </w:tcPr>
          <w:p w14:paraId="57459E18">
            <w:pPr>
              <w:jc w:val="center"/>
              <w:rPr>
                <w:color w:val="000000" w:themeColor="text1"/>
                <w:highlight w:val="none"/>
                <w14:textFill>
                  <w14:solidFill>
                    <w14:schemeClr w14:val="tx1"/>
                  </w14:solidFill>
                </w14:textFill>
              </w:rPr>
            </w:pPr>
          </w:p>
        </w:tc>
      </w:tr>
      <w:tr w14:paraId="273A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55" w:type="dxa"/>
            <w:noWrap w:val="0"/>
            <w:vAlign w:val="center"/>
          </w:tcPr>
          <w:p w14:paraId="501CC4B8">
            <w:pPr>
              <w:spacing w:line="360" w:lineRule="auto"/>
              <w:jc w:val="center"/>
              <w:rPr>
                <w:rFonts w:ascii="宋体" w:hAnsi="宋体" w:cs="Arial"/>
                <w:color w:val="000000" w:themeColor="text1"/>
                <w:szCs w:val="21"/>
                <w:highlight w:val="none"/>
                <w14:textFill>
                  <w14:solidFill>
                    <w14:schemeClr w14:val="tx1"/>
                  </w14:solidFill>
                </w14:textFill>
              </w:rPr>
            </w:pPr>
          </w:p>
        </w:tc>
        <w:tc>
          <w:tcPr>
            <w:tcW w:w="3846" w:type="dxa"/>
            <w:gridSpan w:val="4"/>
            <w:noWrap w:val="0"/>
            <w:vAlign w:val="center"/>
          </w:tcPr>
          <w:p w14:paraId="1E0C492C">
            <w:pPr>
              <w:spacing w:line="360" w:lineRule="auto"/>
              <w:jc w:val="center"/>
              <w:rPr>
                <w:rFonts w:ascii="宋体" w:hAnsi="宋体" w:cs="Arial"/>
                <w:color w:val="000000" w:themeColor="text1"/>
                <w:szCs w:val="21"/>
                <w:highlight w:val="none"/>
                <w14:textFill>
                  <w14:solidFill>
                    <w14:schemeClr w14:val="tx1"/>
                  </w14:solidFill>
                </w14:textFill>
              </w:rPr>
            </w:pPr>
          </w:p>
        </w:tc>
        <w:tc>
          <w:tcPr>
            <w:tcW w:w="1750" w:type="dxa"/>
            <w:gridSpan w:val="2"/>
            <w:noWrap w:val="0"/>
            <w:vAlign w:val="center"/>
          </w:tcPr>
          <w:p w14:paraId="2C19F5F5">
            <w:pPr>
              <w:spacing w:line="360" w:lineRule="auto"/>
              <w:jc w:val="center"/>
              <w:rPr>
                <w:rFonts w:ascii="宋体" w:hAnsi="宋体" w:cs="Arial"/>
                <w:color w:val="000000" w:themeColor="text1"/>
                <w:szCs w:val="21"/>
                <w:highlight w:val="none"/>
                <w14:textFill>
                  <w14:solidFill>
                    <w14:schemeClr w14:val="tx1"/>
                  </w14:solidFill>
                </w14:textFill>
              </w:rPr>
            </w:pPr>
          </w:p>
        </w:tc>
        <w:tc>
          <w:tcPr>
            <w:tcW w:w="2427" w:type="dxa"/>
            <w:gridSpan w:val="2"/>
            <w:noWrap w:val="0"/>
            <w:vAlign w:val="center"/>
          </w:tcPr>
          <w:p w14:paraId="2CA828C2">
            <w:pPr>
              <w:spacing w:line="360" w:lineRule="auto"/>
              <w:jc w:val="center"/>
              <w:rPr>
                <w:rFonts w:ascii="宋体" w:hAnsi="宋体" w:cs="Arial"/>
                <w:color w:val="000000" w:themeColor="text1"/>
                <w:szCs w:val="21"/>
                <w:highlight w:val="none"/>
                <w14:textFill>
                  <w14:solidFill>
                    <w14:schemeClr w14:val="tx1"/>
                  </w14:solidFill>
                </w14:textFill>
              </w:rPr>
            </w:pPr>
          </w:p>
        </w:tc>
      </w:tr>
      <w:tr w14:paraId="5C58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55" w:type="dxa"/>
            <w:noWrap w:val="0"/>
            <w:vAlign w:val="center"/>
          </w:tcPr>
          <w:p w14:paraId="186CFF0E">
            <w:pPr>
              <w:spacing w:line="360" w:lineRule="auto"/>
              <w:jc w:val="center"/>
              <w:rPr>
                <w:rFonts w:ascii="宋体" w:hAnsi="宋体" w:cs="Arial"/>
                <w:color w:val="000000" w:themeColor="text1"/>
                <w:szCs w:val="21"/>
                <w:highlight w:val="none"/>
                <w14:textFill>
                  <w14:solidFill>
                    <w14:schemeClr w14:val="tx1"/>
                  </w14:solidFill>
                </w14:textFill>
              </w:rPr>
            </w:pPr>
          </w:p>
        </w:tc>
        <w:tc>
          <w:tcPr>
            <w:tcW w:w="3846" w:type="dxa"/>
            <w:gridSpan w:val="4"/>
            <w:noWrap w:val="0"/>
            <w:vAlign w:val="center"/>
          </w:tcPr>
          <w:p w14:paraId="215B8BCB">
            <w:pPr>
              <w:spacing w:line="360" w:lineRule="auto"/>
              <w:jc w:val="center"/>
              <w:rPr>
                <w:rFonts w:ascii="宋体" w:hAnsi="宋体" w:cs="Arial"/>
                <w:color w:val="000000" w:themeColor="text1"/>
                <w:szCs w:val="21"/>
                <w:highlight w:val="none"/>
                <w14:textFill>
                  <w14:solidFill>
                    <w14:schemeClr w14:val="tx1"/>
                  </w14:solidFill>
                </w14:textFill>
              </w:rPr>
            </w:pPr>
          </w:p>
        </w:tc>
        <w:tc>
          <w:tcPr>
            <w:tcW w:w="1750" w:type="dxa"/>
            <w:gridSpan w:val="2"/>
            <w:noWrap w:val="0"/>
            <w:vAlign w:val="center"/>
          </w:tcPr>
          <w:p w14:paraId="78D28D0D">
            <w:pPr>
              <w:spacing w:line="360" w:lineRule="auto"/>
              <w:jc w:val="center"/>
              <w:rPr>
                <w:rFonts w:ascii="宋体" w:hAnsi="宋体" w:cs="Arial"/>
                <w:color w:val="000000" w:themeColor="text1"/>
                <w:szCs w:val="21"/>
                <w:highlight w:val="none"/>
                <w14:textFill>
                  <w14:solidFill>
                    <w14:schemeClr w14:val="tx1"/>
                  </w14:solidFill>
                </w14:textFill>
              </w:rPr>
            </w:pPr>
          </w:p>
        </w:tc>
        <w:tc>
          <w:tcPr>
            <w:tcW w:w="2427" w:type="dxa"/>
            <w:gridSpan w:val="2"/>
            <w:noWrap w:val="0"/>
            <w:vAlign w:val="center"/>
          </w:tcPr>
          <w:p w14:paraId="4D49E625">
            <w:pPr>
              <w:spacing w:line="360" w:lineRule="auto"/>
              <w:jc w:val="center"/>
              <w:rPr>
                <w:rFonts w:ascii="宋体" w:hAnsi="宋体" w:cs="Arial"/>
                <w:color w:val="000000" w:themeColor="text1"/>
                <w:szCs w:val="21"/>
                <w:highlight w:val="none"/>
                <w14:textFill>
                  <w14:solidFill>
                    <w14:schemeClr w14:val="tx1"/>
                  </w14:solidFill>
                </w14:textFill>
              </w:rPr>
            </w:pPr>
          </w:p>
        </w:tc>
      </w:tr>
      <w:tr w14:paraId="7EDB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55" w:type="dxa"/>
            <w:noWrap w:val="0"/>
            <w:vAlign w:val="center"/>
          </w:tcPr>
          <w:p w14:paraId="236AF9CE">
            <w:pPr>
              <w:spacing w:line="360" w:lineRule="auto"/>
              <w:jc w:val="center"/>
              <w:rPr>
                <w:rFonts w:ascii="宋体" w:hAnsi="宋体" w:cs="Arial"/>
                <w:color w:val="000000" w:themeColor="text1"/>
                <w:szCs w:val="21"/>
                <w:highlight w:val="none"/>
                <w14:textFill>
                  <w14:solidFill>
                    <w14:schemeClr w14:val="tx1"/>
                  </w14:solidFill>
                </w14:textFill>
              </w:rPr>
            </w:pPr>
          </w:p>
        </w:tc>
        <w:tc>
          <w:tcPr>
            <w:tcW w:w="3846" w:type="dxa"/>
            <w:gridSpan w:val="4"/>
            <w:noWrap w:val="0"/>
            <w:vAlign w:val="center"/>
          </w:tcPr>
          <w:p w14:paraId="1CCE5EC9">
            <w:pPr>
              <w:spacing w:line="360" w:lineRule="auto"/>
              <w:jc w:val="center"/>
              <w:rPr>
                <w:rFonts w:ascii="宋体" w:hAnsi="宋体" w:cs="Arial"/>
                <w:color w:val="000000" w:themeColor="text1"/>
                <w:szCs w:val="21"/>
                <w:highlight w:val="none"/>
                <w14:textFill>
                  <w14:solidFill>
                    <w14:schemeClr w14:val="tx1"/>
                  </w14:solidFill>
                </w14:textFill>
              </w:rPr>
            </w:pPr>
          </w:p>
        </w:tc>
        <w:tc>
          <w:tcPr>
            <w:tcW w:w="1750" w:type="dxa"/>
            <w:gridSpan w:val="2"/>
            <w:noWrap w:val="0"/>
            <w:vAlign w:val="center"/>
          </w:tcPr>
          <w:p w14:paraId="549A950E">
            <w:pPr>
              <w:spacing w:line="360" w:lineRule="auto"/>
              <w:jc w:val="center"/>
              <w:rPr>
                <w:rFonts w:ascii="宋体" w:hAnsi="宋体" w:cs="Arial"/>
                <w:color w:val="000000" w:themeColor="text1"/>
                <w:szCs w:val="21"/>
                <w:highlight w:val="none"/>
                <w14:textFill>
                  <w14:solidFill>
                    <w14:schemeClr w14:val="tx1"/>
                  </w14:solidFill>
                </w14:textFill>
              </w:rPr>
            </w:pPr>
          </w:p>
        </w:tc>
        <w:tc>
          <w:tcPr>
            <w:tcW w:w="2427" w:type="dxa"/>
            <w:gridSpan w:val="2"/>
            <w:noWrap w:val="0"/>
            <w:vAlign w:val="center"/>
          </w:tcPr>
          <w:p w14:paraId="25E80B25">
            <w:pPr>
              <w:spacing w:line="360" w:lineRule="auto"/>
              <w:jc w:val="center"/>
              <w:rPr>
                <w:rFonts w:ascii="宋体" w:hAnsi="宋体" w:cs="Arial"/>
                <w:color w:val="000000" w:themeColor="text1"/>
                <w:szCs w:val="21"/>
                <w:highlight w:val="none"/>
                <w14:textFill>
                  <w14:solidFill>
                    <w14:schemeClr w14:val="tx1"/>
                  </w14:solidFill>
                </w14:textFill>
              </w:rPr>
            </w:pPr>
          </w:p>
        </w:tc>
      </w:tr>
      <w:tr w14:paraId="5269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55" w:type="dxa"/>
            <w:noWrap w:val="0"/>
            <w:vAlign w:val="center"/>
          </w:tcPr>
          <w:p w14:paraId="6BDD12E0">
            <w:pPr>
              <w:spacing w:line="360" w:lineRule="auto"/>
              <w:jc w:val="center"/>
              <w:rPr>
                <w:rFonts w:ascii="宋体" w:hAnsi="宋体" w:cs="Arial"/>
                <w:color w:val="000000" w:themeColor="text1"/>
                <w:szCs w:val="21"/>
                <w:highlight w:val="none"/>
                <w14:textFill>
                  <w14:solidFill>
                    <w14:schemeClr w14:val="tx1"/>
                  </w14:solidFill>
                </w14:textFill>
              </w:rPr>
            </w:pPr>
          </w:p>
        </w:tc>
        <w:tc>
          <w:tcPr>
            <w:tcW w:w="3846" w:type="dxa"/>
            <w:gridSpan w:val="4"/>
            <w:noWrap w:val="0"/>
            <w:vAlign w:val="center"/>
          </w:tcPr>
          <w:p w14:paraId="78006C75">
            <w:pPr>
              <w:spacing w:line="360" w:lineRule="auto"/>
              <w:jc w:val="center"/>
              <w:rPr>
                <w:rFonts w:ascii="宋体" w:hAnsi="宋体" w:cs="Arial"/>
                <w:color w:val="000000" w:themeColor="text1"/>
                <w:szCs w:val="21"/>
                <w:highlight w:val="none"/>
                <w14:textFill>
                  <w14:solidFill>
                    <w14:schemeClr w14:val="tx1"/>
                  </w14:solidFill>
                </w14:textFill>
              </w:rPr>
            </w:pPr>
          </w:p>
        </w:tc>
        <w:tc>
          <w:tcPr>
            <w:tcW w:w="1750" w:type="dxa"/>
            <w:gridSpan w:val="2"/>
            <w:noWrap w:val="0"/>
            <w:vAlign w:val="center"/>
          </w:tcPr>
          <w:p w14:paraId="50E58211">
            <w:pPr>
              <w:spacing w:line="360" w:lineRule="auto"/>
              <w:jc w:val="center"/>
              <w:rPr>
                <w:rFonts w:ascii="宋体" w:hAnsi="宋体" w:cs="Arial"/>
                <w:color w:val="000000" w:themeColor="text1"/>
                <w:szCs w:val="21"/>
                <w:highlight w:val="none"/>
                <w14:textFill>
                  <w14:solidFill>
                    <w14:schemeClr w14:val="tx1"/>
                  </w14:solidFill>
                </w14:textFill>
              </w:rPr>
            </w:pPr>
          </w:p>
        </w:tc>
        <w:tc>
          <w:tcPr>
            <w:tcW w:w="2427" w:type="dxa"/>
            <w:gridSpan w:val="2"/>
            <w:noWrap w:val="0"/>
            <w:vAlign w:val="center"/>
          </w:tcPr>
          <w:p w14:paraId="47D93C44">
            <w:pPr>
              <w:spacing w:line="360" w:lineRule="auto"/>
              <w:jc w:val="center"/>
              <w:rPr>
                <w:rFonts w:ascii="宋体" w:hAnsi="宋体" w:cs="Arial"/>
                <w:color w:val="000000" w:themeColor="text1"/>
                <w:szCs w:val="21"/>
                <w:highlight w:val="none"/>
                <w14:textFill>
                  <w14:solidFill>
                    <w14:schemeClr w14:val="tx1"/>
                  </w14:solidFill>
                </w14:textFill>
              </w:rPr>
            </w:pPr>
          </w:p>
        </w:tc>
      </w:tr>
    </w:tbl>
    <w:p w14:paraId="2D0721E2">
      <w:pPr>
        <w:spacing w:line="360" w:lineRule="auto"/>
        <w:rPr>
          <w:rFonts w:hint="eastAsia" w:ascii="宋体" w:hAnsi="宋体" w:cs="Arial"/>
          <w:b/>
          <w:color w:val="000000" w:themeColor="text1"/>
          <w:sz w:val="24"/>
          <w:highlight w:val="none"/>
          <w:shd w:val="clear" w:color="auto" w:fill="FFFFFF"/>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 xml:space="preserve">  </w:t>
      </w:r>
      <w:r>
        <w:rPr>
          <w:rFonts w:hint="eastAsia" w:ascii="宋体" w:hAnsi="宋体" w:cs="Arial"/>
          <w:b/>
          <w:color w:val="000000" w:themeColor="text1"/>
          <w:sz w:val="24"/>
          <w:highlight w:val="none"/>
          <w:shd w:val="clear" w:color="auto" w:fill="FFFFFF"/>
          <w14:textFill>
            <w14:solidFill>
              <w14:schemeClr w14:val="tx1"/>
            </w14:solidFill>
          </w14:textFill>
        </w:rPr>
        <w:t>（可后附人员在职社保缴纳材料、相关证书、荣誉材料</w:t>
      </w:r>
      <w:r>
        <w:rPr>
          <w:rFonts w:hint="eastAsia" w:ascii="宋体" w:hAnsi="宋体" w:cs="Arial"/>
          <w:b/>
          <w:color w:val="000000" w:themeColor="text1"/>
          <w:sz w:val="24"/>
          <w:highlight w:val="none"/>
          <w:shd w:val="clear" w:color="auto" w:fill="FFFFFF"/>
          <w:lang w:eastAsia="zh-CN"/>
          <w14:textFill>
            <w14:solidFill>
              <w14:schemeClr w14:val="tx1"/>
            </w14:solidFill>
          </w14:textFill>
        </w:rPr>
        <w:t>、</w:t>
      </w:r>
      <w:r>
        <w:rPr>
          <w:rFonts w:hint="eastAsia" w:ascii="宋体" w:hAnsi="宋体" w:cs="Arial"/>
          <w:b/>
          <w:color w:val="000000" w:themeColor="text1"/>
          <w:sz w:val="24"/>
          <w:highlight w:val="none"/>
          <w:shd w:val="clear" w:color="auto" w:fill="FFFFFF"/>
          <w:lang w:val="en-US" w:eastAsia="zh-CN"/>
          <w14:textFill>
            <w14:solidFill>
              <w14:schemeClr w14:val="tx1"/>
            </w14:solidFill>
          </w14:textFill>
        </w:rPr>
        <w:t>评分标准要求的承诺函</w:t>
      </w:r>
      <w:r>
        <w:rPr>
          <w:rFonts w:hint="eastAsia" w:ascii="宋体" w:hAnsi="宋体" w:cs="Arial"/>
          <w:b/>
          <w:color w:val="000000" w:themeColor="text1"/>
          <w:sz w:val="24"/>
          <w:highlight w:val="none"/>
          <w:shd w:val="clear" w:color="auto" w:fill="FFFFFF"/>
          <w14:textFill>
            <w14:solidFill>
              <w14:schemeClr w14:val="tx1"/>
            </w14:solidFill>
          </w14:textFill>
        </w:rPr>
        <w:t>等）</w:t>
      </w:r>
    </w:p>
    <w:p w14:paraId="7FFA9C6F">
      <w:pPr>
        <w:snapToGrid w:val="0"/>
        <w:spacing w:line="360" w:lineRule="auto"/>
        <w:ind w:right="360" w:firstLine="566" w:firstLineChars="235"/>
        <w:jc w:val="left"/>
        <w:rPr>
          <w:rFonts w:hint="eastAsia"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此表格式供参考，也可按需要自行制作。</w:t>
      </w:r>
    </w:p>
    <w:p w14:paraId="44B1919D">
      <w:pPr>
        <w:snapToGrid w:val="0"/>
        <w:spacing w:line="360" w:lineRule="auto"/>
        <w:ind w:firstLine="2650" w:firstLineChars="1100"/>
        <w:jc w:val="righ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lang w:eastAsia="zh-CN"/>
          <w14:textFill>
            <w14:solidFill>
              <w14:schemeClr w14:val="tx1"/>
            </w14:solidFill>
          </w14:textFill>
        </w:rPr>
        <w:t>供应商全称</w:t>
      </w:r>
      <w:r>
        <w:rPr>
          <w:rFonts w:hint="eastAsia" w:ascii="宋体" w:hAnsi="宋体" w:cs="宋体"/>
          <w:color w:val="000000" w:themeColor="text1"/>
          <w:sz w:val="24"/>
          <w:highlight w:val="none"/>
          <w14:textFill>
            <w14:solidFill>
              <w14:schemeClr w14:val="tx1"/>
            </w14:solidFill>
          </w14:textFill>
        </w:rPr>
        <w:t>（电子签章/公章）：___________________</w:t>
      </w:r>
    </w:p>
    <w:p w14:paraId="2975CA3D">
      <w:pPr>
        <w:snapToGrid w:val="0"/>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_____年___月___日</w:t>
      </w:r>
    </w:p>
    <w:p w14:paraId="67F81B42">
      <w:pPr>
        <w:snapToGrid w:val="0"/>
        <w:spacing w:line="400" w:lineRule="exact"/>
        <w:ind w:firstLine="643" w:firstLineChars="200"/>
        <w:jc w:val="left"/>
        <w:rPr>
          <w:rFonts w:hint="eastAsia" w:ascii="宋体" w:hAnsi="宋体" w:cs="宋体"/>
          <w:b/>
          <w:color w:val="000000" w:themeColor="text1"/>
          <w:sz w:val="32"/>
          <w:szCs w:val="32"/>
          <w:highlight w:val="none"/>
          <w:lang w:val="en-US" w:eastAsia="zh-CN"/>
          <w14:textFill>
            <w14:solidFill>
              <w14:schemeClr w14:val="tx1"/>
            </w14:solidFill>
          </w14:textFill>
        </w:rPr>
      </w:pPr>
    </w:p>
    <w:p w14:paraId="7DCDD9FF">
      <w:pPr>
        <w:ind w:firstLine="420" w:firstLineChars="200"/>
        <w:rPr>
          <w:rFonts w:cs="Calibri"/>
          <w:color w:val="000000" w:themeColor="text1"/>
          <w:szCs w:val="21"/>
          <w:highlight w:val="none"/>
          <w14:textFill>
            <w14:solidFill>
              <w14:schemeClr w14:val="tx1"/>
            </w14:solidFill>
          </w14:textFill>
        </w:rPr>
      </w:pPr>
    </w:p>
    <w:p w14:paraId="3DA2CC15">
      <w:pPr>
        <w:snapToGrid w:val="0"/>
        <w:spacing w:line="400" w:lineRule="exact"/>
        <w:ind w:firstLine="643"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br w:type="page"/>
      </w:r>
      <w:r>
        <w:rPr>
          <w:rFonts w:hint="eastAsia" w:ascii="宋体" w:hAnsi="宋体" w:cs="宋体"/>
          <w:b/>
          <w:color w:val="000000" w:themeColor="text1"/>
          <w:sz w:val="32"/>
          <w:szCs w:val="32"/>
          <w:highlight w:val="none"/>
          <w:lang w:val="en-US" w:eastAsia="zh-CN"/>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针对本项目的整体方案，包括但不限于以下内容</w:t>
      </w:r>
      <w:r>
        <w:rPr>
          <w:rFonts w:hint="eastAsia" w:ascii="宋体" w:hAnsi="宋体" w:cs="宋体"/>
          <w:b/>
          <w:color w:val="000000" w:themeColor="text1"/>
          <w:kern w:val="0"/>
          <w:sz w:val="32"/>
          <w:szCs w:val="32"/>
          <w:highlight w:val="none"/>
          <w:lang w:eastAsia="zh-CN"/>
          <w14:textFill>
            <w14:solidFill>
              <w14:schemeClr w14:val="tx1"/>
            </w14:solidFill>
          </w14:textFill>
        </w:rPr>
        <w:t>，</w:t>
      </w:r>
      <w:r>
        <w:rPr>
          <w:rFonts w:hint="eastAsia" w:ascii="宋体" w:hAnsi="宋体" w:cs="宋体"/>
          <w:b/>
          <w:color w:val="000000" w:themeColor="text1"/>
          <w:kern w:val="0"/>
          <w:sz w:val="32"/>
          <w:szCs w:val="32"/>
          <w:highlight w:val="none"/>
          <w:lang w:val="en-US" w:eastAsia="zh-CN"/>
          <w14:textFill>
            <w14:solidFill>
              <w14:schemeClr w14:val="tx1"/>
            </w14:solidFill>
          </w14:textFill>
        </w:rPr>
        <w:t>格式自拟</w:t>
      </w:r>
      <w:r>
        <w:rPr>
          <w:rFonts w:hint="eastAsia" w:ascii="宋体" w:hAnsi="宋体" w:cs="宋体"/>
          <w:b/>
          <w:color w:val="000000" w:themeColor="text1"/>
          <w:kern w:val="0"/>
          <w:sz w:val="32"/>
          <w:szCs w:val="32"/>
          <w:highlight w:val="none"/>
          <w14:textFill>
            <w14:solidFill>
              <w14:schemeClr w14:val="tx1"/>
            </w14:solidFill>
          </w14:textFill>
        </w:rPr>
        <w:t>：</w:t>
      </w:r>
    </w:p>
    <w:p w14:paraId="56C6D3D2">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工程保修</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4546D441">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（2）</w:t>
      </w:r>
      <w:r>
        <w:rPr>
          <w:rFonts w:hint="eastAsia" w:ascii="宋体" w:hAnsi="宋体" w:eastAsia="宋体" w:cs="宋体"/>
          <w:color w:val="000000" w:themeColor="text1"/>
          <w:kern w:val="0"/>
          <w:sz w:val="24"/>
          <w:szCs w:val="20"/>
          <w:highlight w:val="none"/>
          <w:lang w:bidi="ar"/>
          <w14:textFill>
            <w14:solidFill>
              <w14:schemeClr w14:val="tx1"/>
            </w14:solidFill>
          </w14:textFill>
        </w:rPr>
        <w:t>施工组织管理和现场布置</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28C20785">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机械配置</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6278A0E3">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进度计划</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3FE8ED93">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质量控制</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0FD8CE48">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设备材料质量控制</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658802A1">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施工方案</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4D6FB38E">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bidi="ar"/>
          <w14:textFill>
            <w14:solidFill>
              <w14:schemeClr w14:val="tx1"/>
            </w14:solidFill>
          </w14:textFill>
        </w:rPr>
        <w:t>安全文明施工</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134A532D">
      <w:pPr>
        <w:autoSpaceDE w:val="0"/>
        <w:autoSpaceDN w:val="0"/>
        <w:adjustRightInd w:val="0"/>
        <w:snapToGrid w:val="0"/>
        <w:spacing w:line="440" w:lineRule="exact"/>
        <w:ind w:firstLine="480" w:firstLineChars="200"/>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0"/>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成品保护</w:t>
      </w:r>
      <w:r>
        <w:rPr>
          <w:rFonts w:hint="eastAsia" w:ascii="宋体" w:hAnsi="宋体" w:eastAsia="宋体" w:cs="宋体"/>
          <w:color w:val="000000" w:themeColor="text1"/>
          <w:kern w:val="0"/>
          <w:sz w:val="24"/>
          <w:szCs w:val="20"/>
          <w:highlight w:val="none"/>
          <w:lang w:eastAsia="zh-CN" w:bidi="ar"/>
          <w14:textFill>
            <w14:solidFill>
              <w14:schemeClr w14:val="tx1"/>
            </w14:solidFill>
          </w14:textFill>
        </w:rPr>
        <w:t>；</w:t>
      </w:r>
    </w:p>
    <w:p w14:paraId="52369A14">
      <w:pPr>
        <w:spacing w:after="120" w:afterLines="50" w:line="540" w:lineRule="exact"/>
        <w:jc w:val="center"/>
        <w:rPr>
          <w:rFonts w:ascii="宋体" w:hAnsi="宋体"/>
          <w:b/>
          <w:color w:val="000000" w:themeColor="text1"/>
          <w:sz w:val="36"/>
          <w:szCs w:val="36"/>
          <w:highlight w:val="none"/>
          <w14:textFill>
            <w14:solidFill>
              <w14:schemeClr w14:val="tx1"/>
            </w14:solidFill>
          </w14:textFill>
        </w:rPr>
      </w:pPr>
    </w:p>
    <w:p w14:paraId="20F7AE95">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1．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B2B723E">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要求按以下排序编制：</w:t>
      </w:r>
    </w:p>
    <w:p w14:paraId="38BCB194">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总则</w:t>
      </w:r>
    </w:p>
    <w:p w14:paraId="730C2581">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第一章  编制依据、工程概况及施工目标</w:t>
      </w:r>
    </w:p>
    <w:p w14:paraId="531D854C">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对编制依据、工程施工使用的规范文件、工程概况及施工目标进行表述。</w:t>
      </w:r>
    </w:p>
    <w:p w14:paraId="05C0B048">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第二章  施工管理部署</w:t>
      </w:r>
    </w:p>
    <w:p w14:paraId="4C9B54F5">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对施工准备工作计划、施工总体构想、施工管理进行表述。</w:t>
      </w:r>
    </w:p>
    <w:p w14:paraId="1AE53CB4">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第三章  施工现场总平面布置</w:t>
      </w:r>
    </w:p>
    <w:p w14:paraId="0D19FDB0">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体现施工现场平面布置原则，对施工现场布置、施工用电布设、消防器材布设等考虑进行表述。</w:t>
      </w:r>
    </w:p>
    <w:p w14:paraId="1A9E9D3C">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第四章  各分部分项工程的主要施工方法</w:t>
      </w:r>
    </w:p>
    <w:p w14:paraId="3CA12FE8">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对本项目工程内容的施工方法进行表述。</w:t>
      </w:r>
    </w:p>
    <w:p w14:paraId="68EB7299">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第五章  针对本工程施工难点及针对的具体措施</w:t>
      </w:r>
    </w:p>
    <w:p w14:paraId="5E2B01D9">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第六章  拟投入本工程的施工机械设备情况、主要施工机械进场计划</w:t>
      </w:r>
    </w:p>
    <w:p w14:paraId="6F1179E5">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第七章  劳动力安排计划</w:t>
      </w:r>
    </w:p>
    <w:p w14:paraId="59B8EB2B">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第八章  施工进度计划</w:t>
      </w:r>
    </w:p>
    <w:p w14:paraId="6A01FF35">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第九章  确保工程质量的技术组织措施</w:t>
      </w:r>
    </w:p>
    <w:p w14:paraId="487B38CD">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如如何对质量目标、施工质量管理体系建立、质量控制计划、现场质量检查、施工组织设计编制、图纸会审、技术交底、施工工序质量控制等工作进行表述。</w:t>
      </w:r>
    </w:p>
    <w:p w14:paraId="719DB685">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第十章  确保安全生产的技术组织措施</w:t>
      </w:r>
    </w:p>
    <w:p w14:paraId="3BB7BAFD">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第十一章  确保文明施工的技术组织措施</w:t>
      </w:r>
    </w:p>
    <w:p w14:paraId="6A00CBD0">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第十二章  确保工期的技术组织措施</w:t>
      </w:r>
    </w:p>
    <w:p w14:paraId="79E999C7">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对保证工期的措施、进度的各项具体措施进行表述。</w:t>
      </w:r>
    </w:p>
    <w:p w14:paraId="3D90387E">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第十三章  成品保护方案及承诺</w:t>
      </w:r>
    </w:p>
    <w:p w14:paraId="79D69CFF">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第十四章  材料设备供应计划与保证措施</w:t>
      </w:r>
    </w:p>
    <w:p w14:paraId="72655F9D">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对材料设备供应计划、材料设备的质量保证措施进行表述。</w:t>
      </w:r>
    </w:p>
    <w:p w14:paraId="4BEBF65A">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第十五章  与各相关单位的管理协调</w:t>
      </w:r>
    </w:p>
    <w:p w14:paraId="412118FF">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第十六章  雨季施工技术组织措施</w:t>
      </w:r>
    </w:p>
    <w:p w14:paraId="3E625536">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第十七章  保修承诺和维修方案</w:t>
      </w:r>
    </w:p>
    <w:p w14:paraId="2697CD9C">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对工程质量保修范围和内容、质量承诺、竣工回访和维修方案等进行表述。</w:t>
      </w:r>
    </w:p>
    <w:p w14:paraId="4A575A19">
      <w:pPr>
        <w:adjustRightInd w:val="0"/>
        <w:ind w:firstLine="420" w:firstLineChars="200"/>
        <w:rPr>
          <w:rFonts w:cs="Calibri"/>
          <w:color w:val="000000" w:themeColor="text1"/>
          <w:szCs w:val="21"/>
          <w:highlight w:val="none"/>
          <w14:textFill>
            <w14:solidFill>
              <w14:schemeClr w14:val="tx1"/>
            </w14:solidFill>
          </w14:textFill>
        </w:rPr>
      </w:pPr>
    </w:p>
    <w:p w14:paraId="747C6DC5">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2．施工组织设计除采用文字表述外可附下列图表，图表及格式要求附后。</w:t>
      </w:r>
    </w:p>
    <w:p w14:paraId="6E8876B4">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附表一  拟投入本项目的主要施工设备表</w:t>
      </w:r>
    </w:p>
    <w:p w14:paraId="6BEAF870">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附表二  拟配备本项目的试验和检测仪器设备表</w:t>
      </w:r>
    </w:p>
    <w:p w14:paraId="3AD7D715">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附表三  劳动力计划表</w:t>
      </w:r>
    </w:p>
    <w:p w14:paraId="47C3549C">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附表四  计划开、竣工日期和施工进度网络图</w:t>
      </w:r>
    </w:p>
    <w:p w14:paraId="54F3D065">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附表五  施工平面图</w:t>
      </w:r>
    </w:p>
    <w:p w14:paraId="3A1FAC3F">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附表六  临时用地表</w:t>
      </w:r>
    </w:p>
    <w:p w14:paraId="70A9EC18">
      <w:pPr>
        <w:spacing w:line="360" w:lineRule="auto"/>
        <w:rPr>
          <w:rFonts w:ascii="宋体" w:hAnsi="宋体" w:cs="Arial"/>
          <w:color w:val="000000" w:themeColor="text1"/>
          <w:sz w:val="24"/>
          <w:highlight w:val="none"/>
          <w14:textFill>
            <w14:solidFill>
              <w14:schemeClr w14:val="tx1"/>
            </w14:solidFill>
          </w14:textFill>
        </w:rPr>
      </w:pPr>
    </w:p>
    <w:p w14:paraId="2A18F140">
      <w:pPr>
        <w:spacing w:line="360" w:lineRule="auto"/>
        <w:rPr>
          <w:rFonts w:ascii="宋体" w:hAnsi="宋体" w:cs="Arial"/>
          <w:color w:val="000000" w:themeColor="text1"/>
          <w:sz w:val="24"/>
          <w:highlight w:val="none"/>
          <w14:textFill>
            <w14:solidFill>
              <w14:schemeClr w14:val="tx1"/>
            </w14:solidFill>
          </w14:textFill>
        </w:rPr>
      </w:pPr>
    </w:p>
    <w:p w14:paraId="3C258EB5">
      <w:pPr>
        <w:pStyle w:val="4"/>
        <w:spacing w:before="12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附表一：拟投入本项目的主要施工设备表</w:t>
      </w:r>
    </w:p>
    <w:p w14:paraId="33D8045F">
      <w:pPr>
        <w:rPr>
          <w:rFonts w:cs="Calibri"/>
          <w:color w:val="000000" w:themeColor="text1"/>
          <w:szCs w:val="21"/>
          <w:highlight w:val="none"/>
          <w14:textFill>
            <w14:solidFill>
              <w14:schemeClr w14:val="tx1"/>
            </w14:solidFill>
          </w14:textFill>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76"/>
        <w:gridCol w:w="789"/>
        <w:gridCol w:w="810"/>
        <w:gridCol w:w="810"/>
        <w:gridCol w:w="1072"/>
        <w:gridCol w:w="1251"/>
        <w:gridCol w:w="965"/>
        <w:gridCol w:w="1072"/>
        <w:gridCol w:w="627"/>
      </w:tblGrid>
      <w:tr w14:paraId="61D8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49" w:type="dxa"/>
            <w:noWrap w:val="0"/>
            <w:vAlign w:val="center"/>
          </w:tcPr>
          <w:p w14:paraId="3FD55ACD">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序号</w:t>
            </w:r>
          </w:p>
        </w:tc>
        <w:tc>
          <w:tcPr>
            <w:tcW w:w="1233" w:type="dxa"/>
            <w:noWrap w:val="0"/>
            <w:vAlign w:val="center"/>
          </w:tcPr>
          <w:p w14:paraId="61BFCFF6">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设备名称</w:t>
            </w:r>
          </w:p>
        </w:tc>
        <w:tc>
          <w:tcPr>
            <w:tcW w:w="827" w:type="dxa"/>
            <w:noWrap w:val="0"/>
            <w:vAlign w:val="center"/>
          </w:tcPr>
          <w:p w14:paraId="3BB8B3ED">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型号</w:t>
            </w:r>
          </w:p>
          <w:p w14:paraId="72FEC39C">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规格</w:t>
            </w:r>
          </w:p>
        </w:tc>
        <w:tc>
          <w:tcPr>
            <w:tcW w:w="849" w:type="dxa"/>
            <w:noWrap w:val="0"/>
            <w:vAlign w:val="center"/>
          </w:tcPr>
          <w:p w14:paraId="112A38B9">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数量</w:t>
            </w:r>
          </w:p>
        </w:tc>
        <w:tc>
          <w:tcPr>
            <w:tcW w:w="849" w:type="dxa"/>
            <w:noWrap w:val="0"/>
            <w:vAlign w:val="center"/>
          </w:tcPr>
          <w:p w14:paraId="25A4E470">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国别</w:t>
            </w:r>
          </w:p>
          <w:p w14:paraId="147E31BE">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产地</w:t>
            </w:r>
          </w:p>
        </w:tc>
        <w:tc>
          <w:tcPr>
            <w:tcW w:w="1124" w:type="dxa"/>
            <w:noWrap w:val="0"/>
            <w:vAlign w:val="center"/>
          </w:tcPr>
          <w:p w14:paraId="3DCB5579">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制造</w:t>
            </w:r>
          </w:p>
          <w:p w14:paraId="7CC83DAC">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年份</w:t>
            </w:r>
          </w:p>
        </w:tc>
        <w:tc>
          <w:tcPr>
            <w:tcW w:w="1311" w:type="dxa"/>
            <w:noWrap w:val="0"/>
            <w:vAlign w:val="center"/>
          </w:tcPr>
          <w:p w14:paraId="4EC9A171">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额定功率</w:t>
            </w:r>
          </w:p>
          <w:p w14:paraId="439BC602">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 KW ）</w:t>
            </w:r>
          </w:p>
        </w:tc>
        <w:tc>
          <w:tcPr>
            <w:tcW w:w="1012" w:type="dxa"/>
            <w:noWrap w:val="0"/>
            <w:vAlign w:val="center"/>
          </w:tcPr>
          <w:p w14:paraId="7CAD9BD7">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生产</w:t>
            </w:r>
          </w:p>
          <w:p w14:paraId="1A5CF679">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能力</w:t>
            </w:r>
          </w:p>
        </w:tc>
        <w:tc>
          <w:tcPr>
            <w:tcW w:w="1124" w:type="dxa"/>
            <w:noWrap w:val="0"/>
            <w:vAlign w:val="center"/>
          </w:tcPr>
          <w:p w14:paraId="71C0B973">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用于施</w:t>
            </w:r>
          </w:p>
          <w:p w14:paraId="58EC9BB5">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工部位</w:t>
            </w:r>
          </w:p>
        </w:tc>
        <w:tc>
          <w:tcPr>
            <w:tcW w:w="657" w:type="dxa"/>
            <w:noWrap w:val="0"/>
            <w:vAlign w:val="center"/>
          </w:tcPr>
          <w:p w14:paraId="059F12CE">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备注</w:t>
            </w:r>
          </w:p>
        </w:tc>
      </w:tr>
      <w:tr w14:paraId="26C6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9" w:type="dxa"/>
            <w:noWrap w:val="0"/>
            <w:vAlign w:val="center"/>
          </w:tcPr>
          <w:p w14:paraId="0C26F71B">
            <w:pPr>
              <w:jc w:val="center"/>
              <w:rPr>
                <w:rFonts w:cs="Calibri"/>
                <w:color w:val="000000" w:themeColor="text1"/>
                <w:szCs w:val="21"/>
                <w:highlight w:val="none"/>
                <w14:textFill>
                  <w14:solidFill>
                    <w14:schemeClr w14:val="tx1"/>
                  </w14:solidFill>
                </w14:textFill>
              </w:rPr>
            </w:pPr>
          </w:p>
        </w:tc>
        <w:tc>
          <w:tcPr>
            <w:tcW w:w="1233" w:type="dxa"/>
            <w:noWrap w:val="0"/>
            <w:vAlign w:val="center"/>
          </w:tcPr>
          <w:p w14:paraId="1C6A41FA">
            <w:pPr>
              <w:ind w:firstLine="420" w:firstLineChars="200"/>
              <w:jc w:val="center"/>
              <w:rPr>
                <w:rFonts w:cs="Calibri"/>
                <w:color w:val="000000" w:themeColor="text1"/>
                <w:szCs w:val="21"/>
                <w:highlight w:val="none"/>
                <w14:textFill>
                  <w14:solidFill>
                    <w14:schemeClr w14:val="tx1"/>
                  </w14:solidFill>
                </w14:textFill>
              </w:rPr>
            </w:pPr>
          </w:p>
        </w:tc>
        <w:tc>
          <w:tcPr>
            <w:tcW w:w="827" w:type="dxa"/>
            <w:noWrap w:val="0"/>
            <w:vAlign w:val="center"/>
          </w:tcPr>
          <w:p w14:paraId="68FB54D4">
            <w:pPr>
              <w:jc w:val="center"/>
              <w:rPr>
                <w:rFonts w:cs="Calibri"/>
                <w:color w:val="000000" w:themeColor="text1"/>
                <w:szCs w:val="21"/>
                <w:highlight w:val="none"/>
                <w14:textFill>
                  <w14:solidFill>
                    <w14:schemeClr w14:val="tx1"/>
                  </w14:solidFill>
                </w14:textFill>
              </w:rPr>
            </w:pPr>
          </w:p>
        </w:tc>
        <w:tc>
          <w:tcPr>
            <w:tcW w:w="849" w:type="dxa"/>
            <w:noWrap w:val="0"/>
            <w:vAlign w:val="center"/>
          </w:tcPr>
          <w:p w14:paraId="060AA747">
            <w:pPr>
              <w:jc w:val="center"/>
              <w:rPr>
                <w:rFonts w:cs="Calibri"/>
                <w:color w:val="000000" w:themeColor="text1"/>
                <w:szCs w:val="21"/>
                <w:highlight w:val="none"/>
                <w14:textFill>
                  <w14:solidFill>
                    <w14:schemeClr w14:val="tx1"/>
                  </w14:solidFill>
                </w14:textFill>
              </w:rPr>
            </w:pPr>
          </w:p>
        </w:tc>
        <w:tc>
          <w:tcPr>
            <w:tcW w:w="849" w:type="dxa"/>
            <w:noWrap w:val="0"/>
            <w:vAlign w:val="center"/>
          </w:tcPr>
          <w:p w14:paraId="71F623FA">
            <w:pPr>
              <w:jc w:val="center"/>
              <w:rPr>
                <w:rFonts w:cs="Calibri"/>
                <w:color w:val="000000" w:themeColor="text1"/>
                <w:szCs w:val="21"/>
                <w:highlight w:val="none"/>
                <w14:textFill>
                  <w14:solidFill>
                    <w14:schemeClr w14:val="tx1"/>
                  </w14:solidFill>
                </w14:textFill>
              </w:rPr>
            </w:pPr>
          </w:p>
        </w:tc>
        <w:tc>
          <w:tcPr>
            <w:tcW w:w="1124" w:type="dxa"/>
            <w:noWrap w:val="0"/>
            <w:vAlign w:val="center"/>
          </w:tcPr>
          <w:p w14:paraId="69B82427">
            <w:pPr>
              <w:jc w:val="center"/>
              <w:rPr>
                <w:rFonts w:cs="Calibri"/>
                <w:color w:val="000000" w:themeColor="text1"/>
                <w:szCs w:val="21"/>
                <w:highlight w:val="none"/>
                <w14:textFill>
                  <w14:solidFill>
                    <w14:schemeClr w14:val="tx1"/>
                  </w14:solidFill>
                </w14:textFill>
              </w:rPr>
            </w:pPr>
          </w:p>
        </w:tc>
        <w:tc>
          <w:tcPr>
            <w:tcW w:w="1311" w:type="dxa"/>
            <w:noWrap w:val="0"/>
            <w:vAlign w:val="center"/>
          </w:tcPr>
          <w:p w14:paraId="7E294233">
            <w:pPr>
              <w:jc w:val="center"/>
              <w:rPr>
                <w:rFonts w:cs="Calibri"/>
                <w:color w:val="000000" w:themeColor="text1"/>
                <w:szCs w:val="21"/>
                <w:highlight w:val="none"/>
                <w14:textFill>
                  <w14:solidFill>
                    <w14:schemeClr w14:val="tx1"/>
                  </w14:solidFill>
                </w14:textFill>
              </w:rPr>
            </w:pPr>
          </w:p>
        </w:tc>
        <w:tc>
          <w:tcPr>
            <w:tcW w:w="1012" w:type="dxa"/>
            <w:noWrap w:val="0"/>
            <w:vAlign w:val="center"/>
          </w:tcPr>
          <w:p w14:paraId="7AC7F1AA">
            <w:pPr>
              <w:jc w:val="center"/>
              <w:rPr>
                <w:rFonts w:cs="Calibri"/>
                <w:color w:val="000000" w:themeColor="text1"/>
                <w:szCs w:val="21"/>
                <w:highlight w:val="none"/>
                <w14:textFill>
                  <w14:solidFill>
                    <w14:schemeClr w14:val="tx1"/>
                  </w14:solidFill>
                </w14:textFill>
              </w:rPr>
            </w:pPr>
          </w:p>
        </w:tc>
        <w:tc>
          <w:tcPr>
            <w:tcW w:w="1124" w:type="dxa"/>
            <w:noWrap w:val="0"/>
            <w:vAlign w:val="center"/>
          </w:tcPr>
          <w:p w14:paraId="6068F65B">
            <w:pPr>
              <w:jc w:val="center"/>
              <w:rPr>
                <w:rFonts w:cs="Calibri"/>
                <w:color w:val="000000" w:themeColor="text1"/>
                <w:szCs w:val="21"/>
                <w:highlight w:val="none"/>
                <w14:textFill>
                  <w14:solidFill>
                    <w14:schemeClr w14:val="tx1"/>
                  </w14:solidFill>
                </w14:textFill>
              </w:rPr>
            </w:pPr>
          </w:p>
        </w:tc>
        <w:tc>
          <w:tcPr>
            <w:tcW w:w="657" w:type="dxa"/>
            <w:noWrap w:val="0"/>
            <w:vAlign w:val="center"/>
          </w:tcPr>
          <w:p w14:paraId="37124801">
            <w:pPr>
              <w:jc w:val="center"/>
              <w:rPr>
                <w:rFonts w:cs="Calibri"/>
                <w:color w:val="000000" w:themeColor="text1"/>
                <w:szCs w:val="21"/>
                <w:highlight w:val="none"/>
                <w14:textFill>
                  <w14:solidFill>
                    <w14:schemeClr w14:val="tx1"/>
                  </w14:solidFill>
                </w14:textFill>
              </w:rPr>
            </w:pPr>
          </w:p>
        </w:tc>
      </w:tr>
      <w:tr w14:paraId="1D5B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9" w:type="dxa"/>
            <w:noWrap w:val="0"/>
            <w:vAlign w:val="center"/>
          </w:tcPr>
          <w:p w14:paraId="065D2796">
            <w:pPr>
              <w:jc w:val="center"/>
              <w:rPr>
                <w:rFonts w:cs="Calibri"/>
                <w:color w:val="000000" w:themeColor="text1"/>
                <w:szCs w:val="21"/>
                <w:highlight w:val="none"/>
                <w14:textFill>
                  <w14:solidFill>
                    <w14:schemeClr w14:val="tx1"/>
                  </w14:solidFill>
                </w14:textFill>
              </w:rPr>
            </w:pPr>
          </w:p>
        </w:tc>
        <w:tc>
          <w:tcPr>
            <w:tcW w:w="1233" w:type="dxa"/>
            <w:noWrap w:val="0"/>
            <w:vAlign w:val="center"/>
          </w:tcPr>
          <w:p w14:paraId="661E7F15">
            <w:pPr>
              <w:jc w:val="center"/>
              <w:rPr>
                <w:rFonts w:cs="Calibri"/>
                <w:color w:val="000000" w:themeColor="text1"/>
                <w:szCs w:val="21"/>
                <w:highlight w:val="none"/>
                <w14:textFill>
                  <w14:solidFill>
                    <w14:schemeClr w14:val="tx1"/>
                  </w14:solidFill>
                </w14:textFill>
              </w:rPr>
            </w:pPr>
          </w:p>
        </w:tc>
        <w:tc>
          <w:tcPr>
            <w:tcW w:w="827" w:type="dxa"/>
            <w:noWrap w:val="0"/>
            <w:vAlign w:val="center"/>
          </w:tcPr>
          <w:p w14:paraId="61B67B54">
            <w:pPr>
              <w:jc w:val="center"/>
              <w:rPr>
                <w:rFonts w:cs="Calibri"/>
                <w:color w:val="000000" w:themeColor="text1"/>
                <w:szCs w:val="21"/>
                <w:highlight w:val="none"/>
                <w14:textFill>
                  <w14:solidFill>
                    <w14:schemeClr w14:val="tx1"/>
                  </w14:solidFill>
                </w14:textFill>
              </w:rPr>
            </w:pPr>
          </w:p>
        </w:tc>
        <w:tc>
          <w:tcPr>
            <w:tcW w:w="849" w:type="dxa"/>
            <w:noWrap w:val="0"/>
            <w:vAlign w:val="center"/>
          </w:tcPr>
          <w:p w14:paraId="06BEDF86">
            <w:pPr>
              <w:jc w:val="center"/>
              <w:rPr>
                <w:rFonts w:cs="Calibri"/>
                <w:color w:val="000000" w:themeColor="text1"/>
                <w:szCs w:val="21"/>
                <w:highlight w:val="none"/>
                <w14:textFill>
                  <w14:solidFill>
                    <w14:schemeClr w14:val="tx1"/>
                  </w14:solidFill>
                </w14:textFill>
              </w:rPr>
            </w:pPr>
          </w:p>
        </w:tc>
        <w:tc>
          <w:tcPr>
            <w:tcW w:w="849" w:type="dxa"/>
            <w:noWrap w:val="0"/>
            <w:vAlign w:val="center"/>
          </w:tcPr>
          <w:p w14:paraId="6BC4531B">
            <w:pPr>
              <w:jc w:val="center"/>
              <w:rPr>
                <w:rFonts w:cs="Calibri"/>
                <w:color w:val="000000" w:themeColor="text1"/>
                <w:szCs w:val="21"/>
                <w:highlight w:val="none"/>
                <w14:textFill>
                  <w14:solidFill>
                    <w14:schemeClr w14:val="tx1"/>
                  </w14:solidFill>
                </w14:textFill>
              </w:rPr>
            </w:pPr>
          </w:p>
        </w:tc>
        <w:tc>
          <w:tcPr>
            <w:tcW w:w="1124" w:type="dxa"/>
            <w:noWrap w:val="0"/>
            <w:vAlign w:val="center"/>
          </w:tcPr>
          <w:p w14:paraId="1B491036">
            <w:pPr>
              <w:jc w:val="center"/>
              <w:rPr>
                <w:rFonts w:cs="Calibri"/>
                <w:color w:val="000000" w:themeColor="text1"/>
                <w:szCs w:val="21"/>
                <w:highlight w:val="none"/>
                <w14:textFill>
                  <w14:solidFill>
                    <w14:schemeClr w14:val="tx1"/>
                  </w14:solidFill>
                </w14:textFill>
              </w:rPr>
            </w:pPr>
          </w:p>
        </w:tc>
        <w:tc>
          <w:tcPr>
            <w:tcW w:w="1311" w:type="dxa"/>
            <w:noWrap w:val="0"/>
            <w:vAlign w:val="center"/>
          </w:tcPr>
          <w:p w14:paraId="6150E211">
            <w:pPr>
              <w:jc w:val="center"/>
              <w:rPr>
                <w:rFonts w:cs="Calibri"/>
                <w:color w:val="000000" w:themeColor="text1"/>
                <w:szCs w:val="21"/>
                <w:highlight w:val="none"/>
                <w14:textFill>
                  <w14:solidFill>
                    <w14:schemeClr w14:val="tx1"/>
                  </w14:solidFill>
                </w14:textFill>
              </w:rPr>
            </w:pPr>
          </w:p>
        </w:tc>
        <w:tc>
          <w:tcPr>
            <w:tcW w:w="1012" w:type="dxa"/>
            <w:noWrap w:val="0"/>
            <w:vAlign w:val="center"/>
          </w:tcPr>
          <w:p w14:paraId="1A521910">
            <w:pPr>
              <w:jc w:val="center"/>
              <w:rPr>
                <w:rFonts w:cs="Calibri"/>
                <w:color w:val="000000" w:themeColor="text1"/>
                <w:szCs w:val="21"/>
                <w:highlight w:val="none"/>
                <w14:textFill>
                  <w14:solidFill>
                    <w14:schemeClr w14:val="tx1"/>
                  </w14:solidFill>
                </w14:textFill>
              </w:rPr>
            </w:pPr>
          </w:p>
        </w:tc>
        <w:tc>
          <w:tcPr>
            <w:tcW w:w="1124" w:type="dxa"/>
            <w:noWrap w:val="0"/>
            <w:vAlign w:val="center"/>
          </w:tcPr>
          <w:p w14:paraId="4A7E9EE4">
            <w:pPr>
              <w:jc w:val="center"/>
              <w:rPr>
                <w:rFonts w:cs="Calibri"/>
                <w:color w:val="000000" w:themeColor="text1"/>
                <w:szCs w:val="21"/>
                <w:highlight w:val="none"/>
                <w14:textFill>
                  <w14:solidFill>
                    <w14:schemeClr w14:val="tx1"/>
                  </w14:solidFill>
                </w14:textFill>
              </w:rPr>
            </w:pPr>
          </w:p>
        </w:tc>
        <w:tc>
          <w:tcPr>
            <w:tcW w:w="657" w:type="dxa"/>
            <w:noWrap w:val="0"/>
            <w:vAlign w:val="center"/>
          </w:tcPr>
          <w:p w14:paraId="0B65132C">
            <w:pPr>
              <w:jc w:val="center"/>
              <w:rPr>
                <w:rFonts w:cs="Calibri"/>
                <w:color w:val="000000" w:themeColor="text1"/>
                <w:szCs w:val="21"/>
                <w:highlight w:val="none"/>
                <w14:textFill>
                  <w14:solidFill>
                    <w14:schemeClr w14:val="tx1"/>
                  </w14:solidFill>
                </w14:textFill>
              </w:rPr>
            </w:pPr>
          </w:p>
        </w:tc>
      </w:tr>
      <w:tr w14:paraId="75AB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9" w:type="dxa"/>
            <w:noWrap w:val="0"/>
            <w:vAlign w:val="center"/>
          </w:tcPr>
          <w:p w14:paraId="656CC592">
            <w:pPr>
              <w:jc w:val="center"/>
              <w:rPr>
                <w:rFonts w:cs="Calibri"/>
                <w:color w:val="000000" w:themeColor="text1"/>
                <w:szCs w:val="21"/>
                <w:highlight w:val="none"/>
                <w14:textFill>
                  <w14:solidFill>
                    <w14:schemeClr w14:val="tx1"/>
                  </w14:solidFill>
                </w14:textFill>
              </w:rPr>
            </w:pPr>
          </w:p>
        </w:tc>
        <w:tc>
          <w:tcPr>
            <w:tcW w:w="1233" w:type="dxa"/>
            <w:noWrap w:val="0"/>
            <w:vAlign w:val="center"/>
          </w:tcPr>
          <w:p w14:paraId="209F31AF">
            <w:pPr>
              <w:jc w:val="center"/>
              <w:rPr>
                <w:rFonts w:cs="Calibri"/>
                <w:color w:val="000000" w:themeColor="text1"/>
                <w:szCs w:val="21"/>
                <w:highlight w:val="none"/>
                <w14:textFill>
                  <w14:solidFill>
                    <w14:schemeClr w14:val="tx1"/>
                  </w14:solidFill>
                </w14:textFill>
              </w:rPr>
            </w:pPr>
          </w:p>
        </w:tc>
        <w:tc>
          <w:tcPr>
            <w:tcW w:w="827" w:type="dxa"/>
            <w:noWrap w:val="0"/>
            <w:vAlign w:val="center"/>
          </w:tcPr>
          <w:p w14:paraId="0D69A644">
            <w:pPr>
              <w:jc w:val="center"/>
              <w:rPr>
                <w:rFonts w:cs="Calibri"/>
                <w:color w:val="000000" w:themeColor="text1"/>
                <w:szCs w:val="21"/>
                <w:highlight w:val="none"/>
                <w14:textFill>
                  <w14:solidFill>
                    <w14:schemeClr w14:val="tx1"/>
                  </w14:solidFill>
                </w14:textFill>
              </w:rPr>
            </w:pPr>
          </w:p>
        </w:tc>
        <w:tc>
          <w:tcPr>
            <w:tcW w:w="849" w:type="dxa"/>
            <w:noWrap w:val="0"/>
            <w:vAlign w:val="center"/>
          </w:tcPr>
          <w:p w14:paraId="48F52CB2">
            <w:pPr>
              <w:jc w:val="center"/>
              <w:rPr>
                <w:rFonts w:cs="Calibri"/>
                <w:color w:val="000000" w:themeColor="text1"/>
                <w:szCs w:val="21"/>
                <w:highlight w:val="none"/>
                <w14:textFill>
                  <w14:solidFill>
                    <w14:schemeClr w14:val="tx1"/>
                  </w14:solidFill>
                </w14:textFill>
              </w:rPr>
            </w:pPr>
          </w:p>
        </w:tc>
        <w:tc>
          <w:tcPr>
            <w:tcW w:w="849" w:type="dxa"/>
            <w:noWrap w:val="0"/>
            <w:vAlign w:val="center"/>
          </w:tcPr>
          <w:p w14:paraId="401B3BA2">
            <w:pPr>
              <w:jc w:val="center"/>
              <w:rPr>
                <w:rFonts w:cs="Calibri"/>
                <w:color w:val="000000" w:themeColor="text1"/>
                <w:szCs w:val="21"/>
                <w:highlight w:val="none"/>
                <w14:textFill>
                  <w14:solidFill>
                    <w14:schemeClr w14:val="tx1"/>
                  </w14:solidFill>
                </w14:textFill>
              </w:rPr>
            </w:pPr>
          </w:p>
        </w:tc>
        <w:tc>
          <w:tcPr>
            <w:tcW w:w="1124" w:type="dxa"/>
            <w:noWrap w:val="0"/>
            <w:vAlign w:val="center"/>
          </w:tcPr>
          <w:p w14:paraId="2D59B276">
            <w:pPr>
              <w:jc w:val="center"/>
              <w:rPr>
                <w:rFonts w:cs="Calibri"/>
                <w:color w:val="000000" w:themeColor="text1"/>
                <w:szCs w:val="21"/>
                <w:highlight w:val="none"/>
                <w14:textFill>
                  <w14:solidFill>
                    <w14:schemeClr w14:val="tx1"/>
                  </w14:solidFill>
                </w14:textFill>
              </w:rPr>
            </w:pPr>
          </w:p>
        </w:tc>
        <w:tc>
          <w:tcPr>
            <w:tcW w:w="1311" w:type="dxa"/>
            <w:noWrap w:val="0"/>
            <w:vAlign w:val="center"/>
          </w:tcPr>
          <w:p w14:paraId="17527E5D">
            <w:pPr>
              <w:jc w:val="center"/>
              <w:rPr>
                <w:rFonts w:cs="Calibri"/>
                <w:color w:val="000000" w:themeColor="text1"/>
                <w:szCs w:val="21"/>
                <w:highlight w:val="none"/>
                <w14:textFill>
                  <w14:solidFill>
                    <w14:schemeClr w14:val="tx1"/>
                  </w14:solidFill>
                </w14:textFill>
              </w:rPr>
            </w:pPr>
          </w:p>
        </w:tc>
        <w:tc>
          <w:tcPr>
            <w:tcW w:w="1012" w:type="dxa"/>
            <w:noWrap w:val="0"/>
            <w:vAlign w:val="center"/>
          </w:tcPr>
          <w:p w14:paraId="1AFA6CCF">
            <w:pPr>
              <w:jc w:val="center"/>
              <w:rPr>
                <w:rFonts w:cs="Calibri"/>
                <w:color w:val="000000" w:themeColor="text1"/>
                <w:szCs w:val="21"/>
                <w:highlight w:val="none"/>
                <w14:textFill>
                  <w14:solidFill>
                    <w14:schemeClr w14:val="tx1"/>
                  </w14:solidFill>
                </w14:textFill>
              </w:rPr>
            </w:pPr>
          </w:p>
        </w:tc>
        <w:tc>
          <w:tcPr>
            <w:tcW w:w="1124" w:type="dxa"/>
            <w:noWrap w:val="0"/>
            <w:vAlign w:val="center"/>
          </w:tcPr>
          <w:p w14:paraId="6C73B1D2">
            <w:pPr>
              <w:jc w:val="center"/>
              <w:rPr>
                <w:rFonts w:cs="Calibri"/>
                <w:color w:val="000000" w:themeColor="text1"/>
                <w:szCs w:val="21"/>
                <w:highlight w:val="none"/>
                <w14:textFill>
                  <w14:solidFill>
                    <w14:schemeClr w14:val="tx1"/>
                  </w14:solidFill>
                </w14:textFill>
              </w:rPr>
            </w:pPr>
          </w:p>
        </w:tc>
        <w:tc>
          <w:tcPr>
            <w:tcW w:w="657" w:type="dxa"/>
            <w:noWrap w:val="0"/>
            <w:vAlign w:val="center"/>
          </w:tcPr>
          <w:p w14:paraId="52A61BF4">
            <w:pPr>
              <w:jc w:val="center"/>
              <w:rPr>
                <w:rFonts w:cs="Calibri"/>
                <w:color w:val="000000" w:themeColor="text1"/>
                <w:szCs w:val="21"/>
                <w:highlight w:val="none"/>
                <w14:textFill>
                  <w14:solidFill>
                    <w14:schemeClr w14:val="tx1"/>
                  </w14:solidFill>
                </w14:textFill>
              </w:rPr>
            </w:pPr>
          </w:p>
        </w:tc>
      </w:tr>
    </w:tbl>
    <w:p w14:paraId="40FA94E9">
      <w:pPr>
        <w:rPr>
          <w:rFonts w:cs="Calibri"/>
          <w:color w:val="000000" w:themeColor="text1"/>
          <w:szCs w:val="21"/>
          <w:highlight w:val="none"/>
          <w14:textFill>
            <w14:solidFill>
              <w14:schemeClr w14:val="tx1"/>
            </w14:solidFill>
          </w14:textFill>
        </w:rPr>
      </w:pPr>
    </w:p>
    <w:p w14:paraId="2377DAAA">
      <w:pPr>
        <w:pStyle w:val="4"/>
        <w:spacing w:before="12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附表二：拟配备本项目的试验和检测仪器设备表</w:t>
      </w:r>
    </w:p>
    <w:p w14:paraId="6788E13F">
      <w:pPr>
        <w:ind w:firstLine="420" w:firstLineChars="200"/>
        <w:rPr>
          <w:rFonts w:cs="Calibri"/>
          <w:color w:val="000000" w:themeColor="text1"/>
          <w:szCs w:val="21"/>
          <w:highlight w:val="none"/>
          <w14:textFill>
            <w14:solidFill>
              <w14:schemeClr w14:val="tx1"/>
            </w14:solidFill>
          </w14:textFill>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460"/>
        <w:gridCol w:w="1044"/>
        <w:gridCol w:w="630"/>
        <w:gridCol w:w="1044"/>
        <w:gridCol w:w="1044"/>
        <w:gridCol w:w="1639"/>
        <w:gridCol w:w="985"/>
        <w:gridCol w:w="808"/>
      </w:tblGrid>
      <w:tr w14:paraId="3512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top w:val="outset" w:color="auto" w:sz="6" w:space="0"/>
              <w:left w:val="outset" w:color="auto" w:sz="6" w:space="0"/>
              <w:bottom w:val="outset" w:color="auto" w:sz="6" w:space="0"/>
              <w:right w:val="outset" w:color="auto" w:sz="6" w:space="0"/>
            </w:tcBorders>
            <w:noWrap w:val="0"/>
            <w:vAlign w:val="center"/>
          </w:tcPr>
          <w:p w14:paraId="41801E6E">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序号</w:t>
            </w: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146A5D3">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仪器设备名称</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7D3825C">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型号规格</w:t>
            </w:r>
          </w:p>
        </w:tc>
        <w:tc>
          <w:tcPr>
            <w:tcW w:w="636" w:type="dxa"/>
            <w:tcBorders>
              <w:top w:val="outset" w:color="auto" w:sz="6" w:space="0"/>
              <w:left w:val="outset" w:color="auto" w:sz="6" w:space="0"/>
              <w:bottom w:val="outset" w:color="auto" w:sz="6" w:space="0"/>
              <w:right w:val="outset" w:color="auto" w:sz="6" w:space="0"/>
            </w:tcBorders>
            <w:noWrap w:val="0"/>
            <w:vAlign w:val="center"/>
          </w:tcPr>
          <w:p w14:paraId="5D52CDA1">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数量</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EA8D463">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国别产地</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5E9E998">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制造年份</w:t>
            </w: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CAA03B1">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己使用台时数</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07F90DF4">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用途</w:t>
            </w:r>
          </w:p>
        </w:tc>
        <w:tc>
          <w:tcPr>
            <w:tcW w:w="816" w:type="dxa"/>
            <w:tcBorders>
              <w:top w:val="outset" w:color="auto" w:sz="6" w:space="0"/>
              <w:left w:val="outset" w:color="auto" w:sz="6" w:space="0"/>
              <w:bottom w:val="outset" w:color="auto" w:sz="6" w:space="0"/>
              <w:right w:val="outset" w:color="auto" w:sz="6" w:space="0"/>
            </w:tcBorders>
            <w:noWrap w:val="0"/>
            <w:vAlign w:val="center"/>
          </w:tcPr>
          <w:p w14:paraId="02794605">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备注</w:t>
            </w:r>
          </w:p>
        </w:tc>
      </w:tr>
      <w:tr w14:paraId="218B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top w:val="outset" w:color="auto" w:sz="6" w:space="0"/>
              <w:left w:val="outset" w:color="auto" w:sz="6" w:space="0"/>
              <w:bottom w:val="outset" w:color="auto" w:sz="6" w:space="0"/>
              <w:right w:val="outset" w:color="auto" w:sz="6" w:space="0"/>
            </w:tcBorders>
            <w:noWrap w:val="0"/>
            <w:vAlign w:val="center"/>
          </w:tcPr>
          <w:p w14:paraId="6BA2043D">
            <w:pPr>
              <w:jc w:val="center"/>
              <w:rPr>
                <w:rFonts w:cs="Calibri"/>
                <w:color w:val="000000" w:themeColor="text1"/>
                <w:szCs w:val="21"/>
                <w:highlight w:val="none"/>
                <w14:textFill>
                  <w14:solidFill>
                    <w14:schemeClr w14:val="tx1"/>
                  </w14:solidFill>
                </w14:textFill>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8472D05">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A1C93AA">
            <w:pPr>
              <w:jc w:val="center"/>
              <w:rPr>
                <w:rFonts w:cs="Calibri"/>
                <w:color w:val="000000" w:themeColor="text1"/>
                <w:szCs w:val="21"/>
                <w:highlight w:val="none"/>
                <w14:textFill>
                  <w14:solidFill>
                    <w14:schemeClr w14:val="tx1"/>
                  </w14:solidFill>
                </w14:textFill>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AD0939C">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22A360C">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106FC05">
            <w:pPr>
              <w:jc w:val="center"/>
              <w:rPr>
                <w:rFonts w:cs="Calibri"/>
                <w:color w:val="000000" w:themeColor="text1"/>
                <w:szCs w:val="21"/>
                <w:highlight w:val="none"/>
                <w14:textFill>
                  <w14:solidFill>
                    <w14:schemeClr w14:val="tx1"/>
                  </w14:solidFill>
                </w14:textFill>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63C46F6">
            <w:pPr>
              <w:jc w:val="center"/>
              <w:rPr>
                <w:rFonts w:cs="Calibri"/>
                <w:color w:val="000000" w:themeColor="text1"/>
                <w:szCs w:val="21"/>
                <w:highlight w:val="none"/>
                <w14:textFill>
                  <w14:solidFill>
                    <w14:schemeClr w14:val="tx1"/>
                  </w14:solidFill>
                </w14:textFill>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381255EB">
            <w:pPr>
              <w:jc w:val="center"/>
              <w:rPr>
                <w:rFonts w:cs="Calibri"/>
                <w:color w:val="000000" w:themeColor="text1"/>
                <w:szCs w:val="21"/>
                <w:highlight w:val="none"/>
                <w14:textFill>
                  <w14:solidFill>
                    <w14:schemeClr w14:val="tx1"/>
                  </w14:solidFill>
                </w14:textFill>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75D58E29">
            <w:pPr>
              <w:jc w:val="center"/>
              <w:rPr>
                <w:rFonts w:cs="Calibri"/>
                <w:color w:val="000000" w:themeColor="text1"/>
                <w:szCs w:val="21"/>
                <w:highlight w:val="none"/>
                <w14:textFill>
                  <w14:solidFill>
                    <w14:schemeClr w14:val="tx1"/>
                  </w14:solidFill>
                </w14:textFill>
              </w:rPr>
            </w:pPr>
          </w:p>
        </w:tc>
      </w:tr>
      <w:tr w14:paraId="5118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top w:val="outset" w:color="auto" w:sz="6" w:space="0"/>
              <w:left w:val="outset" w:color="auto" w:sz="6" w:space="0"/>
              <w:bottom w:val="outset" w:color="auto" w:sz="6" w:space="0"/>
              <w:right w:val="outset" w:color="auto" w:sz="6" w:space="0"/>
            </w:tcBorders>
            <w:noWrap w:val="0"/>
            <w:vAlign w:val="center"/>
          </w:tcPr>
          <w:p w14:paraId="1F887D42">
            <w:pPr>
              <w:jc w:val="center"/>
              <w:rPr>
                <w:rFonts w:cs="Calibri"/>
                <w:color w:val="000000" w:themeColor="text1"/>
                <w:szCs w:val="21"/>
                <w:highlight w:val="none"/>
                <w14:textFill>
                  <w14:solidFill>
                    <w14:schemeClr w14:val="tx1"/>
                  </w14:solidFill>
                </w14:textFill>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93AA80F">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7CBE849">
            <w:pPr>
              <w:jc w:val="center"/>
              <w:rPr>
                <w:rFonts w:cs="Calibri"/>
                <w:color w:val="000000" w:themeColor="text1"/>
                <w:szCs w:val="21"/>
                <w:highlight w:val="none"/>
                <w14:textFill>
                  <w14:solidFill>
                    <w14:schemeClr w14:val="tx1"/>
                  </w14:solidFill>
                </w14:textFill>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4604E1BA">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47A3173">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741D13E">
            <w:pPr>
              <w:jc w:val="center"/>
              <w:rPr>
                <w:rFonts w:cs="Calibri"/>
                <w:color w:val="000000" w:themeColor="text1"/>
                <w:szCs w:val="21"/>
                <w:highlight w:val="none"/>
                <w14:textFill>
                  <w14:solidFill>
                    <w14:schemeClr w14:val="tx1"/>
                  </w14:solidFill>
                </w14:textFill>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29594E3">
            <w:pPr>
              <w:jc w:val="center"/>
              <w:rPr>
                <w:rFonts w:cs="Calibri"/>
                <w:color w:val="000000" w:themeColor="text1"/>
                <w:szCs w:val="21"/>
                <w:highlight w:val="none"/>
                <w14:textFill>
                  <w14:solidFill>
                    <w14:schemeClr w14:val="tx1"/>
                  </w14:solidFill>
                </w14:textFill>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1936ED1C">
            <w:pPr>
              <w:jc w:val="center"/>
              <w:rPr>
                <w:rFonts w:cs="Calibri"/>
                <w:color w:val="000000" w:themeColor="text1"/>
                <w:szCs w:val="21"/>
                <w:highlight w:val="none"/>
                <w14:textFill>
                  <w14:solidFill>
                    <w14:schemeClr w14:val="tx1"/>
                  </w14:solidFill>
                </w14:textFill>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0550C510">
            <w:pPr>
              <w:jc w:val="center"/>
              <w:rPr>
                <w:rFonts w:cs="Calibri"/>
                <w:color w:val="000000" w:themeColor="text1"/>
                <w:szCs w:val="21"/>
                <w:highlight w:val="none"/>
                <w14:textFill>
                  <w14:solidFill>
                    <w14:schemeClr w14:val="tx1"/>
                  </w14:solidFill>
                </w14:textFill>
              </w:rPr>
            </w:pPr>
          </w:p>
        </w:tc>
      </w:tr>
      <w:tr w14:paraId="2930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top w:val="outset" w:color="auto" w:sz="6" w:space="0"/>
              <w:left w:val="outset" w:color="auto" w:sz="6" w:space="0"/>
              <w:bottom w:val="outset" w:color="auto" w:sz="6" w:space="0"/>
              <w:right w:val="outset" w:color="auto" w:sz="6" w:space="0"/>
            </w:tcBorders>
            <w:noWrap w:val="0"/>
            <w:vAlign w:val="center"/>
          </w:tcPr>
          <w:p w14:paraId="4B2A9BCA">
            <w:pPr>
              <w:jc w:val="center"/>
              <w:rPr>
                <w:rFonts w:cs="Calibri"/>
                <w:color w:val="000000" w:themeColor="text1"/>
                <w:szCs w:val="21"/>
                <w:highlight w:val="none"/>
                <w14:textFill>
                  <w14:solidFill>
                    <w14:schemeClr w14:val="tx1"/>
                  </w14:solidFill>
                </w14:textFill>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EE85DD6">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0CAB776">
            <w:pPr>
              <w:jc w:val="center"/>
              <w:rPr>
                <w:rFonts w:cs="Calibri"/>
                <w:color w:val="000000" w:themeColor="text1"/>
                <w:szCs w:val="21"/>
                <w:highlight w:val="none"/>
                <w14:textFill>
                  <w14:solidFill>
                    <w14:schemeClr w14:val="tx1"/>
                  </w14:solidFill>
                </w14:textFill>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6BE56D1E">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347290E">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E8E7198">
            <w:pPr>
              <w:jc w:val="center"/>
              <w:rPr>
                <w:rFonts w:cs="Calibri"/>
                <w:color w:val="000000" w:themeColor="text1"/>
                <w:szCs w:val="21"/>
                <w:highlight w:val="none"/>
                <w14:textFill>
                  <w14:solidFill>
                    <w14:schemeClr w14:val="tx1"/>
                  </w14:solidFill>
                </w14:textFill>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8C9FE93">
            <w:pPr>
              <w:jc w:val="center"/>
              <w:rPr>
                <w:rFonts w:cs="Calibri"/>
                <w:color w:val="000000" w:themeColor="text1"/>
                <w:szCs w:val="21"/>
                <w:highlight w:val="none"/>
                <w14:textFill>
                  <w14:solidFill>
                    <w14:schemeClr w14:val="tx1"/>
                  </w14:solidFill>
                </w14:textFill>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4C50BDA">
            <w:pPr>
              <w:jc w:val="center"/>
              <w:rPr>
                <w:rFonts w:cs="Calibri"/>
                <w:color w:val="000000" w:themeColor="text1"/>
                <w:szCs w:val="21"/>
                <w:highlight w:val="none"/>
                <w14:textFill>
                  <w14:solidFill>
                    <w14:schemeClr w14:val="tx1"/>
                  </w14:solidFill>
                </w14:textFill>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3A7796D">
            <w:pPr>
              <w:jc w:val="center"/>
              <w:rPr>
                <w:rFonts w:cs="Calibri"/>
                <w:color w:val="000000" w:themeColor="text1"/>
                <w:szCs w:val="21"/>
                <w:highlight w:val="none"/>
                <w14:textFill>
                  <w14:solidFill>
                    <w14:schemeClr w14:val="tx1"/>
                  </w14:solidFill>
                </w14:textFill>
              </w:rPr>
            </w:pPr>
          </w:p>
        </w:tc>
      </w:tr>
      <w:tr w14:paraId="2693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top w:val="outset" w:color="auto" w:sz="6" w:space="0"/>
              <w:left w:val="outset" w:color="auto" w:sz="6" w:space="0"/>
              <w:bottom w:val="outset" w:color="auto" w:sz="6" w:space="0"/>
              <w:right w:val="outset" w:color="auto" w:sz="6" w:space="0"/>
            </w:tcBorders>
            <w:noWrap w:val="0"/>
            <w:vAlign w:val="center"/>
          </w:tcPr>
          <w:p w14:paraId="622F3497">
            <w:pPr>
              <w:jc w:val="center"/>
              <w:rPr>
                <w:rFonts w:cs="Calibri"/>
                <w:color w:val="000000" w:themeColor="text1"/>
                <w:szCs w:val="21"/>
                <w:highlight w:val="none"/>
                <w14:textFill>
                  <w14:solidFill>
                    <w14:schemeClr w14:val="tx1"/>
                  </w14:solidFill>
                </w14:textFill>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59CDD3BE">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1A9302D">
            <w:pPr>
              <w:jc w:val="center"/>
              <w:rPr>
                <w:rFonts w:cs="Calibri"/>
                <w:color w:val="000000" w:themeColor="text1"/>
                <w:szCs w:val="21"/>
                <w:highlight w:val="none"/>
                <w14:textFill>
                  <w14:solidFill>
                    <w14:schemeClr w14:val="tx1"/>
                  </w14:solidFill>
                </w14:textFill>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89B2C19">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977CC80">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3A369BB">
            <w:pPr>
              <w:jc w:val="center"/>
              <w:rPr>
                <w:rFonts w:cs="Calibri"/>
                <w:color w:val="000000" w:themeColor="text1"/>
                <w:szCs w:val="21"/>
                <w:highlight w:val="none"/>
                <w14:textFill>
                  <w14:solidFill>
                    <w14:schemeClr w14:val="tx1"/>
                  </w14:solidFill>
                </w14:textFill>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A95D64B">
            <w:pPr>
              <w:jc w:val="center"/>
              <w:rPr>
                <w:rFonts w:cs="Calibri"/>
                <w:color w:val="000000" w:themeColor="text1"/>
                <w:szCs w:val="21"/>
                <w:highlight w:val="none"/>
                <w14:textFill>
                  <w14:solidFill>
                    <w14:schemeClr w14:val="tx1"/>
                  </w14:solidFill>
                </w14:textFill>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DF8238E">
            <w:pPr>
              <w:jc w:val="center"/>
              <w:rPr>
                <w:rFonts w:cs="Calibri"/>
                <w:color w:val="000000" w:themeColor="text1"/>
                <w:szCs w:val="21"/>
                <w:highlight w:val="none"/>
                <w14:textFill>
                  <w14:solidFill>
                    <w14:schemeClr w14:val="tx1"/>
                  </w14:solidFill>
                </w14:textFill>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1830D2A2">
            <w:pPr>
              <w:jc w:val="center"/>
              <w:rPr>
                <w:rFonts w:cs="Calibri"/>
                <w:color w:val="000000" w:themeColor="text1"/>
                <w:szCs w:val="21"/>
                <w:highlight w:val="none"/>
                <w14:textFill>
                  <w14:solidFill>
                    <w14:schemeClr w14:val="tx1"/>
                  </w14:solidFill>
                </w14:textFill>
              </w:rPr>
            </w:pPr>
          </w:p>
        </w:tc>
      </w:tr>
      <w:tr w14:paraId="2BDD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top w:val="outset" w:color="auto" w:sz="6" w:space="0"/>
              <w:left w:val="outset" w:color="auto" w:sz="6" w:space="0"/>
              <w:bottom w:val="outset" w:color="auto" w:sz="6" w:space="0"/>
              <w:right w:val="outset" w:color="auto" w:sz="6" w:space="0"/>
            </w:tcBorders>
            <w:noWrap w:val="0"/>
            <w:vAlign w:val="center"/>
          </w:tcPr>
          <w:p w14:paraId="29629770">
            <w:pPr>
              <w:jc w:val="center"/>
              <w:rPr>
                <w:rFonts w:cs="Calibri"/>
                <w:color w:val="000000" w:themeColor="text1"/>
                <w:szCs w:val="21"/>
                <w:highlight w:val="none"/>
                <w14:textFill>
                  <w14:solidFill>
                    <w14:schemeClr w14:val="tx1"/>
                  </w14:solidFill>
                </w14:textFill>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2BE93FD2">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25A378D">
            <w:pPr>
              <w:jc w:val="center"/>
              <w:rPr>
                <w:rFonts w:cs="Calibri"/>
                <w:color w:val="000000" w:themeColor="text1"/>
                <w:szCs w:val="21"/>
                <w:highlight w:val="none"/>
                <w14:textFill>
                  <w14:solidFill>
                    <w14:schemeClr w14:val="tx1"/>
                  </w14:solidFill>
                </w14:textFill>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1185584A">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F2A599C">
            <w:pPr>
              <w:jc w:val="center"/>
              <w:rPr>
                <w:rFonts w:cs="Calibri"/>
                <w:color w:val="000000" w:themeColor="text1"/>
                <w:szCs w:val="21"/>
                <w:highlight w:val="none"/>
                <w14:textFill>
                  <w14:solidFill>
                    <w14:schemeClr w14:val="tx1"/>
                  </w14:solidFill>
                </w14:textFill>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6BB5695">
            <w:pPr>
              <w:jc w:val="center"/>
              <w:rPr>
                <w:rFonts w:cs="Calibri"/>
                <w:color w:val="000000" w:themeColor="text1"/>
                <w:szCs w:val="21"/>
                <w:highlight w:val="none"/>
                <w14:textFill>
                  <w14:solidFill>
                    <w14:schemeClr w14:val="tx1"/>
                  </w14:solidFill>
                </w14:textFill>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FB76607">
            <w:pPr>
              <w:jc w:val="center"/>
              <w:rPr>
                <w:rFonts w:cs="Calibri"/>
                <w:color w:val="000000" w:themeColor="text1"/>
                <w:szCs w:val="21"/>
                <w:highlight w:val="none"/>
                <w14:textFill>
                  <w14:solidFill>
                    <w14:schemeClr w14:val="tx1"/>
                  </w14:solidFill>
                </w14:textFill>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E3B670E">
            <w:pPr>
              <w:jc w:val="center"/>
              <w:rPr>
                <w:rFonts w:cs="Calibri"/>
                <w:color w:val="000000" w:themeColor="text1"/>
                <w:szCs w:val="21"/>
                <w:highlight w:val="none"/>
                <w14:textFill>
                  <w14:solidFill>
                    <w14:schemeClr w14:val="tx1"/>
                  </w14:solidFill>
                </w14:textFill>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877B2F2">
            <w:pPr>
              <w:jc w:val="center"/>
              <w:rPr>
                <w:rFonts w:cs="Calibri"/>
                <w:color w:val="000000" w:themeColor="text1"/>
                <w:szCs w:val="21"/>
                <w:highlight w:val="none"/>
                <w14:textFill>
                  <w14:solidFill>
                    <w14:schemeClr w14:val="tx1"/>
                  </w14:solidFill>
                </w14:textFill>
              </w:rPr>
            </w:pPr>
          </w:p>
        </w:tc>
      </w:tr>
    </w:tbl>
    <w:p w14:paraId="666BB01F">
      <w:pPr>
        <w:ind w:firstLine="420" w:firstLineChars="200"/>
        <w:rPr>
          <w:rFonts w:cs="Calibri"/>
          <w:color w:val="000000" w:themeColor="text1"/>
          <w:szCs w:val="21"/>
          <w:highlight w:val="none"/>
          <w14:textFill>
            <w14:solidFill>
              <w14:schemeClr w14:val="tx1"/>
            </w14:solidFill>
          </w14:textFill>
        </w:rPr>
      </w:pPr>
    </w:p>
    <w:p w14:paraId="53EA57D0">
      <w:pPr>
        <w:ind w:firstLine="420" w:firstLineChars="200"/>
        <w:rPr>
          <w:rFonts w:cs="Calibri"/>
          <w:color w:val="000000" w:themeColor="text1"/>
          <w:szCs w:val="21"/>
          <w:highlight w:val="none"/>
          <w14:textFill>
            <w14:solidFill>
              <w14:schemeClr w14:val="tx1"/>
            </w14:solidFill>
          </w14:textFill>
        </w:rPr>
      </w:pPr>
    </w:p>
    <w:p w14:paraId="2B6D2ACE">
      <w:pPr>
        <w:pStyle w:val="4"/>
        <w:spacing w:before="12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附表三：劳动力计划表</w:t>
      </w:r>
    </w:p>
    <w:p w14:paraId="55A5CFE3">
      <w:pPr>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单位：人</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09"/>
        <w:gridCol w:w="1210"/>
        <w:gridCol w:w="1210"/>
        <w:gridCol w:w="1209"/>
        <w:gridCol w:w="1210"/>
        <w:gridCol w:w="1209"/>
        <w:gridCol w:w="1210"/>
      </w:tblGrid>
      <w:tr w14:paraId="13B9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outset" w:color="auto" w:sz="6" w:space="0"/>
              <w:left w:val="outset" w:color="auto" w:sz="6" w:space="0"/>
              <w:bottom w:val="outset" w:color="auto" w:sz="6" w:space="0"/>
              <w:right w:val="outset" w:color="auto" w:sz="6" w:space="0"/>
            </w:tcBorders>
            <w:noWrap w:val="0"/>
            <w:vAlign w:val="center"/>
          </w:tcPr>
          <w:p w14:paraId="3E641D1E">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工种</w:t>
            </w:r>
          </w:p>
        </w:tc>
        <w:tc>
          <w:tcPr>
            <w:tcW w:w="8570" w:type="dxa"/>
            <w:gridSpan w:val="7"/>
            <w:tcBorders>
              <w:top w:val="outset" w:color="auto" w:sz="6" w:space="0"/>
              <w:left w:val="outset" w:color="auto" w:sz="6" w:space="0"/>
              <w:bottom w:val="outset" w:color="auto" w:sz="6" w:space="0"/>
              <w:right w:val="outset" w:color="auto" w:sz="6" w:space="0"/>
            </w:tcBorders>
            <w:noWrap w:val="0"/>
            <w:vAlign w:val="center"/>
          </w:tcPr>
          <w:p w14:paraId="5C265509">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按工程施工阶段投入劳动力情况</w:t>
            </w:r>
          </w:p>
        </w:tc>
      </w:tr>
      <w:tr w14:paraId="788E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outset" w:color="auto" w:sz="6" w:space="0"/>
              <w:left w:val="outset" w:color="auto" w:sz="6" w:space="0"/>
              <w:bottom w:val="outset" w:color="auto" w:sz="6" w:space="0"/>
              <w:right w:val="outset" w:color="auto" w:sz="6" w:space="0"/>
            </w:tcBorders>
            <w:noWrap w:val="0"/>
            <w:vAlign w:val="center"/>
          </w:tcPr>
          <w:p w14:paraId="2EA57E4C">
            <w:pPr>
              <w:jc w:val="center"/>
              <w:rPr>
                <w:rFonts w:cs="Calibri"/>
                <w:color w:val="000000" w:themeColor="text1"/>
                <w:szCs w:val="21"/>
                <w:highlight w:val="none"/>
                <w14:textFill>
                  <w14:solidFill>
                    <w14:schemeClr w14:val="tx1"/>
                  </w14:solidFill>
                </w14:textFill>
              </w:rPr>
            </w:pPr>
          </w:p>
        </w:tc>
        <w:tc>
          <w:tcPr>
            <w:tcW w:w="1223" w:type="dxa"/>
            <w:tcBorders>
              <w:top w:val="outset" w:color="auto" w:sz="6" w:space="0"/>
              <w:left w:val="outset" w:color="auto" w:sz="6" w:space="0"/>
              <w:bottom w:val="outset" w:color="auto" w:sz="6" w:space="0"/>
              <w:right w:val="outset" w:color="auto" w:sz="6" w:space="0"/>
            </w:tcBorders>
            <w:noWrap w:val="0"/>
            <w:vAlign w:val="center"/>
          </w:tcPr>
          <w:p w14:paraId="66D275EC">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12102D1A">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07922C1A">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06F4F4DE">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10A105CC">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6A8F7CF3">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3738009B">
            <w:pPr>
              <w:jc w:val="center"/>
              <w:rPr>
                <w:rFonts w:cs="Calibri"/>
                <w:color w:val="000000" w:themeColor="text1"/>
                <w:szCs w:val="21"/>
                <w:highlight w:val="none"/>
                <w14:textFill>
                  <w14:solidFill>
                    <w14:schemeClr w14:val="tx1"/>
                  </w14:solidFill>
                </w14:textFill>
              </w:rPr>
            </w:pPr>
          </w:p>
        </w:tc>
      </w:tr>
      <w:tr w14:paraId="158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outset" w:color="auto" w:sz="6" w:space="0"/>
              <w:left w:val="outset" w:color="auto" w:sz="6" w:space="0"/>
              <w:bottom w:val="outset" w:color="auto" w:sz="6" w:space="0"/>
              <w:right w:val="outset" w:color="auto" w:sz="6" w:space="0"/>
            </w:tcBorders>
            <w:noWrap w:val="0"/>
            <w:vAlign w:val="center"/>
          </w:tcPr>
          <w:p w14:paraId="717FDFC5">
            <w:pPr>
              <w:jc w:val="center"/>
              <w:rPr>
                <w:rFonts w:cs="Calibri"/>
                <w:color w:val="000000" w:themeColor="text1"/>
                <w:szCs w:val="21"/>
                <w:highlight w:val="none"/>
                <w14:textFill>
                  <w14:solidFill>
                    <w14:schemeClr w14:val="tx1"/>
                  </w14:solidFill>
                </w14:textFill>
              </w:rPr>
            </w:pPr>
          </w:p>
        </w:tc>
        <w:tc>
          <w:tcPr>
            <w:tcW w:w="1223" w:type="dxa"/>
            <w:tcBorders>
              <w:top w:val="outset" w:color="auto" w:sz="6" w:space="0"/>
              <w:left w:val="outset" w:color="auto" w:sz="6" w:space="0"/>
              <w:bottom w:val="outset" w:color="auto" w:sz="6" w:space="0"/>
              <w:right w:val="outset" w:color="auto" w:sz="6" w:space="0"/>
            </w:tcBorders>
            <w:noWrap w:val="0"/>
            <w:vAlign w:val="center"/>
          </w:tcPr>
          <w:p w14:paraId="22F37E99">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5BDFF6B6">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409591AB">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25AC46AD">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1FF73224">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2E91EC16">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5B4BE967">
            <w:pPr>
              <w:jc w:val="center"/>
              <w:rPr>
                <w:rFonts w:cs="Calibri"/>
                <w:color w:val="000000" w:themeColor="text1"/>
                <w:szCs w:val="21"/>
                <w:highlight w:val="none"/>
                <w14:textFill>
                  <w14:solidFill>
                    <w14:schemeClr w14:val="tx1"/>
                  </w14:solidFill>
                </w14:textFill>
              </w:rPr>
            </w:pPr>
          </w:p>
        </w:tc>
      </w:tr>
      <w:tr w14:paraId="4005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outset" w:color="auto" w:sz="6" w:space="0"/>
              <w:left w:val="outset" w:color="auto" w:sz="6" w:space="0"/>
              <w:bottom w:val="outset" w:color="auto" w:sz="6" w:space="0"/>
              <w:right w:val="outset" w:color="auto" w:sz="6" w:space="0"/>
            </w:tcBorders>
            <w:noWrap w:val="0"/>
            <w:vAlign w:val="center"/>
          </w:tcPr>
          <w:p w14:paraId="1427E4F5">
            <w:pPr>
              <w:jc w:val="center"/>
              <w:rPr>
                <w:rFonts w:cs="Calibri"/>
                <w:color w:val="000000" w:themeColor="text1"/>
                <w:szCs w:val="21"/>
                <w:highlight w:val="none"/>
                <w14:textFill>
                  <w14:solidFill>
                    <w14:schemeClr w14:val="tx1"/>
                  </w14:solidFill>
                </w14:textFill>
              </w:rPr>
            </w:pPr>
          </w:p>
        </w:tc>
        <w:tc>
          <w:tcPr>
            <w:tcW w:w="1223" w:type="dxa"/>
            <w:tcBorders>
              <w:top w:val="outset" w:color="auto" w:sz="6" w:space="0"/>
              <w:left w:val="outset" w:color="auto" w:sz="6" w:space="0"/>
              <w:bottom w:val="outset" w:color="auto" w:sz="6" w:space="0"/>
              <w:right w:val="outset" w:color="auto" w:sz="6" w:space="0"/>
            </w:tcBorders>
            <w:noWrap w:val="0"/>
            <w:vAlign w:val="center"/>
          </w:tcPr>
          <w:p w14:paraId="3D217649">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14900F25">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6F3DBA1A">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499A47C1">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4841DEC5">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220535E6">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3A75C35C">
            <w:pPr>
              <w:jc w:val="center"/>
              <w:rPr>
                <w:rFonts w:cs="Calibri"/>
                <w:color w:val="000000" w:themeColor="text1"/>
                <w:szCs w:val="21"/>
                <w:highlight w:val="none"/>
                <w14:textFill>
                  <w14:solidFill>
                    <w14:schemeClr w14:val="tx1"/>
                  </w14:solidFill>
                </w14:textFill>
              </w:rPr>
            </w:pPr>
          </w:p>
        </w:tc>
      </w:tr>
      <w:tr w14:paraId="2938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outset" w:color="auto" w:sz="6" w:space="0"/>
              <w:left w:val="outset" w:color="auto" w:sz="6" w:space="0"/>
              <w:bottom w:val="outset" w:color="auto" w:sz="6" w:space="0"/>
              <w:right w:val="outset" w:color="auto" w:sz="6" w:space="0"/>
            </w:tcBorders>
            <w:noWrap w:val="0"/>
            <w:vAlign w:val="center"/>
          </w:tcPr>
          <w:p w14:paraId="77F785C1">
            <w:pPr>
              <w:jc w:val="center"/>
              <w:rPr>
                <w:rFonts w:cs="Calibri"/>
                <w:color w:val="000000" w:themeColor="text1"/>
                <w:szCs w:val="21"/>
                <w:highlight w:val="none"/>
                <w14:textFill>
                  <w14:solidFill>
                    <w14:schemeClr w14:val="tx1"/>
                  </w14:solidFill>
                </w14:textFill>
              </w:rPr>
            </w:pPr>
          </w:p>
        </w:tc>
        <w:tc>
          <w:tcPr>
            <w:tcW w:w="1223" w:type="dxa"/>
            <w:tcBorders>
              <w:top w:val="outset" w:color="auto" w:sz="6" w:space="0"/>
              <w:left w:val="outset" w:color="auto" w:sz="6" w:space="0"/>
              <w:bottom w:val="outset" w:color="auto" w:sz="6" w:space="0"/>
              <w:right w:val="outset" w:color="auto" w:sz="6" w:space="0"/>
            </w:tcBorders>
            <w:noWrap w:val="0"/>
            <w:vAlign w:val="center"/>
          </w:tcPr>
          <w:p w14:paraId="50694AE8">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510B55CC">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6040A655">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5AB1A22D">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1AD6929D">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10D3E924">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5BEA2E92">
            <w:pPr>
              <w:jc w:val="center"/>
              <w:rPr>
                <w:rFonts w:cs="Calibri"/>
                <w:color w:val="000000" w:themeColor="text1"/>
                <w:szCs w:val="21"/>
                <w:highlight w:val="none"/>
                <w14:textFill>
                  <w14:solidFill>
                    <w14:schemeClr w14:val="tx1"/>
                  </w14:solidFill>
                </w14:textFill>
              </w:rPr>
            </w:pPr>
          </w:p>
        </w:tc>
      </w:tr>
      <w:tr w14:paraId="215C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outset" w:color="auto" w:sz="6" w:space="0"/>
              <w:left w:val="outset" w:color="auto" w:sz="6" w:space="0"/>
              <w:bottom w:val="outset" w:color="auto" w:sz="6" w:space="0"/>
              <w:right w:val="outset" w:color="auto" w:sz="6" w:space="0"/>
            </w:tcBorders>
            <w:noWrap w:val="0"/>
            <w:vAlign w:val="center"/>
          </w:tcPr>
          <w:p w14:paraId="09988FAF">
            <w:pPr>
              <w:jc w:val="center"/>
              <w:rPr>
                <w:rFonts w:cs="Calibri"/>
                <w:color w:val="000000" w:themeColor="text1"/>
                <w:szCs w:val="21"/>
                <w:highlight w:val="none"/>
                <w14:textFill>
                  <w14:solidFill>
                    <w14:schemeClr w14:val="tx1"/>
                  </w14:solidFill>
                </w14:textFill>
              </w:rPr>
            </w:pPr>
          </w:p>
        </w:tc>
        <w:tc>
          <w:tcPr>
            <w:tcW w:w="1223" w:type="dxa"/>
            <w:tcBorders>
              <w:top w:val="outset" w:color="auto" w:sz="6" w:space="0"/>
              <w:left w:val="outset" w:color="auto" w:sz="6" w:space="0"/>
              <w:bottom w:val="outset" w:color="auto" w:sz="6" w:space="0"/>
              <w:right w:val="outset" w:color="auto" w:sz="6" w:space="0"/>
            </w:tcBorders>
            <w:noWrap w:val="0"/>
            <w:vAlign w:val="center"/>
          </w:tcPr>
          <w:p w14:paraId="48B539B2">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5E87DA48">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6AD2EC87">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56D0BB3A">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7CC62024">
            <w:pPr>
              <w:jc w:val="center"/>
              <w:rPr>
                <w:rFonts w:cs="Calibri"/>
                <w:color w:val="000000" w:themeColor="text1"/>
                <w:szCs w:val="21"/>
                <w:highlight w:val="none"/>
                <w14:textFill>
                  <w14:solidFill>
                    <w14:schemeClr w14:val="tx1"/>
                  </w14:solidFill>
                </w14:textFill>
              </w:rPr>
            </w:pPr>
          </w:p>
        </w:tc>
        <w:tc>
          <w:tcPr>
            <w:tcW w:w="1224" w:type="dxa"/>
            <w:tcBorders>
              <w:top w:val="outset" w:color="auto" w:sz="6" w:space="0"/>
              <w:left w:val="outset" w:color="auto" w:sz="6" w:space="0"/>
              <w:bottom w:val="outset" w:color="auto" w:sz="6" w:space="0"/>
              <w:right w:val="outset" w:color="auto" w:sz="6" w:space="0"/>
            </w:tcBorders>
            <w:noWrap w:val="0"/>
            <w:vAlign w:val="center"/>
          </w:tcPr>
          <w:p w14:paraId="5ED482D7">
            <w:pPr>
              <w:jc w:val="center"/>
              <w:rPr>
                <w:rFonts w:cs="Calibri"/>
                <w:color w:val="000000" w:themeColor="text1"/>
                <w:szCs w:val="21"/>
                <w:highlight w:val="none"/>
                <w14:textFill>
                  <w14:solidFill>
                    <w14:schemeClr w14:val="tx1"/>
                  </w14:solidFill>
                </w14:textFill>
              </w:rPr>
            </w:pPr>
          </w:p>
        </w:tc>
        <w:tc>
          <w:tcPr>
            <w:tcW w:w="1225" w:type="dxa"/>
            <w:tcBorders>
              <w:top w:val="outset" w:color="auto" w:sz="6" w:space="0"/>
              <w:left w:val="outset" w:color="auto" w:sz="6" w:space="0"/>
              <w:bottom w:val="outset" w:color="auto" w:sz="6" w:space="0"/>
              <w:right w:val="outset" w:color="auto" w:sz="6" w:space="0"/>
            </w:tcBorders>
            <w:noWrap w:val="0"/>
            <w:vAlign w:val="center"/>
          </w:tcPr>
          <w:p w14:paraId="47509667">
            <w:pPr>
              <w:jc w:val="center"/>
              <w:rPr>
                <w:rFonts w:cs="Calibri"/>
                <w:color w:val="000000" w:themeColor="text1"/>
                <w:szCs w:val="21"/>
                <w:highlight w:val="none"/>
                <w14:textFill>
                  <w14:solidFill>
                    <w14:schemeClr w14:val="tx1"/>
                  </w14:solidFill>
                </w14:textFill>
              </w:rPr>
            </w:pPr>
          </w:p>
        </w:tc>
      </w:tr>
    </w:tbl>
    <w:p w14:paraId="4B36E773">
      <w:pPr>
        <w:pStyle w:val="4"/>
        <w:spacing w:before="120"/>
        <w:rPr>
          <w:rFonts w:cs="Calibri"/>
          <w:color w:val="000000" w:themeColor="text1"/>
          <w:szCs w:val="21"/>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br w:type="page"/>
      </w:r>
      <w:bookmarkStart w:id="29" w:name="_Toc390069025"/>
      <w:bookmarkStart w:id="30" w:name="_Toc303030569"/>
      <w:r>
        <w:rPr>
          <w:rFonts w:cs="Calibri"/>
          <w:color w:val="000000" w:themeColor="text1"/>
          <w:szCs w:val="21"/>
          <w:highlight w:val="none"/>
          <w14:textFill>
            <w14:solidFill>
              <w14:schemeClr w14:val="tx1"/>
            </w14:solidFill>
          </w14:textFill>
        </w:rPr>
        <w:t>附表四：计划开、竣工日期和施工进度网络图</w:t>
      </w:r>
      <w:bookmarkEnd w:id="29"/>
      <w:bookmarkEnd w:id="30"/>
    </w:p>
    <w:p w14:paraId="18BB3AC3">
      <w:pPr>
        <w:ind w:firstLine="420" w:firstLineChars="200"/>
        <w:rPr>
          <w:rFonts w:cs="Calibri"/>
          <w:color w:val="000000" w:themeColor="text1"/>
          <w:szCs w:val="21"/>
          <w:highlight w:val="none"/>
          <w14:textFill>
            <w14:solidFill>
              <w14:schemeClr w14:val="tx1"/>
            </w14:solidFill>
          </w14:textFill>
        </w:rPr>
      </w:pPr>
    </w:p>
    <w:p w14:paraId="21AC03DA">
      <w:pPr>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1．供应商应递交施工进度网络图或施工进度表，说明按采购文件要求的计划工期进行施工的各个关键日期。</w:t>
      </w:r>
    </w:p>
    <w:p w14:paraId="2B5EA238">
      <w:pPr>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2．施工进度表可采用网络图（或横道图）表示。</w:t>
      </w:r>
    </w:p>
    <w:p w14:paraId="3369D94F">
      <w:pPr>
        <w:keepNext w:val="0"/>
        <w:keepLines w:val="0"/>
        <w:pageBreakBefore w:val="0"/>
        <w:kinsoku/>
        <w:wordWrap/>
        <w:overflowPunct/>
        <w:topLinePunct w:val="0"/>
        <w:bidi w:val="0"/>
        <w:adjustRightInd/>
        <w:snapToGrid w:val="0"/>
        <w:spacing w:line="360" w:lineRule="auto"/>
        <w:ind w:firstLine="420" w:firstLineChars="200"/>
        <w:textAlignment w:val="auto"/>
        <w:rPr>
          <w:rFonts w:ascii="宋体" w:hAnsi="宋体" w:cs="Arial"/>
          <w:color w:val="000000" w:themeColor="text1"/>
          <w:szCs w:val="21"/>
          <w:highlight w:val="none"/>
          <w14:textFill>
            <w14:solidFill>
              <w14:schemeClr w14:val="tx1"/>
            </w14:solidFill>
          </w14:textFill>
        </w:rPr>
      </w:pPr>
    </w:p>
    <w:p w14:paraId="3C4E73F8">
      <w:pPr>
        <w:pStyle w:val="4"/>
        <w:spacing w:before="120"/>
        <w:rPr>
          <w:rFonts w:cs="Calibri"/>
          <w:color w:val="000000" w:themeColor="text1"/>
          <w:szCs w:val="21"/>
          <w:highlight w:val="none"/>
          <w14:textFill>
            <w14:solidFill>
              <w14:schemeClr w14:val="tx1"/>
            </w14:solidFill>
          </w14:textFill>
        </w:rPr>
      </w:pPr>
      <w:bookmarkStart w:id="31" w:name="_Toc303030570"/>
      <w:bookmarkStart w:id="32" w:name="_Toc390069026"/>
      <w:r>
        <w:rPr>
          <w:rFonts w:cs="Calibri"/>
          <w:color w:val="000000" w:themeColor="text1"/>
          <w:szCs w:val="21"/>
          <w:highlight w:val="none"/>
          <w14:textFill>
            <w14:solidFill>
              <w14:schemeClr w14:val="tx1"/>
            </w14:solidFill>
          </w14:textFill>
        </w:rPr>
        <w:t>附表五：施工平面图</w:t>
      </w:r>
      <w:bookmarkEnd w:id="31"/>
      <w:bookmarkEnd w:id="32"/>
    </w:p>
    <w:p w14:paraId="677A22CF">
      <w:pPr>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供应商应递交一份施工平面图，绘出现场临时设施布置图表并附文字说明，说明临时设施、加工车间、现场办公、设备及仓储、供电、供水、卫生、生活、道路、消防等设施的情况和布置。</w:t>
      </w:r>
    </w:p>
    <w:p w14:paraId="7A14979B">
      <w:pPr>
        <w:ind w:firstLine="420" w:firstLineChars="200"/>
        <w:rPr>
          <w:rFonts w:cs="Calibri"/>
          <w:color w:val="000000" w:themeColor="text1"/>
          <w:szCs w:val="21"/>
          <w:highlight w:val="none"/>
          <w14:textFill>
            <w14:solidFill>
              <w14:schemeClr w14:val="tx1"/>
            </w14:solidFill>
          </w14:textFill>
        </w:rPr>
      </w:pPr>
    </w:p>
    <w:p w14:paraId="161E00AD">
      <w:pPr>
        <w:ind w:firstLine="420" w:firstLineChars="200"/>
        <w:rPr>
          <w:rFonts w:cs="Calibri"/>
          <w:color w:val="000000" w:themeColor="text1"/>
          <w:szCs w:val="21"/>
          <w:highlight w:val="none"/>
          <w14:textFill>
            <w14:solidFill>
              <w14:schemeClr w14:val="tx1"/>
            </w14:solidFill>
          </w14:textFill>
        </w:rPr>
      </w:pPr>
    </w:p>
    <w:p w14:paraId="50C98ACC">
      <w:pPr>
        <w:ind w:firstLine="420" w:firstLineChars="200"/>
        <w:rPr>
          <w:rFonts w:cs="Calibri"/>
          <w:color w:val="000000" w:themeColor="text1"/>
          <w:szCs w:val="21"/>
          <w:highlight w:val="none"/>
          <w14:textFill>
            <w14:solidFill>
              <w14:schemeClr w14:val="tx1"/>
            </w14:solidFill>
          </w14:textFill>
        </w:rPr>
      </w:pPr>
    </w:p>
    <w:p w14:paraId="5E5FDE99">
      <w:pPr>
        <w:pStyle w:val="4"/>
        <w:spacing w:before="120"/>
        <w:rPr>
          <w:rFonts w:cs="Calibri"/>
          <w:color w:val="000000" w:themeColor="text1"/>
          <w:szCs w:val="21"/>
          <w:highlight w:val="none"/>
          <w14:textFill>
            <w14:solidFill>
              <w14:schemeClr w14:val="tx1"/>
            </w14:solidFill>
          </w14:textFill>
        </w:rPr>
      </w:pPr>
      <w:bookmarkStart w:id="33" w:name="_Toc390069027"/>
      <w:bookmarkStart w:id="34" w:name="_Toc303030571"/>
      <w:r>
        <w:rPr>
          <w:rFonts w:cs="Calibri"/>
          <w:color w:val="000000" w:themeColor="text1"/>
          <w:szCs w:val="21"/>
          <w:highlight w:val="none"/>
          <w14:textFill>
            <w14:solidFill>
              <w14:schemeClr w14:val="tx1"/>
            </w14:solidFill>
          </w14:textFill>
        </w:rPr>
        <w:t>附表六：临时用地表</w:t>
      </w:r>
      <w:bookmarkEnd w:id="33"/>
      <w:bookmarkEnd w:id="34"/>
    </w:p>
    <w:p w14:paraId="25D7D217">
      <w:pPr>
        <w:rPr>
          <w:rFonts w:cs="Calibri"/>
          <w:color w:val="000000" w:themeColor="text1"/>
          <w:szCs w:val="21"/>
          <w:highlight w:val="none"/>
          <w14:textFill>
            <w14:solidFill>
              <w14:schemeClr w14:val="tx1"/>
            </w14:solidFill>
          </w14:textFill>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286"/>
        <w:gridCol w:w="2450"/>
        <w:gridCol w:w="2450"/>
      </w:tblGrid>
      <w:tr w14:paraId="4015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02" w:type="dxa"/>
            <w:noWrap w:val="0"/>
            <w:vAlign w:val="center"/>
          </w:tcPr>
          <w:p w14:paraId="3B712D98">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用途</w:t>
            </w:r>
          </w:p>
        </w:tc>
        <w:tc>
          <w:tcPr>
            <w:tcW w:w="2288" w:type="dxa"/>
            <w:noWrap w:val="0"/>
            <w:vAlign w:val="center"/>
          </w:tcPr>
          <w:p w14:paraId="10B82B69">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面积（平方米）</w:t>
            </w:r>
          </w:p>
        </w:tc>
        <w:tc>
          <w:tcPr>
            <w:tcW w:w="2452" w:type="dxa"/>
            <w:noWrap w:val="0"/>
            <w:vAlign w:val="center"/>
          </w:tcPr>
          <w:p w14:paraId="7B915921">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位置</w:t>
            </w:r>
          </w:p>
        </w:tc>
        <w:tc>
          <w:tcPr>
            <w:tcW w:w="2452" w:type="dxa"/>
            <w:noWrap w:val="0"/>
            <w:vAlign w:val="center"/>
          </w:tcPr>
          <w:p w14:paraId="357498A9">
            <w:pPr>
              <w:jc w:val="center"/>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需用时间</w:t>
            </w:r>
          </w:p>
        </w:tc>
      </w:tr>
      <w:tr w14:paraId="32E9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2" w:type="dxa"/>
            <w:noWrap w:val="0"/>
            <w:vAlign w:val="top"/>
          </w:tcPr>
          <w:p w14:paraId="21DC2A4C">
            <w:pPr>
              <w:rPr>
                <w:rFonts w:cs="Calibri"/>
                <w:color w:val="000000" w:themeColor="text1"/>
                <w:szCs w:val="21"/>
                <w:highlight w:val="none"/>
                <w14:textFill>
                  <w14:solidFill>
                    <w14:schemeClr w14:val="tx1"/>
                  </w14:solidFill>
                </w14:textFill>
              </w:rPr>
            </w:pPr>
          </w:p>
        </w:tc>
        <w:tc>
          <w:tcPr>
            <w:tcW w:w="2288" w:type="dxa"/>
            <w:noWrap w:val="0"/>
            <w:vAlign w:val="top"/>
          </w:tcPr>
          <w:p w14:paraId="23FFD7EF">
            <w:pPr>
              <w:rPr>
                <w:rFonts w:cs="Calibri"/>
                <w:color w:val="000000" w:themeColor="text1"/>
                <w:szCs w:val="21"/>
                <w:highlight w:val="none"/>
                <w14:textFill>
                  <w14:solidFill>
                    <w14:schemeClr w14:val="tx1"/>
                  </w14:solidFill>
                </w14:textFill>
              </w:rPr>
            </w:pPr>
          </w:p>
        </w:tc>
        <w:tc>
          <w:tcPr>
            <w:tcW w:w="2452" w:type="dxa"/>
            <w:noWrap w:val="0"/>
            <w:vAlign w:val="top"/>
          </w:tcPr>
          <w:p w14:paraId="2502F9FB">
            <w:pPr>
              <w:rPr>
                <w:rFonts w:cs="Calibri"/>
                <w:color w:val="000000" w:themeColor="text1"/>
                <w:szCs w:val="21"/>
                <w:highlight w:val="none"/>
                <w14:textFill>
                  <w14:solidFill>
                    <w14:schemeClr w14:val="tx1"/>
                  </w14:solidFill>
                </w14:textFill>
              </w:rPr>
            </w:pPr>
          </w:p>
        </w:tc>
        <w:tc>
          <w:tcPr>
            <w:tcW w:w="2452" w:type="dxa"/>
            <w:noWrap w:val="0"/>
            <w:vAlign w:val="top"/>
          </w:tcPr>
          <w:p w14:paraId="1452D8D1">
            <w:pPr>
              <w:rPr>
                <w:rFonts w:cs="Calibri"/>
                <w:color w:val="000000" w:themeColor="text1"/>
                <w:szCs w:val="21"/>
                <w:highlight w:val="none"/>
                <w14:textFill>
                  <w14:solidFill>
                    <w14:schemeClr w14:val="tx1"/>
                  </w14:solidFill>
                </w14:textFill>
              </w:rPr>
            </w:pPr>
          </w:p>
        </w:tc>
      </w:tr>
      <w:tr w14:paraId="0C1C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2" w:type="dxa"/>
            <w:noWrap w:val="0"/>
            <w:vAlign w:val="top"/>
          </w:tcPr>
          <w:p w14:paraId="3EBDF504">
            <w:pPr>
              <w:rPr>
                <w:rFonts w:cs="Calibri"/>
                <w:color w:val="000000" w:themeColor="text1"/>
                <w:szCs w:val="21"/>
                <w:highlight w:val="none"/>
                <w14:textFill>
                  <w14:solidFill>
                    <w14:schemeClr w14:val="tx1"/>
                  </w14:solidFill>
                </w14:textFill>
              </w:rPr>
            </w:pPr>
          </w:p>
        </w:tc>
        <w:tc>
          <w:tcPr>
            <w:tcW w:w="2288" w:type="dxa"/>
            <w:noWrap w:val="0"/>
            <w:vAlign w:val="top"/>
          </w:tcPr>
          <w:p w14:paraId="2354DA68">
            <w:pPr>
              <w:rPr>
                <w:rFonts w:cs="Calibri"/>
                <w:color w:val="000000" w:themeColor="text1"/>
                <w:szCs w:val="21"/>
                <w:highlight w:val="none"/>
                <w14:textFill>
                  <w14:solidFill>
                    <w14:schemeClr w14:val="tx1"/>
                  </w14:solidFill>
                </w14:textFill>
              </w:rPr>
            </w:pPr>
          </w:p>
        </w:tc>
        <w:tc>
          <w:tcPr>
            <w:tcW w:w="2452" w:type="dxa"/>
            <w:noWrap w:val="0"/>
            <w:vAlign w:val="top"/>
          </w:tcPr>
          <w:p w14:paraId="41651682">
            <w:pPr>
              <w:rPr>
                <w:rFonts w:cs="Calibri"/>
                <w:color w:val="000000" w:themeColor="text1"/>
                <w:szCs w:val="21"/>
                <w:highlight w:val="none"/>
                <w14:textFill>
                  <w14:solidFill>
                    <w14:schemeClr w14:val="tx1"/>
                  </w14:solidFill>
                </w14:textFill>
              </w:rPr>
            </w:pPr>
          </w:p>
        </w:tc>
        <w:tc>
          <w:tcPr>
            <w:tcW w:w="2452" w:type="dxa"/>
            <w:noWrap w:val="0"/>
            <w:vAlign w:val="top"/>
          </w:tcPr>
          <w:p w14:paraId="233CE297">
            <w:pPr>
              <w:rPr>
                <w:rFonts w:cs="Calibri"/>
                <w:color w:val="000000" w:themeColor="text1"/>
                <w:szCs w:val="21"/>
                <w:highlight w:val="none"/>
                <w14:textFill>
                  <w14:solidFill>
                    <w14:schemeClr w14:val="tx1"/>
                  </w14:solidFill>
                </w14:textFill>
              </w:rPr>
            </w:pPr>
          </w:p>
        </w:tc>
      </w:tr>
    </w:tbl>
    <w:p w14:paraId="07C5E559">
      <w:pPr>
        <w:ind w:firstLine="420" w:firstLineChars="200"/>
        <w:rPr>
          <w:rFonts w:cs="Calibri"/>
          <w:color w:val="000000" w:themeColor="text1"/>
          <w:szCs w:val="21"/>
          <w:highlight w:val="none"/>
          <w14:textFill>
            <w14:solidFill>
              <w14:schemeClr w14:val="tx1"/>
            </w14:solidFill>
          </w14:textFill>
        </w:rPr>
      </w:pPr>
    </w:p>
    <w:p w14:paraId="7CB04067">
      <w:pPr>
        <w:keepNext w:val="0"/>
        <w:keepLines w:val="0"/>
        <w:pageBreakBefore w:val="0"/>
        <w:kinsoku/>
        <w:wordWrap/>
        <w:overflowPunct/>
        <w:topLinePunct w:val="0"/>
        <w:bidi w:val="0"/>
        <w:adjustRightInd/>
        <w:spacing w:line="540" w:lineRule="exact"/>
        <w:jc w:val="center"/>
        <w:textAlignment w:val="auto"/>
        <w:rPr>
          <w:rFonts w:hint="eastAsia"/>
          <w:b/>
          <w:color w:val="000000" w:themeColor="text1"/>
          <w:sz w:val="36"/>
          <w:szCs w:val="36"/>
          <w:highlight w:val="none"/>
          <w14:textFill>
            <w14:solidFill>
              <w14:schemeClr w14:val="tx1"/>
            </w14:solidFill>
          </w14:textFill>
        </w:rPr>
      </w:pPr>
    </w:p>
    <w:p w14:paraId="250B4787">
      <w:pPr>
        <w:pStyle w:val="4"/>
        <w:keepNext w:val="0"/>
        <w:keepLines w:val="0"/>
        <w:pageBreakBefore w:val="0"/>
        <w:kinsoku/>
        <w:wordWrap/>
        <w:overflowPunct/>
        <w:topLinePunct w:val="0"/>
        <w:bidi w:val="0"/>
        <w:adjustRightInd/>
        <w:spacing w:before="0" w:beforeLines="0" w:after="0" w:afterLines="0" w:line="360" w:lineRule="auto"/>
        <w:jc w:val="center"/>
        <w:textAlignment w:val="auto"/>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br w:type="page"/>
      </w:r>
      <w:r>
        <w:rPr>
          <w:rFonts w:hint="eastAsia" w:ascii="宋体" w:hAnsi="宋体" w:eastAsia="宋体" w:cs="Times New Roman"/>
          <w:color w:val="000000" w:themeColor="text1"/>
          <w:highlight w:val="none"/>
          <w14:textFill>
            <w14:solidFill>
              <w14:schemeClr w14:val="tx1"/>
            </w14:solidFill>
          </w14:textFill>
        </w:rPr>
        <w:t>主要材料品牌选定表</w:t>
      </w:r>
    </w:p>
    <w:tbl>
      <w:tblPr>
        <w:tblStyle w:val="53"/>
        <w:tblpPr w:leftFromText="180" w:rightFromText="180" w:vertAnchor="text" w:horzAnchor="page" w:tblpX="1266" w:tblpY="861"/>
        <w:tblOverlap w:val="never"/>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2835"/>
        <w:gridCol w:w="2410"/>
        <w:gridCol w:w="1490"/>
      </w:tblGrid>
      <w:tr w14:paraId="0788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noWrap w:val="0"/>
            <w:vAlign w:val="center"/>
          </w:tcPr>
          <w:p w14:paraId="640138E8">
            <w:pPr>
              <w:keepNext w:val="0"/>
              <w:keepLines w:val="0"/>
              <w:pageBreakBefore w:val="0"/>
              <w:widowControl w:val="0"/>
              <w:kinsoku/>
              <w:wordWrap/>
              <w:overflowPunct/>
              <w:topLinePunct w:val="0"/>
              <w:bidi w:val="0"/>
              <w:snapToGrid/>
              <w:spacing w:line="240" w:lineRule="auto"/>
              <w:jc w:val="both"/>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2268" w:type="dxa"/>
            <w:noWrap w:val="0"/>
            <w:vAlign w:val="center"/>
          </w:tcPr>
          <w:p w14:paraId="1AC3365C">
            <w:pPr>
              <w:keepNext w:val="0"/>
              <w:keepLines w:val="0"/>
              <w:pageBreakBefore w:val="0"/>
              <w:widowControl w:val="0"/>
              <w:kinsoku/>
              <w:wordWrap/>
              <w:overflowPunct/>
              <w:topLinePunct w:val="0"/>
              <w:bidi w:val="0"/>
              <w:snapToGrid/>
              <w:spacing w:line="240" w:lineRule="auto"/>
              <w:ind w:firstLine="420" w:firstLineChars="200"/>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材料名称及规格</w:t>
            </w:r>
          </w:p>
        </w:tc>
        <w:tc>
          <w:tcPr>
            <w:tcW w:w="2835" w:type="dxa"/>
            <w:noWrap w:val="0"/>
            <w:vAlign w:val="center"/>
          </w:tcPr>
          <w:p w14:paraId="15889B55">
            <w:pPr>
              <w:keepNext w:val="0"/>
              <w:keepLines w:val="0"/>
              <w:pageBreakBefore w:val="0"/>
              <w:widowControl w:val="0"/>
              <w:kinsoku/>
              <w:wordWrap/>
              <w:overflowPunct/>
              <w:topLinePunct w:val="0"/>
              <w:bidi w:val="0"/>
              <w:snapToGrid/>
              <w:spacing w:line="240" w:lineRule="auto"/>
              <w:ind w:firstLine="420" w:firstLineChars="200"/>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品牌选定</w:t>
            </w:r>
          </w:p>
        </w:tc>
        <w:tc>
          <w:tcPr>
            <w:tcW w:w="2410" w:type="dxa"/>
            <w:noWrap w:val="0"/>
            <w:vAlign w:val="center"/>
          </w:tcPr>
          <w:p w14:paraId="5CF1DC3D">
            <w:pPr>
              <w:widowControl/>
              <w:jc w:val="center"/>
              <w:rPr>
                <w:rFonts w:hint="eastAsia"/>
                <w:color w:val="000000" w:themeColor="text1"/>
                <w:highlight w:val="none"/>
                <w14:textFill>
                  <w14:solidFill>
                    <w14:schemeClr w14:val="tx1"/>
                  </w14:solidFill>
                </w14:textFill>
              </w:rPr>
            </w:pPr>
            <w:r>
              <w:rPr>
                <w:rFonts w:cs="Calibri"/>
                <w:color w:val="000000" w:themeColor="text1"/>
                <w:kern w:val="0"/>
                <w:szCs w:val="21"/>
                <w:highlight w:val="none"/>
                <w14:textFill>
                  <w14:solidFill>
                    <w14:schemeClr w14:val="tx1"/>
                  </w14:solidFill>
                </w14:textFill>
              </w:rPr>
              <w:t>规格型号</w:t>
            </w:r>
          </w:p>
        </w:tc>
        <w:tc>
          <w:tcPr>
            <w:tcW w:w="1490" w:type="dxa"/>
            <w:noWrap w:val="0"/>
            <w:vAlign w:val="center"/>
          </w:tcPr>
          <w:p w14:paraId="6C163B41">
            <w:pPr>
              <w:widowControl/>
              <w:jc w:val="center"/>
              <w:rPr>
                <w:rFonts w:hint="eastAsia" w:eastAsia="宋体"/>
                <w:color w:val="000000" w:themeColor="text1"/>
                <w:highlight w:val="none"/>
                <w:lang w:eastAsia="zh-CN"/>
                <w14:textFill>
                  <w14:solidFill>
                    <w14:schemeClr w14:val="tx1"/>
                  </w14:solidFill>
                </w14:textFill>
              </w:rPr>
            </w:pPr>
            <w:r>
              <w:rPr>
                <w:rFonts w:hint="eastAsia" w:cs="Calibri"/>
                <w:color w:val="000000" w:themeColor="text1"/>
                <w:kern w:val="0"/>
                <w:szCs w:val="21"/>
                <w:highlight w:val="none"/>
                <w:lang w:val="en-US" w:eastAsia="zh-CN"/>
                <w14:textFill>
                  <w14:solidFill>
                    <w14:schemeClr w14:val="tx1"/>
                  </w14:solidFill>
                </w14:textFill>
              </w:rPr>
              <w:t>备注</w:t>
            </w:r>
          </w:p>
        </w:tc>
      </w:tr>
      <w:tr w14:paraId="53BA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2610FDF4">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268" w:type="dxa"/>
            <w:noWrap w:val="0"/>
            <w:vAlign w:val="center"/>
          </w:tcPr>
          <w:p w14:paraId="0CF6A14F">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c>
          <w:tcPr>
            <w:tcW w:w="2835" w:type="dxa"/>
            <w:noWrap w:val="0"/>
            <w:vAlign w:val="center"/>
          </w:tcPr>
          <w:p w14:paraId="34CFFDD6">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410" w:type="dxa"/>
            <w:noWrap w:val="0"/>
            <w:vAlign w:val="center"/>
          </w:tcPr>
          <w:p w14:paraId="31C2F154">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c>
          <w:tcPr>
            <w:tcW w:w="1490" w:type="dxa"/>
            <w:noWrap w:val="0"/>
            <w:vAlign w:val="top"/>
          </w:tcPr>
          <w:p w14:paraId="5D53C4F3">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r>
      <w:tr w14:paraId="07B5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16DF3EF8">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268" w:type="dxa"/>
            <w:noWrap w:val="0"/>
            <w:vAlign w:val="center"/>
          </w:tcPr>
          <w:p w14:paraId="1650F54C">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835" w:type="dxa"/>
            <w:noWrap w:val="0"/>
            <w:vAlign w:val="center"/>
          </w:tcPr>
          <w:p w14:paraId="2EE223C8">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410" w:type="dxa"/>
            <w:noWrap w:val="0"/>
            <w:vAlign w:val="center"/>
          </w:tcPr>
          <w:p w14:paraId="40F1007B">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1490" w:type="dxa"/>
            <w:noWrap w:val="0"/>
            <w:vAlign w:val="top"/>
          </w:tcPr>
          <w:p w14:paraId="3E67667A">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r>
      <w:tr w14:paraId="005F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11543B87">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268" w:type="dxa"/>
            <w:noWrap w:val="0"/>
            <w:vAlign w:val="center"/>
          </w:tcPr>
          <w:p w14:paraId="1B99ECC0">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835" w:type="dxa"/>
            <w:noWrap w:val="0"/>
            <w:vAlign w:val="center"/>
          </w:tcPr>
          <w:p w14:paraId="4583763A">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410" w:type="dxa"/>
            <w:noWrap w:val="0"/>
            <w:vAlign w:val="center"/>
          </w:tcPr>
          <w:p w14:paraId="3082B821">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1490" w:type="dxa"/>
            <w:noWrap w:val="0"/>
            <w:vAlign w:val="top"/>
          </w:tcPr>
          <w:p w14:paraId="137EC442">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r>
      <w:tr w14:paraId="0919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45392C7A">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268" w:type="dxa"/>
            <w:noWrap w:val="0"/>
            <w:vAlign w:val="center"/>
          </w:tcPr>
          <w:p w14:paraId="3E336918">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835" w:type="dxa"/>
            <w:noWrap w:val="0"/>
            <w:vAlign w:val="center"/>
          </w:tcPr>
          <w:p w14:paraId="5C6F3738">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410" w:type="dxa"/>
            <w:noWrap w:val="0"/>
            <w:vAlign w:val="center"/>
          </w:tcPr>
          <w:p w14:paraId="4D23C777">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c>
          <w:tcPr>
            <w:tcW w:w="1490" w:type="dxa"/>
            <w:noWrap w:val="0"/>
            <w:vAlign w:val="top"/>
          </w:tcPr>
          <w:p w14:paraId="6F150C45">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r>
      <w:tr w14:paraId="4319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00F2D516">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268" w:type="dxa"/>
            <w:noWrap w:val="0"/>
            <w:vAlign w:val="center"/>
          </w:tcPr>
          <w:p w14:paraId="5AEDF3EF">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835" w:type="dxa"/>
            <w:noWrap w:val="0"/>
            <w:vAlign w:val="center"/>
          </w:tcPr>
          <w:p w14:paraId="0F8C7DE7">
            <w:pPr>
              <w:keepNext w:val="0"/>
              <w:keepLines w:val="0"/>
              <w:pageBreakBefore w:val="0"/>
              <w:widowControl w:val="0"/>
              <w:kinsoku/>
              <w:wordWrap/>
              <w:overflowPunct/>
              <w:topLinePunct w:val="0"/>
              <w:bidi w:val="0"/>
              <w:snapToGrid/>
              <w:spacing w:line="240" w:lineRule="auto"/>
              <w:ind w:firstLine="480" w:firstLineChars="200"/>
              <w:jc w:val="center"/>
              <w:textAlignment w:val="auto"/>
              <w:rPr>
                <w:rFonts w:hint="eastAsia" w:ascii="宋体" w:hAnsi="宋体" w:cs="宋体"/>
                <w:color w:val="000000" w:themeColor="text1"/>
                <w:kern w:val="0"/>
                <w:sz w:val="24"/>
                <w:highlight w:val="none"/>
                <w:lang w:val="zh-CN" w:bidi="ar"/>
                <w14:textFill>
                  <w14:solidFill>
                    <w14:schemeClr w14:val="tx1"/>
                  </w14:solidFill>
                </w14:textFill>
              </w:rPr>
            </w:pPr>
          </w:p>
        </w:tc>
        <w:tc>
          <w:tcPr>
            <w:tcW w:w="2410" w:type="dxa"/>
            <w:noWrap w:val="0"/>
            <w:vAlign w:val="center"/>
          </w:tcPr>
          <w:p w14:paraId="012ACD2D">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1490" w:type="dxa"/>
            <w:noWrap w:val="0"/>
            <w:vAlign w:val="top"/>
          </w:tcPr>
          <w:p w14:paraId="46079FCF">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r>
      <w:tr w14:paraId="71AC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0C557D09">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268" w:type="dxa"/>
            <w:noWrap w:val="0"/>
            <w:vAlign w:val="center"/>
          </w:tcPr>
          <w:p w14:paraId="29B2C39C">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c>
          <w:tcPr>
            <w:tcW w:w="2835" w:type="dxa"/>
            <w:noWrap w:val="0"/>
            <w:vAlign w:val="center"/>
          </w:tcPr>
          <w:p w14:paraId="11C07B32">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410" w:type="dxa"/>
            <w:noWrap w:val="0"/>
            <w:vAlign w:val="center"/>
          </w:tcPr>
          <w:p w14:paraId="2CB303FD">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1490" w:type="dxa"/>
            <w:noWrap w:val="0"/>
            <w:vAlign w:val="top"/>
          </w:tcPr>
          <w:p w14:paraId="46C7C231">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r>
      <w:tr w14:paraId="7CDC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4D0ECEC6">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268" w:type="dxa"/>
            <w:noWrap w:val="0"/>
            <w:vAlign w:val="center"/>
          </w:tcPr>
          <w:p w14:paraId="4430DD3A">
            <w:pPr>
              <w:keepNext w:val="0"/>
              <w:keepLines w:val="0"/>
              <w:pageBreakBefore w:val="0"/>
              <w:widowControl w:val="0"/>
              <w:kinsoku/>
              <w:wordWrap/>
              <w:overflowPunct/>
              <w:topLinePunct w:val="0"/>
              <w:autoSpaceDE w:val="0"/>
              <w:autoSpaceDN w:val="0"/>
              <w:bidi w:val="0"/>
              <w:adjustRightInd w:val="0"/>
              <w:snapToGrid/>
              <w:spacing w:line="240" w:lineRule="auto"/>
              <w:ind w:firstLine="432" w:firstLineChars="200"/>
              <w:textAlignment w:val="auto"/>
              <w:rPr>
                <w:rFonts w:hint="eastAsia" w:ascii="宋体" w:hAnsi="宋体"/>
                <w:bCs/>
                <w:color w:val="000000" w:themeColor="text1"/>
                <w:spacing w:val="-12"/>
                <w:sz w:val="24"/>
                <w:highlight w:val="none"/>
                <w14:textFill>
                  <w14:solidFill>
                    <w14:schemeClr w14:val="tx1"/>
                  </w14:solidFill>
                </w14:textFill>
              </w:rPr>
            </w:pPr>
          </w:p>
        </w:tc>
        <w:tc>
          <w:tcPr>
            <w:tcW w:w="2835" w:type="dxa"/>
            <w:noWrap w:val="0"/>
            <w:vAlign w:val="center"/>
          </w:tcPr>
          <w:p w14:paraId="535AF6D0">
            <w:pPr>
              <w:keepNext w:val="0"/>
              <w:keepLines w:val="0"/>
              <w:pageBreakBefore w:val="0"/>
              <w:widowControl w:val="0"/>
              <w:kinsoku/>
              <w:wordWrap/>
              <w:overflowPunct/>
              <w:topLinePunct w:val="0"/>
              <w:autoSpaceDE w:val="0"/>
              <w:autoSpaceDN w:val="0"/>
              <w:bidi w:val="0"/>
              <w:adjustRightInd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c>
          <w:tcPr>
            <w:tcW w:w="2410" w:type="dxa"/>
            <w:noWrap w:val="0"/>
            <w:vAlign w:val="center"/>
          </w:tcPr>
          <w:p w14:paraId="6288095E">
            <w:pPr>
              <w:keepNext w:val="0"/>
              <w:keepLines w:val="0"/>
              <w:pageBreakBefore w:val="0"/>
              <w:widowControl w:val="0"/>
              <w:kinsoku/>
              <w:wordWrap/>
              <w:overflowPunct/>
              <w:topLinePunct w:val="0"/>
              <w:autoSpaceDE w:val="0"/>
              <w:autoSpaceDN w:val="0"/>
              <w:bidi w:val="0"/>
              <w:adjustRightInd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c>
          <w:tcPr>
            <w:tcW w:w="1490" w:type="dxa"/>
            <w:noWrap w:val="0"/>
            <w:vAlign w:val="top"/>
          </w:tcPr>
          <w:p w14:paraId="4DED313C">
            <w:pPr>
              <w:keepNext w:val="0"/>
              <w:keepLines w:val="0"/>
              <w:pageBreakBefore w:val="0"/>
              <w:widowControl w:val="0"/>
              <w:kinsoku/>
              <w:wordWrap/>
              <w:overflowPunct/>
              <w:topLinePunct w:val="0"/>
              <w:autoSpaceDE w:val="0"/>
              <w:autoSpaceDN w:val="0"/>
              <w:bidi w:val="0"/>
              <w:adjustRightInd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r>
      <w:tr w14:paraId="41B0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65615683">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268" w:type="dxa"/>
            <w:noWrap w:val="0"/>
            <w:vAlign w:val="center"/>
          </w:tcPr>
          <w:p w14:paraId="59E81500">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835" w:type="dxa"/>
            <w:noWrap w:val="0"/>
            <w:vAlign w:val="center"/>
          </w:tcPr>
          <w:p w14:paraId="11F8B3BF">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c>
          <w:tcPr>
            <w:tcW w:w="2410" w:type="dxa"/>
            <w:noWrap w:val="0"/>
            <w:vAlign w:val="center"/>
          </w:tcPr>
          <w:p w14:paraId="2342A749">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c>
          <w:tcPr>
            <w:tcW w:w="1490" w:type="dxa"/>
            <w:noWrap w:val="0"/>
            <w:vAlign w:val="top"/>
          </w:tcPr>
          <w:p w14:paraId="4D53D588">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r>
      <w:tr w14:paraId="2619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40B06E22">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14:textFill>
                  <w14:solidFill>
                    <w14:schemeClr w14:val="tx1"/>
                  </w14:solidFill>
                </w14:textFill>
              </w:rPr>
            </w:pPr>
          </w:p>
        </w:tc>
        <w:tc>
          <w:tcPr>
            <w:tcW w:w="2268" w:type="dxa"/>
            <w:noWrap w:val="0"/>
            <w:vAlign w:val="center"/>
          </w:tcPr>
          <w:p w14:paraId="54C62D98">
            <w:pPr>
              <w:keepNext w:val="0"/>
              <w:keepLines w:val="0"/>
              <w:pageBreakBefore w:val="0"/>
              <w:widowControl w:val="0"/>
              <w:kinsoku/>
              <w:wordWrap/>
              <w:overflowPunct/>
              <w:topLinePunct w:val="0"/>
              <w:bidi w:val="0"/>
              <w:snapToGrid/>
              <w:spacing w:line="240" w:lineRule="auto"/>
              <w:ind w:firstLine="480" w:firstLineChars="200"/>
              <w:jc w:val="center"/>
              <w:textAlignment w:val="auto"/>
              <w:rPr>
                <w:rFonts w:hint="eastAsia" w:ascii="宋体" w:hAnsi="宋体"/>
                <w:color w:val="000000" w:themeColor="text1"/>
                <w:sz w:val="24"/>
                <w:highlight w:val="none"/>
                <w14:textFill>
                  <w14:solidFill>
                    <w14:schemeClr w14:val="tx1"/>
                  </w14:solidFill>
                </w14:textFill>
              </w:rPr>
            </w:pPr>
          </w:p>
        </w:tc>
        <w:tc>
          <w:tcPr>
            <w:tcW w:w="2835" w:type="dxa"/>
            <w:noWrap w:val="0"/>
            <w:vAlign w:val="center"/>
          </w:tcPr>
          <w:p w14:paraId="5E00459B">
            <w:pPr>
              <w:keepNext w:val="0"/>
              <w:keepLines w:val="0"/>
              <w:pageBreakBefore w:val="0"/>
              <w:widowControl w:val="0"/>
              <w:kinsoku/>
              <w:wordWrap/>
              <w:overflowPunct/>
              <w:topLinePunct w:val="0"/>
              <w:bidi w:val="0"/>
              <w:snapToGrid/>
              <w:spacing w:line="240" w:lineRule="auto"/>
              <w:ind w:firstLine="480" w:firstLineChars="200"/>
              <w:jc w:val="center"/>
              <w:textAlignment w:val="auto"/>
              <w:rPr>
                <w:rFonts w:hint="eastAsia" w:ascii="宋体" w:hAnsi="宋体"/>
                <w:color w:val="000000" w:themeColor="text1"/>
                <w:sz w:val="24"/>
                <w:highlight w:val="none"/>
                <w14:textFill>
                  <w14:solidFill>
                    <w14:schemeClr w14:val="tx1"/>
                  </w14:solidFill>
                </w14:textFill>
              </w:rPr>
            </w:pPr>
          </w:p>
        </w:tc>
        <w:tc>
          <w:tcPr>
            <w:tcW w:w="2410" w:type="dxa"/>
            <w:noWrap w:val="0"/>
            <w:vAlign w:val="center"/>
          </w:tcPr>
          <w:p w14:paraId="6A313DAA">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c>
          <w:tcPr>
            <w:tcW w:w="1490" w:type="dxa"/>
            <w:noWrap w:val="0"/>
            <w:vAlign w:val="top"/>
          </w:tcPr>
          <w:p w14:paraId="1310D637">
            <w:pPr>
              <w:keepNext w:val="0"/>
              <w:keepLines w:val="0"/>
              <w:pageBreakBefore w:val="0"/>
              <w:widowControl w:val="0"/>
              <w:kinsoku/>
              <w:wordWrap/>
              <w:overflowPunct/>
              <w:topLinePunct w:val="0"/>
              <w:bidi w:val="0"/>
              <w:snapToGrid/>
              <w:spacing w:line="240" w:lineRule="auto"/>
              <w:ind w:firstLine="432" w:firstLineChars="200"/>
              <w:jc w:val="center"/>
              <w:textAlignment w:val="auto"/>
              <w:rPr>
                <w:rFonts w:hint="eastAsia" w:ascii="宋体" w:hAnsi="宋体"/>
                <w:bCs/>
                <w:color w:val="000000" w:themeColor="text1"/>
                <w:spacing w:val="-12"/>
                <w:sz w:val="24"/>
                <w:highlight w:val="none"/>
                <w:lang w:val="zh-CN"/>
                <w14:textFill>
                  <w14:solidFill>
                    <w14:schemeClr w14:val="tx1"/>
                  </w14:solidFill>
                </w14:textFill>
              </w:rPr>
            </w:pPr>
          </w:p>
        </w:tc>
      </w:tr>
      <w:tr w14:paraId="2F4D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8" w:type="dxa"/>
            <w:gridSpan w:val="5"/>
            <w:noWrap w:val="0"/>
            <w:vAlign w:val="center"/>
          </w:tcPr>
          <w:p w14:paraId="28712081">
            <w:pPr>
              <w:jc w:val="left"/>
              <w:textAlignment w:val="center"/>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注：1、同一种材料/设备原则上选用同一品牌；材料/设备需要选用两个及以上推荐品牌的，采购前要经</w:t>
            </w:r>
            <w:r>
              <w:rPr>
                <w:rFonts w:hint="eastAsia" w:ascii="仿宋" w:hAnsi="仿宋" w:eastAsia="仿宋" w:cs="仿宋"/>
                <w:color w:val="000000" w:themeColor="text1"/>
                <w:sz w:val="24"/>
                <w:szCs w:val="24"/>
                <w:highlight w:val="none"/>
                <w:lang w:eastAsia="zh-CN" w:bidi="ar"/>
                <w14:textFill>
                  <w14:solidFill>
                    <w14:schemeClr w14:val="tx1"/>
                  </w14:solidFill>
                </w14:textFill>
              </w:rPr>
              <w:t>采购人</w:t>
            </w:r>
            <w:r>
              <w:rPr>
                <w:rFonts w:hint="eastAsia" w:ascii="仿宋" w:hAnsi="仿宋" w:eastAsia="仿宋" w:cs="仿宋"/>
                <w:color w:val="000000" w:themeColor="text1"/>
                <w:sz w:val="24"/>
                <w:szCs w:val="24"/>
                <w:highlight w:val="none"/>
                <w:lang w:bidi="ar"/>
                <w14:textFill>
                  <w14:solidFill>
                    <w14:schemeClr w14:val="tx1"/>
                  </w14:solidFill>
                </w14:textFill>
              </w:rPr>
              <w:t>同意。</w:t>
            </w:r>
          </w:p>
          <w:p w14:paraId="52E890E6">
            <w:pPr>
              <w:jc w:val="left"/>
              <w:textAlignment w:val="center"/>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2、施工期间有下列特殊情况发生的，经</w:t>
            </w:r>
            <w:r>
              <w:rPr>
                <w:rFonts w:hint="eastAsia" w:ascii="仿宋" w:hAnsi="仿宋" w:eastAsia="仿宋" w:cs="仿宋"/>
                <w:color w:val="000000" w:themeColor="text1"/>
                <w:sz w:val="24"/>
                <w:szCs w:val="24"/>
                <w:highlight w:val="none"/>
                <w:lang w:eastAsia="zh-CN" w:bidi="ar"/>
                <w14:textFill>
                  <w14:solidFill>
                    <w14:schemeClr w14:val="tx1"/>
                  </w14:solidFill>
                </w14:textFill>
              </w:rPr>
              <w:t>采购人</w:t>
            </w:r>
            <w:r>
              <w:rPr>
                <w:rFonts w:hint="eastAsia" w:ascii="仿宋" w:hAnsi="仿宋" w:eastAsia="仿宋" w:cs="仿宋"/>
                <w:color w:val="000000" w:themeColor="text1"/>
                <w:sz w:val="24"/>
                <w:szCs w:val="24"/>
                <w:highlight w:val="none"/>
                <w:lang w:bidi="ar"/>
                <w14:textFill>
                  <w14:solidFill>
                    <w14:schemeClr w14:val="tx1"/>
                  </w14:solidFill>
                </w14:textFill>
              </w:rPr>
              <w:t xml:space="preserve">同意后，中标人可以选择与推荐品牌相同档次或以上的其它品牌，但价格不作调整： </w:t>
            </w:r>
          </w:p>
          <w:p w14:paraId="68EC83C9">
            <w:pPr>
              <w:jc w:val="left"/>
              <w:textAlignment w:val="center"/>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fldChar w:fldCharType="begin"/>
            </w:r>
            <w:r>
              <w:rPr>
                <w:rFonts w:hint="eastAsia" w:ascii="仿宋" w:hAnsi="仿宋" w:eastAsia="仿宋" w:cs="仿宋"/>
                <w:color w:val="000000" w:themeColor="text1"/>
                <w:sz w:val="24"/>
                <w:szCs w:val="24"/>
                <w:highlight w:val="none"/>
                <w:lang w:bidi="ar"/>
                <w14:textFill>
                  <w14:solidFill>
                    <w14:schemeClr w14:val="tx1"/>
                  </w14:solidFill>
                </w14:textFill>
              </w:rPr>
              <w:instrText xml:space="preserve">= 1 \* GB3</w:instrText>
            </w:r>
            <w:r>
              <w:rPr>
                <w:rFonts w:hint="eastAsia" w:ascii="仿宋" w:hAnsi="仿宋" w:eastAsia="仿宋" w:cs="仿宋"/>
                <w:color w:val="000000" w:themeColor="text1"/>
                <w:sz w:val="24"/>
                <w:szCs w:val="24"/>
                <w:highlight w:val="none"/>
                <w:lang w:bidi="ar"/>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bidi="ar"/>
                <w14:textFill>
                  <w14:solidFill>
                    <w14:schemeClr w14:val="tx1"/>
                  </w14:solidFill>
                </w14:textFill>
              </w:rPr>
              <w:t>①</w:t>
            </w:r>
            <w:r>
              <w:rPr>
                <w:rFonts w:hint="eastAsia" w:ascii="仿宋" w:hAnsi="仿宋" w:eastAsia="仿宋" w:cs="仿宋"/>
                <w:color w:val="000000" w:themeColor="text1"/>
                <w:sz w:val="24"/>
                <w:szCs w:val="24"/>
                <w:highlight w:val="none"/>
                <w:lang w:bidi="ar"/>
                <w14:textFill>
                  <w14:solidFill>
                    <w14:schemeClr w14:val="tx1"/>
                  </w14:solidFill>
                </w14:textFill>
              </w:rPr>
              <w:fldChar w:fldCharType="end"/>
            </w:r>
            <w:r>
              <w:rPr>
                <w:rFonts w:hint="eastAsia" w:ascii="仿宋" w:hAnsi="仿宋" w:eastAsia="仿宋" w:cs="仿宋"/>
                <w:color w:val="000000" w:themeColor="text1"/>
                <w:sz w:val="24"/>
                <w:szCs w:val="24"/>
                <w:highlight w:val="none"/>
                <w:lang w:eastAsia="zh-CN" w:bidi="ar"/>
                <w14:textFill>
                  <w14:solidFill>
                    <w14:schemeClr w14:val="tx1"/>
                  </w14:solidFill>
                </w14:textFill>
              </w:rPr>
              <w:t>供应商</w:t>
            </w:r>
            <w:r>
              <w:rPr>
                <w:rFonts w:hint="eastAsia" w:ascii="仿宋" w:hAnsi="仿宋" w:eastAsia="仿宋" w:cs="仿宋"/>
                <w:color w:val="000000" w:themeColor="text1"/>
                <w:sz w:val="24"/>
                <w:szCs w:val="24"/>
                <w:highlight w:val="none"/>
                <w:lang w:bidi="ar"/>
                <w14:textFill>
                  <w14:solidFill>
                    <w14:schemeClr w14:val="tx1"/>
                  </w14:solidFill>
                </w14:textFill>
              </w:rPr>
              <w:t>发现材料/设备中有特殊规格，</w:t>
            </w:r>
            <w:r>
              <w:rPr>
                <w:rFonts w:hint="eastAsia" w:ascii="仿宋" w:hAnsi="仿宋" w:eastAsia="仿宋" w:cs="仿宋"/>
                <w:color w:val="000000" w:themeColor="text1"/>
                <w:sz w:val="24"/>
                <w:szCs w:val="24"/>
                <w:highlight w:val="none"/>
                <w:lang w:eastAsia="zh-CN" w:bidi="ar"/>
                <w14:textFill>
                  <w14:solidFill>
                    <w14:schemeClr w14:val="tx1"/>
                  </w14:solidFill>
                </w14:textFill>
              </w:rPr>
              <w:t>采购人</w:t>
            </w:r>
            <w:r>
              <w:rPr>
                <w:rFonts w:hint="eastAsia" w:ascii="仿宋" w:hAnsi="仿宋" w:eastAsia="仿宋" w:cs="仿宋"/>
                <w:color w:val="000000" w:themeColor="text1"/>
                <w:sz w:val="24"/>
                <w:szCs w:val="24"/>
                <w:highlight w:val="none"/>
                <w:lang w:bidi="ar"/>
                <w14:textFill>
                  <w14:solidFill>
                    <w14:schemeClr w14:val="tx1"/>
                  </w14:solidFill>
                </w14:textFill>
              </w:rPr>
              <w:t>推荐的品牌厂家均不生产的。</w:t>
            </w:r>
          </w:p>
          <w:p w14:paraId="5C782926">
            <w:pPr>
              <w:jc w:val="left"/>
              <w:textAlignment w:val="center"/>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fldChar w:fldCharType="begin"/>
            </w:r>
            <w:r>
              <w:rPr>
                <w:rFonts w:hint="eastAsia" w:ascii="仿宋" w:hAnsi="仿宋" w:eastAsia="仿宋" w:cs="仿宋"/>
                <w:color w:val="000000" w:themeColor="text1"/>
                <w:sz w:val="24"/>
                <w:szCs w:val="24"/>
                <w:highlight w:val="none"/>
                <w:lang w:bidi="ar"/>
                <w14:textFill>
                  <w14:solidFill>
                    <w14:schemeClr w14:val="tx1"/>
                  </w14:solidFill>
                </w14:textFill>
              </w:rPr>
              <w:instrText xml:space="preserve">= 2 \* GB3</w:instrText>
            </w:r>
            <w:r>
              <w:rPr>
                <w:rFonts w:hint="eastAsia" w:ascii="仿宋" w:hAnsi="仿宋" w:eastAsia="仿宋" w:cs="仿宋"/>
                <w:color w:val="000000" w:themeColor="text1"/>
                <w:sz w:val="24"/>
                <w:szCs w:val="24"/>
                <w:highlight w:val="none"/>
                <w:lang w:bidi="ar"/>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bidi="ar"/>
                <w14:textFill>
                  <w14:solidFill>
                    <w14:schemeClr w14:val="tx1"/>
                  </w14:solidFill>
                </w14:textFill>
              </w:rPr>
              <w:t>②</w:t>
            </w:r>
            <w:r>
              <w:rPr>
                <w:rFonts w:hint="eastAsia" w:ascii="仿宋" w:hAnsi="仿宋" w:eastAsia="仿宋" w:cs="仿宋"/>
                <w:color w:val="000000" w:themeColor="text1"/>
                <w:sz w:val="24"/>
                <w:szCs w:val="24"/>
                <w:highlight w:val="none"/>
                <w:lang w:bidi="ar"/>
                <w14:textFill>
                  <w14:solidFill>
                    <w14:schemeClr w14:val="tx1"/>
                  </w14:solidFill>
                </w14:textFill>
              </w:rPr>
              <w:fldChar w:fldCharType="end"/>
            </w:r>
            <w:r>
              <w:rPr>
                <w:rFonts w:hint="eastAsia" w:ascii="仿宋" w:hAnsi="仿宋" w:eastAsia="仿宋" w:cs="仿宋"/>
                <w:color w:val="000000" w:themeColor="text1"/>
                <w:sz w:val="24"/>
                <w:szCs w:val="24"/>
                <w:highlight w:val="none"/>
                <w:lang w:eastAsia="zh-CN" w:bidi="ar"/>
                <w14:textFill>
                  <w14:solidFill>
                    <w14:schemeClr w14:val="tx1"/>
                  </w14:solidFill>
                </w14:textFill>
              </w:rPr>
              <w:t>供应商</w:t>
            </w:r>
            <w:r>
              <w:rPr>
                <w:rFonts w:hint="eastAsia" w:ascii="仿宋" w:hAnsi="仿宋" w:eastAsia="仿宋" w:cs="仿宋"/>
                <w:color w:val="000000" w:themeColor="text1"/>
                <w:sz w:val="24"/>
                <w:szCs w:val="24"/>
                <w:highlight w:val="none"/>
                <w:lang w:bidi="ar"/>
                <w14:textFill>
                  <w14:solidFill>
                    <w14:schemeClr w14:val="tx1"/>
                  </w14:solidFill>
                </w14:textFill>
              </w:rPr>
              <w:t>发现</w:t>
            </w:r>
            <w:r>
              <w:rPr>
                <w:rFonts w:hint="eastAsia" w:ascii="仿宋" w:hAnsi="仿宋" w:eastAsia="仿宋" w:cs="仿宋"/>
                <w:color w:val="000000" w:themeColor="text1"/>
                <w:sz w:val="24"/>
                <w:szCs w:val="24"/>
                <w:highlight w:val="none"/>
                <w:lang w:eastAsia="zh-CN" w:bidi="ar"/>
                <w14:textFill>
                  <w14:solidFill>
                    <w14:schemeClr w14:val="tx1"/>
                  </w14:solidFill>
                </w14:textFill>
              </w:rPr>
              <w:t>采购人</w:t>
            </w:r>
            <w:r>
              <w:rPr>
                <w:rFonts w:hint="eastAsia" w:ascii="仿宋" w:hAnsi="仿宋" w:eastAsia="仿宋" w:cs="仿宋"/>
                <w:color w:val="000000" w:themeColor="text1"/>
                <w:sz w:val="24"/>
                <w:szCs w:val="24"/>
                <w:highlight w:val="none"/>
                <w:lang w:bidi="ar"/>
                <w14:textFill>
                  <w14:solidFill>
                    <w14:schemeClr w14:val="tx1"/>
                  </w14:solidFill>
                </w14:textFill>
              </w:rPr>
              <w:t>推荐品牌的材料/设备市场供应不足，均无法满足工程施工进度要求的。</w:t>
            </w:r>
          </w:p>
          <w:p w14:paraId="614FDB07">
            <w:pPr>
              <w:keepNext w:val="0"/>
              <w:keepLines w:val="0"/>
              <w:pageBreakBefore w:val="0"/>
              <w:widowControl w:val="0"/>
              <w:numPr>
                <w:ilvl w:val="-1"/>
                <w:numId w:val="0"/>
              </w:numPr>
              <w:kinsoku/>
              <w:wordWrap/>
              <w:overflowPunct/>
              <w:topLinePunct w:val="0"/>
              <w:bidi w:val="0"/>
              <w:snapToGrid/>
              <w:spacing w:line="240" w:lineRule="auto"/>
              <w:ind w:firstLine="0" w:firstLineChars="0"/>
              <w:jc w:val="left"/>
              <w:textAlignment w:val="auto"/>
              <w:rPr>
                <w:rFonts w:hint="eastAsia" w:ascii="宋体" w:hAnsi="宋体"/>
                <w:bCs/>
                <w:color w:val="000000" w:themeColor="text1"/>
                <w:spacing w:val="-12"/>
                <w:sz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以上品牌均为优等品施工单位在施工前需提供样品并经监理和甲方认可后方可施工。</w:t>
            </w:r>
          </w:p>
        </w:tc>
      </w:tr>
    </w:tbl>
    <w:p w14:paraId="53401F94">
      <w:pPr>
        <w:spacing w:line="360" w:lineRule="exact"/>
        <w:jc w:val="center"/>
        <w:rPr>
          <w:rFonts w:hint="eastAsia"/>
          <w:b/>
          <w:color w:val="000000" w:themeColor="text1"/>
          <w:sz w:val="32"/>
          <w:highlight w:val="none"/>
          <w14:textFill>
            <w14:solidFill>
              <w14:schemeClr w14:val="tx1"/>
            </w14:solidFill>
          </w14:textFill>
        </w:rPr>
      </w:pPr>
    </w:p>
    <w:p w14:paraId="77D6E747">
      <w:pPr>
        <w:jc w:val="left"/>
        <w:rPr>
          <w:rFonts w:hint="eastAsia" w:ascii="新宋体" w:hAnsi="新宋体" w:eastAsia="新宋体"/>
          <w:color w:val="000000" w:themeColor="text1"/>
          <w:szCs w:val="21"/>
          <w:highlight w:val="none"/>
          <w14:textFill>
            <w14:solidFill>
              <w14:schemeClr w14:val="tx1"/>
            </w14:solidFill>
          </w14:textFill>
        </w:rPr>
      </w:pPr>
      <w:r>
        <w:rPr>
          <w:rFonts w:ascii="新宋体" w:hAnsi="新宋体" w:eastAsia="新宋体"/>
          <w:color w:val="000000" w:themeColor="text1"/>
          <w:szCs w:val="21"/>
          <w:highlight w:val="none"/>
          <w14:textFill>
            <w14:solidFill>
              <w14:schemeClr w14:val="tx1"/>
            </w14:solidFill>
          </w14:textFill>
        </w:rPr>
        <w:t>注：此表要根据</w:t>
      </w:r>
      <w:r>
        <w:rPr>
          <w:rFonts w:hint="eastAsia" w:ascii="新宋体" w:hAnsi="新宋体" w:eastAsia="新宋体"/>
          <w:color w:val="000000" w:themeColor="text1"/>
          <w:szCs w:val="21"/>
          <w:highlight w:val="none"/>
          <w14:textFill>
            <w14:solidFill>
              <w14:schemeClr w14:val="tx1"/>
            </w14:solidFill>
          </w14:textFill>
        </w:rPr>
        <w:t>预算编制说明中关于</w:t>
      </w:r>
      <w:r>
        <w:rPr>
          <w:rFonts w:hint="eastAsia" w:ascii="宋体" w:cs="宋体"/>
          <w:bCs/>
          <w:color w:val="000000" w:themeColor="text1"/>
          <w:szCs w:val="21"/>
          <w:highlight w:val="none"/>
          <w14:textFill>
            <w14:solidFill>
              <w14:schemeClr w14:val="tx1"/>
            </w14:solidFill>
          </w14:textFill>
        </w:rPr>
        <w:t>品牌要求来填写</w:t>
      </w:r>
      <w:r>
        <w:rPr>
          <w:rFonts w:ascii="新宋体" w:hAnsi="新宋体" w:eastAsia="新宋体"/>
          <w:color w:val="000000" w:themeColor="text1"/>
          <w:szCs w:val="21"/>
          <w:highlight w:val="none"/>
          <w14:textFill>
            <w14:solidFill>
              <w14:schemeClr w14:val="tx1"/>
            </w14:solidFill>
          </w14:textFill>
        </w:rPr>
        <w:t>，也可自行制作。</w:t>
      </w:r>
    </w:p>
    <w:p w14:paraId="1036A4B4">
      <w:pPr>
        <w:textAlignment w:val="center"/>
        <w:rPr>
          <w:rFonts w:hint="eastAsia" w:ascii="仿宋" w:hAnsi="仿宋" w:eastAsia="仿宋" w:cs="仿宋"/>
          <w:b/>
          <w:bCs/>
          <w:color w:val="000000" w:themeColor="text1"/>
          <w:sz w:val="24"/>
          <w:szCs w:val="24"/>
          <w:highlight w:val="none"/>
          <w:lang w:bidi="ar"/>
          <w14:textFill>
            <w14:solidFill>
              <w14:schemeClr w14:val="tx1"/>
            </w14:solidFill>
          </w14:textFill>
        </w:rPr>
      </w:pPr>
    </w:p>
    <w:p w14:paraId="5EBA852B">
      <w:pPr>
        <w:textAlignment w:val="center"/>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供应商承诺：</w:t>
      </w:r>
    </w:p>
    <w:p w14:paraId="6241D83A">
      <w:pPr>
        <w:ind w:firstLine="482" w:firstLineChars="200"/>
        <w:textAlignment w:val="center"/>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1、我方根据以上推荐品牌及规定进行投标报价。</w:t>
      </w:r>
    </w:p>
    <w:p w14:paraId="3368C5E0">
      <w:pPr>
        <w:ind w:firstLine="482" w:firstLineChars="200"/>
        <w:textAlignment w:val="center"/>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2、我方已标价</w:t>
      </w: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招标控制价</w:t>
      </w:r>
      <w:r>
        <w:rPr>
          <w:rFonts w:hint="eastAsia" w:ascii="仿宋" w:hAnsi="仿宋" w:eastAsia="仿宋" w:cs="仿宋"/>
          <w:b/>
          <w:bCs/>
          <w:color w:val="000000" w:themeColor="text1"/>
          <w:sz w:val="24"/>
          <w:szCs w:val="24"/>
          <w:highlight w:val="none"/>
          <w:lang w:bidi="ar"/>
          <w14:textFill>
            <w14:solidFill>
              <w14:schemeClr w14:val="tx1"/>
            </w14:solidFill>
          </w14:textFill>
        </w:rPr>
        <w:t>中所填品牌与本表规定不符的，以本表为准。</w:t>
      </w:r>
    </w:p>
    <w:p w14:paraId="7544E3F8">
      <w:pPr>
        <w:ind w:firstLine="482" w:firstLineChars="200"/>
        <w:textAlignment w:val="center"/>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3、若我方中标，严格按本表的规定进行材料/设备的采购，因本表特殊情况更换同档次品牌的，价格不作调整。</w:t>
      </w:r>
    </w:p>
    <w:p w14:paraId="4FEDFA6A">
      <w:pPr>
        <w:spacing w:line="360" w:lineRule="auto"/>
        <w:ind w:firstLine="2400" w:firstLineChars="800"/>
        <w:rPr>
          <w:rFonts w:hint="eastAsia" w:ascii="宋体" w:hAnsi="宋体"/>
          <w:smallCaps/>
          <w:color w:val="000000" w:themeColor="text1"/>
          <w:sz w:val="30"/>
          <w:szCs w:val="30"/>
          <w:highlight w:val="none"/>
          <w14:textFill>
            <w14:solidFill>
              <w14:schemeClr w14:val="tx1"/>
            </w14:solidFill>
          </w14:textFill>
        </w:rPr>
      </w:pPr>
    </w:p>
    <w:p w14:paraId="0BF6C237">
      <w:pPr>
        <w:spacing w:line="360" w:lineRule="auto"/>
        <w:ind w:firstLine="2400" w:firstLineChars="800"/>
        <w:rPr>
          <w:rFonts w:hint="eastAsia" w:ascii="宋体" w:hAnsi="宋体"/>
          <w:smallCaps/>
          <w:color w:val="000000" w:themeColor="text1"/>
          <w:sz w:val="30"/>
          <w:szCs w:val="30"/>
          <w:highlight w:val="none"/>
          <w14:textFill>
            <w14:solidFill>
              <w14:schemeClr w14:val="tx1"/>
            </w14:solidFill>
          </w14:textFill>
        </w:rPr>
      </w:pPr>
    </w:p>
    <w:p w14:paraId="72ADFDDD">
      <w:pPr>
        <w:snapToGrid w:val="0"/>
        <w:spacing w:line="360" w:lineRule="auto"/>
        <w:ind w:firstLine="2650" w:firstLineChars="1100"/>
        <w:jc w:val="righ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lang w:eastAsia="zh-CN"/>
          <w14:textFill>
            <w14:solidFill>
              <w14:schemeClr w14:val="tx1"/>
            </w14:solidFill>
          </w14:textFill>
        </w:rPr>
        <w:t>供应商全称</w:t>
      </w:r>
      <w:r>
        <w:rPr>
          <w:rFonts w:hint="eastAsia" w:ascii="宋体" w:hAnsi="宋体" w:cs="宋体"/>
          <w:color w:val="000000" w:themeColor="text1"/>
          <w:sz w:val="24"/>
          <w:highlight w:val="none"/>
          <w14:textFill>
            <w14:solidFill>
              <w14:schemeClr w14:val="tx1"/>
            </w14:solidFill>
          </w14:textFill>
        </w:rPr>
        <w:t>（电子签章/公章）：___________________</w:t>
      </w:r>
    </w:p>
    <w:p w14:paraId="3E935BE7">
      <w:pPr>
        <w:snapToGrid w:val="0"/>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_____年___月___日</w:t>
      </w:r>
    </w:p>
    <w:p w14:paraId="031F06C9">
      <w:pPr>
        <w:ind w:left="281" w:hanging="281" w:hangingChars="100"/>
        <w:jc w:val="center"/>
        <w:rPr>
          <w:rFonts w:cs="Calibri"/>
          <w:b/>
          <w:bCs/>
          <w:color w:val="000000" w:themeColor="text1"/>
          <w:sz w:val="28"/>
          <w:szCs w:val="28"/>
          <w:highlight w:val="none"/>
          <w14:textFill>
            <w14:solidFill>
              <w14:schemeClr w14:val="tx1"/>
            </w14:solidFill>
          </w14:textFill>
        </w:rPr>
      </w:pPr>
      <w:r>
        <w:rPr>
          <w:rFonts w:cs="Calibri"/>
          <w:b/>
          <w:bCs/>
          <w:color w:val="000000" w:themeColor="text1"/>
          <w:sz w:val="28"/>
          <w:szCs w:val="28"/>
          <w:highlight w:val="none"/>
          <w14:textFill>
            <w14:solidFill>
              <w14:schemeClr w14:val="tx1"/>
            </w14:solidFill>
          </w14:textFill>
        </w:rPr>
        <w:br w:type="page"/>
      </w:r>
      <w:r>
        <w:rPr>
          <w:rFonts w:cs="Calibri"/>
          <w:b/>
          <w:bCs/>
          <w:color w:val="000000" w:themeColor="text1"/>
          <w:sz w:val="28"/>
          <w:szCs w:val="28"/>
          <w:highlight w:val="none"/>
          <w14:textFill>
            <w14:solidFill>
              <w14:schemeClr w14:val="tx1"/>
            </w14:solidFill>
          </w14:textFill>
        </w:rPr>
        <w:t>政府强制采购的节能产品用于本项目的承诺书</w:t>
      </w:r>
    </w:p>
    <w:p w14:paraId="669A8752">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000000" w:themeColor="text1"/>
          <w:highlight w:val="none"/>
          <w:u w:val="single"/>
          <w:lang w:val="en-US" w:eastAsia="zh-CN"/>
          <w14:textFill>
            <w14:solidFill>
              <w14:schemeClr w14:val="tx1"/>
            </w14:solidFill>
          </w14:textFill>
        </w:rPr>
        <w:t xml:space="preserve"> </w:t>
      </w:r>
      <w:r>
        <w:rPr>
          <w:rFonts w:hint="eastAsia" w:cs="Calibri"/>
          <w:color w:val="000000" w:themeColor="text1"/>
          <w:highlight w:val="none"/>
          <w:u w:val="single"/>
          <w:lang w:eastAsia="zh-CN"/>
          <w14:textFill>
            <w14:solidFill>
              <w14:schemeClr w14:val="tx1"/>
            </w14:solidFill>
          </w14:textFill>
        </w:rPr>
        <w:t>浙江师范大学</w:t>
      </w:r>
      <w:r>
        <w:rPr>
          <w:rFonts w:cs="Calibri"/>
          <w:color w:val="000000" w:themeColor="text1"/>
          <w:highlight w:val="none"/>
          <w14:textFill>
            <w14:solidFill>
              <w14:schemeClr w14:val="tx1"/>
            </w14:solidFill>
          </w14:textFill>
        </w:rPr>
        <w:t>（采购人）</w:t>
      </w:r>
      <w:r>
        <w:rPr>
          <w:rFonts w:hint="eastAsia" w:cs="Calibri"/>
          <w:color w:val="000000" w:themeColor="text1"/>
          <w:highlight w:val="none"/>
          <w:u w:val="single"/>
          <w:lang w:val="en-US" w:eastAsia="zh-CN"/>
          <w14:textFill>
            <w14:solidFill>
              <w14:schemeClr w14:val="tx1"/>
            </w14:solidFill>
          </w14:textFill>
        </w:rPr>
        <w:t xml:space="preserve"> </w:t>
      </w:r>
      <w:r>
        <w:rPr>
          <w:rFonts w:hint="eastAsia" w:cs="Calibri"/>
          <w:color w:val="000000" w:themeColor="text1"/>
          <w:highlight w:val="none"/>
          <w:u w:val="single"/>
          <w:lang w:eastAsia="zh-CN"/>
          <w14:textFill>
            <w14:solidFill>
              <w14:schemeClr w14:val="tx1"/>
            </w14:solidFill>
          </w14:textFill>
        </w:rPr>
        <w:t>浙江交通技师学院致远楼4、5层办公室改造项目</w:t>
      </w:r>
      <w:r>
        <w:rPr>
          <w:rFonts w:cs="Calibri"/>
          <w:color w:val="000000" w:themeColor="text1"/>
          <w:highlight w:val="none"/>
          <w14:textFill>
            <w14:solidFill>
              <w14:schemeClr w14:val="tx1"/>
            </w14:solidFill>
          </w14:textFill>
        </w:rPr>
        <w:t>（项目名称）</w:t>
      </w:r>
      <w:r>
        <w:rPr>
          <w:rFonts w:hint="default" w:cs="Calibri"/>
          <w:color w:val="000000" w:themeColor="text1"/>
          <w:highlight w:val="none"/>
          <w:u w:val="single"/>
          <w:lang w:val="en-US" w:eastAsia="zh-CN"/>
          <w14:textFill>
            <w14:solidFill>
              <w14:schemeClr w14:val="tx1"/>
            </w14:solidFill>
          </w14:textFill>
        </w:rPr>
        <w:t>WQ2025301-GC232</w:t>
      </w:r>
      <w:r>
        <w:rPr>
          <w:rFonts w:cs="Calibri"/>
          <w:color w:val="000000" w:themeColor="text1"/>
          <w:highlight w:val="none"/>
          <w:u w:val="single"/>
          <w14:textFill>
            <w14:solidFill>
              <w14:schemeClr w14:val="tx1"/>
            </w14:solidFill>
          </w14:textFill>
        </w:rPr>
        <w:t xml:space="preserve"> </w:t>
      </w:r>
      <w:r>
        <w:rPr>
          <w:rFonts w:cs="Calibri"/>
          <w:color w:val="000000" w:themeColor="text1"/>
          <w:szCs w:val="21"/>
          <w:highlight w:val="none"/>
          <w14:textFill>
            <w14:solidFill>
              <w14:schemeClr w14:val="tx1"/>
            </w14:solidFill>
          </w14:textFill>
        </w:rPr>
        <w:t>（项目编号）</w:t>
      </w:r>
      <w:r>
        <w:rPr>
          <w:rFonts w:hint="eastAsia" w:cs="Calibri"/>
          <w:color w:val="000000" w:themeColor="text1"/>
          <w:highlight w:val="none"/>
          <w:u w:val="single"/>
          <w:lang w:eastAsia="zh-CN"/>
          <w14:textFill>
            <w14:solidFill>
              <w14:schemeClr w14:val="tx1"/>
            </w14:solidFill>
          </w14:textFill>
        </w:rPr>
        <w:t>浙江交通技师学院致远楼4、5层办公室改造项目</w:t>
      </w:r>
      <w:r>
        <w:rPr>
          <w:rFonts w:cs="Calibri"/>
          <w:color w:val="000000" w:themeColor="text1"/>
          <w:szCs w:val="21"/>
          <w:highlight w:val="none"/>
          <w14:textFill>
            <w14:solidFill>
              <w14:schemeClr w14:val="tx1"/>
            </w14:solidFill>
          </w14:textFill>
        </w:rPr>
        <w:t>（标项名称）。</w:t>
      </w:r>
    </w:p>
    <w:p w14:paraId="540BA85B">
      <w:pPr>
        <w:ind w:firstLine="420" w:firstLineChars="200"/>
        <w:rPr>
          <w:rFonts w:cs="Calibri"/>
          <w:color w:val="000000" w:themeColor="text1"/>
          <w:highlight w:val="none"/>
          <w14:textFill>
            <w14:solidFill>
              <w14:schemeClr w14:val="tx1"/>
            </w14:solidFill>
          </w14:textFill>
        </w:rPr>
      </w:pPr>
    </w:p>
    <w:p w14:paraId="16985675">
      <w:pPr>
        <w:ind w:firstLine="420" w:firstLineChars="200"/>
        <w:rPr>
          <w:rFonts w:cs="Calibri"/>
          <w:color w:val="000000" w:themeColor="text1"/>
          <w:highlight w:val="none"/>
          <w14:textFill>
            <w14:solidFill>
              <w14:schemeClr w14:val="tx1"/>
            </w14:solidFill>
          </w14:textFill>
        </w:rPr>
      </w:pPr>
    </w:p>
    <w:p w14:paraId="1C99284E">
      <w:pPr>
        <w:ind w:firstLine="420" w:firstLineChars="200"/>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供应商（盖单位公章）：</w:t>
      </w:r>
      <w:r>
        <w:rPr>
          <w:rFonts w:cs="Calibri"/>
          <w:color w:val="000000" w:themeColor="text1"/>
          <w:highlight w:val="none"/>
          <w:u w:val="single"/>
          <w14:textFill>
            <w14:solidFill>
              <w14:schemeClr w14:val="tx1"/>
            </w14:solidFill>
          </w14:textFill>
        </w:rPr>
        <w:t xml:space="preserve">                       </w:t>
      </w:r>
    </w:p>
    <w:p w14:paraId="3D3DF4ED">
      <w:pPr>
        <w:adjustRightInd w:val="0"/>
        <w:ind w:firstLine="420" w:firstLineChars="200"/>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日期：</w:t>
      </w:r>
      <w:r>
        <w:rPr>
          <w:rFonts w:hint="eastAsia" w:cs="Calibri"/>
          <w:color w:val="000000" w:themeColor="text1"/>
          <w:highlight w:val="none"/>
          <w:lang w:val="en-US" w:eastAsia="zh-CN"/>
          <w14:textFill>
            <w14:solidFill>
              <w14:schemeClr w14:val="tx1"/>
            </w14:solidFill>
          </w14:textFill>
        </w:rPr>
        <w:t>2024</w:t>
      </w:r>
      <w:r>
        <w:rPr>
          <w:rFonts w:cs="Calibri"/>
          <w:color w:val="000000" w:themeColor="text1"/>
          <w:highlight w:val="none"/>
          <w14:textFill>
            <w14:solidFill>
              <w14:schemeClr w14:val="tx1"/>
            </w14:solidFill>
          </w14:textFill>
        </w:rPr>
        <w:t>年  月  日</w:t>
      </w:r>
    </w:p>
    <w:p w14:paraId="2E305AF6">
      <w:pPr>
        <w:widowControl/>
        <w:jc w:val="center"/>
        <w:rPr>
          <w:rFonts w:cs="Calibri"/>
          <w:b/>
          <w:bCs/>
          <w:color w:val="000000" w:themeColor="text1"/>
          <w:sz w:val="28"/>
          <w:szCs w:val="28"/>
          <w:highlight w:val="none"/>
          <w14:textFill>
            <w14:solidFill>
              <w14:schemeClr w14:val="tx1"/>
            </w14:solidFill>
          </w14:textFill>
        </w:rPr>
      </w:pPr>
    </w:p>
    <w:p w14:paraId="582CDB34">
      <w:pPr>
        <w:widowControl/>
        <w:jc w:val="center"/>
        <w:rPr>
          <w:rFonts w:cs="Calibri"/>
          <w:b/>
          <w:bCs/>
          <w:color w:val="000000" w:themeColor="text1"/>
          <w:sz w:val="28"/>
          <w:szCs w:val="28"/>
          <w:highlight w:val="none"/>
          <w14:textFill>
            <w14:solidFill>
              <w14:schemeClr w14:val="tx1"/>
            </w14:solidFill>
          </w14:textFill>
        </w:rPr>
      </w:pPr>
    </w:p>
    <w:p w14:paraId="02AC2C8E">
      <w:pPr>
        <w:widowControl/>
        <w:jc w:val="center"/>
        <w:rPr>
          <w:rFonts w:cs="Calibri"/>
          <w:b/>
          <w:bCs/>
          <w:color w:val="000000" w:themeColor="text1"/>
          <w:sz w:val="28"/>
          <w:szCs w:val="28"/>
          <w:highlight w:val="none"/>
          <w14:textFill>
            <w14:solidFill>
              <w14:schemeClr w14:val="tx1"/>
            </w14:solidFill>
          </w14:textFill>
        </w:rPr>
      </w:pPr>
    </w:p>
    <w:p w14:paraId="065EEBF7">
      <w:pPr>
        <w:widowControl/>
        <w:jc w:val="center"/>
        <w:rPr>
          <w:rFonts w:cs="Calibri"/>
          <w:b/>
          <w:bCs/>
          <w:color w:val="000000" w:themeColor="text1"/>
          <w:sz w:val="28"/>
          <w:szCs w:val="28"/>
          <w:highlight w:val="none"/>
          <w14:textFill>
            <w14:solidFill>
              <w14:schemeClr w14:val="tx1"/>
            </w14:solidFill>
          </w14:textFill>
        </w:rPr>
      </w:pPr>
      <w:r>
        <w:rPr>
          <w:rFonts w:cs="Calibri"/>
          <w:b/>
          <w:bCs/>
          <w:color w:val="000000" w:themeColor="text1"/>
          <w:sz w:val="28"/>
          <w:szCs w:val="28"/>
          <w:highlight w:val="none"/>
          <w14:textFill>
            <w14:solidFill>
              <w14:schemeClr w14:val="tx1"/>
            </w14:solidFill>
          </w14:textFill>
        </w:rPr>
        <w:t>其他节能环保产品使用情况</w:t>
      </w:r>
    </w:p>
    <w:p w14:paraId="595573E7">
      <w:pPr>
        <w:adjustRightInd w:val="0"/>
        <w:ind w:firstLine="420" w:firstLineChars="200"/>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除政府强制采购的节能品目产品外，供应商提供的节能、环保产品应具有国家确定的认证机构出具的、处于有效期之内的节能产品、环境标志产品认证证书，并在磋商响应文件中提供该产品节能产品、环境标志产品认证证书。</w:t>
      </w:r>
    </w:p>
    <w:p w14:paraId="6FEA1F0B">
      <w:pPr>
        <w:rPr>
          <w:rFonts w:cs="Calibri"/>
          <w:b/>
          <w:bCs/>
          <w:color w:val="000000" w:themeColor="text1"/>
          <w:sz w:val="32"/>
          <w:szCs w:val="32"/>
          <w:highlight w:val="none"/>
          <w14:textFill>
            <w14:solidFill>
              <w14:schemeClr w14:val="tx1"/>
            </w14:solidFill>
          </w14:textFill>
        </w:rPr>
      </w:pPr>
    </w:p>
    <w:p w14:paraId="65B1F13B">
      <w:pPr>
        <w:adjustRightInd w:val="0"/>
        <w:ind w:left="321" w:hanging="321" w:hangingChars="100"/>
        <w:jc w:val="center"/>
        <w:rPr>
          <w:rFonts w:cs="Calibri"/>
          <w:b/>
          <w:bCs/>
          <w:color w:val="000000" w:themeColor="text1"/>
          <w:sz w:val="32"/>
          <w:szCs w:val="32"/>
          <w:highlight w:val="none"/>
          <w14:textFill>
            <w14:solidFill>
              <w14:schemeClr w14:val="tx1"/>
            </w14:solidFill>
          </w14:textFill>
        </w:rPr>
      </w:pPr>
    </w:p>
    <w:p w14:paraId="6578F803">
      <w:pPr>
        <w:adjustRightInd w:val="0"/>
        <w:ind w:left="321" w:hanging="321" w:hangingChars="100"/>
        <w:jc w:val="center"/>
        <w:rPr>
          <w:rFonts w:cs="Calibri"/>
          <w:b/>
          <w:bCs/>
          <w:color w:val="000000" w:themeColor="text1"/>
          <w:sz w:val="32"/>
          <w:szCs w:val="32"/>
          <w:highlight w:val="none"/>
          <w14:textFill>
            <w14:solidFill>
              <w14:schemeClr w14:val="tx1"/>
            </w14:solidFill>
          </w14:textFill>
        </w:rPr>
      </w:pPr>
    </w:p>
    <w:p w14:paraId="4F11C561">
      <w:pPr>
        <w:rPr>
          <w:rFonts w:cs="Calibri"/>
          <w:color w:val="000000" w:themeColor="text1"/>
          <w:highlight w:val="none"/>
          <w14:textFill>
            <w14:solidFill>
              <w14:schemeClr w14:val="tx1"/>
            </w14:solidFill>
          </w14:textFill>
        </w:rPr>
      </w:pPr>
    </w:p>
    <w:p w14:paraId="0365508E">
      <w:pPr>
        <w:autoSpaceDE w:val="0"/>
        <w:autoSpaceDN w:val="0"/>
        <w:adjustRightInd w:val="0"/>
        <w:snapToGrid w:val="0"/>
        <w:spacing w:line="360" w:lineRule="auto"/>
        <w:ind w:firstLine="2640" w:firstLineChars="1100"/>
        <w:jc w:val="right"/>
        <w:rPr>
          <w:rFonts w:hint="eastAsia"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     </w:t>
      </w:r>
    </w:p>
    <w:p w14:paraId="1F369BAD">
      <w:pPr>
        <w:autoSpaceDE w:val="0"/>
        <w:autoSpaceDN w:val="0"/>
        <w:adjustRightInd w:val="0"/>
        <w:snapToGrid w:val="0"/>
        <w:spacing w:line="360" w:lineRule="auto"/>
        <w:ind w:firstLine="2640" w:firstLineChars="1100"/>
        <w:jc w:val="right"/>
        <w:rPr>
          <w:rFonts w:hint="eastAsia" w:ascii="宋体" w:hAnsi="宋体" w:cs="宋体"/>
          <w:color w:val="000000" w:themeColor="text1"/>
          <w:kern w:val="0"/>
          <w:sz w:val="24"/>
          <w:szCs w:val="20"/>
          <w:highlight w:val="none"/>
          <w:lang w:bidi="ar"/>
          <w14:textFill>
            <w14:solidFill>
              <w14:schemeClr w14:val="tx1"/>
            </w14:solidFill>
          </w14:textFill>
        </w:rPr>
      </w:pPr>
    </w:p>
    <w:p w14:paraId="48D0FAAE">
      <w:pPr>
        <w:autoSpaceDE w:val="0"/>
        <w:autoSpaceDN w:val="0"/>
        <w:adjustRightInd w:val="0"/>
        <w:snapToGrid w:val="0"/>
        <w:spacing w:line="360" w:lineRule="auto"/>
        <w:ind w:firstLine="2640" w:firstLineChars="1100"/>
        <w:jc w:val="right"/>
        <w:rPr>
          <w:rFonts w:hint="eastAsia"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供应商全称（</w:t>
      </w:r>
      <w:r>
        <w:rPr>
          <w:rFonts w:hint="eastAsia" w:ascii="宋体" w:hAnsi="宋体" w:cs="宋体"/>
          <w:color w:val="000000" w:themeColor="text1"/>
          <w:sz w:val="24"/>
          <w:highlight w:val="none"/>
          <w:lang w:bidi="ar"/>
          <w14:textFill>
            <w14:solidFill>
              <w14:schemeClr w14:val="tx1"/>
            </w14:solidFill>
          </w14:textFill>
        </w:rPr>
        <w:t>电子签章/公章</w:t>
      </w:r>
      <w:r>
        <w:rPr>
          <w:rFonts w:hint="eastAsia" w:ascii="宋体" w:hAnsi="宋体" w:cs="宋体"/>
          <w:color w:val="000000" w:themeColor="text1"/>
          <w:kern w:val="0"/>
          <w:sz w:val="24"/>
          <w:szCs w:val="20"/>
          <w:highlight w:val="none"/>
          <w:lang w:bidi="ar"/>
          <w14:textFill>
            <w14:solidFill>
              <w14:schemeClr w14:val="tx1"/>
            </w14:solidFill>
          </w14:textFill>
        </w:rPr>
        <w:t xml:space="preserve">）：________________                                </w:t>
      </w:r>
    </w:p>
    <w:p w14:paraId="17820239">
      <w:pPr>
        <w:snapToGrid w:val="0"/>
        <w:spacing w:line="600" w:lineRule="exact"/>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                                    _____年___月___日</w:t>
      </w:r>
    </w:p>
    <w:p w14:paraId="4E63812B">
      <w:pPr>
        <w:snapToGrid w:val="0"/>
        <w:spacing w:line="400" w:lineRule="exact"/>
        <w:ind w:firstLine="643" w:firstLineChars="200"/>
        <w:jc w:val="left"/>
        <w:rPr>
          <w:rFonts w:hint="eastAsia" w:ascii="宋体" w:hAnsi="宋体" w:eastAsia="宋体" w:cs="宋体"/>
          <w:b/>
          <w:color w:val="000000" w:themeColor="text1"/>
          <w:sz w:val="32"/>
          <w:szCs w:val="32"/>
          <w:highlight w:val="none"/>
          <w:lang w:val="en-US" w:eastAsia="zh-CN"/>
          <w14:textFill>
            <w14:solidFill>
              <w14:schemeClr w14:val="tx1"/>
            </w14:solidFill>
          </w14:textFill>
        </w:rPr>
      </w:pPr>
    </w:p>
    <w:p w14:paraId="774CC0A9">
      <w:pPr>
        <w:snapToGrid w:val="0"/>
        <w:spacing w:line="600" w:lineRule="exact"/>
        <w:jc w:val="center"/>
        <w:rPr>
          <w:rFonts w:hint="eastAsia" w:ascii="宋体" w:hAnsi="宋体" w:eastAsia="宋体" w:cs="宋体"/>
          <w:b/>
          <w:color w:val="000000" w:themeColor="text1"/>
          <w:sz w:val="32"/>
          <w:szCs w:val="32"/>
          <w:highlight w:val="none"/>
          <w:lang w:val="en-US" w:eastAsia="zh-CN"/>
          <w14:textFill>
            <w14:solidFill>
              <w14:schemeClr w14:val="tx1"/>
            </w14:solidFill>
          </w14:textFill>
        </w:rPr>
      </w:pPr>
    </w:p>
    <w:p w14:paraId="3E1A243E">
      <w:pPr>
        <w:snapToGrid w:val="0"/>
        <w:spacing w:line="600" w:lineRule="exact"/>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八、</w:t>
      </w:r>
      <w:r>
        <w:rPr>
          <w:rFonts w:hint="eastAsia" w:ascii="宋体" w:hAnsi="宋体" w:cs="宋体"/>
          <w:b/>
          <w:color w:val="000000" w:themeColor="text1"/>
          <w:sz w:val="32"/>
          <w:szCs w:val="32"/>
          <w:highlight w:val="none"/>
          <w14:textFill>
            <w14:solidFill>
              <w14:schemeClr w14:val="tx1"/>
            </w14:solidFill>
          </w14:textFill>
        </w:rPr>
        <w:t>供应商认为需要提供的其他材料【结合评分需要提供】。</w:t>
      </w:r>
    </w:p>
    <w:p w14:paraId="6341AC35">
      <w:pPr>
        <w:tabs>
          <w:tab w:val="center" w:pos="4706"/>
          <w:tab w:val="left" w:pos="5970"/>
        </w:tabs>
        <w:snapToGrid w:val="0"/>
        <w:spacing w:before="50" w:beforeLines="0" w:after="156" w:afterLines="50"/>
        <w:ind w:firstLine="643" w:firstLineChars="200"/>
        <w:jc w:val="left"/>
        <w:rPr>
          <w:rFonts w:hint="eastAsia" w:ascii="宋体" w:hAnsi="宋体" w:cs="宋体"/>
          <w:b/>
          <w:color w:val="000000" w:themeColor="text1"/>
          <w:sz w:val="32"/>
          <w:szCs w:val="32"/>
          <w:highlight w:val="none"/>
          <w14:textFill>
            <w14:solidFill>
              <w14:schemeClr w14:val="tx1"/>
            </w14:solidFill>
          </w14:textFill>
        </w:rPr>
      </w:pPr>
    </w:p>
    <w:p w14:paraId="3D5CB6D5">
      <w:pPr>
        <w:tabs>
          <w:tab w:val="center" w:pos="4706"/>
          <w:tab w:val="left" w:pos="5970"/>
        </w:tabs>
        <w:snapToGrid w:val="0"/>
        <w:spacing w:before="50" w:beforeLines="0" w:after="156" w:afterLines="50"/>
        <w:jc w:val="center"/>
        <w:rPr>
          <w:rFonts w:hint="eastAsia" w:ascii="宋体" w:hAnsi="宋体" w:cs="宋体"/>
          <w:b/>
          <w:color w:val="000000" w:themeColor="text1"/>
          <w:sz w:val="32"/>
          <w:szCs w:val="32"/>
          <w:highlight w:val="none"/>
          <w14:textFill>
            <w14:solidFill>
              <w14:schemeClr w14:val="tx1"/>
            </w14:solidFill>
          </w14:textFill>
        </w:rPr>
      </w:pPr>
    </w:p>
    <w:p w14:paraId="423A5C6C">
      <w:pPr>
        <w:tabs>
          <w:tab w:val="center" w:pos="4706"/>
          <w:tab w:val="left" w:pos="5970"/>
        </w:tabs>
        <w:snapToGrid w:val="0"/>
        <w:spacing w:before="50" w:beforeLines="0" w:after="156" w:afterLines="50"/>
        <w:jc w:val="center"/>
        <w:rPr>
          <w:rFonts w:hint="eastAsia" w:ascii="宋体" w:hAnsi="宋体" w:cs="宋体"/>
          <w:b/>
          <w:color w:val="000000" w:themeColor="text1"/>
          <w:sz w:val="32"/>
          <w:szCs w:val="32"/>
          <w:highlight w:val="none"/>
          <w14:textFill>
            <w14:solidFill>
              <w14:schemeClr w14:val="tx1"/>
            </w14:solidFill>
          </w14:textFill>
        </w:rPr>
      </w:pPr>
    </w:p>
    <w:p w14:paraId="41D93923">
      <w:pPr>
        <w:pStyle w:val="65"/>
        <w:spacing w:before="0" w:beforeLines="0" w:after="0" w:afterLines="0" w:line="1120" w:lineRule="exact"/>
        <w:rPr>
          <w:rFonts w:hint="eastAsia" w:hAnsi="宋体" w:cs="宋体"/>
          <w:bCs/>
          <w:color w:val="000000" w:themeColor="text1"/>
          <w:w w:val="90"/>
          <w:sz w:val="56"/>
          <w:szCs w:val="56"/>
          <w:highlight w:val="none"/>
          <w14:textFill>
            <w14:solidFill>
              <w14:schemeClr w14:val="tx1"/>
            </w14:solidFill>
          </w14:textFill>
        </w:rPr>
      </w:pPr>
      <w:r>
        <w:rPr>
          <w:rFonts w:hint="eastAsia" w:hAnsi="宋体" w:cs="宋体"/>
          <w:bCs/>
          <w:color w:val="000000" w:themeColor="text1"/>
          <w:w w:val="90"/>
          <w:sz w:val="56"/>
          <w:szCs w:val="56"/>
          <w:highlight w:val="none"/>
          <w14:textFill>
            <w14:solidFill>
              <w14:schemeClr w14:val="tx1"/>
            </w14:solidFill>
          </w14:textFill>
        </w:rPr>
        <w:br w:type="page"/>
      </w:r>
    </w:p>
    <w:p w14:paraId="0D8D35A4">
      <w:pPr>
        <w:pStyle w:val="281"/>
        <w:jc w:val="center"/>
        <w:rPr>
          <w:rFonts w:hint="eastAsia" w:ascii="黑体" w:hAnsi="黑体" w:eastAsia="黑体" w:cs="黑体"/>
          <w:bCs/>
          <w:color w:val="000000" w:themeColor="text1"/>
          <w:w w:val="90"/>
          <w:sz w:val="56"/>
          <w:szCs w:val="56"/>
          <w:highlight w:val="none"/>
          <w:lang w:eastAsia="zh-CN"/>
          <w14:textFill>
            <w14:solidFill>
              <w14:schemeClr w14:val="tx1"/>
            </w14:solidFill>
          </w14:textFill>
        </w:rPr>
      </w:pPr>
    </w:p>
    <w:p w14:paraId="52CD0C42">
      <w:pPr>
        <w:pStyle w:val="281"/>
        <w:spacing w:line="360" w:lineRule="auto"/>
        <w:jc w:val="center"/>
        <w:rPr>
          <w:rFonts w:hint="eastAsia" w:ascii="黑体" w:hAnsi="黑体" w:eastAsia="黑体" w:cs="黑体"/>
          <w:bCs/>
          <w:color w:val="000000" w:themeColor="text1"/>
          <w:w w:val="90"/>
          <w:sz w:val="56"/>
          <w:szCs w:val="56"/>
          <w:highlight w:val="none"/>
          <w:lang w:eastAsia="zh-CN"/>
          <w14:textFill>
            <w14:solidFill>
              <w14:schemeClr w14:val="tx1"/>
            </w14:solidFill>
          </w14:textFill>
        </w:rPr>
      </w:pPr>
    </w:p>
    <w:p w14:paraId="59E2EAE2">
      <w:pPr>
        <w:pStyle w:val="281"/>
        <w:spacing w:line="360" w:lineRule="auto"/>
        <w:jc w:val="center"/>
        <w:rPr>
          <w:rFonts w:hint="eastAsia" w:ascii="黑体" w:hAnsi="黑体" w:eastAsia="黑体" w:cs="黑体"/>
          <w:bCs/>
          <w:color w:val="000000" w:themeColor="text1"/>
          <w:w w:val="90"/>
          <w:sz w:val="56"/>
          <w:szCs w:val="56"/>
          <w:highlight w:val="none"/>
          <w:lang w:eastAsia="zh-CN"/>
          <w14:textFill>
            <w14:solidFill>
              <w14:schemeClr w14:val="tx1"/>
            </w14:solidFill>
          </w14:textFill>
        </w:rPr>
      </w:pPr>
      <w:r>
        <w:rPr>
          <w:rFonts w:hint="eastAsia" w:ascii="黑体" w:hAnsi="黑体" w:eastAsia="黑体" w:cs="黑体"/>
          <w:bCs/>
          <w:color w:val="000000" w:themeColor="text1"/>
          <w:w w:val="90"/>
          <w:sz w:val="56"/>
          <w:szCs w:val="56"/>
          <w:highlight w:val="none"/>
          <w:lang w:eastAsia="zh-CN"/>
          <w14:textFill>
            <w14:solidFill>
              <w14:schemeClr w14:val="tx1"/>
            </w14:solidFill>
          </w14:textFill>
        </w:rPr>
        <w:t>浙江交通技师学院</w:t>
      </w:r>
    </w:p>
    <w:p w14:paraId="4772D4C1">
      <w:pPr>
        <w:pStyle w:val="281"/>
        <w:spacing w:line="360" w:lineRule="auto"/>
        <w:jc w:val="center"/>
        <w:rPr>
          <w:rFonts w:hint="eastAsia" w:ascii="黑体" w:hAnsi="黑体" w:eastAsia="黑体" w:cs="黑体"/>
          <w:bCs/>
          <w:color w:val="000000" w:themeColor="text1"/>
          <w:w w:val="90"/>
          <w:sz w:val="56"/>
          <w:szCs w:val="56"/>
          <w:highlight w:val="none"/>
          <w:lang w:eastAsia="zh-CN"/>
          <w14:textFill>
            <w14:solidFill>
              <w14:schemeClr w14:val="tx1"/>
            </w14:solidFill>
          </w14:textFill>
        </w:rPr>
      </w:pPr>
      <w:r>
        <w:rPr>
          <w:rFonts w:hint="eastAsia" w:ascii="黑体" w:hAnsi="黑体" w:eastAsia="黑体" w:cs="黑体"/>
          <w:bCs/>
          <w:color w:val="000000" w:themeColor="text1"/>
          <w:w w:val="90"/>
          <w:sz w:val="56"/>
          <w:szCs w:val="56"/>
          <w:highlight w:val="none"/>
          <w:lang w:eastAsia="zh-CN"/>
          <w14:textFill>
            <w14:solidFill>
              <w14:schemeClr w14:val="tx1"/>
            </w14:solidFill>
          </w14:textFill>
        </w:rPr>
        <w:t>致远楼4、5层办公室改造项目</w:t>
      </w:r>
    </w:p>
    <w:p w14:paraId="7D08D665">
      <w:pPr>
        <w:pStyle w:val="281"/>
        <w:jc w:val="center"/>
        <w:rPr>
          <w:rFonts w:hint="eastAsia" w:ascii="黑体" w:hAnsi="黑体" w:eastAsia="黑体" w:cs="黑体"/>
          <w:bCs/>
          <w:color w:val="000000" w:themeColor="text1"/>
          <w:w w:val="90"/>
          <w:sz w:val="56"/>
          <w:szCs w:val="56"/>
          <w:highlight w:val="none"/>
          <w14:textFill>
            <w14:solidFill>
              <w14:schemeClr w14:val="tx1"/>
            </w14:solidFill>
          </w14:textFill>
        </w:rPr>
      </w:pPr>
    </w:p>
    <w:p w14:paraId="4F70D39F">
      <w:pPr>
        <w:pStyle w:val="281"/>
        <w:rPr>
          <w:rFonts w:hint="eastAsia"/>
          <w:b/>
          <w:color w:val="000000" w:themeColor="text1"/>
          <w:sz w:val="52"/>
          <w:szCs w:val="56"/>
          <w:highlight w:val="none"/>
          <w14:textFill>
            <w14:solidFill>
              <w14:schemeClr w14:val="tx1"/>
            </w14:solidFill>
          </w14:textFill>
        </w:rPr>
      </w:pPr>
    </w:p>
    <w:p w14:paraId="6FB6DC29">
      <w:pPr>
        <w:spacing w:after="100" w:afterLines="0" w:afterAutospacing="1" w:line="360" w:lineRule="auto"/>
        <w:ind w:right="-108"/>
        <w:jc w:val="center"/>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响 应 文 件</w:t>
      </w:r>
    </w:p>
    <w:p w14:paraId="33DDCE84">
      <w:pPr>
        <w:tabs>
          <w:tab w:val="left" w:pos="0"/>
        </w:tabs>
        <w:snapToGrid w:val="0"/>
        <w:spacing w:line="36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52"/>
          <w:szCs w:val="52"/>
          <w:highlight w:val="none"/>
          <w:lang w:bidi="ar"/>
          <w14:textFill>
            <w14:solidFill>
              <w14:schemeClr w14:val="tx1"/>
            </w14:solidFill>
          </w14:textFill>
        </w:rPr>
        <w:t>（报价文件）</w:t>
      </w:r>
    </w:p>
    <w:p w14:paraId="40776A10">
      <w:pPr>
        <w:pStyle w:val="65"/>
        <w:rPr>
          <w:rFonts w:hint="eastAsia" w:hAnsi="宋体" w:cs="宋体"/>
          <w:b w:val="0"/>
          <w:color w:val="000000" w:themeColor="text1"/>
          <w:sz w:val="36"/>
          <w:szCs w:val="36"/>
          <w:highlight w:val="none"/>
          <w14:textFill>
            <w14:solidFill>
              <w14:schemeClr w14:val="tx1"/>
            </w14:solidFill>
          </w14:textFill>
        </w:rPr>
      </w:pPr>
    </w:p>
    <w:p w14:paraId="563266B5">
      <w:pPr>
        <w:pStyle w:val="21"/>
        <w:ind w:firstLine="0"/>
        <w:rPr>
          <w:rFonts w:hint="eastAsia"/>
          <w:color w:val="000000" w:themeColor="text1"/>
          <w:highlight w:val="none"/>
          <w14:textFill>
            <w14:solidFill>
              <w14:schemeClr w14:val="tx1"/>
            </w14:solidFill>
          </w14:textFill>
        </w:rPr>
      </w:pPr>
    </w:p>
    <w:p w14:paraId="1F1665A7">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项目编号： </w:t>
      </w:r>
    </w:p>
    <w:p w14:paraId="39C68359">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供应商全称（电子签章/公章）：</w:t>
      </w:r>
    </w:p>
    <w:p w14:paraId="5DFCE927">
      <w:pPr>
        <w:tabs>
          <w:tab w:val="left" w:pos="0"/>
        </w:tabs>
        <w:snapToGrid w:val="0"/>
        <w:spacing w:line="360" w:lineRule="auto"/>
        <w:ind w:firstLine="742" w:firstLineChars="265"/>
        <w:rPr>
          <w:rFonts w:hint="eastAsia"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地    址：</w:t>
      </w:r>
    </w:p>
    <w:p w14:paraId="5098CD6C">
      <w:pPr>
        <w:tabs>
          <w:tab w:val="left" w:pos="0"/>
        </w:tabs>
        <w:snapToGrid w:val="0"/>
        <w:spacing w:line="360" w:lineRule="auto"/>
        <w:ind w:firstLine="742" w:firstLineChars="265"/>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联系电话：</w:t>
      </w:r>
      <w:r>
        <w:rPr>
          <w:rFonts w:hint="eastAsia" w:ascii="宋体" w:hAnsi="宋体" w:cs="宋体"/>
          <w:bCs/>
          <w:color w:val="000000" w:themeColor="text1"/>
          <w:sz w:val="32"/>
          <w:szCs w:val="32"/>
          <w:highlight w:val="none"/>
          <w14:textFill>
            <w14:solidFill>
              <w14:schemeClr w14:val="tx1"/>
            </w14:solidFill>
          </w14:textFill>
        </w:rPr>
        <w:t xml:space="preserve">              </w:t>
      </w:r>
    </w:p>
    <w:p w14:paraId="2257AA2F">
      <w:pPr>
        <w:tabs>
          <w:tab w:val="left" w:pos="0"/>
        </w:tabs>
        <w:snapToGrid w:val="0"/>
        <w:spacing w:line="360" w:lineRule="auto"/>
        <w:ind w:firstLine="3520" w:firstLineChars="1100"/>
        <w:rPr>
          <w:rFonts w:hint="eastAsia" w:ascii="宋体" w:hAnsi="宋体" w:cs="宋体"/>
          <w:bCs/>
          <w:color w:val="000000" w:themeColor="text1"/>
          <w:sz w:val="32"/>
          <w:szCs w:val="32"/>
          <w:highlight w:val="none"/>
          <w14:textFill>
            <w14:solidFill>
              <w14:schemeClr w14:val="tx1"/>
            </w14:solidFill>
          </w14:textFill>
        </w:rPr>
      </w:pPr>
    </w:p>
    <w:p w14:paraId="17372F27">
      <w:pPr>
        <w:tabs>
          <w:tab w:val="left" w:pos="0"/>
        </w:tabs>
        <w:snapToGrid w:val="0"/>
        <w:spacing w:line="360" w:lineRule="auto"/>
        <w:ind w:firstLine="3520" w:firstLineChars="1100"/>
        <w:jc w:val="right"/>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年   月   日</w:t>
      </w:r>
    </w:p>
    <w:p w14:paraId="66667420">
      <w:pPr>
        <w:pStyle w:val="28"/>
        <w:snapToGrid w:val="0"/>
        <w:rPr>
          <w:rFonts w:hAnsi="宋体" w:cs="宋体"/>
          <w:b/>
          <w:color w:val="000000" w:themeColor="text1"/>
          <w:sz w:val="30"/>
          <w:szCs w:val="30"/>
          <w:highlight w:val="none"/>
          <w14:textFill>
            <w14:solidFill>
              <w14:schemeClr w14:val="tx1"/>
            </w14:solidFill>
          </w14:textFill>
        </w:rPr>
      </w:pPr>
      <w:r>
        <w:rPr>
          <w:rFonts w:hAnsi="宋体" w:cs="宋体"/>
          <w:color w:val="000000" w:themeColor="text1"/>
          <w:highlight w:val="none"/>
          <w14:textFill>
            <w14:solidFill>
              <w14:schemeClr w14:val="tx1"/>
            </w14:solidFill>
          </w14:textFill>
        </w:rPr>
        <w:br w:type="page"/>
      </w:r>
    </w:p>
    <w:p w14:paraId="616EFBC8">
      <w:pPr>
        <w:pStyle w:val="28"/>
        <w:snapToGrid w:val="0"/>
        <w:rPr>
          <w:rFonts w:hAnsi="宋体" w:cs="宋体"/>
          <w:b/>
          <w:color w:val="000000" w:themeColor="text1"/>
          <w:sz w:val="30"/>
          <w:szCs w:val="30"/>
          <w:highlight w:val="none"/>
          <w14:textFill>
            <w14:solidFill>
              <w14:schemeClr w14:val="tx1"/>
            </w14:solidFill>
          </w14:textFill>
        </w:rPr>
      </w:pPr>
    </w:p>
    <w:p w14:paraId="60313EFC">
      <w:pPr>
        <w:tabs>
          <w:tab w:val="center" w:pos="4706"/>
          <w:tab w:val="left" w:pos="5970"/>
        </w:tabs>
        <w:snapToGrid w:val="0"/>
        <w:spacing w:before="50" w:beforeLines="0" w:after="156" w:afterLines="50"/>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一、</w:t>
      </w:r>
      <w:r>
        <w:rPr>
          <w:rFonts w:ascii="宋体" w:hAnsi="宋体" w:cs="宋体"/>
          <w:b/>
          <w:color w:val="000000" w:themeColor="text1"/>
          <w:sz w:val="32"/>
          <w:szCs w:val="32"/>
          <w:highlight w:val="none"/>
          <w14:textFill>
            <w14:solidFill>
              <w14:schemeClr w14:val="tx1"/>
            </w14:solidFill>
          </w14:textFill>
        </w:rPr>
        <w:t>报价一览表</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首次报价</w:t>
      </w:r>
      <w:r>
        <w:rPr>
          <w:rFonts w:hint="eastAsia" w:ascii="宋体" w:hAnsi="宋体" w:cs="宋体"/>
          <w:b/>
          <w:color w:val="000000" w:themeColor="text1"/>
          <w:sz w:val="32"/>
          <w:szCs w:val="32"/>
          <w:highlight w:val="none"/>
          <w:lang w:eastAsia="zh-CN"/>
          <w14:textFill>
            <w14:solidFill>
              <w14:schemeClr w14:val="tx1"/>
            </w14:solidFill>
          </w14:textFill>
        </w:rPr>
        <w:t>）</w:t>
      </w:r>
    </w:p>
    <w:p w14:paraId="0DF5947A">
      <w:pPr>
        <w:pStyle w:val="28"/>
        <w:spacing w:before="156" w:beforeLines="0" w:line="360" w:lineRule="auto"/>
        <w:rPr>
          <w:rFonts w:hAnsi="宋体" w:cs="宋体"/>
          <w:color w:val="000000" w:themeColor="text1"/>
          <w:szCs w:val="24"/>
          <w:highlight w:val="none"/>
          <w14:textFill>
            <w14:solidFill>
              <w14:schemeClr w14:val="tx1"/>
            </w14:solidFill>
          </w14:textFill>
        </w:rPr>
      </w:pPr>
    </w:p>
    <w:p w14:paraId="0CC60F17">
      <w:pPr>
        <w:pStyle w:val="28"/>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项目名称：</w:t>
      </w:r>
      <w:r>
        <w:rPr>
          <w:rFonts w:hint="eastAsia" w:hAnsi="宋体" w:cs="宋体"/>
          <w:color w:val="000000" w:themeColor="text1"/>
          <w:sz w:val="24"/>
          <w:szCs w:val="24"/>
          <w:highlight w:val="none"/>
          <w:lang w:eastAsia="zh-CN"/>
          <w14:textFill>
            <w14:solidFill>
              <w14:schemeClr w14:val="tx1"/>
            </w14:solidFill>
          </w14:textFill>
        </w:rPr>
        <w:t>浙江交通技师学院致远楼4、5层办公室改造项目</w:t>
      </w:r>
    </w:p>
    <w:p w14:paraId="1A3B7C9C">
      <w:pPr>
        <w:pStyle w:val="28"/>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项目编号：</w:t>
      </w:r>
      <w:r>
        <w:rPr>
          <w:rFonts w:hint="default" w:hAnsi="宋体" w:cs="宋体"/>
          <w:color w:val="000000" w:themeColor="text1"/>
          <w:sz w:val="24"/>
          <w:szCs w:val="24"/>
          <w:highlight w:val="none"/>
          <w:lang w:val="en-US" w:eastAsia="zh-CN"/>
          <w14:textFill>
            <w14:solidFill>
              <w14:schemeClr w14:val="tx1"/>
            </w14:solidFill>
          </w14:textFill>
        </w:rPr>
        <w:t>WQ2025301-GC232</w:t>
      </w:r>
      <w:r>
        <w:rPr>
          <w:rFonts w:hAnsi="宋体" w:cs="宋体"/>
          <w:color w:val="000000" w:themeColor="text1"/>
          <w:sz w:val="24"/>
          <w:szCs w:val="24"/>
          <w:highlight w:val="none"/>
          <w14:textFill>
            <w14:solidFill>
              <w14:schemeClr w14:val="tx1"/>
            </w14:solidFill>
          </w14:textFill>
        </w:rPr>
        <w:t xml:space="preserve"> </w:t>
      </w:r>
    </w:p>
    <w:p w14:paraId="0AD075B0">
      <w:pPr>
        <w:pStyle w:val="28"/>
        <w:spacing w:before="156" w:beforeLines="0" w:line="360" w:lineRule="auto"/>
        <w:jc w:val="right"/>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 xml:space="preserve"> </w:t>
      </w:r>
      <w:r>
        <w:rPr>
          <w:rFonts w:hAnsi="宋体" w:cs="宋体"/>
          <w:color w:val="000000" w:themeColor="text1"/>
          <w:kern w:val="0"/>
          <w:szCs w:val="24"/>
          <w:highlight w:val="none"/>
          <w14:textFill>
            <w14:solidFill>
              <w14:schemeClr w14:val="tx1"/>
            </w14:solidFill>
          </w14:textFill>
        </w:rPr>
        <w:t>（人民币</w:t>
      </w:r>
      <w:r>
        <w:rPr>
          <w:rFonts w:hint="eastAsia" w:hAnsi="宋体" w:cs="宋体"/>
          <w:color w:val="000000" w:themeColor="text1"/>
          <w:kern w:val="0"/>
          <w:szCs w:val="24"/>
          <w:highlight w:val="none"/>
          <w:lang w:eastAsia="zh-CN"/>
          <w14:textFill>
            <w14:solidFill>
              <w14:schemeClr w14:val="tx1"/>
            </w14:solidFill>
          </w14:textFill>
        </w:rPr>
        <w:t>，</w:t>
      </w:r>
      <w:r>
        <w:rPr>
          <w:rFonts w:hAnsi="宋体" w:cs="宋体"/>
          <w:color w:val="000000" w:themeColor="text1"/>
          <w:kern w:val="0"/>
          <w:szCs w:val="24"/>
          <w:highlight w:val="none"/>
          <w14:textFill>
            <w14:solidFill>
              <w14:schemeClr w14:val="tx1"/>
            </w14:solidFill>
          </w14:textFill>
        </w:rPr>
        <w:t>元）</w:t>
      </w:r>
    </w:p>
    <w:tbl>
      <w:tblPr>
        <w:tblStyle w:val="53"/>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5155"/>
      </w:tblGrid>
      <w:tr w14:paraId="1C24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084" w:type="dxa"/>
            <w:tcBorders>
              <w:left w:val="single" w:color="auto" w:sz="4" w:space="0"/>
            </w:tcBorders>
            <w:noWrap w:val="0"/>
            <w:vAlign w:val="center"/>
          </w:tcPr>
          <w:p w14:paraId="054310D1">
            <w:pPr>
              <w:pStyle w:val="28"/>
              <w:spacing w:line="360" w:lineRule="exact"/>
              <w:jc w:val="center"/>
              <w:rPr>
                <w:rFonts w:hAnsi="宋体" w:cs="宋体"/>
                <w:color w:val="000000" w:themeColor="text1"/>
                <w:kern w:val="0"/>
                <w:szCs w:val="24"/>
                <w:highlight w:val="none"/>
                <w14:textFill>
                  <w14:solidFill>
                    <w14:schemeClr w14:val="tx1"/>
                  </w14:solidFill>
                </w14:textFill>
              </w:rPr>
            </w:pPr>
            <w:r>
              <w:rPr>
                <w:rFonts w:hAnsi="宋体" w:cs="宋体"/>
                <w:color w:val="000000" w:themeColor="text1"/>
                <w:kern w:val="0"/>
                <w:szCs w:val="24"/>
                <w:highlight w:val="none"/>
                <w14:textFill>
                  <w14:solidFill>
                    <w14:schemeClr w14:val="tx1"/>
                  </w14:solidFill>
                </w14:textFill>
              </w:rPr>
              <w:t>项目名称</w:t>
            </w:r>
          </w:p>
        </w:tc>
        <w:tc>
          <w:tcPr>
            <w:tcW w:w="5155" w:type="dxa"/>
            <w:noWrap w:val="0"/>
            <w:vAlign w:val="center"/>
          </w:tcPr>
          <w:p w14:paraId="11891BFD">
            <w:pPr>
              <w:pStyle w:val="28"/>
              <w:spacing w:line="360" w:lineRule="exact"/>
              <w:jc w:val="center"/>
              <w:rPr>
                <w:rFonts w:hAnsi="宋体" w:cs="宋体"/>
                <w:color w:val="000000" w:themeColor="text1"/>
                <w:kern w:val="0"/>
                <w:szCs w:val="24"/>
                <w:highlight w:val="none"/>
                <w14:textFill>
                  <w14:solidFill>
                    <w14:schemeClr w14:val="tx1"/>
                  </w14:solidFill>
                </w14:textFill>
              </w:rPr>
            </w:pPr>
            <w:r>
              <w:rPr>
                <w:rFonts w:hAnsi="宋体" w:cs="宋体"/>
                <w:color w:val="000000" w:themeColor="text1"/>
                <w:kern w:val="0"/>
                <w:szCs w:val="24"/>
                <w:highlight w:val="none"/>
                <w14:textFill>
                  <w14:solidFill>
                    <w14:schemeClr w14:val="tx1"/>
                  </w14:solidFill>
                </w14:textFill>
              </w:rPr>
              <w:t>磋商首次报价</w:t>
            </w: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响应报价下浮率</w:t>
            </w:r>
            <w:r>
              <w:rPr>
                <w:rFonts w:hint="eastAsia" w:ascii="宋体" w:hAnsi="宋体" w:cs="宋体"/>
                <w:b w:val="0"/>
                <w:bCs w:val="0"/>
                <w:color w:val="000000" w:themeColor="text1"/>
                <w:sz w:val="24"/>
                <w:highlight w:val="none"/>
                <w:lang w:eastAsia="zh-CN"/>
                <w14:textFill>
                  <w14:solidFill>
                    <w14:schemeClr w14:val="tx1"/>
                  </w14:solidFill>
                </w14:textFill>
              </w:rPr>
              <w:t>）</w:t>
            </w:r>
          </w:p>
        </w:tc>
      </w:tr>
      <w:tr w14:paraId="43DB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3084" w:type="dxa"/>
            <w:tcBorders>
              <w:left w:val="single" w:color="auto" w:sz="4" w:space="0"/>
            </w:tcBorders>
            <w:noWrap w:val="0"/>
            <w:vAlign w:val="center"/>
          </w:tcPr>
          <w:p w14:paraId="1F65122B">
            <w:pPr>
              <w:pStyle w:val="28"/>
              <w:spacing w:line="360" w:lineRule="exact"/>
              <w:jc w:val="center"/>
              <w:rPr>
                <w:rFonts w:hint="eastAsia" w:hAnsi="宋体" w:eastAsia="宋体" w:cs="宋体"/>
                <w:bCs/>
                <w:color w:val="000000" w:themeColor="text1"/>
                <w:kern w:val="0"/>
                <w:szCs w:val="18"/>
                <w:highlight w:val="none"/>
                <w:lang w:eastAsia="zh-CN"/>
                <w14:textFill>
                  <w14:solidFill>
                    <w14:schemeClr w14:val="tx1"/>
                  </w14:solidFill>
                </w14:textFill>
              </w:rPr>
            </w:pPr>
            <w:r>
              <w:rPr>
                <w:rFonts w:hint="eastAsia" w:hAnsi="宋体" w:cs="宋体"/>
                <w:bCs/>
                <w:color w:val="000000" w:themeColor="text1"/>
                <w:kern w:val="0"/>
                <w:szCs w:val="18"/>
                <w:highlight w:val="none"/>
                <w:lang w:eastAsia="zh-CN"/>
                <w14:textFill>
                  <w14:solidFill>
                    <w14:schemeClr w14:val="tx1"/>
                  </w14:solidFill>
                </w14:textFill>
              </w:rPr>
              <w:t>浙江交通技师学院致远楼4、5层办公室改造项目</w:t>
            </w:r>
          </w:p>
        </w:tc>
        <w:tc>
          <w:tcPr>
            <w:tcW w:w="5155" w:type="dxa"/>
            <w:noWrap w:val="0"/>
            <w:vAlign w:val="center"/>
          </w:tcPr>
          <w:p w14:paraId="1718F756">
            <w:pPr>
              <w:widowControl/>
              <w:spacing w:line="360" w:lineRule="auto"/>
              <w:rPr>
                <w:rFonts w:hint="eastAsia" w:ascii="宋体" w:hAnsi="宋体" w:cs="宋体"/>
                <w:b/>
                <w:color w:val="000000" w:themeColor="text1"/>
                <w:kern w:val="0"/>
                <w:sz w:val="24"/>
                <w:highlight w:val="none"/>
                <w14:textFill>
                  <w14:solidFill>
                    <w14:schemeClr w14:val="tx1"/>
                  </w14:solidFill>
                </w14:textFill>
              </w:rPr>
            </w:pPr>
          </w:p>
          <w:p w14:paraId="46AABAB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大写：百分之</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p>
          <w:p w14:paraId="1459FB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小写：</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 xml:space="preserve"> %</w:t>
            </w:r>
          </w:p>
          <w:p w14:paraId="7C3D7F25">
            <w:pPr>
              <w:pStyle w:val="28"/>
              <w:keepNext w:val="0"/>
              <w:keepLines w:val="0"/>
              <w:pageBreakBefore w:val="0"/>
              <w:kinsoku/>
              <w:wordWrap/>
              <w:overflowPunct/>
              <w:topLinePunct w:val="0"/>
              <w:autoSpaceDE/>
              <w:autoSpaceDN/>
              <w:bidi w:val="0"/>
              <w:adjustRightInd/>
              <w:snapToGrid/>
              <w:spacing w:line="360" w:lineRule="auto"/>
              <w:ind w:firstLine="1200" w:firstLineChars="500"/>
              <w:textAlignment w:val="auto"/>
              <w:rPr>
                <w:rFonts w:hint="eastAsia" w:hAnsi="宋体" w:cs="宋体"/>
                <w:color w:val="000000" w:themeColor="text1"/>
                <w:kern w:val="0"/>
                <w:szCs w:val="24"/>
                <w:highlight w:val="none"/>
                <w:lang w:val="en-US" w:eastAsia="zh-CN"/>
                <w14:textFill>
                  <w14:solidFill>
                    <w14:schemeClr w14:val="tx1"/>
                  </w14:solidFill>
                </w14:textFill>
              </w:rPr>
            </w:pPr>
          </w:p>
          <w:p w14:paraId="5C287880">
            <w:pPr>
              <w:pStyle w:val="28"/>
              <w:keepNext w:val="0"/>
              <w:keepLines w:val="0"/>
              <w:pageBreakBefore w:val="0"/>
              <w:kinsoku/>
              <w:wordWrap/>
              <w:overflowPunct/>
              <w:topLinePunct w:val="0"/>
              <w:autoSpaceDE/>
              <w:autoSpaceDN/>
              <w:bidi w:val="0"/>
              <w:adjustRightInd/>
              <w:snapToGrid/>
              <w:spacing w:line="360" w:lineRule="auto"/>
              <w:textAlignment w:val="auto"/>
              <w:rPr>
                <w:rFonts w:hint="default" w:hAnsi="宋体" w:eastAsia="宋体" w:cs="宋体"/>
                <w:color w:val="000000" w:themeColor="text1"/>
                <w:kern w:val="0"/>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【工程完工后按实际工程量结算，综合单价按工程招标控制价清单文件中的综合单价</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kern w:val="0"/>
                <w:sz w:val="24"/>
                <w:highlight w:val="none"/>
                <w14:textFill>
                  <w14:solidFill>
                    <w14:schemeClr w14:val="tx1"/>
                  </w14:solidFill>
                </w14:textFill>
              </w:rPr>
              <w:t>下浮率）来确定</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r>
              <w:rPr>
                <w:rFonts w:hint="eastAsia" w:hAnsi="宋体" w:cs="宋体"/>
                <w:color w:val="000000" w:themeColor="text1"/>
                <w:kern w:val="0"/>
                <w:szCs w:val="24"/>
                <w:highlight w:val="none"/>
                <w:lang w:val="en-US" w:eastAsia="zh-CN"/>
                <w14:textFill>
                  <w14:solidFill>
                    <w14:schemeClr w14:val="tx1"/>
                  </w14:solidFill>
                </w14:textFill>
              </w:rPr>
              <w:t xml:space="preserve">   </w:t>
            </w:r>
          </w:p>
        </w:tc>
      </w:tr>
    </w:tbl>
    <w:p w14:paraId="4A5C2828">
      <w:pPr>
        <w:spacing w:line="4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报价</w:t>
      </w:r>
      <w:r>
        <w:rPr>
          <w:rFonts w:hint="eastAsia" w:ascii="宋体" w:hAnsi="宋体" w:eastAsia="宋体" w:cs="宋体"/>
          <w:color w:val="000000" w:themeColor="text1"/>
          <w:sz w:val="24"/>
          <w:highlight w:val="none"/>
          <w:lang w:val="en-US" w:eastAsia="zh-CN"/>
          <w14:textFill>
            <w14:solidFill>
              <w14:schemeClr w14:val="tx1"/>
            </w14:solidFill>
          </w14:textFill>
        </w:rPr>
        <w:t>数值</w:t>
      </w:r>
      <w:r>
        <w:rPr>
          <w:rFonts w:hint="eastAsia" w:ascii="宋体" w:hAnsi="宋体" w:eastAsia="宋体" w:cs="宋体"/>
          <w:color w:val="000000" w:themeColor="text1"/>
          <w:sz w:val="24"/>
          <w:highlight w:val="none"/>
          <w14:textFill>
            <w14:solidFill>
              <w14:schemeClr w14:val="tx1"/>
            </w14:solidFill>
          </w14:textFill>
        </w:rPr>
        <w:t>最多可保留小数点后2位</w:t>
      </w:r>
      <w:r>
        <w:rPr>
          <w:rFonts w:hint="eastAsia" w:ascii="宋体" w:hAnsi="宋体" w:eastAsia="宋体" w:cs="宋体"/>
          <w:color w:val="000000" w:themeColor="text1"/>
          <w:sz w:val="24"/>
          <w:highlight w:val="none"/>
          <w:lang w:eastAsia="zh-CN"/>
          <w14:textFill>
            <w14:solidFill>
              <w14:schemeClr w14:val="tx1"/>
            </w14:solidFill>
          </w14:textFill>
        </w:rPr>
        <w:t>。</w:t>
      </w:r>
    </w:p>
    <w:p w14:paraId="71A6FA9C">
      <w:pPr>
        <w:autoSpaceDE w:val="0"/>
        <w:autoSpaceDN w:val="0"/>
        <w:adjustRightInd w:val="0"/>
        <w:snapToGrid w:val="0"/>
        <w:spacing w:line="440" w:lineRule="exact"/>
        <w:ind w:firstLine="480" w:firstLineChars="200"/>
        <w:textAlignment w:val="bottom"/>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highlight w:val="none"/>
          <w14:textFill>
            <w14:solidFill>
              <w14:schemeClr w14:val="tx1"/>
            </w14:solidFill>
          </w14:textFill>
        </w:rPr>
        <w:t>本次磋商报价以下浮率报价方式</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以百分比（%）进行表述</w:t>
      </w:r>
      <w:r>
        <w:rPr>
          <w:rFonts w:hint="eastAsia" w:ascii="宋体" w:hAnsi="宋体" w:eastAsia="宋体" w:cs="宋体"/>
          <w:b w:val="0"/>
          <w:bCs w:val="0"/>
          <w:color w:val="000000" w:themeColor="text1"/>
          <w:sz w:val="24"/>
          <w:highlight w:val="none"/>
          <w14:textFill>
            <w14:solidFill>
              <w14:schemeClr w14:val="tx1"/>
            </w14:solidFill>
          </w14:textFill>
        </w:rPr>
        <w:t>。在</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工程招标控制价内所有综合单价</w:t>
      </w:r>
      <w:r>
        <w:rPr>
          <w:rFonts w:hint="eastAsia" w:ascii="宋体" w:hAnsi="宋体" w:eastAsia="宋体" w:cs="宋体"/>
          <w:b w:val="0"/>
          <w:bCs w:val="0"/>
          <w:color w:val="000000" w:themeColor="text1"/>
          <w:sz w:val="24"/>
          <w:highlight w:val="none"/>
          <w14:textFill>
            <w14:solidFill>
              <w14:schemeClr w14:val="tx1"/>
            </w14:solidFill>
          </w14:textFill>
        </w:rPr>
        <w:t>的基础上，</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根据</w:t>
      </w:r>
      <w:r>
        <w:rPr>
          <w:rFonts w:hint="eastAsia" w:ascii="宋体" w:hAnsi="宋体" w:eastAsia="宋体" w:cs="宋体"/>
          <w:b w:val="0"/>
          <w:bCs w:val="0"/>
          <w:color w:val="000000" w:themeColor="text1"/>
          <w:sz w:val="24"/>
          <w:highlight w:val="none"/>
          <w14:textFill>
            <w14:solidFill>
              <w14:schemeClr w14:val="tx1"/>
            </w14:solidFill>
          </w14:textFill>
        </w:rPr>
        <w:t>各供应商按自身实际能力，填报下浮率百分比（百分比数值越大即为优惠额度越大、报价越低。如：下浮率8%的报价低于下浮率5%的报价）</w:t>
      </w:r>
      <w:r>
        <w:rPr>
          <w:rFonts w:hint="eastAsia" w:ascii="宋体" w:hAnsi="宋体" w:eastAsia="宋体" w:cs="宋体"/>
          <w:color w:val="000000" w:themeColor="text1"/>
          <w:sz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highlight w:val="none"/>
          <w14:textFill>
            <w14:solidFill>
              <w14:schemeClr w14:val="tx1"/>
            </w14:solidFill>
          </w14:textFill>
        </w:rPr>
        <w:t>下浮率</w:t>
      </w:r>
      <w:r>
        <w:rPr>
          <w:rFonts w:hint="eastAsia" w:ascii="宋体" w:hAnsi="宋体" w:eastAsia="宋体" w:cs="宋体"/>
          <w:color w:val="000000" w:themeColor="text1"/>
          <w:sz w:val="24"/>
          <w:highlight w:val="none"/>
          <w:lang w:val="en-US" w:eastAsia="zh-CN"/>
          <w14:textFill>
            <w14:solidFill>
              <w14:schemeClr w14:val="tx1"/>
            </w14:solidFill>
          </w14:textFill>
        </w:rPr>
        <w:t>百分比X%数值应0≤X&lt;100</w:t>
      </w:r>
      <w:r>
        <w:rPr>
          <w:rFonts w:hint="eastAsia" w:ascii="宋体" w:hAnsi="宋体" w:eastAsia="宋体" w:cs="宋体"/>
          <w:color w:val="000000" w:themeColor="text1"/>
          <w:sz w:val="24"/>
          <w:highlight w:val="none"/>
          <w14:textFill>
            <w14:solidFill>
              <w14:schemeClr w14:val="tx1"/>
            </w14:solidFill>
          </w14:textFill>
        </w:rPr>
        <w:t>，超出</w:t>
      </w:r>
      <w:r>
        <w:rPr>
          <w:rFonts w:hint="eastAsia" w:ascii="宋体" w:hAnsi="宋体" w:eastAsia="宋体" w:cs="宋体"/>
          <w:color w:val="000000" w:themeColor="text1"/>
          <w:sz w:val="24"/>
          <w:highlight w:val="none"/>
          <w:lang w:val="en-US" w:eastAsia="zh-CN"/>
          <w14:textFill>
            <w14:solidFill>
              <w14:schemeClr w14:val="tx1"/>
            </w14:solidFill>
          </w14:textFill>
        </w:rPr>
        <w:t>范围</w:t>
      </w:r>
      <w:r>
        <w:rPr>
          <w:rFonts w:hint="eastAsia" w:ascii="宋体" w:hAnsi="宋体" w:eastAsia="宋体" w:cs="宋体"/>
          <w:color w:val="000000" w:themeColor="text1"/>
          <w:sz w:val="24"/>
          <w:highlight w:val="none"/>
          <w14:textFill>
            <w14:solidFill>
              <w14:schemeClr w14:val="tx1"/>
            </w14:solidFill>
          </w14:textFill>
        </w:rPr>
        <w:t>区间作无效</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处理。</w:t>
      </w:r>
    </w:p>
    <w:p w14:paraId="6A1A16FE">
      <w:pPr>
        <w:spacing w:line="4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报价一经涂改，应在涂改处加盖单位公章或者由法定代表人或其授权代表签字，否则其</w:t>
      </w:r>
      <w:r>
        <w:rPr>
          <w:rFonts w:hint="eastAsia" w:ascii="宋体" w:hAnsi="宋体" w:cs="宋体"/>
          <w:color w:val="000000" w:themeColor="text1"/>
          <w:sz w:val="24"/>
          <w:highlight w:val="none"/>
          <w:lang w:val="en-US" w:eastAsia="zh-CN"/>
          <w14:textFill>
            <w14:solidFill>
              <w14:schemeClr w14:val="tx1"/>
            </w14:solidFill>
          </w14:textFill>
        </w:rPr>
        <w:t>磋商响应</w:t>
      </w:r>
      <w:r>
        <w:rPr>
          <w:rFonts w:hint="eastAsia" w:ascii="宋体" w:hAnsi="宋体" w:cs="宋体"/>
          <w:color w:val="000000" w:themeColor="text1"/>
          <w:sz w:val="24"/>
          <w:highlight w:val="none"/>
          <w14:textFill>
            <w14:solidFill>
              <w14:schemeClr w14:val="tx1"/>
            </w14:solidFill>
          </w14:textFill>
        </w:rPr>
        <w:t>作无效</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处理。</w:t>
      </w:r>
    </w:p>
    <w:p w14:paraId="3D2609D3">
      <w:pPr>
        <w:autoSpaceDE w:val="0"/>
        <w:autoSpaceDN w:val="0"/>
        <w:adjustRightInd w:val="0"/>
        <w:snapToGrid w:val="0"/>
        <w:spacing w:line="360" w:lineRule="auto"/>
        <w:jc w:val="right"/>
        <w:rPr>
          <w:rFonts w:hint="eastAsia"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     </w:t>
      </w:r>
    </w:p>
    <w:p w14:paraId="1C0182F4">
      <w:pPr>
        <w:autoSpaceDE w:val="0"/>
        <w:autoSpaceDN w:val="0"/>
        <w:adjustRightInd w:val="0"/>
        <w:snapToGrid w:val="0"/>
        <w:spacing w:line="360" w:lineRule="auto"/>
        <w:jc w:val="righ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  供应商全称（电子签章/公章）：___________________</w:t>
      </w:r>
    </w:p>
    <w:p w14:paraId="1E21C29D">
      <w:pPr>
        <w:autoSpaceDE w:val="0"/>
        <w:autoSpaceDN w:val="0"/>
        <w:adjustRightInd w:val="0"/>
        <w:snapToGrid w:val="0"/>
        <w:spacing w:line="360" w:lineRule="auto"/>
        <w:jc w:val="right"/>
        <w:rPr>
          <w:rFonts w:hint="eastAsia"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                          法定代表人或其授权代表（签字或印章）：___________                      </w:t>
      </w:r>
    </w:p>
    <w:p w14:paraId="74EBE1D1">
      <w:pPr>
        <w:autoSpaceDE w:val="0"/>
        <w:autoSpaceDN w:val="0"/>
        <w:adjustRightInd w:val="0"/>
        <w:snapToGrid w:val="0"/>
        <w:spacing w:line="360" w:lineRule="auto"/>
        <w:jc w:val="righ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                                    _____年___月___日</w:t>
      </w:r>
    </w:p>
    <w:p w14:paraId="71CE2B0F">
      <w:pPr>
        <w:pStyle w:val="281"/>
        <w:rPr>
          <w:b/>
          <w:color w:val="000000" w:themeColor="text1"/>
          <w:highlight w:val="none"/>
          <w14:textFill>
            <w14:solidFill>
              <w14:schemeClr w14:val="tx1"/>
            </w14:solidFill>
          </w14:textFill>
        </w:rPr>
      </w:pPr>
    </w:p>
    <w:p w14:paraId="0A87B145">
      <w:pPr>
        <w:widowControl/>
        <w:shd w:val="clear" w:color="auto" w:fill="FFFFFF"/>
        <w:spacing w:before="100" w:beforeLines="0" w:beforeAutospacing="1" w:after="100" w:afterLines="0" w:afterAutospacing="1" w:line="500" w:lineRule="atLeast"/>
        <w:jc w:val="center"/>
        <w:rPr>
          <w:rFonts w:hint="eastAsia" w:ascii="宋体" w:hAnsi="宋体" w:cs="宋体"/>
          <w:b/>
          <w:color w:val="000000" w:themeColor="text1"/>
          <w:sz w:val="32"/>
          <w:szCs w:val="32"/>
          <w:highlight w:val="none"/>
          <w:shd w:val="clear" w:color="auto" w:fill="FFFFFF"/>
          <w:lang w:bidi="ar"/>
          <w14:textFill>
            <w14:solidFill>
              <w14:schemeClr w14:val="tx1"/>
            </w14:solidFill>
          </w14:textFill>
        </w:rPr>
      </w:pPr>
      <w:r>
        <w:rPr>
          <w:rFonts w:hint="eastAsia" w:ascii="宋体" w:hAnsi="宋体" w:cs="宋体"/>
          <w:b/>
          <w:color w:val="000000" w:themeColor="text1"/>
          <w:sz w:val="32"/>
          <w:szCs w:val="32"/>
          <w:highlight w:val="none"/>
          <w:shd w:val="clear" w:color="auto" w:fill="FFFFFF"/>
          <w:lang w:val="en-US" w:eastAsia="zh-CN" w:bidi="ar"/>
          <w14:textFill>
            <w14:solidFill>
              <w14:schemeClr w14:val="tx1"/>
            </w14:solidFill>
          </w14:textFill>
        </w:rPr>
        <w:t>二</w:t>
      </w:r>
      <w:r>
        <w:rPr>
          <w:rFonts w:hint="eastAsia" w:ascii="宋体" w:hAnsi="宋体" w:cs="宋体"/>
          <w:b/>
          <w:color w:val="000000" w:themeColor="text1"/>
          <w:sz w:val="32"/>
          <w:szCs w:val="32"/>
          <w:highlight w:val="none"/>
          <w:shd w:val="clear" w:color="auto" w:fill="FFFFFF"/>
          <w:lang w:bidi="ar"/>
          <w14:textFill>
            <w14:solidFill>
              <w14:schemeClr w14:val="tx1"/>
            </w14:solidFill>
          </w14:textFill>
        </w:rPr>
        <w:t>、供应商认为需要提供的其他材料</w:t>
      </w:r>
    </w:p>
    <w:sectPr>
      <w:headerReference r:id="rId4" w:type="first"/>
      <w:headerReference r:id="rId3" w:type="default"/>
      <w:footerReference r:id="rId5" w:type="default"/>
      <w:pgSz w:w="11906" w:h="16838"/>
      <w:pgMar w:top="1247" w:right="1418" w:bottom="958" w:left="1418" w:header="720" w:footer="720" w:gutter="0"/>
      <w:pgNumType w:fmt="numberInDash"/>
      <w:cols w:space="720" w:num="1"/>
      <w:titlePg/>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3724DE-A1EE-4C98-82C1-E34E624E23F2}"/>
  </w:font>
  <w:font w:name="黑体">
    <w:panose1 w:val="02010609060101010101"/>
    <w:charset w:val="86"/>
    <w:family w:val="auto"/>
    <w:pitch w:val="default"/>
    <w:sig w:usb0="800002BF" w:usb1="38CF7CFA" w:usb2="00000016" w:usb3="00000000" w:csb0="00040001" w:csb1="00000000"/>
    <w:embedRegular r:id="rId2" w:fontKey="{3B518640-CD86-474C-B281-E026AF6C2871}"/>
  </w:font>
  <w:font w:name="Courier New">
    <w:panose1 w:val="02070309020205020404"/>
    <w:charset w:val="01"/>
    <w:family w:val="modern"/>
    <w:pitch w:val="default"/>
    <w:sig w:usb0="E0002EFF" w:usb1="C0007843" w:usb2="00000009" w:usb3="00000000" w:csb0="400001FF" w:csb1="FFFF0000"/>
    <w:embedRegular r:id="rId3" w:fontKey="{74D7AF0E-2D18-4B98-A6F1-11C349F35DA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1B1C6776-5CDA-4605-92FC-BE1EEC7CC3EE}"/>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0D4D1271-C835-49D0-AB5C-A56262EBDC95}"/>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embedRegular r:id="rId6" w:fontKey="{1B2C0835-AF97-4F23-B351-C0C37EE285D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MS UI Gothic">
    <w:panose1 w:val="020B0600070205080204"/>
    <w:charset w:val="80"/>
    <w:family w:val="swiss"/>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embedRegular r:id="rId7" w:fontKey="{60528131-41EC-4CF9-B2F8-4B43A91BE483}"/>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embedRegular r:id="rId8" w:fontKey="{0A9F6C4C-9944-40DD-A994-C7577ECD1B70}"/>
  </w:font>
  <w:font w:name="MS Gothic">
    <w:panose1 w:val="020B0609070205080204"/>
    <w:charset w:val="80"/>
    <w:family w:val="modern"/>
    <w:pitch w:val="default"/>
    <w:sig w:usb0="E00002FF" w:usb1="6AC7FDFB" w:usb2="08000012" w:usb3="00000000" w:csb0="4002009F" w:csb1="DFD70000"/>
    <w:embedRegular r:id="rId9" w:fontKey="{A41A5FC3-FECB-42D5-9D70-F973A9EF513B}"/>
  </w:font>
  <w:font w:name="方正小标宋简体">
    <w:altName w:val="方正舒体"/>
    <w:panose1 w:val="02010601030101010101"/>
    <w:charset w:val="86"/>
    <w:family w:val="auto"/>
    <w:pitch w:val="default"/>
    <w:sig w:usb0="00000000" w:usb1="00000000" w:usb2="00000000" w:usb3="00000000" w:csb0="00040000" w:csb1="00000000"/>
    <w:embedRegular r:id="rId10" w:fontKey="{2EDD9703-1BD0-4C12-98DC-2A8D82CBE1A4}"/>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1" w:fontKey="{B0F34F35-14A5-4777-8DB8-843A9FD3C07C}"/>
  </w:font>
  <w:font w:name="等线">
    <w:panose1 w:val="02010600030101010101"/>
    <w:charset w:val="86"/>
    <w:family w:val="auto"/>
    <w:pitch w:val="default"/>
    <w:sig w:usb0="A00002BF" w:usb1="38CF7CFA" w:usb2="00000016" w:usb3="00000000" w:csb0="0004000F" w:csb1="00000000"/>
    <w:embedRegular r:id="rId12" w:fontKey="{519591D1-6152-444C-9BD5-D8FD8579AA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5567">
    <w:pPr>
      <w:pStyle w:val="34"/>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80D87">
                          <w:pPr>
                            <w:pStyle w:val="34"/>
                            <w:jc w:val="both"/>
                          </w:pPr>
                          <w:r>
                            <w:rPr>
                              <w:rFonts w:hint="eastAsia"/>
                            </w:rPr>
                            <w:t>金华市万</w:t>
                          </w:r>
                          <w:r>
                            <w:rPr>
                              <w:rFonts w:hint="eastAsia" w:ascii="宋体" w:hAnsi="宋体" w:cs="宋体"/>
                            </w:rPr>
                            <w:t xml:space="preserve">全招标代理有限公司                 电话：0579－82583380        </w:t>
                          </w:r>
                          <w:r>
                            <w:rPr>
                              <w:rFonts w:hint="eastAsia"/>
                            </w:rPr>
                            <w:t xml:space="preserve">        </w:t>
                          </w:r>
                          <w:r>
                            <w:rPr>
                              <w:rFonts w:hint="eastAsia" w:ascii="宋体" w:hAnsi="宋体" w:cs="宋体"/>
                            </w:rPr>
                            <w:fldChar w:fldCharType="begin"/>
                          </w:r>
                          <w:r>
                            <w:rPr>
                              <w:rStyle w:val="58"/>
                              <w:rFonts w:hint="eastAsia" w:ascii="宋体" w:hAnsi="宋体" w:eastAsia="宋体" w:cs="宋体"/>
                            </w:rPr>
                            <w:instrText xml:space="preserve">PAGE  </w:instrText>
                          </w:r>
                          <w:r>
                            <w:rPr>
                              <w:rFonts w:hint="eastAsia" w:ascii="宋体" w:hAnsi="宋体" w:cs="宋体"/>
                            </w:rPr>
                            <w:fldChar w:fldCharType="separate"/>
                          </w:r>
                          <w:r>
                            <w:rPr>
                              <w:rStyle w:val="58"/>
                              <w:rFonts w:ascii="宋体" w:hAnsi="宋体" w:eastAsia="宋体" w:cs="宋体"/>
                            </w:rPr>
                            <w:t>- 21 -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3AC80D87">
                    <w:pPr>
                      <w:pStyle w:val="34"/>
                      <w:jc w:val="both"/>
                    </w:pPr>
                    <w:r>
                      <w:rPr>
                        <w:rFonts w:hint="eastAsia"/>
                      </w:rPr>
                      <w:t>金华市万</w:t>
                    </w:r>
                    <w:r>
                      <w:rPr>
                        <w:rFonts w:hint="eastAsia" w:ascii="宋体" w:hAnsi="宋体" w:cs="宋体"/>
                      </w:rPr>
                      <w:t xml:space="preserve">全招标代理有限公司                 电话：0579－82583380        </w:t>
                    </w:r>
                    <w:r>
                      <w:rPr>
                        <w:rFonts w:hint="eastAsia"/>
                      </w:rPr>
                      <w:t xml:space="preserve">        </w:t>
                    </w:r>
                    <w:r>
                      <w:rPr>
                        <w:rFonts w:hint="eastAsia" w:ascii="宋体" w:hAnsi="宋体" w:cs="宋体"/>
                      </w:rPr>
                      <w:fldChar w:fldCharType="begin"/>
                    </w:r>
                    <w:r>
                      <w:rPr>
                        <w:rStyle w:val="58"/>
                        <w:rFonts w:hint="eastAsia" w:ascii="宋体" w:hAnsi="宋体" w:eastAsia="宋体" w:cs="宋体"/>
                      </w:rPr>
                      <w:instrText xml:space="preserve">PAGE  </w:instrText>
                    </w:r>
                    <w:r>
                      <w:rPr>
                        <w:rFonts w:hint="eastAsia" w:ascii="宋体" w:hAnsi="宋体" w:cs="宋体"/>
                      </w:rPr>
                      <w:fldChar w:fldCharType="separate"/>
                    </w:r>
                    <w:r>
                      <w:rPr>
                        <w:rStyle w:val="58"/>
                        <w:rFonts w:ascii="宋体" w:hAnsi="宋体" w:eastAsia="宋体" w:cs="宋体"/>
                      </w:rPr>
                      <w:t>- 21 -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1F6E">
    <w:pPr>
      <w:pStyle w:val="35"/>
      <w:rPr>
        <w:rFonts w:hint="default" w:eastAsia="宋体"/>
        <w:lang w:val="en-US" w:eastAsia="zh-CN"/>
      </w:rPr>
    </w:pPr>
    <w:r>
      <w:rPr>
        <w:rFonts w:hint="eastAsia"/>
        <w:lang w:val="en-US" w:eastAsia="zh-CN"/>
      </w:rPr>
      <w:t>浙江交通技师学院致远楼4、5层办公室改造项目竞争性磋商文件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1099">
    <w:pPr>
      <w:pStyle w:val="35"/>
      <w:pBdr>
        <w:bottom w:val="single" w:color="auto" w:sz="4" w:space="1"/>
      </w:pBdr>
      <w:rPr>
        <w:rFonts w:hint="eastAsia"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mVjYWJkMTRlNTYyMDZmYjBjNzRhNjUxZTEzMWQifQ=="/>
    <w:docVar w:name="KSO_WPS_MARK_KEY" w:val="d0d3bb1f-4819-4473-b912-453f82a3809f"/>
  </w:docVars>
  <w:rsids>
    <w:rsidRoot w:val="00172A27"/>
    <w:rsid w:val="004B2B21"/>
    <w:rsid w:val="00510B10"/>
    <w:rsid w:val="005574FC"/>
    <w:rsid w:val="00583A0B"/>
    <w:rsid w:val="006574A9"/>
    <w:rsid w:val="0065769C"/>
    <w:rsid w:val="00755B04"/>
    <w:rsid w:val="00847D4B"/>
    <w:rsid w:val="00984CAE"/>
    <w:rsid w:val="00AC28BC"/>
    <w:rsid w:val="00C11035"/>
    <w:rsid w:val="00D348C5"/>
    <w:rsid w:val="00DC19CB"/>
    <w:rsid w:val="00F10E8D"/>
    <w:rsid w:val="00F54A5B"/>
    <w:rsid w:val="00F907CF"/>
    <w:rsid w:val="00FA4A47"/>
    <w:rsid w:val="00FE7B94"/>
    <w:rsid w:val="01051E7D"/>
    <w:rsid w:val="010E4DDC"/>
    <w:rsid w:val="011147F4"/>
    <w:rsid w:val="01145609"/>
    <w:rsid w:val="012F0613"/>
    <w:rsid w:val="013D4B60"/>
    <w:rsid w:val="017442FA"/>
    <w:rsid w:val="0187402D"/>
    <w:rsid w:val="018B239E"/>
    <w:rsid w:val="018C1643"/>
    <w:rsid w:val="019433B0"/>
    <w:rsid w:val="019D6E03"/>
    <w:rsid w:val="01B97F5E"/>
    <w:rsid w:val="01BB6BDF"/>
    <w:rsid w:val="01BD101B"/>
    <w:rsid w:val="01D93C85"/>
    <w:rsid w:val="01DA216A"/>
    <w:rsid w:val="01DB1C83"/>
    <w:rsid w:val="01E46D89"/>
    <w:rsid w:val="020A5B57"/>
    <w:rsid w:val="0216715F"/>
    <w:rsid w:val="02306473"/>
    <w:rsid w:val="02327B72"/>
    <w:rsid w:val="02484E08"/>
    <w:rsid w:val="02493EC4"/>
    <w:rsid w:val="024A0BB7"/>
    <w:rsid w:val="02511F45"/>
    <w:rsid w:val="025C1016"/>
    <w:rsid w:val="0261304C"/>
    <w:rsid w:val="02663C42"/>
    <w:rsid w:val="02671768"/>
    <w:rsid w:val="026E182A"/>
    <w:rsid w:val="027756BF"/>
    <w:rsid w:val="027A23C5"/>
    <w:rsid w:val="027B1579"/>
    <w:rsid w:val="027E5B05"/>
    <w:rsid w:val="02841BA1"/>
    <w:rsid w:val="02873FC3"/>
    <w:rsid w:val="02AD1871"/>
    <w:rsid w:val="02B313FF"/>
    <w:rsid w:val="02B635D7"/>
    <w:rsid w:val="02BE3A7E"/>
    <w:rsid w:val="02D171B3"/>
    <w:rsid w:val="02D32804"/>
    <w:rsid w:val="02D35978"/>
    <w:rsid w:val="02E16A32"/>
    <w:rsid w:val="02E612CF"/>
    <w:rsid w:val="02E64C73"/>
    <w:rsid w:val="02EB53EB"/>
    <w:rsid w:val="02F9158F"/>
    <w:rsid w:val="030663D5"/>
    <w:rsid w:val="03174DEC"/>
    <w:rsid w:val="03244881"/>
    <w:rsid w:val="033D2CAB"/>
    <w:rsid w:val="033F6241"/>
    <w:rsid w:val="03444D0B"/>
    <w:rsid w:val="034C6E83"/>
    <w:rsid w:val="03547F3F"/>
    <w:rsid w:val="0362419F"/>
    <w:rsid w:val="036A4960"/>
    <w:rsid w:val="03B7227C"/>
    <w:rsid w:val="03C52F1A"/>
    <w:rsid w:val="03E24766"/>
    <w:rsid w:val="03E812A6"/>
    <w:rsid w:val="03F06A48"/>
    <w:rsid w:val="04161698"/>
    <w:rsid w:val="041F7C4D"/>
    <w:rsid w:val="04280C5F"/>
    <w:rsid w:val="04294F27"/>
    <w:rsid w:val="042A3104"/>
    <w:rsid w:val="04491178"/>
    <w:rsid w:val="04610AD6"/>
    <w:rsid w:val="046A2818"/>
    <w:rsid w:val="046B02D6"/>
    <w:rsid w:val="046D6604"/>
    <w:rsid w:val="04E717DE"/>
    <w:rsid w:val="04F17854"/>
    <w:rsid w:val="050D2A9B"/>
    <w:rsid w:val="051A3F1D"/>
    <w:rsid w:val="051B7B8F"/>
    <w:rsid w:val="05471673"/>
    <w:rsid w:val="054934A8"/>
    <w:rsid w:val="054F6C10"/>
    <w:rsid w:val="05700AA4"/>
    <w:rsid w:val="05760640"/>
    <w:rsid w:val="05793C8D"/>
    <w:rsid w:val="057A7D39"/>
    <w:rsid w:val="057F778A"/>
    <w:rsid w:val="0584106D"/>
    <w:rsid w:val="058A40EC"/>
    <w:rsid w:val="05994E57"/>
    <w:rsid w:val="05A34E44"/>
    <w:rsid w:val="05AA7C26"/>
    <w:rsid w:val="05C75836"/>
    <w:rsid w:val="05DE61E6"/>
    <w:rsid w:val="05EA4B8A"/>
    <w:rsid w:val="05F61781"/>
    <w:rsid w:val="05FC5579"/>
    <w:rsid w:val="06020126"/>
    <w:rsid w:val="061567A2"/>
    <w:rsid w:val="062E4A77"/>
    <w:rsid w:val="063619E2"/>
    <w:rsid w:val="063D3F33"/>
    <w:rsid w:val="06513A19"/>
    <w:rsid w:val="06537570"/>
    <w:rsid w:val="065867FC"/>
    <w:rsid w:val="066C17D4"/>
    <w:rsid w:val="067A3665"/>
    <w:rsid w:val="06A22115"/>
    <w:rsid w:val="06AB256C"/>
    <w:rsid w:val="06B156A8"/>
    <w:rsid w:val="06BA630B"/>
    <w:rsid w:val="06D73361"/>
    <w:rsid w:val="06F00351"/>
    <w:rsid w:val="06F21F49"/>
    <w:rsid w:val="070659F4"/>
    <w:rsid w:val="0708351A"/>
    <w:rsid w:val="07141DBC"/>
    <w:rsid w:val="071714BF"/>
    <w:rsid w:val="071C08E4"/>
    <w:rsid w:val="072E40D6"/>
    <w:rsid w:val="072F3D56"/>
    <w:rsid w:val="073065CD"/>
    <w:rsid w:val="07630523"/>
    <w:rsid w:val="0766035D"/>
    <w:rsid w:val="07687C6F"/>
    <w:rsid w:val="0775691E"/>
    <w:rsid w:val="077F5F2C"/>
    <w:rsid w:val="07887876"/>
    <w:rsid w:val="07945FED"/>
    <w:rsid w:val="07972AF0"/>
    <w:rsid w:val="07A70F85"/>
    <w:rsid w:val="07AB794B"/>
    <w:rsid w:val="07AE7B96"/>
    <w:rsid w:val="07B436A2"/>
    <w:rsid w:val="07CD1555"/>
    <w:rsid w:val="07CF3E52"/>
    <w:rsid w:val="07F7358F"/>
    <w:rsid w:val="07F87185"/>
    <w:rsid w:val="08030185"/>
    <w:rsid w:val="08144660"/>
    <w:rsid w:val="08206641"/>
    <w:rsid w:val="08386081"/>
    <w:rsid w:val="0846254B"/>
    <w:rsid w:val="084F0DA9"/>
    <w:rsid w:val="085125AE"/>
    <w:rsid w:val="08564759"/>
    <w:rsid w:val="085F62F2"/>
    <w:rsid w:val="08793FA4"/>
    <w:rsid w:val="08843074"/>
    <w:rsid w:val="088E7A4F"/>
    <w:rsid w:val="089E3A0A"/>
    <w:rsid w:val="089E67CA"/>
    <w:rsid w:val="08A54332"/>
    <w:rsid w:val="08C6368D"/>
    <w:rsid w:val="08CB2A51"/>
    <w:rsid w:val="08EB30F3"/>
    <w:rsid w:val="08F24234"/>
    <w:rsid w:val="09045F63"/>
    <w:rsid w:val="0905027D"/>
    <w:rsid w:val="0921494C"/>
    <w:rsid w:val="094B3B92"/>
    <w:rsid w:val="094D790A"/>
    <w:rsid w:val="095C628C"/>
    <w:rsid w:val="095E1336"/>
    <w:rsid w:val="097E7AC3"/>
    <w:rsid w:val="09887048"/>
    <w:rsid w:val="098C7F03"/>
    <w:rsid w:val="098D5F59"/>
    <w:rsid w:val="09972D95"/>
    <w:rsid w:val="099D4582"/>
    <w:rsid w:val="099E1F14"/>
    <w:rsid w:val="09A11A04"/>
    <w:rsid w:val="09B23531"/>
    <w:rsid w:val="09B721ED"/>
    <w:rsid w:val="09B72FD5"/>
    <w:rsid w:val="09BB20BA"/>
    <w:rsid w:val="09C163D5"/>
    <w:rsid w:val="09D058E9"/>
    <w:rsid w:val="09D16488"/>
    <w:rsid w:val="09D40639"/>
    <w:rsid w:val="09D45935"/>
    <w:rsid w:val="09E54C2D"/>
    <w:rsid w:val="09E84F5F"/>
    <w:rsid w:val="09EF09C1"/>
    <w:rsid w:val="0A0E1FEC"/>
    <w:rsid w:val="0A1017D7"/>
    <w:rsid w:val="0A125155"/>
    <w:rsid w:val="0A1D0EAF"/>
    <w:rsid w:val="0A1D3958"/>
    <w:rsid w:val="0A423085"/>
    <w:rsid w:val="0A4C3453"/>
    <w:rsid w:val="0A4F76B2"/>
    <w:rsid w:val="0A691AA6"/>
    <w:rsid w:val="0A7A254C"/>
    <w:rsid w:val="0A960E3D"/>
    <w:rsid w:val="0A9922AA"/>
    <w:rsid w:val="0A9F4195"/>
    <w:rsid w:val="0AA9547A"/>
    <w:rsid w:val="0AB74680"/>
    <w:rsid w:val="0ABF0394"/>
    <w:rsid w:val="0AC4770A"/>
    <w:rsid w:val="0ADD6094"/>
    <w:rsid w:val="0AFC27B3"/>
    <w:rsid w:val="0B0F2AC4"/>
    <w:rsid w:val="0B1E1B08"/>
    <w:rsid w:val="0B2C354F"/>
    <w:rsid w:val="0B4D3BF1"/>
    <w:rsid w:val="0B505566"/>
    <w:rsid w:val="0B534BE9"/>
    <w:rsid w:val="0B60184D"/>
    <w:rsid w:val="0B602F7F"/>
    <w:rsid w:val="0B6254E4"/>
    <w:rsid w:val="0B65240B"/>
    <w:rsid w:val="0B6D7317"/>
    <w:rsid w:val="0B8A7F80"/>
    <w:rsid w:val="0B9A2BAF"/>
    <w:rsid w:val="0B9E1294"/>
    <w:rsid w:val="0BA019CD"/>
    <w:rsid w:val="0BA67416"/>
    <w:rsid w:val="0BA7755E"/>
    <w:rsid w:val="0BAA3E50"/>
    <w:rsid w:val="0BAD1BD9"/>
    <w:rsid w:val="0BAD3872"/>
    <w:rsid w:val="0BC1638D"/>
    <w:rsid w:val="0BC32D2D"/>
    <w:rsid w:val="0BD80C33"/>
    <w:rsid w:val="0BEF2EFA"/>
    <w:rsid w:val="0BF027CF"/>
    <w:rsid w:val="0C033E63"/>
    <w:rsid w:val="0C034595"/>
    <w:rsid w:val="0C0D40EB"/>
    <w:rsid w:val="0C1F4E62"/>
    <w:rsid w:val="0C4C3EA9"/>
    <w:rsid w:val="0C4F4929"/>
    <w:rsid w:val="0C582550"/>
    <w:rsid w:val="0C6449BB"/>
    <w:rsid w:val="0C810316"/>
    <w:rsid w:val="0C81444B"/>
    <w:rsid w:val="0C937688"/>
    <w:rsid w:val="0C945850"/>
    <w:rsid w:val="0C945A00"/>
    <w:rsid w:val="0CAE1A49"/>
    <w:rsid w:val="0CC62061"/>
    <w:rsid w:val="0CCF4ADA"/>
    <w:rsid w:val="0CE04884"/>
    <w:rsid w:val="0CE56A55"/>
    <w:rsid w:val="0CE83E39"/>
    <w:rsid w:val="0CF20D1E"/>
    <w:rsid w:val="0D0E5231"/>
    <w:rsid w:val="0D162709"/>
    <w:rsid w:val="0D2564A8"/>
    <w:rsid w:val="0D2E35AF"/>
    <w:rsid w:val="0D3859A2"/>
    <w:rsid w:val="0D3D56F7"/>
    <w:rsid w:val="0D47360B"/>
    <w:rsid w:val="0D5D3E94"/>
    <w:rsid w:val="0D696CDD"/>
    <w:rsid w:val="0D75742F"/>
    <w:rsid w:val="0D786F20"/>
    <w:rsid w:val="0D7A67F4"/>
    <w:rsid w:val="0DA11FD2"/>
    <w:rsid w:val="0DA47D15"/>
    <w:rsid w:val="0DA90E87"/>
    <w:rsid w:val="0DAB10A3"/>
    <w:rsid w:val="0DC44F71"/>
    <w:rsid w:val="0DCF0175"/>
    <w:rsid w:val="0DD11112"/>
    <w:rsid w:val="0DDA5293"/>
    <w:rsid w:val="0DE01A63"/>
    <w:rsid w:val="0DE620DB"/>
    <w:rsid w:val="0E037F5D"/>
    <w:rsid w:val="0E046C67"/>
    <w:rsid w:val="0E18320E"/>
    <w:rsid w:val="0E1D761F"/>
    <w:rsid w:val="0E1E1875"/>
    <w:rsid w:val="0E214EC1"/>
    <w:rsid w:val="0E3C1CFB"/>
    <w:rsid w:val="0E3D4D49"/>
    <w:rsid w:val="0E603C3C"/>
    <w:rsid w:val="0E7D2A40"/>
    <w:rsid w:val="0E903DF5"/>
    <w:rsid w:val="0EAA135B"/>
    <w:rsid w:val="0EB34031"/>
    <w:rsid w:val="0EB43F87"/>
    <w:rsid w:val="0EBA3D0F"/>
    <w:rsid w:val="0EBE0962"/>
    <w:rsid w:val="0ED22A60"/>
    <w:rsid w:val="0ED71A24"/>
    <w:rsid w:val="0EE71B02"/>
    <w:rsid w:val="0EEB3C48"/>
    <w:rsid w:val="0EF34A9B"/>
    <w:rsid w:val="0F0C2588"/>
    <w:rsid w:val="0F0F2601"/>
    <w:rsid w:val="0F1F7B2B"/>
    <w:rsid w:val="0F242255"/>
    <w:rsid w:val="0F2F1860"/>
    <w:rsid w:val="0F2F2BCC"/>
    <w:rsid w:val="0F36499C"/>
    <w:rsid w:val="0F380424"/>
    <w:rsid w:val="0F3A3614"/>
    <w:rsid w:val="0F3C7F96"/>
    <w:rsid w:val="0F4A7175"/>
    <w:rsid w:val="0F781DAE"/>
    <w:rsid w:val="0F7A0D2D"/>
    <w:rsid w:val="0F7D22E5"/>
    <w:rsid w:val="0F916077"/>
    <w:rsid w:val="0FA3200C"/>
    <w:rsid w:val="0FB00BF3"/>
    <w:rsid w:val="0FDC361C"/>
    <w:rsid w:val="0FEB50A0"/>
    <w:rsid w:val="0FF94348"/>
    <w:rsid w:val="10020429"/>
    <w:rsid w:val="100C3D5F"/>
    <w:rsid w:val="10182B28"/>
    <w:rsid w:val="101A2510"/>
    <w:rsid w:val="101E59CF"/>
    <w:rsid w:val="102F1CE9"/>
    <w:rsid w:val="10305890"/>
    <w:rsid w:val="1034712E"/>
    <w:rsid w:val="10374E70"/>
    <w:rsid w:val="104135F9"/>
    <w:rsid w:val="10484987"/>
    <w:rsid w:val="104906FF"/>
    <w:rsid w:val="104A6951"/>
    <w:rsid w:val="104D469A"/>
    <w:rsid w:val="104D6004"/>
    <w:rsid w:val="10572E1C"/>
    <w:rsid w:val="108C4F2C"/>
    <w:rsid w:val="10B85C94"/>
    <w:rsid w:val="10CD2334"/>
    <w:rsid w:val="10EC5C5A"/>
    <w:rsid w:val="10F01294"/>
    <w:rsid w:val="10F14C66"/>
    <w:rsid w:val="10FE773C"/>
    <w:rsid w:val="11056D1C"/>
    <w:rsid w:val="11082369"/>
    <w:rsid w:val="110A4333"/>
    <w:rsid w:val="110A7E8F"/>
    <w:rsid w:val="1110639B"/>
    <w:rsid w:val="11145E09"/>
    <w:rsid w:val="11401B02"/>
    <w:rsid w:val="11610334"/>
    <w:rsid w:val="11895257"/>
    <w:rsid w:val="118C17E4"/>
    <w:rsid w:val="11B22984"/>
    <w:rsid w:val="11C72224"/>
    <w:rsid w:val="11CE746F"/>
    <w:rsid w:val="11E93F48"/>
    <w:rsid w:val="11EC57E6"/>
    <w:rsid w:val="11FA43A7"/>
    <w:rsid w:val="12012003"/>
    <w:rsid w:val="12067AF4"/>
    <w:rsid w:val="12154C55"/>
    <w:rsid w:val="121F4D8C"/>
    <w:rsid w:val="12415B32"/>
    <w:rsid w:val="12491D89"/>
    <w:rsid w:val="124E6430"/>
    <w:rsid w:val="125F758E"/>
    <w:rsid w:val="126218D8"/>
    <w:rsid w:val="126A5128"/>
    <w:rsid w:val="126E06EE"/>
    <w:rsid w:val="12751C80"/>
    <w:rsid w:val="127A0755"/>
    <w:rsid w:val="128E6F87"/>
    <w:rsid w:val="128F5EA5"/>
    <w:rsid w:val="12924493"/>
    <w:rsid w:val="12AB744F"/>
    <w:rsid w:val="12C1464A"/>
    <w:rsid w:val="12C61555"/>
    <w:rsid w:val="12E419A5"/>
    <w:rsid w:val="12F26E2C"/>
    <w:rsid w:val="12FA2AB9"/>
    <w:rsid w:val="131D1C9D"/>
    <w:rsid w:val="13293B90"/>
    <w:rsid w:val="13321FC3"/>
    <w:rsid w:val="13324BB9"/>
    <w:rsid w:val="133E6515"/>
    <w:rsid w:val="134C7BD2"/>
    <w:rsid w:val="134F61A7"/>
    <w:rsid w:val="135451EE"/>
    <w:rsid w:val="136254D0"/>
    <w:rsid w:val="136A00C8"/>
    <w:rsid w:val="13796E30"/>
    <w:rsid w:val="138228A6"/>
    <w:rsid w:val="138E2FF9"/>
    <w:rsid w:val="13991A8C"/>
    <w:rsid w:val="13B054C9"/>
    <w:rsid w:val="13B50516"/>
    <w:rsid w:val="13BB7B66"/>
    <w:rsid w:val="13CF76F1"/>
    <w:rsid w:val="13E07D60"/>
    <w:rsid w:val="13E26BF6"/>
    <w:rsid w:val="13FA243C"/>
    <w:rsid w:val="13FD017F"/>
    <w:rsid w:val="14096DFD"/>
    <w:rsid w:val="140D5F48"/>
    <w:rsid w:val="140E7C96"/>
    <w:rsid w:val="14151024"/>
    <w:rsid w:val="14186D67"/>
    <w:rsid w:val="141D70BF"/>
    <w:rsid w:val="143E4A1F"/>
    <w:rsid w:val="147D74EC"/>
    <w:rsid w:val="147F2942"/>
    <w:rsid w:val="14812F7B"/>
    <w:rsid w:val="14851632"/>
    <w:rsid w:val="1487316F"/>
    <w:rsid w:val="148A0288"/>
    <w:rsid w:val="14994A08"/>
    <w:rsid w:val="14A2149A"/>
    <w:rsid w:val="14A260CC"/>
    <w:rsid w:val="14AF035C"/>
    <w:rsid w:val="14CA0061"/>
    <w:rsid w:val="14D54A40"/>
    <w:rsid w:val="14DE687B"/>
    <w:rsid w:val="14E2694B"/>
    <w:rsid w:val="14ED3D4F"/>
    <w:rsid w:val="14ED768B"/>
    <w:rsid w:val="14F1386F"/>
    <w:rsid w:val="14F43330"/>
    <w:rsid w:val="150A5BBA"/>
    <w:rsid w:val="15436ADA"/>
    <w:rsid w:val="154C60B9"/>
    <w:rsid w:val="154F2FE1"/>
    <w:rsid w:val="15696228"/>
    <w:rsid w:val="156A53A0"/>
    <w:rsid w:val="156F29B6"/>
    <w:rsid w:val="15771F86"/>
    <w:rsid w:val="15802E15"/>
    <w:rsid w:val="15842905"/>
    <w:rsid w:val="15891CCA"/>
    <w:rsid w:val="15952E5E"/>
    <w:rsid w:val="159643E7"/>
    <w:rsid w:val="159A660C"/>
    <w:rsid w:val="15B4486D"/>
    <w:rsid w:val="15B871E8"/>
    <w:rsid w:val="15C5035C"/>
    <w:rsid w:val="15D82129"/>
    <w:rsid w:val="15DB004C"/>
    <w:rsid w:val="15E124A9"/>
    <w:rsid w:val="160077F4"/>
    <w:rsid w:val="16010E50"/>
    <w:rsid w:val="16026B6D"/>
    <w:rsid w:val="16161084"/>
    <w:rsid w:val="16253E34"/>
    <w:rsid w:val="16333219"/>
    <w:rsid w:val="16585B40"/>
    <w:rsid w:val="165F0C7D"/>
    <w:rsid w:val="1661317A"/>
    <w:rsid w:val="1698596B"/>
    <w:rsid w:val="1699418F"/>
    <w:rsid w:val="16AD7C3A"/>
    <w:rsid w:val="16C531D6"/>
    <w:rsid w:val="16CB1E6E"/>
    <w:rsid w:val="16D74CB7"/>
    <w:rsid w:val="16DC74EB"/>
    <w:rsid w:val="16DD4A18"/>
    <w:rsid w:val="16E15DD0"/>
    <w:rsid w:val="16E55626"/>
    <w:rsid w:val="16EB0762"/>
    <w:rsid w:val="16ED0036"/>
    <w:rsid w:val="16F45869"/>
    <w:rsid w:val="170E6458"/>
    <w:rsid w:val="17233804"/>
    <w:rsid w:val="172855B8"/>
    <w:rsid w:val="173C0FBE"/>
    <w:rsid w:val="174918B3"/>
    <w:rsid w:val="174C1201"/>
    <w:rsid w:val="178C3CF3"/>
    <w:rsid w:val="178D3AF2"/>
    <w:rsid w:val="178E60A4"/>
    <w:rsid w:val="17A76437"/>
    <w:rsid w:val="17AD456C"/>
    <w:rsid w:val="17BB7CDF"/>
    <w:rsid w:val="17BE19D3"/>
    <w:rsid w:val="17C05958"/>
    <w:rsid w:val="17C67D06"/>
    <w:rsid w:val="17D82A95"/>
    <w:rsid w:val="17F17C74"/>
    <w:rsid w:val="17F52E9F"/>
    <w:rsid w:val="17F6116D"/>
    <w:rsid w:val="17F92A0B"/>
    <w:rsid w:val="1821268E"/>
    <w:rsid w:val="18610CDC"/>
    <w:rsid w:val="186164A1"/>
    <w:rsid w:val="18702CCD"/>
    <w:rsid w:val="18786866"/>
    <w:rsid w:val="18856BD6"/>
    <w:rsid w:val="188E75F7"/>
    <w:rsid w:val="18965C26"/>
    <w:rsid w:val="18AB0FDA"/>
    <w:rsid w:val="18AE68FA"/>
    <w:rsid w:val="18B40D46"/>
    <w:rsid w:val="18C5693E"/>
    <w:rsid w:val="18D33102"/>
    <w:rsid w:val="18D55226"/>
    <w:rsid w:val="18EB5087"/>
    <w:rsid w:val="18EF593B"/>
    <w:rsid w:val="18F029FA"/>
    <w:rsid w:val="18F03E0E"/>
    <w:rsid w:val="1910625E"/>
    <w:rsid w:val="191E6BCD"/>
    <w:rsid w:val="19235F91"/>
    <w:rsid w:val="192B4E46"/>
    <w:rsid w:val="192F3809"/>
    <w:rsid w:val="19353F17"/>
    <w:rsid w:val="193D1546"/>
    <w:rsid w:val="193D412E"/>
    <w:rsid w:val="19575C3B"/>
    <w:rsid w:val="1977008B"/>
    <w:rsid w:val="19773305"/>
    <w:rsid w:val="197F66AA"/>
    <w:rsid w:val="198A105F"/>
    <w:rsid w:val="19AF3CC9"/>
    <w:rsid w:val="19B07BE2"/>
    <w:rsid w:val="19BE1321"/>
    <w:rsid w:val="19D674A8"/>
    <w:rsid w:val="19D76D7C"/>
    <w:rsid w:val="19DB68F3"/>
    <w:rsid w:val="19EC0A79"/>
    <w:rsid w:val="1A004525"/>
    <w:rsid w:val="1A1D0C33"/>
    <w:rsid w:val="1A2C77DE"/>
    <w:rsid w:val="1A3005A2"/>
    <w:rsid w:val="1A31352B"/>
    <w:rsid w:val="1A475927"/>
    <w:rsid w:val="1A5443FE"/>
    <w:rsid w:val="1A6C5716"/>
    <w:rsid w:val="1A78230D"/>
    <w:rsid w:val="1A864A2A"/>
    <w:rsid w:val="1A8962C8"/>
    <w:rsid w:val="1A91517D"/>
    <w:rsid w:val="1AA94BBC"/>
    <w:rsid w:val="1AAB787A"/>
    <w:rsid w:val="1ACC7741"/>
    <w:rsid w:val="1ADF238C"/>
    <w:rsid w:val="1AE23C2A"/>
    <w:rsid w:val="1AE64FEA"/>
    <w:rsid w:val="1AEB18FC"/>
    <w:rsid w:val="1AED2CFB"/>
    <w:rsid w:val="1AF25997"/>
    <w:rsid w:val="1AFA70AE"/>
    <w:rsid w:val="1B041DF3"/>
    <w:rsid w:val="1B051A8A"/>
    <w:rsid w:val="1B081B57"/>
    <w:rsid w:val="1B175E11"/>
    <w:rsid w:val="1B2129A5"/>
    <w:rsid w:val="1B302BE8"/>
    <w:rsid w:val="1B376CE2"/>
    <w:rsid w:val="1B3D4279"/>
    <w:rsid w:val="1B4F12C0"/>
    <w:rsid w:val="1B66485B"/>
    <w:rsid w:val="1B6B2203"/>
    <w:rsid w:val="1B6E16CC"/>
    <w:rsid w:val="1B6F64E5"/>
    <w:rsid w:val="1B937A0D"/>
    <w:rsid w:val="1BA63824"/>
    <w:rsid w:val="1BAE3014"/>
    <w:rsid w:val="1BC54051"/>
    <w:rsid w:val="1BD75223"/>
    <w:rsid w:val="1BEE499C"/>
    <w:rsid w:val="1BFE0375"/>
    <w:rsid w:val="1C00023C"/>
    <w:rsid w:val="1C0B5FC2"/>
    <w:rsid w:val="1C0E2EFC"/>
    <w:rsid w:val="1C13053F"/>
    <w:rsid w:val="1C227DF5"/>
    <w:rsid w:val="1C242FF6"/>
    <w:rsid w:val="1C36422E"/>
    <w:rsid w:val="1C3C7116"/>
    <w:rsid w:val="1C3F6CF1"/>
    <w:rsid w:val="1C43089F"/>
    <w:rsid w:val="1C480BBE"/>
    <w:rsid w:val="1C511106"/>
    <w:rsid w:val="1C626DD1"/>
    <w:rsid w:val="1C683EE6"/>
    <w:rsid w:val="1C78744B"/>
    <w:rsid w:val="1C93342E"/>
    <w:rsid w:val="1C955104"/>
    <w:rsid w:val="1CA31A0E"/>
    <w:rsid w:val="1CB17642"/>
    <w:rsid w:val="1CBC1555"/>
    <w:rsid w:val="1CC47A8B"/>
    <w:rsid w:val="1CD1701B"/>
    <w:rsid w:val="1CD221A8"/>
    <w:rsid w:val="1CDA2E0B"/>
    <w:rsid w:val="1CDC0B3F"/>
    <w:rsid w:val="1CE0650C"/>
    <w:rsid w:val="1CE608F8"/>
    <w:rsid w:val="1CF30371"/>
    <w:rsid w:val="1CFB0451"/>
    <w:rsid w:val="1D097B94"/>
    <w:rsid w:val="1D0C1FDF"/>
    <w:rsid w:val="1D21173D"/>
    <w:rsid w:val="1D2B7B0B"/>
    <w:rsid w:val="1D2D7103"/>
    <w:rsid w:val="1D2E13A9"/>
    <w:rsid w:val="1D37025D"/>
    <w:rsid w:val="1D4E63A2"/>
    <w:rsid w:val="1D537C0B"/>
    <w:rsid w:val="1D5A03F0"/>
    <w:rsid w:val="1D632E00"/>
    <w:rsid w:val="1D7C3EC2"/>
    <w:rsid w:val="1D9B47AB"/>
    <w:rsid w:val="1DA72E39"/>
    <w:rsid w:val="1DA81A42"/>
    <w:rsid w:val="1DBD6EEA"/>
    <w:rsid w:val="1DCF0496"/>
    <w:rsid w:val="1DD106B2"/>
    <w:rsid w:val="1DD204D4"/>
    <w:rsid w:val="1DD401D7"/>
    <w:rsid w:val="1DE3225A"/>
    <w:rsid w:val="1DE332FF"/>
    <w:rsid w:val="1DF60118"/>
    <w:rsid w:val="1DFF36FC"/>
    <w:rsid w:val="1E0D1398"/>
    <w:rsid w:val="1E1236ED"/>
    <w:rsid w:val="1E157A12"/>
    <w:rsid w:val="1E1B17FE"/>
    <w:rsid w:val="1E1E4F79"/>
    <w:rsid w:val="1E236EF3"/>
    <w:rsid w:val="1E3C465E"/>
    <w:rsid w:val="1E480248"/>
    <w:rsid w:val="1E580DC1"/>
    <w:rsid w:val="1E861341"/>
    <w:rsid w:val="1E9D021B"/>
    <w:rsid w:val="1E9D4BB6"/>
    <w:rsid w:val="1EA3575E"/>
    <w:rsid w:val="1EAE31C3"/>
    <w:rsid w:val="1EC05DA6"/>
    <w:rsid w:val="1EC31F23"/>
    <w:rsid w:val="1ECE4BF1"/>
    <w:rsid w:val="1ED668A5"/>
    <w:rsid w:val="1ED85A70"/>
    <w:rsid w:val="1EE43CDE"/>
    <w:rsid w:val="1EEB1B44"/>
    <w:rsid w:val="1EF87EC0"/>
    <w:rsid w:val="1EFA7794"/>
    <w:rsid w:val="1F0E1492"/>
    <w:rsid w:val="1F1545CE"/>
    <w:rsid w:val="1F182311"/>
    <w:rsid w:val="1F1C54AB"/>
    <w:rsid w:val="1F210ADD"/>
    <w:rsid w:val="1F413615"/>
    <w:rsid w:val="1F4C3235"/>
    <w:rsid w:val="1F525822"/>
    <w:rsid w:val="1F64692D"/>
    <w:rsid w:val="1F7E1245"/>
    <w:rsid w:val="1F802760"/>
    <w:rsid w:val="1F906AC3"/>
    <w:rsid w:val="1F973235"/>
    <w:rsid w:val="1FA0658E"/>
    <w:rsid w:val="1FC86644"/>
    <w:rsid w:val="1FCD3566"/>
    <w:rsid w:val="1FCD572D"/>
    <w:rsid w:val="1FD5668D"/>
    <w:rsid w:val="1FE168F0"/>
    <w:rsid w:val="1FE31116"/>
    <w:rsid w:val="1FE75EE3"/>
    <w:rsid w:val="1FEC17D3"/>
    <w:rsid w:val="200B1B5D"/>
    <w:rsid w:val="200F7123"/>
    <w:rsid w:val="20303590"/>
    <w:rsid w:val="203171E6"/>
    <w:rsid w:val="20427645"/>
    <w:rsid w:val="204333BD"/>
    <w:rsid w:val="204C14F0"/>
    <w:rsid w:val="20511636"/>
    <w:rsid w:val="206E6A03"/>
    <w:rsid w:val="20726454"/>
    <w:rsid w:val="207E61A3"/>
    <w:rsid w:val="209B5EFD"/>
    <w:rsid w:val="20A25B7C"/>
    <w:rsid w:val="20A91472"/>
    <w:rsid w:val="20B4060E"/>
    <w:rsid w:val="20B74748"/>
    <w:rsid w:val="20BB3561"/>
    <w:rsid w:val="20C07AFD"/>
    <w:rsid w:val="20C359E2"/>
    <w:rsid w:val="20CC5161"/>
    <w:rsid w:val="20D14525"/>
    <w:rsid w:val="20E406FC"/>
    <w:rsid w:val="20F520D7"/>
    <w:rsid w:val="21022930"/>
    <w:rsid w:val="211D182C"/>
    <w:rsid w:val="211F34E2"/>
    <w:rsid w:val="21274A8D"/>
    <w:rsid w:val="2132633C"/>
    <w:rsid w:val="213604B7"/>
    <w:rsid w:val="214D44F3"/>
    <w:rsid w:val="215A451A"/>
    <w:rsid w:val="216078D1"/>
    <w:rsid w:val="21725D08"/>
    <w:rsid w:val="21785657"/>
    <w:rsid w:val="217C26E3"/>
    <w:rsid w:val="21837415"/>
    <w:rsid w:val="2186530F"/>
    <w:rsid w:val="218D48F0"/>
    <w:rsid w:val="218E0668"/>
    <w:rsid w:val="21A36214"/>
    <w:rsid w:val="21AF0D0A"/>
    <w:rsid w:val="21B315F0"/>
    <w:rsid w:val="21B33752"/>
    <w:rsid w:val="21B433D5"/>
    <w:rsid w:val="21BA0BA5"/>
    <w:rsid w:val="21D97B35"/>
    <w:rsid w:val="21DF2C72"/>
    <w:rsid w:val="21EA09A9"/>
    <w:rsid w:val="21F66875"/>
    <w:rsid w:val="21F7620D"/>
    <w:rsid w:val="21FC3824"/>
    <w:rsid w:val="21FD15AA"/>
    <w:rsid w:val="220666F6"/>
    <w:rsid w:val="220A1E35"/>
    <w:rsid w:val="22103503"/>
    <w:rsid w:val="223631D9"/>
    <w:rsid w:val="223905D4"/>
    <w:rsid w:val="224551CB"/>
    <w:rsid w:val="22460F43"/>
    <w:rsid w:val="224662E0"/>
    <w:rsid w:val="224A27E1"/>
    <w:rsid w:val="224A6BE3"/>
    <w:rsid w:val="22600256"/>
    <w:rsid w:val="226F3F88"/>
    <w:rsid w:val="227120E5"/>
    <w:rsid w:val="229E33B7"/>
    <w:rsid w:val="22A85759"/>
    <w:rsid w:val="22AF297E"/>
    <w:rsid w:val="22B67E76"/>
    <w:rsid w:val="22C04851"/>
    <w:rsid w:val="22C64A0E"/>
    <w:rsid w:val="22CC58EC"/>
    <w:rsid w:val="22E42C35"/>
    <w:rsid w:val="23042641"/>
    <w:rsid w:val="23064E62"/>
    <w:rsid w:val="231B23CF"/>
    <w:rsid w:val="231D58D9"/>
    <w:rsid w:val="23241284"/>
    <w:rsid w:val="23244DE0"/>
    <w:rsid w:val="232C334E"/>
    <w:rsid w:val="2335523F"/>
    <w:rsid w:val="23463ECC"/>
    <w:rsid w:val="23503E42"/>
    <w:rsid w:val="235A7EC1"/>
    <w:rsid w:val="237F2E50"/>
    <w:rsid w:val="238241FC"/>
    <w:rsid w:val="23827D58"/>
    <w:rsid w:val="23953F30"/>
    <w:rsid w:val="23973225"/>
    <w:rsid w:val="239A1546"/>
    <w:rsid w:val="23A65E0B"/>
    <w:rsid w:val="23AB3753"/>
    <w:rsid w:val="23B25BC6"/>
    <w:rsid w:val="23B51EDC"/>
    <w:rsid w:val="23BB21DA"/>
    <w:rsid w:val="23DC1B5F"/>
    <w:rsid w:val="23E34C9B"/>
    <w:rsid w:val="23F76998"/>
    <w:rsid w:val="241F1A4B"/>
    <w:rsid w:val="24382E25"/>
    <w:rsid w:val="243B30AC"/>
    <w:rsid w:val="24416BDB"/>
    <w:rsid w:val="24432854"/>
    <w:rsid w:val="245314B9"/>
    <w:rsid w:val="24537E66"/>
    <w:rsid w:val="245A2A83"/>
    <w:rsid w:val="246102B6"/>
    <w:rsid w:val="246772A8"/>
    <w:rsid w:val="24707F31"/>
    <w:rsid w:val="24727DCD"/>
    <w:rsid w:val="24800C56"/>
    <w:rsid w:val="24816262"/>
    <w:rsid w:val="248365C8"/>
    <w:rsid w:val="248504F5"/>
    <w:rsid w:val="248A3369"/>
    <w:rsid w:val="24927D8B"/>
    <w:rsid w:val="24942439"/>
    <w:rsid w:val="249E12AE"/>
    <w:rsid w:val="24C06D8A"/>
    <w:rsid w:val="24C17E52"/>
    <w:rsid w:val="24CC3981"/>
    <w:rsid w:val="24DB5972"/>
    <w:rsid w:val="24DE36B4"/>
    <w:rsid w:val="24F42ED8"/>
    <w:rsid w:val="24FC750C"/>
    <w:rsid w:val="250255F5"/>
    <w:rsid w:val="252065D9"/>
    <w:rsid w:val="25354E8F"/>
    <w:rsid w:val="253D487F"/>
    <w:rsid w:val="2551770B"/>
    <w:rsid w:val="255E05CE"/>
    <w:rsid w:val="255F2164"/>
    <w:rsid w:val="25601151"/>
    <w:rsid w:val="25685F0A"/>
    <w:rsid w:val="258C5B68"/>
    <w:rsid w:val="25900E53"/>
    <w:rsid w:val="25910727"/>
    <w:rsid w:val="25A2137E"/>
    <w:rsid w:val="25A22436"/>
    <w:rsid w:val="25BA7C7E"/>
    <w:rsid w:val="25C32FD6"/>
    <w:rsid w:val="25D23219"/>
    <w:rsid w:val="25D234B4"/>
    <w:rsid w:val="25E86FD8"/>
    <w:rsid w:val="26075479"/>
    <w:rsid w:val="261455E0"/>
    <w:rsid w:val="262E3697"/>
    <w:rsid w:val="262E5F76"/>
    <w:rsid w:val="26395046"/>
    <w:rsid w:val="2649029F"/>
    <w:rsid w:val="264D28A0"/>
    <w:rsid w:val="265579A6"/>
    <w:rsid w:val="265E4AAD"/>
    <w:rsid w:val="26681488"/>
    <w:rsid w:val="266B1018"/>
    <w:rsid w:val="266D6A9E"/>
    <w:rsid w:val="267E514F"/>
    <w:rsid w:val="26864004"/>
    <w:rsid w:val="268B33C8"/>
    <w:rsid w:val="268F2EB8"/>
    <w:rsid w:val="26AC3A6A"/>
    <w:rsid w:val="26AF01C1"/>
    <w:rsid w:val="26D44D6F"/>
    <w:rsid w:val="26E03714"/>
    <w:rsid w:val="26E52AD8"/>
    <w:rsid w:val="2701366F"/>
    <w:rsid w:val="270C05A6"/>
    <w:rsid w:val="270D0F81"/>
    <w:rsid w:val="2714160F"/>
    <w:rsid w:val="27147861"/>
    <w:rsid w:val="272509B4"/>
    <w:rsid w:val="272F1FA5"/>
    <w:rsid w:val="27392E24"/>
    <w:rsid w:val="274F6F9A"/>
    <w:rsid w:val="2751194B"/>
    <w:rsid w:val="27534E98"/>
    <w:rsid w:val="275B0BE8"/>
    <w:rsid w:val="275E27E6"/>
    <w:rsid w:val="27605F57"/>
    <w:rsid w:val="277025F8"/>
    <w:rsid w:val="27840D89"/>
    <w:rsid w:val="27A6670B"/>
    <w:rsid w:val="27AC1848"/>
    <w:rsid w:val="27AD7087"/>
    <w:rsid w:val="27E234BC"/>
    <w:rsid w:val="27E30435"/>
    <w:rsid w:val="27E40FE2"/>
    <w:rsid w:val="27F258DB"/>
    <w:rsid w:val="280276BA"/>
    <w:rsid w:val="28046B4F"/>
    <w:rsid w:val="28110526"/>
    <w:rsid w:val="28161E6B"/>
    <w:rsid w:val="284A7DF2"/>
    <w:rsid w:val="2852107D"/>
    <w:rsid w:val="285642D5"/>
    <w:rsid w:val="285A5748"/>
    <w:rsid w:val="28825D2F"/>
    <w:rsid w:val="28885049"/>
    <w:rsid w:val="288C3BA8"/>
    <w:rsid w:val="28940C5A"/>
    <w:rsid w:val="28A15125"/>
    <w:rsid w:val="28B44BC4"/>
    <w:rsid w:val="28BF3C6F"/>
    <w:rsid w:val="28DA26D9"/>
    <w:rsid w:val="28E0157D"/>
    <w:rsid w:val="28EB4572"/>
    <w:rsid w:val="28F62E53"/>
    <w:rsid w:val="294F2DD3"/>
    <w:rsid w:val="2977616A"/>
    <w:rsid w:val="297D6199"/>
    <w:rsid w:val="297E09C9"/>
    <w:rsid w:val="29B37433"/>
    <w:rsid w:val="29BB2216"/>
    <w:rsid w:val="29BD4F93"/>
    <w:rsid w:val="29C80BA0"/>
    <w:rsid w:val="29CA5FDB"/>
    <w:rsid w:val="29E277A3"/>
    <w:rsid w:val="29ED3F00"/>
    <w:rsid w:val="29EE5617"/>
    <w:rsid w:val="29EF3C6E"/>
    <w:rsid w:val="29F645F6"/>
    <w:rsid w:val="29F7252B"/>
    <w:rsid w:val="2A0D3B86"/>
    <w:rsid w:val="2A0E2346"/>
    <w:rsid w:val="2A306760"/>
    <w:rsid w:val="2A353D77"/>
    <w:rsid w:val="2A446AAD"/>
    <w:rsid w:val="2A4E4E38"/>
    <w:rsid w:val="2A701253"/>
    <w:rsid w:val="2A7C19A5"/>
    <w:rsid w:val="2A7D74CC"/>
    <w:rsid w:val="2A846041"/>
    <w:rsid w:val="2A8E16D9"/>
    <w:rsid w:val="2A973A83"/>
    <w:rsid w:val="2AA4753C"/>
    <w:rsid w:val="2AB1615F"/>
    <w:rsid w:val="2AB32824"/>
    <w:rsid w:val="2AC13DD7"/>
    <w:rsid w:val="2AC94235"/>
    <w:rsid w:val="2AD27817"/>
    <w:rsid w:val="2ADD5651"/>
    <w:rsid w:val="2AF3793F"/>
    <w:rsid w:val="2AF4735D"/>
    <w:rsid w:val="2AFE6FEE"/>
    <w:rsid w:val="2B147ABB"/>
    <w:rsid w:val="2B151462"/>
    <w:rsid w:val="2B193698"/>
    <w:rsid w:val="2B202858"/>
    <w:rsid w:val="2B211863"/>
    <w:rsid w:val="2B256D67"/>
    <w:rsid w:val="2B2A317D"/>
    <w:rsid w:val="2B30453E"/>
    <w:rsid w:val="2B30761D"/>
    <w:rsid w:val="2B4324C3"/>
    <w:rsid w:val="2B4455C4"/>
    <w:rsid w:val="2B634913"/>
    <w:rsid w:val="2B7034F9"/>
    <w:rsid w:val="2B710DDE"/>
    <w:rsid w:val="2B724D12"/>
    <w:rsid w:val="2B7416FE"/>
    <w:rsid w:val="2B750E7D"/>
    <w:rsid w:val="2B7C5257"/>
    <w:rsid w:val="2B8F74B6"/>
    <w:rsid w:val="2BA364FA"/>
    <w:rsid w:val="2BA94A1C"/>
    <w:rsid w:val="2BD7002D"/>
    <w:rsid w:val="2BDB21CC"/>
    <w:rsid w:val="2BDD156B"/>
    <w:rsid w:val="2BE04E01"/>
    <w:rsid w:val="2BF437BD"/>
    <w:rsid w:val="2C027F0A"/>
    <w:rsid w:val="2C041743"/>
    <w:rsid w:val="2C052D2F"/>
    <w:rsid w:val="2C0C12C0"/>
    <w:rsid w:val="2C146970"/>
    <w:rsid w:val="2C1B1D16"/>
    <w:rsid w:val="2C3047F6"/>
    <w:rsid w:val="2C363DD6"/>
    <w:rsid w:val="2C3F2C8B"/>
    <w:rsid w:val="2C576226"/>
    <w:rsid w:val="2C5C7B22"/>
    <w:rsid w:val="2C6E531E"/>
    <w:rsid w:val="2C815051"/>
    <w:rsid w:val="2C8557F3"/>
    <w:rsid w:val="2C9F197B"/>
    <w:rsid w:val="2CC065A5"/>
    <w:rsid w:val="2CC7134E"/>
    <w:rsid w:val="2CD5539D"/>
    <w:rsid w:val="2CF11DB0"/>
    <w:rsid w:val="2CF21EF0"/>
    <w:rsid w:val="2CF972DD"/>
    <w:rsid w:val="2D0F6B01"/>
    <w:rsid w:val="2D1603F5"/>
    <w:rsid w:val="2D1A097C"/>
    <w:rsid w:val="2D22666A"/>
    <w:rsid w:val="2D2408A2"/>
    <w:rsid w:val="2D26209C"/>
    <w:rsid w:val="2D281971"/>
    <w:rsid w:val="2D371BB4"/>
    <w:rsid w:val="2D39592C"/>
    <w:rsid w:val="2D3E1194"/>
    <w:rsid w:val="2D595FCE"/>
    <w:rsid w:val="2D621DCA"/>
    <w:rsid w:val="2D681C32"/>
    <w:rsid w:val="2D70133E"/>
    <w:rsid w:val="2D7B1C21"/>
    <w:rsid w:val="2D834DF9"/>
    <w:rsid w:val="2D8A6187"/>
    <w:rsid w:val="2D925BE5"/>
    <w:rsid w:val="2DA3549B"/>
    <w:rsid w:val="2DA82AB1"/>
    <w:rsid w:val="2DAC07F4"/>
    <w:rsid w:val="2DDC50D9"/>
    <w:rsid w:val="2DDC57AF"/>
    <w:rsid w:val="2DDF416D"/>
    <w:rsid w:val="2DEA4E78"/>
    <w:rsid w:val="2DEE4968"/>
    <w:rsid w:val="2DF14458"/>
    <w:rsid w:val="2DF25065"/>
    <w:rsid w:val="2DF92093"/>
    <w:rsid w:val="2E0B4B7D"/>
    <w:rsid w:val="2E0E6DB8"/>
    <w:rsid w:val="2E3C1B78"/>
    <w:rsid w:val="2E5549E7"/>
    <w:rsid w:val="2E580034"/>
    <w:rsid w:val="2E5D564A"/>
    <w:rsid w:val="2E6A4912"/>
    <w:rsid w:val="2E7035CF"/>
    <w:rsid w:val="2E857065"/>
    <w:rsid w:val="2E892CC6"/>
    <w:rsid w:val="2E9115A6"/>
    <w:rsid w:val="2EA339A5"/>
    <w:rsid w:val="2EAC6F08"/>
    <w:rsid w:val="2EC102CF"/>
    <w:rsid w:val="2ED00512"/>
    <w:rsid w:val="2F0A4BB8"/>
    <w:rsid w:val="2F0E004C"/>
    <w:rsid w:val="2F13458E"/>
    <w:rsid w:val="2F1E3C60"/>
    <w:rsid w:val="2F283EAA"/>
    <w:rsid w:val="2F2A5840"/>
    <w:rsid w:val="2F3B2DD9"/>
    <w:rsid w:val="2F3C6240"/>
    <w:rsid w:val="2F3D2E8E"/>
    <w:rsid w:val="2F4B1946"/>
    <w:rsid w:val="2F561217"/>
    <w:rsid w:val="2F61560E"/>
    <w:rsid w:val="2F685DE1"/>
    <w:rsid w:val="2F6C5E87"/>
    <w:rsid w:val="2F6E17CD"/>
    <w:rsid w:val="2F8D13EE"/>
    <w:rsid w:val="2F9401B9"/>
    <w:rsid w:val="2FA6164C"/>
    <w:rsid w:val="2FA93A08"/>
    <w:rsid w:val="2FB10C19"/>
    <w:rsid w:val="2FC36147"/>
    <w:rsid w:val="2FCA31B3"/>
    <w:rsid w:val="2FCD4398"/>
    <w:rsid w:val="2FDE0A0C"/>
    <w:rsid w:val="2FEF2C1A"/>
    <w:rsid w:val="2FF50339"/>
    <w:rsid w:val="2FFE4C0B"/>
    <w:rsid w:val="300246FB"/>
    <w:rsid w:val="30142680"/>
    <w:rsid w:val="30204B81"/>
    <w:rsid w:val="3027082A"/>
    <w:rsid w:val="306C7DC6"/>
    <w:rsid w:val="307750E9"/>
    <w:rsid w:val="30956157"/>
    <w:rsid w:val="30957BA3"/>
    <w:rsid w:val="309E34D9"/>
    <w:rsid w:val="30A04FAC"/>
    <w:rsid w:val="30A457B2"/>
    <w:rsid w:val="30A61108"/>
    <w:rsid w:val="30AB4F67"/>
    <w:rsid w:val="30B30DDC"/>
    <w:rsid w:val="30B67293"/>
    <w:rsid w:val="30D04500"/>
    <w:rsid w:val="30DD2A72"/>
    <w:rsid w:val="30E15E36"/>
    <w:rsid w:val="314825E1"/>
    <w:rsid w:val="314B1992"/>
    <w:rsid w:val="314B32BF"/>
    <w:rsid w:val="314D16C9"/>
    <w:rsid w:val="31554CFE"/>
    <w:rsid w:val="316136A3"/>
    <w:rsid w:val="3166515D"/>
    <w:rsid w:val="31823D39"/>
    <w:rsid w:val="319943C6"/>
    <w:rsid w:val="319C528E"/>
    <w:rsid w:val="319D54FA"/>
    <w:rsid w:val="31A041CB"/>
    <w:rsid w:val="31A6555A"/>
    <w:rsid w:val="31AA329C"/>
    <w:rsid w:val="31B57E7F"/>
    <w:rsid w:val="31B614E7"/>
    <w:rsid w:val="31B7539A"/>
    <w:rsid w:val="31BB7257"/>
    <w:rsid w:val="31BE4652"/>
    <w:rsid w:val="31C0661C"/>
    <w:rsid w:val="31DD59DB"/>
    <w:rsid w:val="31E54AF5"/>
    <w:rsid w:val="31FD7870"/>
    <w:rsid w:val="31FE44C3"/>
    <w:rsid w:val="32026C34"/>
    <w:rsid w:val="32096846"/>
    <w:rsid w:val="320F4EAD"/>
    <w:rsid w:val="321D59C5"/>
    <w:rsid w:val="32221995"/>
    <w:rsid w:val="32395189"/>
    <w:rsid w:val="323F3C5C"/>
    <w:rsid w:val="324A2B43"/>
    <w:rsid w:val="324F79A0"/>
    <w:rsid w:val="32537490"/>
    <w:rsid w:val="325669A7"/>
    <w:rsid w:val="32650F71"/>
    <w:rsid w:val="32740F63"/>
    <w:rsid w:val="327944AB"/>
    <w:rsid w:val="327A0EC0"/>
    <w:rsid w:val="327F4CCB"/>
    <w:rsid w:val="328238D1"/>
    <w:rsid w:val="3287538B"/>
    <w:rsid w:val="328A7949"/>
    <w:rsid w:val="32905184"/>
    <w:rsid w:val="32987598"/>
    <w:rsid w:val="32AE5CC5"/>
    <w:rsid w:val="32B53CA7"/>
    <w:rsid w:val="32F6606D"/>
    <w:rsid w:val="33024A12"/>
    <w:rsid w:val="330462BA"/>
    <w:rsid w:val="33185FE3"/>
    <w:rsid w:val="331E4A47"/>
    <w:rsid w:val="3324148B"/>
    <w:rsid w:val="333077D1"/>
    <w:rsid w:val="3345432F"/>
    <w:rsid w:val="334943EF"/>
    <w:rsid w:val="33501C21"/>
    <w:rsid w:val="33527747"/>
    <w:rsid w:val="335302E3"/>
    <w:rsid w:val="33662BEA"/>
    <w:rsid w:val="336D0DF3"/>
    <w:rsid w:val="337D15B9"/>
    <w:rsid w:val="33844E91"/>
    <w:rsid w:val="338564B0"/>
    <w:rsid w:val="33891B91"/>
    <w:rsid w:val="33997628"/>
    <w:rsid w:val="33A14405"/>
    <w:rsid w:val="33AA7583"/>
    <w:rsid w:val="33B781B4"/>
    <w:rsid w:val="33BE4DDD"/>
    <w:rsid w:val="33C3105F"/>
    <w:rsid w:val="33D12D62"/>
    <w:rsid w:val="33E107F3"/>
    <w:rsid w:val="33EA0473"/>
    <w:rsid w:val="33EF143A"/>
    <w:rsid w:val="33F73712"/>
    <w:rsid w:val="33F9657F"/>
    <w:rsid w:val="33FC5905"/>
    <w:rsid w:val="33FC76B3"/>
    <w:rsid w:val="34036C94"/>
    <w:rsid w:val="340C3D9A"/>
    <w:rsid w:val="3421153E"/>
    <w:rsid w:val="3425451C"/>
    <w:rsid w:val="34266DEB"/>
    <w:rsid w:val="34311A53"/>
    <w:rsid w:val="343A34CB"/>
    <w:rsid w:val="34441786"/>
    <w:rsid w:val="34482B7E"/>
    <w:rsid w:val="345E3ECA"/>
    <w:rsid w:val="34706FBF"/>
    <w:rsid w:val="34767465"/>
    <w:rsid w:val="347A2085"/>
    <w:rsid w:val="347B4A7C"/>
    <w:rsid w:val="348953EB"/>
    <w:rsid w:val="34AF2977"/>
    <w:rsid w:val="34AF7F35"/>
    <w:rsid w:val="34D81ECE"/>
    <w:rsid w:val="34DF64B0"/>
    <w:rsid w:val="34E02B31"/>
    <w:rsid w:val="350A598E"/>
    <w:rsid w:val="352625BD"/>
    <w:rsid w:val="353175F6"/>
    <w:rsid w:val="353D15FF"/>
    <w:rsid w:val="353F5AA9"/>
    <w:rsid w:val="354A5DF0"/>
    <w:rsid w:val="355377A7"/>
    <w:rsid w:val="355552CD"/>
    <w:rsid w:val="35690D78"/>
    <w:rsid w:val="356F60BD"/>
    <w:rsid w:val="357121E0"/>
    <w:rsid w:val="3579326F"/>
    <w:rsid w:val="357A67AD"/>
    <w:rsid w:val="3587295F"/>
    <w:rsid w:val="358D5CBF"/>
    <w:rsid w:val="35906305"/>
    <w:rsid w:val="35BC46A7"/>
    <w:rsid w:val="35C42453"/>
    <w:rsid w:val="35CB558F"/>
    <w:rsid w:val="35D42175"/>
    <w:rsid w:val="35DE4DAB"/>
    <w:rsid w:val="35E12488"/>
    <w:rsid w:val="35E234DE"/>
    <w:rsid w:val="35E773F9"/>
    <w:rsid w:val="35E87669"/>
    <w:rsid w:val="35EE075C"/>
    <w:rsid w:val="35F20D6E"/>
    <w:rsid w:val="35F646CE"/>
    <w:rsid w:val="35FE4AA7"/>
    <w:rsid w:val="360F1920"/>
    <w:rsid w:val="36162CAE"/>
    <w:rsid w:val="36245562"/>
    <w:rsid w:val="36257395"/>
    <w:rsid w:val="362872B0"/>
    <w:rsid w:val="363E6BBB"/>
    <w:rsid w:val="36435A6D"/>
    <w:rsid w:val="36494368"/>
    <w:rsid w:val="36655284"/>
    <w:rsid w:val="366F6862"/>
    <w:rsid w:val="36A93B22"/>
    <w:rsid w:val="36B632F5"/>
    <w:rsid w:val="36BC6012"/>
    <w:rsid w:val="36D34220"/>
    <w:rsid w:val="36D83E65"/>
    <w:rsid w:val="36E70BCA"/>
    <w:rsid w:val="36EA5EE9"/>
    <w:rsid w:val="36F54FB9"/>
    <w:rsid w:val="370D6223"/>
    <w:rsid w:val="370E1BD7"/>
    <w:rsid w:val="37290B48"/>
    <w:rsid w:val="373F44A3"/>
    <w:rsid w:val="374A4272"/>
    <w:rsid w:val="37500665"/>
    <w:rsid w:val="37533A8E"/>
    <w:rsid w:val="37555A58"/>
    <w:rsid w:val="37695060"/>
    <w:rsid w:val="37702892"/>
    <w:rsid w:val="37792D2C"/>
    <w:rsid w:val="377D698B"/>
    <w:rsid w:val="377F0F3B"/>
    <w:rsid w:val="37AB7307"/>
    <w:rsid w:val="37B86B8D"/>
    <w:rsid w:val="37BC7E4B"/>
    <w:rsid w:val="37C4673A"/>
    <w:rsid w:val="37D834EE"/>
    <w:rsid w:val="37DA5F5D"/>
    <w:rsid w:val="37E33064"/>
    <w:rsid w:val="380A1DD1"/>
    <w:rsid w:val="38194CD8"/>
    <w:rsid w:val="383A69FC"/>
    <w:rsid w:val="385843E1"/>
    <w:rsid w:val="38934A8A"/>
    <w:rsid w:val="3894610C"/>
    <w:rsid w:val="38984519"/>
    <w:rsid w:val="38A758DC"/>
    <w:rsid w:val="38AC5B4C"/>
    <w:rsid w:val="38B20BCF"/>
    <w:rsid w:val="38BC28CF"/>
    <w:rsid w:val="38C0326A"/>
    <w:rsid w:val="38E075A3"/>
    <w:rsid w:val="38E463D4"/>
    <w:rsid w:val="38EB3A2D"/>
    <w:rsid w:val="38F34DCD"/>
    <w:rsid w:val="39012051"/>
    <w:rsid w:val="3902751A"/>
    <w:rsid w:val="390B0AC4"/>
    <w:rsid w:val="3911515C"/>
    <w:rsid w:val="391A2AB5"/>
    <w:rsid w:val="393A6BD4"/>
    <w:rsid w:val="393D2C48"/>
    <w:rsid w:val="39452F7E"/>
    <w:rsid w:val="39462149"/>
    <w:rsid w:val="394C3C2B"/>
    <w:rsid w:val="39693A3D"/>
    <w:rsid w:val="39A9208B"/>
    <w:rsid w:val="39AB76EC"/>
    <w:rsid w:val="39B4306C"/>
    <w:rsid w:val="39D17F47"/>
    <w:rsid w:val="39D32C64"/>
    <w:rsid w:val="39E92488"/>
    <w:rsid w:val="3A041BC4"/>
    <w:rsid w:val="3A116C65"/>
    <w:rsid w:val="3A127C30"/>
    <w:rsid w:val="3A1B1809"/>
    <w:rsid w:val="3A211C22"/>
    <w:rsid w:val="3A233BEC"/>
    <w:rsid w:val="3A2F14BF"/>
    <w:rsid w:val="3A306308"/>
    <w:rsid w:val="3A3834FD"/>
    <w:rsid w:val="3A396F6B"/>
    <w:rsid w:val="3A52627F"/>
    <w:rsid w:val="3A5C1B40"/>
    <w:rsid w:val="3A836438"/>
    <w:rsid w:val="3A8D579D"/>
    <w:rsid w:val="3AB33BF5"/>
    <w:rsid w:val="3AC91083"/>
    <w:rsid w:val="3ACA050B"/>
    <w:rsid w:val="3ACC6031"/>
    <w:rsid w:val="3AD412CD"/>
    <w:rsid w:val="3AD55595"/>
    <w:rsid w:val="3AD62A0C"/>
    <w:rsid w:val="3AD928CF"/>
    <w:rsid w:val="3AE35129"/>
    <w:rsid w:val="3AE45C9E"/>
    <w:rsid w:val="3B223EA3"/>
    <w:rsid w:val="3B31058A"/>
    <w:rsid w:val="3B377BC2"/>
    <w:rsid w:val="3B416047"/>
    <w:rsid w:val="3B450C78"/>
    <w:rsid w:val="3B637FD8"/>
    <w:rsid w:val="3B693880"/>
    <w:rsid w:val="3B762A06"/>
    <w:rsid w:val="3B787F67"/>
    <w:rsid w:val="3B8B5573"/>
    <w:rsid w:val="3BAC459E"/>
    <w:rsid w:val="3BB80364"/>
    <w:rsid w:val="3BCB453B"/>
    <w:rsid w:val="3BF33A92"/>
    <w:rsid w:val="3BF35840"/>
    <w:rsid w:val="3C027831"/>
    <w:rsid w:val="3C131A3E"/>
    <w:rsid w:val="3C20321B"/>
    <w:rsid w:val="3C2105FF"/>
    <w:rsid w:val="3C2D0D52"/>
    <w:rsid w:val="3C2D67DC"/>
    <w:rsid w:val="3C357E3C"/>
    <w:rsid w:val="3C357E8F"/>
    <w:rsid w:val="3C370192"/>
    <w:rsid w:val="3C3B53EC"/>
    <w:rsid w:val="3C3D7B36"/>
    <w:rsid w:val="3C410359"/>
    <w:rsid w:val="3C474884"/>
    <w:rsid w:val="3C4D75C6"/>
    <w:rsid w:val="3C5A766D"/>
    <w:rsid w:val="3C5B3823"/>
    <w:rsid w:val="3C5C33E5"/>
    <w:rsid w:val="3C68963F"/>
    <w:rsid w:val="3C776471"/>
    <w:rsid w:val="3C7922EB"/>
    <w:rsid w:val="3C9012E0"/>
    <w:rsid w:val="3CA01523"/>
    <w:rsid w:val="3CA95F37"/>
    <w:rsid w:val="3CAA5988"/>
    <w:rsid w:val="3CAB7EC8"/>
    <w:rsid w:val="3CAE221A"/>
    <w:rsid w:val="3CB011D4"/>
    <w:rsid w:val="3CB12907"/>
    <w:rsid w:val="3CBB635D"/>
    <w:rsid w:val="3CC263CE"/>
    <w:rsid w:val="3CC81C9A"/>
    <w:rsid w:val="3CCA034E"/>
    <w:rsid w:val="3CCC57A3"/>
    <w:rsid w:val="3CD825B8"/>
    <w:rsid w:val="3CE21C24"/>
    <w:rsid w:val="3CE8279D"/>
    <w:rsid w:val="3CE84C78"/>
    <w:rsid w:val="3D127F47"/>
    <w:rsid w:val="3D2A2A77"/>
    <w:rsid w:val="3D4059C6"/>
    <w:rsid w:val="3D4C384F"/>
    <w:rsid w:val="3D664330"/>
    <w:rsid w:val="3D734E8A"/>
    <w:rsid w:val="3D7E55E8"/>
    <w:rsid w:val="3D883E24"/>
    <w:rsid w:val="3D954E00"/>
    <w:rsid w:val="3D977945"/>
    <w:rsid w:val="3D98079D"/>
    <w:rsid w:val="3D9A0D25"/>
    <w:rsid w:val="3DA908AC"/>
    <w:rsid w:val="3DAA680F"/>
    <w:rsid w:val="3DAF347D"/>
    <w:rsid w:val="3DBD4357"/>
    <w:rsid w:val="3DD05710"/>
    <w:rsid w:val="3DD1570D"/>
    <w:rsid w:val="3DD362DF"/>
    <w:rsid w:val="3DD422B4"/>
    <w:rsid w:val="3DDC2A2F"/>
    <w:rsid w:val="3DDF607B"/>
    <w:rsid w:val="3DEA33A6"/>
    <w:rsid w:val="3E06143E"/>
    <w:rsid w:val="3E0B0C1F"/>
    <w:rsid w:val="3E1C107E"/>
    <w:rsid w:val="3E1C3305"/>
    <w:rsid w:val="3E1E24A7"/>
    <w:rsid w:val="3E2C6DE7"/>
    <w:rsid w:val="3E4A2F09"/>
    <w:rsid w:val="3E506F79"/>
    <w:rsid w:val="3E6A3B12"/>
    <w:rsid w:val="3E6D0578"/>
    <w:rsid w:val="3E6F5651"/>
    <w:rsid w:val="3E730BBA"/>
    <w:rsid w:val="3E732D94"/>
    <w:rsid w:val="3E815385"/>
    <w:rsid w:val="3EB2553E"/>
    <w:rsid w:val="3EBA3451"/>
    <w:rsid w:val="3EC66625"/>
    <w:rsid w:val="3ECB176C"/>
    <w:rsid w:val="3EDFF494"/>
    <w:rsid w:val="3EF06066"/>
    <w:rsid w:val="3EFC4A0B"/>
    <w:rsid w:val="3F047A57"/>
    <w:rsid w:val="3F1B7587"/>
    <w:rsid w:val="3F220916"/>
    <w:rsid w:val="3F2E141D"/>
    <w:rsid w:val="3F32667F"/>
    <w:rsid w:val="3F584337"/>
    <w:rsid w:val="3F612297"/>
    <w:rsid w:val="3F704DCE"/>
    <w:rsid w:val="3F7C39B5"/>
    <w:rsid w:val="3F8A0269"/>
    <w:rsid w:val="3F9561C8"/>
    <w:rsid w:val="3F965F14"/>
    <w:rsid w:val="3F9B06C8"/>
    <w:rsid w:val="3FA52852"/>
    <w:rsid w:val="3FAF7316"/>
    <w:rsid w:val="3FAF7C3E"/>
    <w:rsid w:val="3FC05505"/>
    <w:rsid w:val="3FC22466"/>
    <w:rsid w:val="3FCB7E25"/>
    <w:rsid w:val="3FD15E98"/>
    <w:rsid w:val="3FDF4E54"/>
    <w:rsid w:val="3FE931E1"/>
    <w:rsid w:val="3FF434C2"/>
    <w:rsid w:val="4002670D"/>
    <w:rsid w:val="400809D9"/>
    <w:rsid w:val="400E2C48"/>
    <w:rsid w:val="401613F5"/>
    <w:rsid w:val="40202D43"/>
    <w:rsid w:val="402141CB"/>
    <w:rsid w:val="40267F92"/>
    <w:rsid w:val="403D52DB"/>
    <w:rsid w:val="40430CA5"/>
    <w:rsid w:val="405D772B"/>
    <w:rsid w:val="406425B8"/>
    <w:rsid w:val="40654658"/>
    <w:rsid w:val="40661130"/>
    <w:rsid w:val="40792EE3"/>
    <w:rsid w:val="407B36F0"/>
    <w:rsid w:val="40867072"/>
    <w:rsid w:val="40896BEF"/>
    <w:rsid w:val="408D0011"/>
    <w:rsid w:val="409C35D8"/>
    <w:rsid w:val="40A47108"/>
    <w:rsid w:val="40A84E4B"/>
    <w:rsid w:val="40B3559D"/>
    <w:rsid w:val="40BF1B15"/>
    <w:rsid w:val="40D561FF"/>
    <w:rsid w:val="40F41E3E"/>
    <w:rsid w:val="410F2287"/>
    <w:rsid w:val="411B386E"/>
    <w:rsid w:val="41200E85"/>
    <w:rsid w:val="41214BFD"/>
    <w:rsid w:val="41217C40"/>
    <w:rsid w:val="41232723"/>
    <w:rsid w:val="4124641F"/>
    <w:rsid w:val="41250249"/>
    <w:rsid w:val="412C56CC"/>
    <w:rsid w:val="412C66CB"/>
    <w:rsid w:val="413941AE"/>
    <w:rsid w:val="41596145"/>
    <w:rsid w:val="415E19AD"/>
    <w:rsid w:val="415F16AF"/>
    <w:rsid w:val="41635215"/>
    <w:rsid w:val="4165171E"/>
    <w:rsid w:val="416A2DDE"/>
    <w:rsid w:val="4175699C"/>
    <w:rsid w:val="41760AA5"/>
    <w:rsid w:val="41C07F72"/>
    <w:rsid w:val="41C2051C"/>
    <w:rsid w:val="41C37A62"/>
    <w:rsid w:val="41CD3656"/>
    <w:rsid w:val="41DF2AEE"/>
    <w:rsid w:val="41DF489C"/>
    <w:rsid w:val="41E55C2A"/>
    <w:rsid w:val="42073DF3"/>
    <w:rsid w:val="421A1D78"/>
    <w:rsid w:val="42381211"/>
    <w:rsid w:val="423D5A66"/>
    <w:rsid w:val="423F7488"/>
    <w:rsid w:val="424F19F5"/>
    <w:rsid w:val="42521512"/>
    <w:rsid w:val="42543C3D"/>
    <w:rsid w:val="42556B99"/>
    <w:rsid w:val="425D7EB7"/>
    <w:rsid w:val="425E7284"/>
    <w:rsid w:val="42613E55"/>
    <w:rsid w:val="427D6138"/>
    <w:rsid w:val="4283791D"/>
    <w:rsid w:val="42845443"/>
    <w:rsid w:val="428F232C"/>
    <w:rsid w:val="42905B96"/>
    <w:rsid w:val="42913C7A"/>
    <w:rsid w:val="42B30027"/>
    <w:rsid w:val="42CB7A99"/>
    <w:rsid w:val="42CD0B98"/>
    <w:rsid w:val="42DA1507"/>
    <w:rsid w:val="42EB60A7"/>
    <w:rsid w:val="42F500EF"/>
    <w:rsid w:val="43092A49"/>
    <w:rsid w:val="43095949"/>
    <w:rsid w:val="43135248"/>
    <w:rsid w:val="43446D62"/>
    <w:rsid w:val="435E3EE6"/>
    <w:rsid w:val="43621354"/>
    <w:rsid w:val="43851473"/>
    <w:rsid w:val="439F6030"/>
    <w:rsid w:val="43B13AD6"/>
    <w:rsid w:val="43B23618"/>
    <w:rsid w:val="43C26223"/>
    <w:rsid w:val="43D63A7D"/>
    <w:rsid w:val="43F47C81"/>
    <w:rsid w:val="43FB7987"/>
    <w:rsid w:val="44112D07"/>
    <w:rsid w:val="44136A7F"/>
    <w:rsid w:val="441A0C25"/>
    <w:rsid w:val="441D16AC"/>
    <w:rsid w:val="44297CED"/>
    <w:rsid w:val="44330ECF"/>
    <w:rsid w:val="443E074E"/>
    <w:rsid w:val="4448599F"/>
    <w:rsid w:val="447334B4"/>
    <w:rsid w:val="449E1FC4"/>
    <w:rsid w:val="44B71B00"/>
    <w:rsid w:val="44B95581"/>
    <w:rsid w:val="44BA43FF"/>
    <w:rsid w:val="44BD1518"/>
    <w:rsid w:val="44C377FF"/>
    <w:rsid w:val="44CB55AC"/>
    <w:rsid w:val="44DE7FCB"/>
    <w:rsid w:val="44E16B7D"/>
    <w:rsid w:val="44E4666D"/>
    <w:rsid w:val="44E73A68"/>
    <w:rsid w:val="44EA6267"/>
    <w:rsid w:val="45050ABD"/>
    <w:rsid w:val="450D6CFD"/>
    <w:rsid w:val="45244CBC"/>
    <w:rsid w:val="4537679D"/>
    <w:rsid w:val="453F38A4"/>
    <w:rsid w:val="4545710C"/>
    <w:rsid w:val="454964D0"/>
    <w:rsid w:val="454A3468"/>
    <w:rsid w:val="455E01CE"/>
    <w:rsid w:val="455F37DF"/>
    <w:rsid w:val="45725A27"/>
    <w:rsid w:val="45800BDC"/>
    <w:rsid w:val="458A0FC3"/>
    <w:rsid w:val="45986F93"/>
    <w:rsid w:val="45AA4EDA"/>
    <w:rsid w:val="45D97854"/>
    <w:rsid w:val="45F4643C"/>
    <w:rsid w:val="45F82597"/>
    <w:rsid w:val="45F85EB1"/>
    <w:rsid w:val="461E08B0"/>
    <w:rsid w:val="462417D4"/>
    <w:rsid w:val="46262126"/>
    <w:rsid w:val="462723CB"/>
    <w:rsid w:val="463245CA"/>
    <w:rsid w:val="463352C3"/>
    <w:rsid w:val="463B7823"/>
    <w:rsid w:val="463D4287"/>
    <w:rsid w:val="464078D3"/>
    <w:rsid w:val="46545AF7"/>
    <w:rsid w:val="46595E92"/>
    <w:rsid w:val="465D2233"/>
    <w:rsid w:val="46647A66"/>
    <w:rsid w:val="46673C6F"/>
    <w:rsid w:val="466B4A0B"/>
    <w:rsid w:val="467557CF"/>
    <w:rsid w:val="46783E2D"/>
    <w:rsid w:val="46805F22"/>
    <w:rsid w:val="469519CD"/>
    <w:rsid w:val="46A97923"/>
    <w:rsid w:val="46AB01EF"/>
    <w:rsid w:val="46B300A5"/>
    <w:rsid w:val="46BF4C9C"/>
    <w:rsid w:val="46C85C13"/>
    <w:rsid w:val="46E44703"/>
    <w:rsid w:val="46E54919"/>
    <w:rsid w:val="46E719AA"/>
    <w:rsid w:val="46EB3CE3"/>
    <w:rsid w:val="46EE14E3"/>
    <w:rsid w:val="46F50B99"/>
    <w:rsid w:val="46F55B59"/>
    <w:rsid w:val="46F74436"/>
    <w:rsid w:val="46FD3625"/>
    <w:rsid w:val="46FF32EA"/>
    <w:rsid w:val="470D6517"/>
    <w:rsid w:val="47180521"/>
    <w:rsid w:val="471C3E9C"/>
    <w:rsid w:val="47246288"/>
    <w:rsid w:val="474B6530"/>
    <w:rsid w:val="475435AB"/>
    <w:rsid w:val="47603719"/>
    <w:rsid w:val="476B783C"/>
    <w:rsid w:val="47907195"/>
    <w:rsid w:val="47983C00"/>
    <w:rsid w:val="47A91A8B"/>
    <w:rsid w:val="47A923AE"/>
    <w:rsid w:val="47AD2D46"/>
    <w:rsid w:val="47BA5463"/>
    <w:rsid w:val="47C63E08"/>
    <w:rsid w:val="47CC5748"/>
    <w:rsid w:val="47DA5C44"/>
    <w:rsid w:val="47E85EB3"/>
    <w:rsid w:val="47EC1AC1"/>
    <w:rsid w:val="47F25C7D"/>
    <w:rsid w:val="47F971AF"/>
    <w:rsid w:val="47FD71C0"/>
    <w:rsid w:val="48052B82"/>
    <w:rsid w:val="480706A9"/>
    <w:rsid w:val="48192283"/>
    <w:rsid w:val="48214E37"/>
    <w:rsid w:val="4827792F"/>
    <w:rsid w:val="482C0320"/>
    <w:rsid w:val="482E1968"/>
    <w:rsid w:val="48476DA7"/>
    <w:rsid w:val="48480CC1"/>
    <w:rsid w:val="48541414"/>
    <w:rsid w:val="48561630"/>
    <w:rsid w:val="48580F04"/>
    <w:rsid w:val="486378A9"/>
    <w:rsid w:val="486401D4"/>
    <w:rsid w:val="487877F8"/>
    <w:rsid w:val="487D096B"/>
    <w:rsid w:val="487D4E0F"/>
    <w:rsid w:val="48880E5D"/>
    <w:rsid w:val="489B5295"/>
    <w:rsid w:val="48D34A2F"/>
    <w:rsid w:val="48D84B2B"/>
    <w:rsid w:val="48DD447A"/>
    <w:rsid w:val="48F84495"/>
    <w:rsid w:val="48F876A9"/>
    <w:rsid w:val="491312CF"/>
    <w:rsid w:val="49180694"/>
    <w:rsid w:val="49462308"/>
    <w:rsid w:val="496248E4"/>
    <w:rsid w:val="4963004C"/>
    <w:rsid w:val="497004D0"/>
    <w:rsid w:val="49802F47"/>
    <w:rsid w:val="49816239"/>
    <w:rsid w:val="499C0B00"/>
    <w:rsid w:val="49A66CF3"/>
    <w:rsid w:val="49B651F4"/>
    <w:rsid w:val="49C149B1"/>
    <w:rsid w:val="49C26CAD"/>
    <w:rsid w:val="49C47659"/>
    <w:rsid w:val="49C56F40"/>
    <w:rsid w:val="49CE2073"/>
    <w:rsid w:val="49D813F7"/>
    <w:rsid w:val="49E117CC"/>
    <w:rsid w:val="49E52C6C"/>
    <w:rsid w:val="49E60792"/>
    <w:rsid w:val="49ED6F18"/>
    <w:rsid w:val="49F52B69"/>
    <w:rsid w:val="4A317C5F"/>
    <w:rsid w:val="4A3D2AA8"/>
    <w:rsid w:val="4A4469AD"/>
    <w:rsid w:val="4A592753"/>
    <w:rsid w:val="4A5B6485"/>
    <w:rsid w:val="4A657908"/>
    <w:rsid w:val="4A7144FF"/>
    <w:rsid w:val="4A77763C"/>
    <w:rsid w:val="4A8471A8"/>
    <w:rsid w:val="4A851D59"/>
    <w:rsid w:val="4A9D7A5C"/>
    <w:rsid w:val="4AB904B0"/>
    <w:rsid w:val="4ABF34BD"/>
    <w:rsid w:val="4AC252FE"/>
    <w:rsid w:val="4ACE54AE"/>
    <w:rsid w:val="4AD20920"/>
    <w:rsid w:val="4ADA0FDC"/>
    <w:rsid w:val="4ADC542C"/>
    <w:rsid w:val="4AF2278F"/>
    <w:rsid w:val="4AF97A1B"/>
    <w:rsid w:val="4B1871BC"/>
    <w:rsid w:val="4B201A81"/>
    <w:rsid w:val="4B21100D"/>
    <w:rsid w:val="4B2D30CB"/>
    <w:rsid w:val="4B3F0159"/>
    <w:rsid w:val="4B490FD8"/>
    <w:rsid w:val="4B4A6552"/>
    <w:rsid w:val="4B505DC7"/>
    <w:rsid w:val="4B517E8D"/>
    <w:rsid w:val="4B604175"/>
    <w:rsid w:val="4B631A61"/>
    <w:rsid w:val="4B6A5607"/>
    <w:rsid w:val="4B7252B0"/>
    <w:rsid w:val="4B78172A"/>
    <w:rsid w:val="4B86222C"/>
    <w:rsid w:val="4B8C6C93"/>
    <w:rsid w:val="4B902123"/>
    <w:rsid w:val="4B9A7A86"/>
    <w:rsid w:val="4BAC40A6"/>
    <w:rsid w:val="4BBE31C1"/>
    <w:rsid w:val="4BCB5E91"/>
    <w:rsid w:val="4BE60F1D"/>
    <w:rsid w:val="4BED08C5"/>
    <w:rsid w:val="4BED22AB"/>
    <w:rsid w:val="4BED5E07"/>
    <w:rsid w:val="4BF430EE"/>
    <w:rsid w:val="4BF52F0E"/>
    <w:rsid w:val="4BF576C5"/>
    <w:rsid w:val="4C023F8C"/>
    <w:rsid w:val="4C083AFB"/>
    <w:rsid w:val="4C0849EF"/>
    <w:rsid w:val="4C0B2731"/>
    <w:rsid w:val="4C1F4DFA"/>
    <w:rsid w:val="4C285091"/>
    <w:rsid w:val="4C3C1457"/>
    <w:rsid w:val="4C4261D4"/>
    <w:rsid w:val="4C4C28FD"/>
    <w:rsid w:val="4C554C45"/>
    <w:rsid w:val="4C6316DA"/>
    <w:rsid w:val="4C716A38"/>
    <w:rsid w:val="4C725850"/>
    <w:rsid w:val="4C7D53DD"/>
    <w:rsid w:val="4C8F2B51"/>
    <w:rsid w:val="4C964CE7"/>
    <w:rsid w:val="4C9E688B"/>
    <w:rsid w:val="4CB86415"/>
    <w:rsid w:val="4CB969D1"/>
    <w:rsid w:val="4CBD57DA"/>
    <w:rsid w:val="4CCB1C56"/>
    <w:rsid w:val="4CEF42F3"/>
    <w:rsid w:val="4CF47DD3"/>
    <w:rsid w:val="4CF662CC"/>
    <w:rsid w:val="4D012973"/>
    <w:rsid w:val="4D093D8A"/>
    <w:rsid w:val="4D143F9C"/>
    <w:rsid w:val="4D4001B9"/>
    <w:rsid w:val="4D435B12"/>
    <w:rsid w:val="4D573E80"/>
    <w:rsid w:val="4D5F2D35"/>
    <w:rsid w:val="4D616471"/>
    <w:rsid w:val="4D6876E1"/>
    <w:rsid w:val="4D6D5452"/>
    <w:rsid w:val="4D790069"/>
    <w:rsid w:val="4D7A7353"/>
    <w:rsid w:val="4D97427D"/>
    <w:rsid w:val="4DA22C22"/>
    <w:rsid w:val="4DA722D4"/>
    <w:rsid w:val="4DA846DC"/>
    <w:rsid w:val="4DC95567"/>
    <w:rsid w:val="4DCB3F26"/>
    <w:rsid w:val="4DDD3D73"/>
    <w:rsid w:val="4DE91580"/>
    <w:rsid w:val="4DEE17E7"/>
    <w:rsid w:val="4DF112C3"/>
    <w:rsid w:val="4DF23449"/>
    <w:rsid w:val="4DF979C8"/>
    <w:rsid w:val="4E00380C"/>
    <w:rsid w:val="4E1407FF"/>
    <w:rsid w:val="4E1753BE"/>
    <w:rsid w:val="4E304581"/>
    <w:rsid w:val="4E340E57"/>
    <w:rsid w:val="4E6A7BE3"/>
    <w:rsid w:val="4E802F63"/>
    <w:rsid w:val="4E8F31A6"/>
    <w:rsid w:val="4E962786"/>
    <w:rsid w:val="4EB67E4F"/>
    <w:rsid w:val="4EBC01AF"/>
    <w:rsid w:val="4EC8397D"/>
    <w:rsid w:val="4EC90E75"/>
    <w:rsid w:val="4EC91C50"/>
    <w:rsid w:val="4ED4669A"/>
    <w:rsid w:val="4EE01C53"/>
    <w:rsid w:val="4EE03A01"/>
    <w:rsid w:val="4EF855E9"/>
    <w:rsid w:val="4F084A26"/>
    <w:rsid w:val="4F0B1816"/>
    <w:rsid w:val="4F0F1DE9"/>
    <w:rsid w:val="4F147B4F"/>
    <w:rsid w:val="4F244236"/>
    <w:rsid w:val="4F376450"/>
    <w:rsid w:val="4F4829CA"/>
    <w:rsid w:val="4F4C3761"/>
    <w:rsid w:val="4F5A276F"/>
    <w:rsid w:val="4F636E07"/>
    <w:rsid w:val="4F6F3A74"/>
    <w:rsid w:val="4F91170B"/>
    <w:rsid w:val="4FA47125"/>
    <w:rsid w:val="4FB54E8E"/>
    <w:rsid w:val="4FC275AB"/>
    <w:rsid w:val="4FC96B8B"/>
    <w:rsid w:val="4FDC066D"/>
    <w:rsid w:val="4FEE6087"/>
    <w:rsid w:val="4FF754A7"/>
    <w:rsid w:val="4FF77255"/>
    <w:rsid w:val="500621C8"/>
    <w:rsid w:val="501C6CBB"/>
    <w:rsid w:val="501D62BB"/>
    <w:rsid w:val="502E69EF"/>
    <w:rsid w:val="50367D6E"/>
    <w:rsid w:val="503A5393"/>
    <w:rsid w:val="503C65DF"/>
    <w:rsid w:val="503E6C32"/>
    <w:rsid w:val="503F29AA"/>
    <w:rsid w:val="50531CFF"/>
    <w:rsid w:val="5054649C"/>
    <w:rsid w:val="505A536E"/>
    <w:rsid w:val="505C4B22"/>
    <w:rsid w:val="50630D8E"/>
    <w:rsid w:val="50704DE6"/>
    <w:rsid w:val="507F6097"/>
    <w:rsid w:val="50851BD0"/>
    <w:rsid w:val="508825A3"/>
    <w:rsid w:val="508B3E41"/>
    <w:rsid w:val="50A218B6"/>
    <w:rsid w:val="50A543F7"/>
    <w:rsid w:val="50A8054F"/>
    <w:rsid w:val="50AF7B2F"/>
    <w:rsid w:val="50B36B51"/>
    <w:rsid w:val="50BB306C"/>
    <w:rsid w:val="50C6480B"/>
    <w:rsid w:val="50D91050"/>
    <w:rsid w:val="50E07B05"/>
    <w:rsid w:val="50F53F83"/>
    <w:rsid w:val="5106687C"/>
    <w:rsid w:val="512D6CA6"/>
    <w:rsid w:val="513623C6"/>
    <w:rsid w:val="514209A3"/>
    <w:rsid w:val="514A5AAA"/>
    <w:rsid w:val="514F30C0"/>
    <w:rsid w:val="51503C9F"/>
    <w:rsid w:val="516C3C72"/>
    <w:rsid w:val="51722952"/>
    <w:rsid w:val="51876FAF"/>
    <w:rsid w:val="518C60C3"/>
    <w:rsid w:val="5198466F"/>
    <w:rsid w:val="51A46F68"/>
    <w:rsid w:val="51BD44CE"/>
    <w:rsid w:val="51C413B8"/>
    <w:rsid w:val="51D671F1"/>
    <w:rsid w:val="51E87810"/>
    <w:rsid w:val="51EE6435"/>
    <w:rsid w:val="51F77473"/>
    <w:rsid w:val="520E3785"/>
    <w:rsid w:val="5213453D"/>
    <w:rsid w:val="521D3B15"/>
    <w:rsid w:val="522A4958"/>
    <w:rsid w:val="522D6F70"/>
    <w:rsid w:val="52354064"/>
    <w:rsid w:val="5242573E"/>
    <w:rsid w:val="52483D98"/>
    <w:rsid w:val="5250233F"/>
    <w:rsid w:val="526112FD"/>
    <w:rsid w:val="526B0913"/>
    <w:rsid w:val="52782938"/>
    <w:rsid w:val="527A4EF4"/>
    <w:rsid w:val="527C1C93"/>
    <w:rsid w:val="528D237F"/>
    <w:rsid w:val="528F7C18"/>
    <w:rsid w:val="529209D9"/>
    <w:rsid w:val="529F6D13"/>
    <w:rsid w:val="52AA6800"/>
    <w:rsid w:val="52C04276"/>
    <w:rsid w:val="52D25D57"/>
    <w:rsid w:val="52E26CFF"/>
    <w:rsid w:val="52E27FFD"/>
    <w:rsid w:val="52F17880"/>
    <w:rsid w:val="530E3233"/>
    <w:rsid w:val="531719BC"/>
    <w:rsid w:val="531D5224"/>
    <w:rsid w:val="53205058"/>
    <w:rsid w:val="532D008B"/>
    <w:rsid w:val="533D6114"/>
    <w:rsid w:val="534D1B6A"/>
    <w:rsid w:val="535716DC"/>
    <w:rsid w:val="536410A5"/>
    <w:rsid w:val="536B051B"/>
    <w:rsid w:val="536C1D08"/>
    <w:rsid w:val="536C5660"/>
    <w:rsid w:val="5371089E"/>
    <w:rsid w:val="5374721F"/>
    <w:rsid w:val="537C375A"/>
    <w:rsid w:val="5383263E"/>
    <w:rsid w:val="5388242C"/>
    <w:rsid w:val="538928BA"/>
    <w:rsid w:val="53894F6C"/>
    <w:rsid w:val="539479D9"/>
    <w:rsid w:val="53BA0CC5"/>
    <w:rsid w:val="53BC2C8F"/>
    <w:rsid w:val="53BD07B5"/>
    <w:rsid w:val="53FC12DE"/>
    <w:rsid w:val="53FF492A"/>
    <w:rsid w:val="53FF6C58"/>
    <w:rsid w:val="5402266C"/>
    <w:rsid w:val="54023F9E"/>
    <w:rsid w:val="54026EB1"/>
    <w:rsid w:val="54085FBC"/>
    <w:rsid w:val="540A69DD"/>
    <w:rsid w:val="54372316"/>
    <w:rsid w:val="54444A33"/>
    <w:rsid w:val="546D5D37"/>
    <w:rsid w:val="547215A0"/>
    <w:rsid w:val="547905A2"/>
    <w:rsid w:val="549A28A4"/>
    <w:rsid w:val="549A6D4A"/>
    <w:rsid w:val="54AC0F87"/>
    <w:rsid w:val="54B24092"/>
    <w:rsid w:val="54B90F7D"/>
    <w:rsid w:val="54BE7F94"/>
    <w:rsid w:val="54C87412"/>
    <w:rsid w:val="54CD67D6"/>
    <w:rsid w:val="54D1675D"/>
    <w:rsid w:val="54F30DCF"/>
    <w:rsid w:val="54F71AA5"/>
    <w:rsid w:val="54F77E01"/>
    <w:rsid w:val="54FD0470"/>
    <w:rsid w:val="54FF6B4C"/>
    <w:rsid w:val="55004DFD"/>
    <w:rsid w:val="55191A1B"/>
    <w:rsid w:val="55241B5D"/>
    <w:rsid w:val="55360DDC"/>
    <w:rsid w:val="553A55CC"/>
    <w:rsid w:val="554F18E1"/>
    <w:rsid w:val="55735655"/>
    <w:rsid w:val="557650C0"/>
    <w:rsid w:val="55884798"/>
    <w:rsid w:val="559351F5"/>
    <w:rsid w:val="559C5CF1"/>
    <w:rsid w:val="55A25C04"/>
    <w:rsid w:val="55BE25C3"/>
    <w:rsid w:val="55D00E0C"/>
    <w:rsid w:val="55E92FB9"/>
    <w:rsid w:val="55ED496E"/>
    <w:rsid w:val="56006578"/>
    <w:rsid w:val="560C77D2"/>
    <w:rsid w:val="560E70A6"/>
    <w:rsid w:val="56334D5F"/>
    <w:rsid w:val="56495EF2"/>
    <w:rsid w:val="56581228"/>
    <w:rsid w:val="566C201F"/>
    <w:rsid w:val="567F7FA4"/>
    <w:rsid w:val="5685728D"/>
    <w:rsid w:val="568850AA"/>
    <w:rsid w:val="568A7075"/>
    <w:rsid w:val="569125E7"/>
    <w:rsid w:val="569B6EDB"/>
    <w:rsid w:val="569E667C"/>
    <w:rsid w:val="56A11B65"/>
    <w:rsid w:val="56A271B7"/>
    <w:rsid w:val="56A417BA"/>
    <w:rsid w:val="56AF4631"/>
    <w:rsid w:val="56B23ED5"/>
    <w:rsid w:val="56BF0946"/>
    <w:rsid w:val="56C500AD"/>
    <w:rsid w:val="56C77E84"/>
    <w:rsid w:val="56D02CD3"/>
    <w:rsid w:val="56EF3AAE"/>
    <w:rsid w:val="56F91B04"/>
    <w:rsid w:val="571C25CE"/>
    <w:rsid w:val="57220686"/>
    <w:rsid w:val="57256D9D"/>
    <w:rsid w:val="57266966"/>
    <w:rsid w:val="57560D05"/>
    <w:rsid w:val="57572E94"/>
    <w:rsid w:val="575B0FEC"/>
    <w:rsid w:val="57606740"/>
    <w:rsid w:val="576178A6"/>
    <w:rsid w:val="576378C6"/>
    <w:rsid w:val="57745899"/>
    <w:rsid w:val="577A2525"/>
    <w:rsid w:val="577E61AF"/>
    <w:rsid w:val="578810DA"/>
    <w:rsid w:val="578F6E8C"/>
    <w:rsid w:val="579201F3"/>
    <w:rsid w:val="57954DC3"/>
    <w:rsid w:val="57A27139"/>
    <w:rsid w:val="57A44166"/>
    <w:rsid w:val="57A93052"/>
    <w:rsid w:val="57AA1051"/>
    <w:rsid w:val="57AB3EBD"/>
    <w:rsid w:val="57AF2B0B"/>
    <w:rsid w:val="57B40121"/>
    <w:rsid w:val="57C057E3"/>
    <w:rsid w:val="57C27F27"/>
    <w:rsid w:val="57D85BBE"/>
    <w:rsid w:val="57E26A3C"/>
    <w:rsid w:val="57EA7A66"/>
    <w:rsid w:val="57F624E8"/>
    <w:rsid w:val="57F8000E"/>
    <w:rsid w:val="57FC328C"/>
    <w:rsid w:val="58127456"/>
    <w:rsid w:val="581F4B46"/>
    <w:rsid w:val="581F70C8"/>
    <w:rsid w:val="583A6878"/>
    <w:rsid w:val="58462BE5"/>
    <w:rsid w:val="5850329F"/>
    <w:rsid w:val="585D3F0C"/>
    <w:rsid w:val="585D4315"/>
    <w:rsid w:val="585F62DF"/>
    <w:rsid w:val="586B4F13"/>
    <w:rsid w:val="5888052C"/>
    <w:rsid w:val="589B4E74"/>
    <w:rsid w:val="589F0489"/>
    <w:rsid w:val="58A40196"/>
    <w:rsid w:val="58BD1B3B"/>
    <w:rsid w:val="58C97722"/>
    <w:rsid w:val="58DD285C"/>
    <w:rsid w:val="58FC7082"/>
    <w:rsid w:val="59050C34"/>
    <w:rsid w:val="590B3D71"/>
    <w:rsid w:val="591233FC"/>
    <w:rsid w:val="59132D10"/>
    <w:rsid w:val="59156B7C"/>
    <w:rsid w:val="592B00DD"/>
    <w:rsid w:val="593212FE"/>
    <w:rsid w:val="59376914"/>
    <w:rsid w:val="593C2000"/>
    <w:rsid w:val="594828CF"/>
    <w:rsid w:val="594A566F"/>
    <w:rsid w:val="594E1310"/>
    <w:rsid w:val="5950563F"/>
    <w:rsid w:val="595F7590"/>
    <w:rsid w:val="597A7C9B"/>
    <w:rsid w:val="59977C6E"/>
    <w:rsid w:val="59AB1DA0"/>
    <w:rsid w:val="59B30690"/>
    <w:rsid w:val="59BE699D"/>
    <w:rsid w:val="59CA59DA"/>
    <w:rsid w:val="59D7056A"/>
    <w:rsid w:val="59E50FCB"/>
    <w:rsid w:val="59E65B9F"/>
    <w:rsid w:val="59E720E8"/>
    <w:rsid w:val="59E7412B"/>
    <w:rsid w:val="59F70F78"/>
    <w:rsid w:val="59FA62BF"/>
    <w:rsid w:val="59FB3DE5"/>
    <w:rsid w:val="5A0A227A"/>
    <w:rsid w:val="5A132EDD"/>
    <w:rsid w:val="5A183D37"/>
    <w:rsid w:val="5A2C3F9F"/>
    <w:rsid w:val="5A355549"/>
    <w:rsid w:val="5A433726"/>
    <w:rsid w:val="5A45592F"/>
    <w:rsid w:val="5A516DBA"/>
    <w:rsid w:val="5A6C72FF"/>
    <w:rsid w:val="5A7476F4"/>
    <w:rsid w:val="5A751DEA"/>
    <w:rsid w:val="5A76552B"/>
    <w:rsid w:val="5A7D2A4C"/>
    <w:rsid w:val="5A851901"/>
    <w:rsid w:val="5A90522D"/>
    <w:rsid w:val="5A916C6A"/>
    <w:rsid w:val="5AAC50E0"/>
    <w:rsid w:val="5AB267B7"/>
    <w:rsid w:val="5AB53F94"/>
    <w:rsid w:val="5ABB35ED"/>
    <w:rsid w:val="5ACB37B8"/>
    <w:rsid w:val="5AE44879"/>
    <w:rsid w:val="5AEB5C08"/>
    <w:rsid w:val="5B04316E"/>
    <w:rsid w:val="5B0A2C7F"/>
    <w:rsid w:val="5B1C04B7"/>
    <w:rsid w:val="5B23548E"/>
    <w:rsid w:val="5B306357"/>
    <w:rsid w:val="5B3E042E"/>
    <w:rsid w:val="5B445318"/>
    <w:rsid w:val="5B48305A"/>
    <w:rsid w:val="5B547C51"/>
    <w:rsid w:val="5B721E85"/>
    <w:rsid w:val="5B85605C"/>
    <w:rsid w:val="5B9377D1"/>
    <w:rsid w:val="5B972C90"/>
    <w:rsid w:val="5BA30291"/>
    <w:rsid w:val="5BB5599F"/>
    <w:rsid w:val="5BBE2057"/>
    <w:rsid w:val="5BC57C8A"/>
    <w:rsid w:val="5BC874E6"/>
    <w:rsid w:val="5BCD355F"/>
    <w:rsid w:val="5BE80899"/>
    <w:rsid w:val="5BE86CF3"/>
    <w:rsid w:val="5BF77046"/>
    <w:rsid w:val="5C115B42"/>
    <w:rsid w:val="5C11773B"/>
    <w:rsid w:val="5C323191"/>
    <w:rsid w:val="5C3B007A"/>
    <w:rsid w:val="5C4A2B15"/>
    <w:rsid w:val="5C537F09"/>
    <w:rsid w:val="5C5577D7"/>
    <w:rsid w:val="5C930305"/>
    <w:rsid w:val="5C9342B5"/>
    <w:rsid w:val="5C993ADE"/>
    <w:rsid w:val="5C9A11AC"/>
    <w:rsid w:val="5CB54F34"/>
    <w:rsid w:val="5CC13AD7"/>
    <w:rsid w:val="5CC20BEA"/>
    <w:rsid w:val="5CC42BB4"/>
    <w:rsid w:val="5CF54822"/>
    <w:rsid w:val="5D086F45"/>
    <w:rsid w:val="5D183530"/>
    <w:rsid w:val="5D207DB2"/>
    <w:rsid w:val="5D261179"/>
    <w:rsid w:val="5D2918A9"/>
    <w:rsid w:val="5D30766A"/>
    <w:rsid w:val="5D4B5084"/>
    <w:rsid w:val="5D4D5573"/>
    <w:rsid w:val="5D6B3030"/>
    <w:rsid w:val="5D724202"/>
    <w:rsid w:val="5D9D4A02"/>
    <w:rsid w:val="5D9F112C"/>
    <w:rsid w:val="5DC81396"/>
    <w:rsid w:val="5DCD4DF4"/>
    <w:rsid w:val="5DDC5833"/>
    <w:rsid w:val="5DDC75A5"/>
    <w:rsid w:val="5DE5041D"/>
    <w:rsid w:val="5DF95885"/>
    <w:rsid w:val="5DFA39CC"/>
    <w:rsid w:val="5E012FD7"/>
    <w:rsid w:val="5E04445F"/>
    <w:rsid w:val="5E055402"/>
    <w:rsid w:val="5E0F7545"/>
    <w:rsid w:val="5E14050B"/>
    <w:rsid w:val="5E1611EE"/>
    <w:rsid w:val="5E180840"/>
    <w:rsid w:val="5E1B4A56"/>
    <w:rsid w:val="5E1E4546"/>
    <w:rsid w:val="5E3478C6"/>
    <w:rsid w:val="5E642C31"/>
    <w:rsid w:val="5E7B1F80"/>
    <w:rsid w:val="5E8273B2"/>
    <w:rsid w:val="5E9A2A21"/>
    <w:rsid w:val="5EB6652D"/>
    <w:rsid w:val="5ECB1232"/>
    <w:rsid w:val="5EDC48EC"/>
    <w:rsid w:val="5EDE5632"/>
    <w:rsid w:val="5EE50BC0"/>
    <w:rsid w:val="5EF3152F"/>
    <w:rsid w:val="5EFD415C"/>
    <w:rsid w:val="5F0B315F"/>
    <w:rsid w:val="5F0C2129"/>
    <w:rsid w:val="5F0E0117"/>
    <w:rsid w:val="5F5244A8"/>
    <w:rsid w:val="5F627120"/>
    <w:rsid w:val="5F751C26"/>
    <w:rsid w:val="5F7F1015"/>
    <w:rsid w:val="5F847AB0"/>
    <w:rsid w:val="5F8C2D0E"/>
    <w:rsid w:val="5F900C9B"/>
    <w:rsid w:val="5F9C3975"/>
    <w:rsid w:val="5F9C5723"/>
    <w:rsid w:val="5FA12D39"/>
    <w:rsid w:val="5FA7688D"/>
    <w:rsid w:val="5FA840C8"/>
    <w:rsid w:val="5FB1008D"/>
    <w:rsid w:val="5FC855FC"/>
    <w:rsid w:val="5FCB55E8"/>
    <w:rsid w:val="5FD86482"/>
    <w:rsid w:val="5FDA624B"/>
    <w:rsid w:val="5FE07C93"/>
    <w:rsid w:val="5FF166FE"/>
    <w:rsid w:val="5FF37FCF"/>
    <w:rsid w:val="60057CBB"/>
    <w:rsid w:val="600D03CE"/>
    <w:rsid w:val="601019FB"/>
    <w:rsid w:val="60275934"/>
    <w:rsid w:val="60346B3A"/>
    <w:rsid w:val="603807DB"/>
    <w:rsid w:val="6044257D"/>
    <w:rsid w:val="604C0EF7"/>
    <w:rsid w:val="60522694"/>
    <w:rsid w:val="60692E08"/>
    <w:rsid w:val="606F4BE5"/>
    <w:rsid w:val="60743460"/>
    <w:rsid w:val="607466A0"/>
    <w:rsid w:val="607C7302"/>
    <w:rsid w:val="60844B35"/>
    <w:rsid w:val="60845FFA"/>
    <w:rsid w:val="60883EF9"/>
    <w:rsid w:val="608F34D9"/>
    <w:rsid w:val="60951926"/>
    <w:rsid w:val="60A056E7"/>
    <w:rsid w:val="60A071E8"/>
    <w:rsid w:val="60A90CC5"/>
    <w:rsid w:val="60AA2D45"/>
    <w:rsid w:val="60B71EF9"/>
    <w:rsid w:val="60BF3DBF"/>
    <w:rsid w:val="60C56EFB"/>
    <w:rsid w:val="60D1764E"/>
    <w:rsid w:val="60D46627"/>
    <w:rsid w:val="60D90BAB"/>
    <w:rsid w:val="60D96503"/>
    <w:rsid w:val="61007F33"/>
    <w:rsid w:val="610F7448"/>
    <w:rsid w:val="61176D99"/>
    <w:rsid w:val="611D1F05"/>
    <w:rsid w:val="612B4FB0"/>
    <w:rsid w:val="613A02BC"/>
    <w:rsid w:val="613C71BD"/>
    <w:rsid w:val="614A1088"/>
    <w:rsid w:val="614B7C59"/>
    <w:rsid w:val="61547A07"/>
    <w:rsid w:val="61552E49"/>
    <w:rsid w:val="615870CE"/>
    <w:rsid w:val="61614E76"/>
    <w:rsid w:val="617F354E"/>
    <w:rsid w:val="618809ED"/>
    <w:rsid w:val="61993110"/>
    <w:rsid w:val="619F7059"/>
    <w:rsid w:val="61AB7E9F"/>
    <w:rsid w:val="61AF3E33"/>
    <w:rsid w:val="61C86D39"/>
    <w:rsid w:val="61D70C94"/>
    <w:rsid w:val="61F47E6B"/>
    <w:rsid w:val="6200468F"/>
    <w:rsid w:val="62037CDB"/>
    <w:rsid w:val="62044ED6"/>
    <w:rsid w:val="62053D8F"/>
    <w:rsid w:val="621055DA"/>
    <w:rsid w:val="62206ADF"/>
    <w:rsid w:val="6231070C"/>
    <w:rsid w:val="625F270C"/>
    <w:rsid w:val="62614A02"/>
    <w:rsid w:val="626701CE"/>
    <w:rsid w:val="626F5370"/>
    <w:rsid w:val="627C109D"/>
    <w:rsid w:val="62810D49"/>
    <w:rsid w:val="628C3FC7"/>
    <w:rsid w:val="628D3A49"/>
    <w:rsid w:val="628D6722"/>
    <w:rsid w:val="62931209"/>
    <w:rsid w:val="62B81781"/>
    <w:rsid w:val="62CE653B"/>
    <w:rsid w:val="62E80C7F"/>
    <w:rsid w:val="63051831"/>
    <w:rsid w:val="630D4875"/>
    <w:rsid w:val="631101D6"/>
    <w:rsid w:val="63156017"/>
    <w:rsid w:val="63181564"/>
    <w:rsid w:val="631F069B"/>
    <w:rsid w:val="63247AA4"/>
    <w:rsid w:val="634405AB"/>
    <w:rsid w:val="634632A4"/>
    <w:rsid w:val="636A7528"/>
    <w:rsid w:val="636C365E"/>
    <w:rsid w:val="637A221F"/>
    <w:rsid w:val="637F7835"/>
    <w:rsid w:val="63822E81"/>
    <w:rsid w:val="63957059"/>
    <w:rsid w:val="63A454EE"/>
    <w:rsid w:val="63A4729C"/>
    <w:rsid w:val="63B95028"/>
    <w:rsid w:val="63BD210C"/>
    <w:rsid w:val="63DA0F0F"/>
    <w:rsid w:val="63E853DA"/>
    <w:rsid w:val="63EE0517"/>
    <w:rsid w:val="63FA61A4"/>
    <w:rsid w:val="63FD637A"/>
    <w:rsid w:val="640D66D5"/>
    <w:rsid w:val="64287ECD"/>
    <w:rsid w:val="642F0676"/>
    <w:rsid w:val="6431074C"/>
    <w:rsid w:val="64371EBE"/>
    <w:rsid w:val="64394A7A"/>
    <w:rsid w:val="64430863"/>
    <w:rsid w:val="64460353"/>
    <w:rsid w:val="644A3895"/>
    <w:rsid w:val="646709F5"/>
    <w:rsid w:val="64684CF1"/>
    <w:rsid w:val="646D2593"/>
    <w:rsid w:val="64717163"/>
    <w:rsid w:val="647310C9"/>
    <w:rsid w:val="64750536"/>
    <w:rsid w:val="64837092"/>
    <w:rsid w:val="648D0D96"/>
    <w:rsid w:val="6492262F"/>
    <w:rsid w:val="64975011"/>
    <w:rsid w:val="64AA08E2"/>
    <w:rsid w:val="64C00105"/>
    <w:rsid w:val="64C97667"/>
    <w:rsid w:val="64CD1AEC"/>
    <w:rsid w:val="64DB0A9B"/>
    <w:rsid w:val="64DC699A"/>
    <w:rsid w:val="64DD4813"/>
    <w:rsid w:val="64E617B9"/>
    <w:rsid w:val="64E77C6E"/>
    <w:rsid w:val="64FB68CB"/>
    <w:rsid w:val="65181CEF"/>
    <w:rsid w:val="652341F0"/>
    <w:rsid w:val="65293B3A"/>
    <w:rsid w:val="65363F24"/>
    <w:rsid w:val="653B747A"/>
    <w:rsid w:val="65443048"/>
    <w:rsid w:val="654716ED"/>
    <w:rsid w:val="654A0C2B"/>
    <w:rsid w:val="65525F37"/>
    <w:rsid w:val="655D5954"/>
    <w:rsid w:val="6565189F"/>
    <w:rsid w:val="657966D3"/>
    <w:rsid w:val="657A4758"/>
    <w:rsid w:val="65876E75"/>
    <w:rsid w:val="659118B3"/>
    <w:rsid w:val="65926D8B"/>
    <w:rsid w:val="659B79E6"/>
    <w:rsid w:val="659E368C"/>
    <w:rsid w:val="65B22CCA"/>
    <w:rsid w:val="65BF5083"/>
    <w:rsid w:val="65E632FC"/>
    <w:rsid w:val="660B63D5"/>
    <w:rsid w:val="660D737A"/>
    <w:rsid w:val="66102F86"/>
    <w:rsid w:val="661F70AE"/>
    <w:rsid w:val="66320B8F"/>
    <w:rsid w:val="66660838"/>
    <w:rsid w:val="666B22F3"/>
    <w:rsid w:val="667E576D"/>
    <w:rsid w:val="6683763C"/>
    <w:rsid w:val="66A15D14"/>
    <w:rsid w:val="66B477F6"/>
    <w:rsid w:val="66B94E0C"/>
    <w:rsid w:val="66BC48FC"/>
    <w:rsid w:val="66C51A03"/>
    <w:rsid w:val="66D76E52"/>
    <w:rsid w:val="66ED0F5A"/>
    <w:rsid w:val="66F44096"/>
    <w:rsid w:val="66FA6A08"/>
    <w:rsid w:val="67087B42"/>
    <w:rsid w:val="67097EE7"/>
    <w:rsid w:val="67140294"/>
    <w:rsid w:val="671958AB"/>
    <w:rsid w:val="672A5D0A"/>
    <w:rsid w:val="673006BF"/>
    <w:rsid w:val="673130F4"/>
    <w:rsid w:val="67347471"/>
    <w:rsid w:val="674566A0"/>
    <w:rsid w:val="6764270C"/>
    <w:rsid w:val="67670D0C"/>
    <w:rsid w:val="67696832"/>
    <w:rsid w:val="677A27ED"/>
    <w:rsid w:val="677E23E9"/>
    <w:rsid w:val="677F0CCA"/>
    <w:rsid w:val="678278F4"/>
    <w:rsid w:val="67885A5F"/>
    <w:rsid w:val="679413D5"/>
    <w:rsid w:val="67977A62"/>
    <w:rsid w:val="67A71109"/>
    <w:rsid w:val="67AE693B"/>
    <w:rsid w:val="67B22860"/>
    <w:rsid w:val="67BF0066"/>
    <w:rsid w:val="67C41CBB"/>
    <w:rsid w:val="67C938CC"/>
    <w:rsid w:val="67C93B8D"/>
    <w:rsid w:val="67D363A2"/>
    <w:rsid w:val="67DB73B1"/>
    <w:rsid w:val="67DF04DC"/>
    <w:rsid w:val="67F85E08"/>
    <w:rsid w:val="67FB3202"/>
    <w:rsid w:val="67FE4EC5"/>
    <w:rsid w:val="68091DC3"/>
    <w:rsid w:val="68120C78"/>
    <w:rsid w:val="683059E3"/>
    <w:rsid w:val="6844104D"/>
    <w:rsid w:val="68572B2F"/>
    <w:rsid w:val="685F19E3"/>
    <w:rsid w:val="6861575B"/>
    <w:rsid w:val="68680E34"/>
    <w:rsid w:val="68703CB5"/>
    <w:rsid w:val="687C2595"/>
    <w:rsid w:val="687F7DF0"/>
    <w:rsid w:val="689E69AF"/>
    <w:rsid w:val="68A51AEC"/>
    <w:rsid w:val="68A90C96"/>
    <w:rsid w:val="68AB69D7"/>
    <w:rsid w:val="68AF296B"/>
    <w:rsid w:val="68B00491"/>
    <w:rsid w:val="68BB643A"/>
    <w:rsid w:val="68C77CB4"/>
    <w:rsid w:val="68F91CA1"/>
    <w:rsid w:val="68F91E38"/>
    <w:rsid w:val="68FD4CED"/>
    <w:rsid w:val="69063BAF"/>
    <w:rsid w:val="690A5DF3"/>
    <w:rsid w:val="69146C72"/>
    <w:rsid w:val="69194288"/>
    <w:rsid w:val="69197DE4"/>
    <w:rsid w:val="69280ED7"/>
    <w:rsid w:val="692E3BD2"/>
    <w:rsid w:val="692F585A"/>
    <w:rsid w:val="69332176"/>
    <w:rsid w:val="6942733B"/>
    <w:rsid w:val="695B21AB"/>
    <w:rsid w:val="69620B1A"/>
    <w:rsid w:val="6974326C"/>
    <w:rsid w:val="69875862"/>
    <w:rsid w:val="699658D9"/>
    <w:rsid w:val="69A00D58"/>
    <w:rsid w:val="69AE3BB2"/>
    <w:rsid w:val="69B91BB0"/>
    <w:rsid w:val="69BC32AF"/>
    <w:rsid w:val="69BD12F1"/>
    <w:rsid w:val="69C02B47"/>
    <w:rsid w:val="69CE57E5"/>
    <w:rsid w:val="69D43C36"/>
    <w:rsid w:val="69E403F2"/>
    <w:rsid w:val="69E91EAC"/>
    <w:rsid w:val="69EE301F"/>
    <w:rsid w:val="6A1539B6"/>
    <w:rsid w:val="6A4175F2"/>
    <w:rsid w:val="6A527A52"/>
    <w:rsid w:val="6A59391E"/>
    <w:rsid w:val="6A6B0B13"/>
    <w:rsid w:val="6A7B723E"/>
    <w:rsid w:val="6A944223"/>
    <w:rsid w:val="6A996446"/>
    <w:rsid w:val="6AA119F5"/>
    <w:rsid w:val="6AA87672"/>
    <w:rsid w:val="6ABC136F"/>
    <w:rsid w:val="6ACF2E50"/>
    <w:rsid w:val="6ADA6134"/>
    <w:rsid w:val="6AE57339"/>
    <w:rsid w:val="6AF208ED"/>
    <w:rsid w:val="6B0B30F8"/>
    <w:rsid w:val="6B0D1266"/>
    <w:rsid w:val="6B16143B"/>
    <w:rsid w:val="6B30012D"/>
    <w:rsid w:val="6B3525D9"/>
    <w:rsid w:val="6B381AE0"/>
    <w:rsid w:val="6B3E7FD6"/>
    <w:rsid w:val="6B4E646B"/>
    <w:rsid w:val="6B5259F4"/>
    <w:rsid w:val="6B5415A7"/>
    <w:rsid w:val="6B673089"/>
    <w:rsid w:val="6B6C069F"/>
    <w:rsid w:val="6B7F4ADF"/>
    <w:rsid w:val="6B9A16B0"/>
    <w:rsid w:val="6BAD2A66"/>
    <w:rsid w:val="6BB36844"/>
    <w:rsid w:val="6BC63609"/>
    <w:rsid w:val="6BC71C29"/>
    <w:rsid w:val="6BCC758B"/>
    <w:rsid w:val="6BD34BC2"/>
    <w:rsid w:val="6BFB13EE"/>
    <w:rsid w:val="6C06367E"/>
    <w:rsid w:val="6C1D081F"/>
    <w:rsid w:val="6C264CF2"/>
    <w:rsid w:val="6C2C14E7"/>
    <w:rsid w:val="6C387435"/>
    <w:rsid w:val="6C4920FB"/>
    <w:rsid w:val="6C4D5557"/>
    <w:rsid w:val="6C627A23"/>
    <w:rsid w:val="6C7C0DB6"/>
    <w:rsid w:val="6C941525"/>
    <w:rsid w:val="6C9F2CF6"/>
    <w:rsid w:val="6CAB30D1"/>
    <w:rsid w:val="6CC30793"/>
    <w:rsid w:val="6CC664D5"/>
    <w:rsid w:val="6CD0390A"/>
    <w:rsid w:val="6CDF186C"/>
    <w:rsid w:val="6CED28CF"/>
    <w:rsid w:val="6D033285"/>
    <w:rsid w:val="6D162FB8"/>
    <w:rsid w:val="6D171633"/>
    <w:rsid w:val="6D1F7993"/>
    <w:rsid w:val="6D2531FB"/>
    <w:rsid w:val="6D356589"/>
    <w:rsid w:val="6D3672D5"/>
    <w:rsid w:val="6D4E5F24"/>
    <w:rsid w:val="6D521B17"/>
    <w:rsid w:val="6D5C1224"/>
    <w:rsid w:val="6D733A57"/>
    <w:rsid w:val="6D7418A4"/>
    <w:rsid w:val="6D7456D3"/>
    <w:rsid w:val="6D8343C6"/>
    <w:rsid w:val="6D9866EB"/>
    <w:rsid w:val="6D995997"/>
    <w:rsid w:val="6D9E1899"/>
    <w:rsid w:val="6DA93623"/>
    <w:rsid w:val="6DAD55F2"/>
    <w:rsid w:val="6DC04CD2"/>
    <w:rsid w:val="6DCA3150"/>
    <w:rsid w:val="6DD807A5"/>
    <w:rsid w:val="6DDB1B0C"/>
    <w:rsid w:val="6DEB6B57"/>
    <w:rsid w:val="6DED6714"/>
    <w:rsid w:val="6DEF5597"/>
    <w:rsid w:val="6DFA6E05"/>
    <w:rsid w:val="6DFE209E"/>
    <w:rsid w:val="6E000507"/>
    <w:rsid w:val="6E0E7894"/>
    <w:rsid w:val="6E1014A2"/>
    <w:rsid w:val="6E1B63AC"/>
    <w:rsid w:val="6E213C99"/>
    <w:rsid w:val="6E386E8A"/>
    <w:rsid w:val="6E654F2C"/>
    <w:rsid w:val="6E741832"/>
    <w:rsid w:val="6E82467D"/>
    <w:rsid w:val="6E895A0C"/>
    <w:rsid w:val="6E9028F6"/>
    <w:rsid w:val="6E964FCD"/>
    <w:rsid w:val="6E9E14B7"/>
    <w:rsid w:val="6EB47D3A"/>
    <w:rsid w:val="6EBC53D5"/>
    <w:rsid w:val="6EBD5A97"/>
    <w:rsid w:val="6ED277CD"/>
    <w:rsid w:val="6ED547AD"/>
    <w:rsid w:val="6EF14A0A"/>
    <w:rsid w:val="6EF90AB4"/>
    <w:rsid w:val="6F0137F4"/>
    <w:rsid w:val="6F084B83"/>
    <w:rsid w:val="6F0F080D"/>
    <w:rsid w:val="6F173018"/>
    <w:rsid w:val="6F1B2B08"/>
    <w:rsid w:val="6F2B404E"/>
    <w:rsid w:val="6F2D3F54"/>
    <w:rsid w:val="6F343BCA"/>
    <w:rsid w:val="6F3843B2"/>
    <w:rsid w:val="6F4D6A39"/>
    <w:rsid w:val="6F665B7C"/>
    <w:rsid w:val="6F771D08"/>
    <w:rsid w:val="6F7F57D3"/>
    <w:rsid w:val="6F8E6D22"/>
    <w:rsid w:val="6F8F0E00"/>
    <w:rsid w:val="6F940B2B"/>
    <w:rsid w:val="6F977CB5"/>
    <w:rsid w:val="6FA124BB"/>
    <w:rsid w:val="6FC62348"/>
    <w:rsid w:val="6FDB2F5C"/>
    <w:rsid w:val="6FDE6524"/>
    <w:rsid w:val="7000417E"/>
    <w:rsid w:val="700233CF"/>
    <w:rsid w:val="700236A0"/>
    <w:rsid w:val="700C06A3"/>
    <w:rsid w:val="70131A31"/>
    <w:rsid w:val="701563CA"/>
    <w:rsid w:val="701B5335"/>
    <w:rsid w:val="70291255"/>
    <w:rsid w:val="702A28D7"/>
    <w:rsid w:val="70395C52"/>
    <w:rsid w:val="704A2F79"/>
    <w:rsid w:val="707B1384"/>
    <w:rsid w:val="70861C0E"/>
    <w:rsid w:val="70901CB5"/>
    <w:rsid w:val="70934920"/>
    <w:rsid w:val="709C0005"/>
    <w:rsid w:val="70A37547"/>
    <w:rsid w:val="70A927A9"/>
    <w:rsid w:val="70B054D2"/>
    <w:rsid w:val="70C66AA3"/>
    <w:rsid w:val="70CF4949"/>
    <w:rsid w:val="70DA42FD"/>
    <w:rsid w:val="70DF1913"/>
    <w:rsid w:val="70DF237B"/>
    <w:rsid w:val="70FB78FE"/>
    <w:rsid w:val="70FE5C87"/>
    <w:rsid w:val="7104222C"/>
    <w:rsid w:val="71057929"/>
    <w:rsid w:val="71184C00"/>
    <w:rsid w:val="711C2B67"/>
    <w:rsid w:val="712832BA"/>
    <w:rsid w:val="712B6906"/>
    <w:rsid w:val="71330988"/>
    <w:rsid w:val="713A681E"/>
    <w:rsid w:val="714125CE"/>
    <w:rsid w:val="7148395C"/>
    <w:rsid w:val="7149605C"/>
    <w:rsid w:val="71506009"/>
    <w:rsid w:val="71524F5C"/>
    <w:rsid w:val="715E5B7B"/>
    <w:rsid w:val="716234FA"/>
    <w:rsid w:val="716A4B1F"/>
    <w:rsid w:val="716A7133"/>
    <w:rsid w:val="71771B4C"/>
    <w:rsid w:val="718C50AB"/>
    <w:rsid w:val="71A76C03"/>
    <w:rsid w:val="71B216C2"/>
    <w:rsid w:val="71BD4811"/>
    <w:rsid w:val="71C32FE3"/>
    <w:rsid w:val="71C81EE5"/>
    <w:rsid w:val="71CF739B"/>
    <w:rsid w:val="71E202B2"/>
    <w:rsid w:val="71E65233"/>
    <w:rsid w:val="71FE401B"/>
    <w:rsid w:val="7205184D"/>
    <w:rsid w:val="72227D09"/>
    <w:rsid w:val="722478F2"/>
    <w:rsid w:val="72395053"/>
    <w:rsid w:val="723A2BE4"/>
    <w:rsid w:val="724B1182"/>
    <w:rsid w:val="72654AD9"/>
    <w:rsid w:val="72710C91"/>
    <w:rsid w:val="72724BED"/>
    <w:rsid w:val="727A5D97"/>
    <w:rsid w:val="727E1CA6"/>
    <w:rsid w:val="727E6F0A"/>
    <w:rsid w:val="728706AA"/>
    <w:rsid w:val="72B33057"/>
    <w:rsid w:val="72C75645"/>
    <w:rsid w:val="72CA214F"/>
    <w:rsid w:val="72D0499C"/>
    <w:rsid w:val="72D1172F"/>
    <w:rsid w:val="72D56C44"/>
    <w:rsid w:val="72DA05E4"/>
    <w:rsid w:val="72E11AAD"/>
    <w:rsid w:val="72F22196"/>
    <w:rsid w:val="72FA0013"/>
    <w:rsid w:val="73243F55"/>
    <w:rsid w:val="732714BC"/>
    <w:rsid w:val="732828AC"/>
    <w:rsid w:val="733E5017"/>
    <w:rsid w:val="733F5EA0"/>
    <w:rsid w:val="733F6699"/>
    <w:rsid w:val="7343340A"/>
    <w:rsid w:val="73483566"/>
    <w:rsid w:val="737A13F4"/>
    <w:rsid w:val="73854AC4"/>
    <w:rsid w:val="73AC5ACE"/>
    <w:rsid w:val="73B06F48"/>
    <w:rsid w:val="73B61F92"/>
    <w:rsid w:val="73B9469D"/>
    <w:rsid w:val="73BC6EAC"/>
    <w:rsid w:val="73BD691A"/>
    <w:rsid w:val="73D57518"/>
    <w:rsid w:val="73EB6404"/>
    <w:rsid w:val="73ED6F67"/>
    <w:rsid w:val="73F0360B"/>
    <w:rsid w:val="73F92CEC"/>
    <w:rsid w:val="74082101"/>
    <w:rsid w:val="74082F2F"/>
    <w:rsid w:val="74166C29"/>
    <w:rsid w:val="742C4E6F"/>
    <w:rsid w:val="744C331E"/>
    <w:rsid w:val="744E128A"/>
    <w:rsid w:val="745443C6"/>
    <w:rsid w:val="74632C41"/>
    <w:rsid w:val="746D626F"/>
    <w:rsid w:val="74837BBC"/>
    <w:rsid w:val="74893605"/>
    <w:rsid w:val="748D67AC"/>
    <w:rsid w:val="74A62F76"/>
    <w:rsid w:val="74B45308"/>
    <w:rsid w:val="74C50E20"/>
    <w:rsid w:val="74C76171"/>
    <w:rsid w:val="74D3178F"/>
    <w:rsid w:val="74D32E9B"/>
    <w:rsid w:val="74DA4735"/>
    <w:rsid w:val="74E042F3"/>
    <w:rsid w:val="74EC4AD0"/>
    <w:rsid w:val="74F51705"/>
    <w:rsid w:val="74F636CF"/>
    <w:rsid w:val="75010381"/>
    <w:rsid w:val="75093A1C"/>
    <w:rsid w:val="75100D07"/>
    <w:rsid w:val="75116475"/>
    <w:rsid w:val="7524533F"/>
    <w:rsid w:val="75297256"/>
    <w:rsid w:val="752E0651"/>
    <w:rsid w:val="75363D99"/>
    <w:rsid w:val="7537728D"/>
    <w:rsid w:val="75385A96"/>
    <w:rsid w:val="753D6DAF"/>
    <w:rsid w:val="755A5A0C"/>
    <w:rsid w:val="755D54FC"/>
    <w:rsid w:val="75680129"/>
    <w:rsid w:val="75796F4B"/>
    <w:rsid w:val="757F5E76"/>
    <w:rsid w:val="75893287"/>
    <w:rsid w:val="758E56B6"/>
    <w:rsid w:val="759157D0"/>
    <w:rsid w:val="75AD1C8E"/>
    <w:rsid w:val="75AD3D8E"/>
    <w:rsid w:val="75AF3FAA"/>
    <w:rsid w:val="75B07D22"/>
    <w:rsid w:val="75BF11ED"/>
    <w:rsid w:val="75C64E50"/>
    <w:rsid w:val="75D86B87"/>
    <w:rsid w:val="75D94B83"/>
    <w:rsid w:val="75F45E61"/>
    <w:rsid w:val="760360A4"/>
    <w:rsid w:val="76160274"/>
    <w:rsid w:val="76224FF3"/>
    <w:rsid w:val="764C17F9"/>
    <w:rsid w:val="765608C9"/>
    <w:rsid w:val="76650B0D"/>
    <w:rsid w:val="76727B5C"/>
    <w:rsid w:val="76732BC1"/>
    <w:rsid w:val="76916862"/>
    <w:rsid w:val="769413F2"/>
    <w:rsid w:val="76956D73"/>
    <w:rsid w:val="76967C55"/>
    <w:rsid w:val="769B452E"/>
    <w:rsid w:val="769E5DCD"/>
    <w:rsid w:val="76A7061B"/>
    <w:rsid w:val="76AF3B36"/>
    <w:rsid w:val="76B21F8E"/>
    <w:rsid w:val="76B31878"/>
    <w:rsid w:val="76C75323"/>
    <w:rsid w:val="76D96E05"/>
    <w:rsid w:val="76F7977E"/>
    <w:rsid w:val="76F93003"/>
    <w:rsid w:val="76FA74A7"/>
    <w:rsid w:val="770D5C24"/>
    <w:rsid w:val="77290D98"/>
    <w:rsid w:val="7736125B"/>
    <w:rsid w:val="773F4EBA"/>
    <w:rsid w:val="773F7E1B"/>
    <w:rsid w:val="774424D0"/>
    <w:rsid w:val="77696FCE"/>
    <w:rsid w:val="77764653"/>
    <w:rsid w:val="77925931"/>
    <w:rsid w:val="77950F7E"/>
    <w:rsid w:val="77955421"/>
    <w:rsid w:val="77957A74"/>
    <w:rsid w:val="77963B82"/>
    <w:rsid w:val="779A170C"/>
    <w:rsid w:val="779D3DB3"/>
    <w:rsid w:val="77B519B5"/>
    <w:rsid w:val="77B61176"/>
    <w:rsid w:val="77B92EBE"/>
    <w:rsid w:val="77C02785"/>
    <w:rsid w:val="77C146F1"/>
    <w:rsid w:val="77C428AF"/>
    <w:rsid w:val="77CE6431"/>
    <w:rsid w:val="77D2053A"/>
    <w:rsid w:val="77D37018"/>
    <w:rsid w:val="77D71596"/>
    <w:rsid w:val="77E4116D"/>
    <w:rsid w:val="77F76F70"/>
    <w:rsid w:val="77FF5627"/>
    <w:rsid w:val="78016613"/>
    <w:rsid w:val="7805352D"/>
    <w:rsid w:val="780C2A3E"/>
    <w:rsid w:val="78135B31"/>
    <w:rsid w:val="78300CA6"/>
    <w:rsid w:val="78434E7D"/>
    <w:rsid w:val="784529A4"/>
    <w:rsid w:val="78585657"/>
    <w:rsid w:val="785E75C1"/>
    <w:rsid w:val="78650950"/>
    <w:rsid w:val="786A41B8"/>
    <w:rsid w:val="787D6B4F"/>
    <w:rsid w:val="788274D1"/>
    <w:rsid w:val="789059A9"/>
    <w:rsid w:val="789B0078"/>
    <w:rsid w:val="789E20B4"/>
    <w:rsid w:val="78AC657F"/>
    <w:rsid w:val="78B33DB1"/>
    <w:rsid w:val="78C43620"/>
    <w:rsid w:val="78D51699"/>
    <w:rsid w:val="78D67AA0"/>
    <w:rsid w:val="78F33E83"/>
    <w:rsid w:val="78F50957"/>
    <w:rsid w:val="78FD03CE"/>
    <w:rsid w:val="78FD327E"/>
    <w:rsid w:val="79123ACF"/>
    <w:rsid w:val="79142376"/>
    <w:rsid w:val="79164340"/>
    <w:rsid w:val="791B4D50"/>
    <w:rsid w:val="79346574"/>
    <w:rsid w:val="794F33AE"/>
    <w:rsid w:val="796C6412"/>
    <w:rsid w:val="79750A88"/>
    <w:rsid w:val="797834B1"/>
    <w:rsid w:val="79833E47"/>
    <w:rsid w:val="798672B3"/>
    <w:rsid w:val="79A92B2C"/>
    <w:rsid w:val="79AB21E7"/>
    <w:rsid w:val="79D31B8D"/>
    <w:rsid w:val="79D51DB6"/>
    <w:rsid w:val="79D6273B"/>
    <w:rsid w:val="79DF4732"/>
    <w:rsid w:val="79F96ADA"/>
    <w:rsid w:val="7A0B3779"/>
    <w:rsid w:val="7A0D5BE7"/>
    <w:rsid w:val="7A1C5986"/>
    <w:rsid w:val="7A297A36"/>
    <w:rsid w:val="7A476B1B"/>
    <w:rsid w:val="7A477AFA"/>
    <w:rsid w:val="7A5779CE"/>
    <w:rsid w:val="7A59455C"/>
    <w:rsid w:val="7A5D73D7"/>
    <w:rsid w:val="7A6115EB"/>
    <w:rsid w:val="7A62005C"/>
    <w:rsid w:val="7A7273C7"/>
    <w:rsid w:val="7A7C650E"/>
    <w:rsid w:val="7A9324D1"/>
    <w:rsid w:val="7A990D85"/>
    <w:rsid w:val="7AAA11E4"/>
    <w:rsid w:val="7AAF05A8"/>
    <w:rsid w:val="7ABB6F28"/>
    <w:rsid w:val="7ACD6C80"/>
    <w:rsid w:val="7AD24492"/>
    <w:rsid w:val="7AE676FB"/>
    <w:rsid w:val="7AE75F94"/>
    <w:rsid w:val="7AED1FFF"/>
    <w:rsid w:val="7AF4420D"/>
    <w:rsid w:val="7AFF6139"/>
    <w:rsid w:val="7B0F3ED3"/>
    <w:rsid w:val="7B193989"/>
    <w:rsid w:val="7B2E5971"/>
    <w:rsid w:val="7B30490E"/>
    <w:rsid w:val="7B32428B"/>
    <w:rsid w:val="7B332F87"/>
    <w:rsid w:val="7B33793D"/>
    <w:rsid w:val="7B4E1B6F"/>
    <w:rsid w:val="7B537171"/>
    <w:rsid w:val="7B854EA3"/>
    <w:rsid w:val="7B9C51F9"/>
    <w:rsid w:val="7BAF428C"/>
    <w:rsid w:val="7BB51BEE"/>
    <w:rsid w:val="7BD67E31"/>
    <w:rsid w:val="7BDD2EF3"/>
    <w:rsid w:val="7BDF0A19"/>
    <w:rsid w:val="7BEF3979"/>
    <w:rsid w:val="7BF6CD87"/>
    <w:rsid w:val="7BF85F7F"/>
    <w:rsid w:val="7BFB24FB"/>
    <w:rsid w:val="7C28344E"/>
    <w:rsid w:val="7C350F81"/>
    <w:rsid w:val="7C356D43"/>
    <w:rsid w:val="7C4274CE"/>
    <w:rsid w:val="7C453802"/>
    <w:rsid w:val="7C461AB7"/>
    <w:rsid w:val="7C474047"/>
    <w:rsid w:val="7C50739E"/>
    <w:rsid w:val="7C541A59"/>
    <w:rsid w:val="7C5A0E1C"/>
    <w:rsid w:val="7C653614"/>
    <w:rsid w:val="7C775DB8"/>
    <w:rsid w:val="7C7C4E69"/>
    <w:rsid w:val="7C7E0232"/>
    <w:rsid w:val="7CA01288"/>
    <w:rsid w:val="7CA13F21"/>
    <w:rsid w:val="7CAC6E6F"/>
    <w:rsid w:val="7CC320E9"/>
    <w:rsid w:val="7CCE4C63"/>
    <w:rsid w:val="7CCF5A44"/>
    <w:rsid w:val="7CF229CE"/>
    <w:rsid w:val="7D2012E9"/>
    <w:rsid w:val="7D250FF6"/>
    <w:rsid w:val="7D332725"/>
    <w:rsid w:val="7D384A55"/>
    <w:rsid w:val="7D564542"/>
    <w:rsid w:val="7D592A4D"/>
    <w:rsid w:val="7D8555F0"/>
    <w:rsid w:val="7D907539"/>
    <w:rsid w:val="7D965A4F"/>
    <w:rsid w:val="7DA71A0B"/>
    <w:rsid w:val="7DAA5057"/>
    <w:rsid w:val="7DAC7021"/>
    <w:rsid w:val="7DBB0A2B"/>
    <w:rsid w:val="7DD32F6F"/>
    <w:rsid w:val="7DDE52C9"/>
    <w:rsid w:val="7DE21C23"/>
    <w:rsid w:val="7DEE7639"/>
    <w:rsid w:val="7E0B4983"/>
    <w:rsid w:val="7E0C56CB"/>
    <w:rsid w:val="7E123328"/>
    <w:rsid w:val="7E194274"/>
    <w:rsid w:val="7E3239CA"/>
    <w:rsid w:val="7E3808B5"/>
    <w:rsid w:val="7E3C64D1"/>
    <w:rsid w:val="7E417769"/>
    <w:rsid w:val="7E430156"/>
    <w:rsid w:val="7E4C610E"/>
    <w:rsid w:val="7E510147"/>
    <w:rsid w:val="7E5FD7BA"/>
    <w:rsid w:val="7E645D4D"/>
    <w:rsid w:val="7E657E8A"/>
    <w:rsid w:val="7E65D748"/>
    <w:rsid w:val="7E8417AB"/>
    <w:rsid w:val="7E892F73"/>
    <w:rsid w:val="7E920A44"/>
    <w:rsid w:val="7EA122E9"/>
    <w:rsid w:val="7EA146AC"/>
    <w:rsid w:val="7EB6799F"/>
    <w:rsid w:val="7EBE0DBA"/>
    <w:rsid w:val="7EBF5EC4"/>
    <w:rsid w:val="7ED337D4"/>
    <w:rsid w:val="7ED6217B"/>
    <w:rsid w:val="7EDE320A"/>
    <w:rsid w:val="7EE8052D"/>
    <w:rsid w:val="7EEF6BA4"/>
    <w:rsid w:val="7EF01271"/>
    <w:rsid w:val="7EF26CB5"/>
    <w:rsid w:val="7F0C2D8A"/>
    <w:rsid w:val="7F104AC7"/>
    <w:rsid w:val="7F30646B"/>
    <w:rsid w:val="7F5C05D3"/>
    <w:rsid w:val="7F6A686B"/>
    <w:rsid w:val="7F72303A"/>
    <w:rsid w:val="7F7E679B"/>
    <w:rsid w:val="7F8E49B3"/>
    <w:rsid w:val="7FA166E7"/>
    <w:rsid w:val="7FB2472A"/>
    <w:rsid w:val="7FCE14D1"/>
    <w:rsid w:val="7FF13411"/>
    <w:rsid w:val="7FF1FBC4"/>
    <w:rsid w:val="7FF444A0"/>
    <w:rsid w:val="7FFF2BF6"/>
    <w:rsid w:val="ADFA8C44"/>
    <w:rsid w:val="AFBFD706"/>
    <w:rsid w:val="B9EB7107"/>
    <w:rsid w:val="BBF337A3"/>
    <w:rsid w:val="BE3B429C"/>
    <w:rsid w:val="BFBA112D"/>
    <w:rsid w:val="CC555954"/>
    <w:rsid w:val="CFDC860F"/>
    <w:rsid w:val="CFFFC84F"/>
    <w:rsid w:val="D9397AF2"/>
    <w:rsid w:val="DEBF53B9"/>
    <w:rsid w:val="DFFFC71A"/>
    <w:rsid w:val="E5FF96D2"/>
    <w:rsid w:val="EB173885"/>
    <w:rsid w:val="EEF5775B"/>
    <w:rsid w:val="F6C314BE"/>
    <w:rsid w:val="F7546364"/>
    <w:rsid w:val="FBB6D16A"/>
    <w:rsid w:val="FCEFB9CE"/>
    <w:rsid w:val="FCFEF66B"/>
    <w:rsid w:val="FDDBDFEF"/>
    <w:rsid w:val="FDEF28E6"/>
    <w:rsid w:val="FEBFC4B0"/>
    <w:rsid w:val="FFDA0BA9"/>
    <w:rsid w:val="FFDEDABC"/>
    <w:rsid w:val="FFE5FE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autoRedefine/>
    <w:qFormat/>
    <w:uiPriority w:val="0"/>
    <w:pPr>
      <w:keepNext/>
      <w:spacing w:line="360" w:lineRule="auto"/>
      <w:jc w:val="center"/>
      <w:outlineLvl w:val="0"/>
    </w:pPr>
    <w:rPr>
      <w:rFonts w:ascii="Times New Roman" w:hAnsi="Times New Roman" w:eastAsia="宋体" w:cs="Times New Roman"/>
      <w:b/>
      <w:color w:val="000000"/>
      <w:sz w:val="32"/>
      <w:szCs w:val="24"/>
    </w:rPr>
  </w:style>
  <w:style w:type="paragraph" w:styleId="2">
    <w:name w:val="heading 2"/>
    <w:basedOn w:val="1"/>
    <w:next w:val="1"/>
    <w:link w:val="69"/>
    <w:autoRedefine/>
    <w:qFormat/>
    <w:uiPriority w:val="0"/>
    <w:pPr>
      <w:keepNext/>
      <w:keepLines/>
      <w:spacing w:line="360" w:lineRule="auto"/>
      <w:ind w:firstLine="200" w:firstLineChars="200"/>
      <w:outlineLvl w:val="1"/>
    </w:pPr>
    <w:rPr>
      <w:rFonts w:ascii="Arial" w:hAnsi="Arial" w:eastAsia="宋体"/>
      <w:b/>
      <w:bCs/>
      <w:w w:val="99"/>
      <w:sz w:val="24"/>
      <w:szCs w:val="24"/>
      <w:lang w:val="en-US" w:eastAsia="zh-CN" w:bidi="ar-SA"/>
    </w:rPr>
  </w:style>
  <w:style w:type="paragraph" w:styleId="4">
    <w:name w:val="heading 3"/>
    <w:basedOn w:val="1"/>
    <w:next w:val="1"/>
    <w:link w:val="70"/>
    <w:autoRedefine/>
    <w:qFormat/>
    <w:uiPriority w:val="0"/>
    <w:pPr>
      <w:widowControl/>
      <w:autoSpaceDE w:val="0"/>
      <w:autoSpaceDN w:val="0"/>
      <w:spacing w:before="120" w:beforeLines="0" w:after="120" w:afterLines="0" w:line="300" w:lineRule="auto"/>
      <w:outlineLvl w:val="2"/>
    </w:pPr>
    <w:rPr>
      <w:rFonts w:ascii="Arial" w:hAnsi="Arial" w:eastAsia="宋体"/>
      <w:b/>
      <w:bCs/>
      <w:sz w:val="21"/>
      <w:szCs w:val="21"/>
      <w:lang w:val="en-US" w:eastAsia="zh-CN" w:bidi="ar-SA"/>
    </w:rPr>
  </w:style>
  <w:style w:type="paragraph" w:styleId="5">
    <w:name w:val="heading 4"/>
    <w:basedOn w:val="1"/>
    <w:next w:val="1"/>
    <w:link w:val="71"/>
    <w:autoRedefine/>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paragraph" w:styleId="6">
    <w:name w:val="heading 5"/>
    <w:basedOn w:val="1"/>
    <w:next w:val="1"/>
    <w:link w:val="72"/>
    <w:autoRedefine/>
    <w:qFormat/>
    <w:uiPriority w:val="0"/>
    <w:pPr>
      <w:keepNext/>
      <w:keepLines/>
      <w:spacing w:before="280" w:beforeLines="0" w:after="290" w:afterLines="0" w:line="376" w:lineRule="auto"/>
      <w:outlineLvl w:val="4"/>
    </w:pPr>
    <w:rPr>
      <w:rFonts w:ascii="Times New Roman" w:hAnsi="Times New Roman" w:eastAsia="宋体" w:cs="Times New Roman"/>
      <w:b/>
      <w:bCs/>
      <w:sz w:val="28"/>
      <w:szCs w:val="28"/>
    </w:rPr>
  </w:style>
  <w:style w:type="paragraph" w:styleId="7">
    <w:name w:val="heading 6"/>
    <w:basedOn w:val="1"/>
    <w:next w:val="1"/>
    <w:link w:val="73"/>
    <w:autoRedefine/>
    <w:qFormat/>
    <w:uiPriority w:val="0"/>
    <w:pPr>
      <w:keepNext/>
      <w:keepLines/>
      <w:widowControl/>
      <w:spacing w:before="240" w:beforeLines="0" w:after="64" w:afterLines="0" w:line="317" w:lineRule="auto"/>
      <w:jc w:val="left"/>
      <w:outlineLvl w:val="5"/>
    </w:pPr>
    <w:rPr>
      <w:rFonts w:ascii="Arial" w:hAnsi="Arial" w:eastAsia="黑体" w:cs="Times New Roman"/>
      <w:b/>
      <w:bCs/>
      <w:kern w:val="0"/>
      <w:sz w:val="24"/>
      <w:szCs w:val="24"/>
    </w:rPr>
  </w:style>
  <w:style w:type="paragraph" w:styleId="8">
    <w:name w:val="heading 7"/>
    <w:basedOn w:val="1"/>
    <w:next w:val="1"/>
    <w:link w:val="74"/>
    <w:autoRedefine/>
    <w:qFormat/>
    <w:uiPriority w:val="0"/>
    <w:pPr>
      <w:keepNext/>
      <w:keepLines/>
      <w:widowControl/>
      <w:spacing w:before="240" w:beforeLines="0" w:after="64" w:afterLines="0" w:line="317" w:lineRule="auto"/>
      <w:jc w:val="left"/>
      <w:outlineLvl w:val="6"/>
    </w:pPr>
    <w:rPr>
      <w:rFonts w:ascii="Times New Roman" w:hAnsi="Times New Roman" w:eastAsia="宋体" w:cs="Times New Roman"/>
      <w:b/>
      <w:bCs/>
      <w:kern w:val="0"/>
      <w:sz w:val="24"/>
      <w:szCs w:val="24"/>
    </w:rPr>
  </w:style>
  <w:style w:type="paragraph" w:styleId="9">
    <w:name w:val="heading 8"/>
    <w:basedOn w:val="1"/>
    <w:next w:val="1"/>
    <w:link w:val="75"/>
    <w:autoRedefine/>
    <w:qFormat/>
    <w:uiPriority w:val="0"/>
    <w:pPr>
      <w:keepNext/>
      <w:keepLines/>
      <w:widowControl/>
      <w:spacing w:before="240" w:beforeLines="0" w:after="64" w:afterLines="0" w:line="317" w:lineRule="auto"/>
      <w:jc w:val="left"/>
      <w:outlineLvl w:val="7"/>
    </w:pPr>
    <w:rPr>
      <w:rFonts w:ascii="Arial" w:hAnsi="Arial" w:eastAsia="黑体" w:cs="Times New Roman"/>
      <w:kern w:val="0"/>
      <w:sz w:val="24"/>
      <w:szCs w:val="24"/>
    </w:rPr>
  </w:style>
  <w:style w:type="paragraph" w:styleId="10">
    <w:name w:val="heading 9"/>
    <w:basedOn w:val="1"/>
    <w:next w:val="1"/>
    <w:link w:val="76"/>
    <w:autoRedefine/>
    <w:qFormat/>
    <w:uiPriority w:val="0"/>
    <w:pPr>
      <w:keepNext/>
      <w:keepLines/>
      <w:widowControl/>
      <w:spacing w:before="240" w:beforeLines="0" w:after="64" w:afterLines="0" w:line="317" w:lineRule="auto"/>
      <w:jc w:val="left"/>
      <w:outlineLvl w:val="8"/>
    </w:pPr>
    <w:rPr>
      <w:rFonts w:ascii="Arial" w:hAnsi="Arial" w:eastAsia="黑体" w:cs="Times New Roman"/>
      <w:kern w:val="0"/>
      <w:szCs w:val="21"/>
    </w:rPr>
  </w:style>
  <w:style w:type="character" w:default="1" w:styleId="55">
    <w:name w:val="Default Paragraph Font"/>
    <w:autoRedefine/>
    <w:qFormat/>
    <w:uiPriority w:val="0"/>
  </w:style>
  <w:style w:type="table" w:default="1" w:styleId="53">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szCs w:val="20"/>
    </w:rPr>
  </w:style>
  <w:style w:type="paragraph" w:styleId="12">
    <w:name w:val="toc 7"/>
    <w:basedOn w:val="1"/>
    <w:next w:val="1"/>
    <w:autoRedefine/>
    <w:qFormat/>
    <w:uiPriority w:val="0"/>
    <w:pPr>
      <w:ind w:left="1260"/>
      <w:jc w:val="left"/>
    </w:pPr>
    <w:rPr>
      <w:sz w:val="18"/>
      <w:szCs w:val="18"/>
    </w:rPr>
  </w:style>
  <w:style w:type="paragraph" w:styleId="13">
    <w:name w:val="Normal Indent"/>
    <w:basedOn w:val="1"/>
    <w:next w:val="1"/>
    <w:link w:val="77"/>
    <w:autoRedefine/>
    <w:qFormat/>
    <w:uiPriority w:val="0"/>
    <w:pPr>
      <w:ind w:firstLine="420" w:firstLineChars="200"/>
    </w:pPr>
    <w:rPr>
      <w:szCs w:val="24"/>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78"/>
    <w:autoRedefine/>
    <w:qFormat/>
    <w:uiPriority w:val="0"/>
    <w:pPr>
      <w:shd w:val="clear" w:color="auto" w:fill="000080"/>
    </w:pPr>
    <w:rPr>
      <w:rFonts w:ascii="宋体" w:hAnsi="Times New Roman" w:eastAsia="宋体" w:cs="Times New Roman"/>
      <w:sz w:val="18"/>
      <w:szCs w:val="18"/>
    </w:rPr>
  </w:style>
  <w:style w:type="paragraph" w:styleId="16">
    <w:name w:val="annotation text"/>
    <w:basedOn w:val="1"/>
    <w:link w:val="79"/>
    <w:autoRedefine/>
    <w:qFormat/>
    <w:uiPriority w:val="0"/>
    <w:pPr>
      <w:jc w:val="left"/>
    </w:pPr>
    <w:rPr>
      <w:rFonts w:ascii="Times New Roman" w:hAnsi="Times New Roman" w:eastAsia="宋体" w:cs="Times New Roman"/>
      <w:szCs w:val="24"/>
    </w:rPr>
  </w:style>
  <w:style w:type="paragraph" w:styleId="17">
    <w:name w:val="index 6"/>
    <w:basedOn w:val="1"/>
    <w:next w:val="1"/>
    <w:autoRedefine/>
    <w:qFormat/>
    <w:uiPriority w:val="0"/>
    <w:pPr>
      <w:ind w:left="2100"/>
    </w:pPr>
  </w:style>
  <w:style w:type="paragraph" w:styleId="18">
    <w:name w:val="Body Text 3"/>
    <w:basedOn w:val="1"/>
    <w:link w:val="80"/>
    <w:autoRedefine/>
    <w:qFormat/>
    <w:uiPriority w:val="0"/>
    <w:pPr>
      <w:spacing w:line="440" w:lineRule="atLeast"/>
      <w:jc w:val="center"/>
    </w:pPr>
    <w:rPr>
      <w:rFonts w:ascii="Times New Roman" w:hAnsi="Times New Roman" w:eastAsia="宋体" w:cs="Times New Roman"/>
      <w:sz w:val="16"/>
      <w:szCs w:val="16"/>
    </w:rPr>
  </w:style>
  <w:style w:type="paragraph" w:styleId="19">
    <w:name w:val="Body Text"/>
    <w:basedOn w:val="1"/>
    <w:next w:val="20"/>
    <w:link w:val="81"/>
    <w:autoRedefine/>
    <w:qFormat/>
    <w:uiPriority w:val="0"/>
    <w:pPr>
      <w:spacing w:after="120" w:afterLines="0"/>
    </w:pPr>
    <w:rPr>
      <w:rFonts w:ascii="Times New Roman" w:hAnsi="Times New Roman" w:eastAsia="宋体" w:cs="Times New Roman"/>
      <w:szCs w:val="24"/>
    </w:rPr>
  </w:style>
  <w:style w:type="paragraph" w:styleId="20">
    <w:name w:val="toc 4"/>
    <w:basedOn w:val="1"/>
    <w:next w:val="1"/>
    <w:autoRedefine/>
    <w:qFormat/>
    <w:uiPriority w:val="0"/>
    <w:pPr>
      <w:ind w:left="630"/>
      <w:jc w:val="left"/>
    </w:pPr>
    <w:rPr>
      <w:sz w:val="18"/>
      <w:szCs w:val="18"/>
    </w:rPr>
  </w:style>
  <w:style w:type="paragraph" w:styleId="21">
    <w:name w:val="Body Text Indent"/>
    <w:basedOn w:val="1"/>
    <w:next w:val="22"/>
    <w:link w:val="83"/>
    <w:autoRedefine/>
    <w:qFormat/>
    <w:uiPriority w:val="0"/>
    <w:pPr>
      <w:widowControl/>
      <w:autoSpaceDE w:val="0"/>
      <w:autoSpaceDN w:val="0"/>
      <w:snapToGrid w:val="0"/>
      <w:spacing w:before="120" w:beforeLines="0" w:line="400" w:lineRule="atLeast"/>
      <w:ind w:firstLine="570"/>
      <w:textAlignment w:val="bottom"/>
    </w:pPr>
    <w:rPr>
      <w:rFonts w:ascii="Times New Roman" w:hAnsi="Times New Roman" w:eastAsia="宋体" w:cs="Times New Roman"/>
      <w:szCs w:val="24"/>
    </w:rPr>
  </w:style>
  <w:style w:type="paragraph" w:styleId="22">
    <w:name w:val="Body Text First Indent 2"/>
    <w:basedOn w:val="1"/>
    <w:link w:val="98"/>
    <w:autoRedefine/>
    <w:qFormat/>
    <w:uiPriority w:val="0"/>
    <w:pPr>
      <w:keepNext w:val="0"/>
      <w:keepLines w:val="0"/>
      <w:widowControl w:val="0"/>
      <w:suppressLineNumbers w:val="0"/>
      <w:spacing w:before="0" w:beforeLines="0" w:beforeAutospacing="0" w:after="120" w:afterLines="0" w:afterAutospacing="0"/>
      <w:ind w:left="420" w:leftChars="200" w:right="0" w:firstLine="420" w:firstLineChars="200"/>
      <w:jc w:val="both"/>
    </w:pPr>
    <w:rPr>
      <w:kern w:val="2"/>
      <w:sz w:val="21"/>
      <w:szCs w:val="24"/>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ind w:left="0" w:leftChars="0" w:right="0" w:rightChars="0"/>
      <w:jc w:val="left"/>
    </w:pPr>
    <w:rPr>
      <w:szCs w:val="22"/>
    </w:rPr>
  </w:style>
  <w:style w:type="paragraph" w:styleId="25">
    <w:name w:val="index 4"/>
    <w:basedOn w:val="1"/>
    <w:next w:val="1"/>
    <w:autoRedefine/>
    <w:qFormat/>
    <w:uiPriority w:val="0"/>
    <w:pPr>
      <w:ind w:left="600" w:leftChars="600"/>
    </w:pPr>
  </w:style>
  <w:style w:type="paragraph" w:styleId="26">
    <w:name w:val="toc 5"/>
    <w:basedOn w:val="1"/>
    <w:next w:val="1"/>
    <w:autoRedefine/>
    <w:qFormat/>
    <w:uiPriority w:val="0"/>
    <w:pPr>
      <w:ind w:left="840"/>
      <w:jc w:val="left"/>
    </w:pPr>
    <w:rPr>
      <w:sz w:val="18"/>
      <w:szCs w:val="18"/>
    </w:rPr>
  </w:style>
  <w:style w:type="paragraph" w:styleId="27">
    <w:name w:val="toc 3"/>
    <w:basedOn w:val="1"/>
    <w:next w:val="1"/>
    <w:autoRedefine/>
    <w:qFormat/>
    <w:uiPriority w:val="0"/>
    <w:pPr>
      <w:ind w:left="420"/>
      <w:jc w:val="left"/>
    </w:pPr>
    <w:rPr>
      <w:i/>
      <w:iCs/>
      <w:sz w:val="20"/>
      <w:szCs w:val="20"/>
    </w:rPr>
  </w:style>
  <w:style w:type="paragraph" w:styleId="28">
    <w:name w:val="Plain Text"/>
    <w:basedOn w:val="1"/>
    <w:next w:val="13"/>
    <w:link w:val="84"/>
    <w:autoRedefine/>
    <w:qFormat/>
    <w:uiPriority w:val="0"/>
    <w:rPr>
      <w:rFonts w:hint="eastAsia" w:ascii="宋体" w:hAnsi="Courier New" w:eastAsia="宋体" w:cs="宋体"/>
      <w:kern w:val="2"/>
      <w:sz w:val="24"/>
      <w:szCs w:val="22"/>
    </w:rPr>
  </w:style>
  <w:style w:type="paragraph" w:styleId="29">
    <w:name w:val="toc 8"/>
    <w:basedOn w:val="1"/>
    <w:next w:val="1"/>
    <w:autoRedefine/>
    <w:qFormat/>
    <w:uiPriority w:val="0"/>
    <w:pPr>
      <w:ind w:left="1470"/>
      <w:jc w:val="left"/>
    </w:pPr>
    <w:rPr>
      <w:sz w:val="18"/>
      <w:szCs w:val="18"/>
    </w:rPr>
  </w:style>
  <w:style w:type="paragraph" w:styleId="30">
    <w:name w:val="Date"/>
    <w:basedOn w:val="1"/>
    <w:next w:val="1"/>
    <w:link w:val="85"/>
    <w:autoRedefine/>
    <w:qFormat/>
    <w:uiPriority w:val="0"/>
    <w:pPr>
      <w:ind w:left="100" w:leftChars="2500"/>
    </w:pPr>
    <w:rPr>
      <w:rFonts w:ascii="Times New Roman" w:hAnsi="Times New Roman" w:eastAsia="宋体" w:cs="Times New Roman"/>
      <w:szCs w:val="24"/>
    </w:rPr>
  </w:style>
  <w:style w:type="paragraph" w:styleId="31">
    <w:name w:val="Body Text Indent 2"/>
    <w:basedOn w:val="1"/>
    <w:link w:val="86"/>
    <w:autoRedefine/>
    <w:qFormat/>
    <w:uiPriority w:val="0"/>
    <w:pPr>
      <w:widowControl/>
      <w:spacing w:line="480" w:lineRule="atLeast"/>
      <w:ind w:firstLine="480"/>
    </w:pPr>
    <w:rPr>
      <w:rFonts w:ascii="Times New Roman" w:hAnsi="Times New Roman" w:eastAsia="宋体" w:cs="Times New Roman"/>
      <w:szCs w:val="24"/>
    </w:rPr>
  </w:style>
  <w:style w:type="paragraph" w:styleId="32">
    <w:name w:val="endnote text"/>
    <w:basedOn w:val="1"/>
    <w:link w:val="87"/>
    <w:autoRedefine/>
    <w:qFormat/>
    <w:uiPriority w:val="0"/>
    <w:pPr>
      <w:snapToGrid w:val="0"/>
      <w:jc w:val="left"/>
    </w:pPr>
    <w:rPr>
      <w:kern w:val="2"/>
      <w:sz w:val="21"/>
      <w:szCs w:val="24"/>
    </w:rPr>
  </w:style>
  <w:style w:type="paragraph" w:styleId="33">
    <w:name w:val="Balloon Text"/>
    <w:basedOn w:val="1"/>
    <w:link w:val="88"/>
    <w:autoRedefine/>
    <w:qFormat/>
    <w:uiPriority w:val="0"/>
    <w:rPr>
      <w:rFonts w:ascii="Times New Roman" w:hAnsi="Times New Roman" w:eastAsia="宋体" w:cs="Times New Roman"/>
      <w:sz w:val="18"/>
      <w:szCs w:val="18"/>
    </w:rPr>
  </w:style>
  <w:style w:type="paragraph" w:styleId="34">
    <w:name w:val="footer"/>
    <w:basedOn w:val="1"/>
    <w:link w:val="89"/>
    <w:autoRedefine/>
    <w:qFormat/>
    <w:uiPriority w:val="0"/>
    <w:pPr>
      <w:tabs>
        <w:tab w:val="center" w:pos="4153"/>
        <w:tab w:val="right" w:pos="8306"/>
      </w:tabs>
      <w:snapToGrid w:val="0"/>
      <w:jc w:val="left"/>
    </w:pPr>
    <w:rPr>
      <w:kern w:val="2"/>
      <w:sz w:val="18"/>
      <w:szCs w:val="18"/>
    </w:rPr>
  </w:style>
  <w:style w:type="paragraph" w:styleId="35">
    <w:name w:val="header"/>
    <w:basedOn w:val="1"/>
    <w:link w:val="90"/>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36">
    <w:name w:val="toc 1"/>
    <w:basedOn w:val="1"/>
    <w:next w:val="1"/>
    <w:autoRedefine/>
    <w:qFormat/>
    <w:uiPriority w:val="0"/>
    <w:pPr>
      <w:tabs>
        <w:tab w:val="right" w:leader="dot" w:pos="9403"/>
      </w:tabs>
      <w:snapToGrid w:val="0"/>
      <w:spacing w:line="360" w:lineRule="auto"/>
    </w:pPr>
    <w:rPr>
      <w:b/>
      <w:bCs/>
      <w:caps/>
    </w:rPr>
  </w:style>
  <w:style w:type="paragraph" w:styleId="37">
    <w:name w:val="Subtitle"/>
    <w:basedOn w:val="1"/>
    <w:next w:val="1"/>
    <w:link w:val="91"/>
    <w:autoRedefine/>
    <w:qFormat/>
    <w:uiPriority w:val="0"/>
    <w:pPr>
      <w:spacing w:before="240" w:beforeLines="0" w:after="60" w:afterLines="0" w:line="312" w:lineRule="auto"/>
      <w:jc w:val="center"/>
      <w:outlineLvl w:val="1"/>
    </w:pPr>
    <w:rPr>
      <w:rFonts w:ascii="Cambria" w:hAnsi="Cambria" w:eastAsia="宋体" w:cs="Times New Roman"/>
      <w:b/>
      <w:bCs/>
      <w:kern w:val="28"/>
      <w:sz w:val="32"/>
      <w:szCs w:val="32"/>
    </w:rPr>
  </w:style>
  <w:style w:type="paragraph" w:styleId="38">
    <w:name w:val="List"/>
    <w:basedOn w:val="1"/>
    <w:autoRedefine/>
    <w:qFormat/>
    <w:uiPriority w:val="0"/>
    <w:pPr>
      <w:ind w:left="200" w:hanging="200" w:hangingChars="200"/>
    </w:pPr>
  </w:style>
  <w:style w:type="paragraph" w:styleId="39">
    <w:name w:val="footnote text"/>
    <w:basedOn w:val="1"/>
    <w:link w:val="92"/>
    <w:autoRedefine/>
    <w:qFormat/>
    <w:uiPriority w:val="0"/>
    <w:pPr>
      <w:snapToGrid w:val="0"/>
      <w:jc w:val="left"/>
    </w:pPr>
    <w:rPr>
      <w:rFonts w:ascii="Times New Roman" w:hAnsi="Times New Roman" w:eastAsia="宋体" w:cs="Times New Roman"/>
      <w:sz w:val="18"/>
      <w:szCs w:val="20"/>
    </w:rPr>
  </w:style>
  <w:style w:type="paragraph" w:styleId="40">
    <w:name w:val="toc 6"/>
    <w:basedOn w:val="1"/>
    <w:next w:val="1"/>
    <w:autoRedefine/>
    <w:qFormat/>
    <w:uiPriority w:val="0"/>
    <w:pPr>
      <w:ind w:left="1050"/>
      <w:jc w:val="left"/>
    </w:pPr>
    <w:rPr>
      <w:sz w:val="18"/>
      <w:szCs w:val="18"/>
    </w:rPr>
  </w:style>
  <w:style w:type="paragraph" w:styleId="41">
    <w:name w:val="List 5"/>
    <w:basedOn w:val="1"/>
    <w:autoRedefine/>
    <w:qFormat/>
    <w:uiPriority w:val="0"/>
    <w:pPr>
      <w:ind w:left="100" w:leftChars="800" w:hanging="200" w:hangingChars="200"/>
    </w:pPr>
    <w:rPr>
      <w:szCs w:val="20"/>
    </w:rPr>
  </w:style>
  <w:style w:type="paragraph" w:styleId="42">
    <w:name w:val="Body Text Indent 3"/>
    <w:basedOn w:val="1"/>
    <w:link w:val="93"/>
    <w:autoRedefine/>
    <w:qFormat/>
    <w:uiPriority w:val="0"/>
    <w:pPr>
      <w:autoSpaceDE w:val="0"/>
      <w:autoSpaceDN w:val="0"/>
      <w:spacing w:line="400" w:lineRule="atLeast"/>
      <w:ind w:firstLine="443" w:firstLineChars="200"/>
      <w:textAlignment w:val="bottom"/>
    </w:pPr>
    <w:rPr>
      <w:rFonts w:ascii="Times New Roman" w:hAnsi="Times New Roman" w:eastAsia="宋体" w:cs="Times New Roman"/>
      <w:sz w:val="16"/>
      <w:szCs w:val="16"/>
    </w:rPr>
  </w:style>
  <w:style w:type="paragraph" w:styleId="43">
    <w:name w:val="toc 2"/>
    <w:basedOn w:val="1"/>
    <w:next w:val="1"/>
    <w:autoRedefine/>
    <w:qFormat/>
    <w:uiPriority w:val="0"/>
    <w:pPr>
      <w:tabs>
        <w:tab w:val="right" w:leader="dot" w:pos="9403"/>
      </w:tabs>
      <w:snapToGrid w:val="0"/>
      <w:spacing w:line="360" w:lineRule="auto"/>
      <w:ind w:firstLine="200" w:firstLineChars="200"/>
    </w:pPr>
    <w:rPr>
      <w:smallCaps/>
    </w:rPr>
  </w:style>
  <w:style w:type="paragraph" w:styleId="44">
    <w:name w:val="toc 9"/>
    <w:basedOn w:val="1"/>
    <w:next w:val="1"/>
    <w:autoRedefine/>
    <w:qFormat/>
    <w:uiPriority w:val="0"/>
    <w:pPr>
      <w:ind w:left="1680"/>
      <w:jc w:val="left"/>
    </w:pPr>
    <w:rPr>
      <w:sz w:val="18"/>
      <w:szCs w:val="18"/>
    </w:rPr>
  </w:style>
  <w:style w:type="paragraph" w:styleId="45">
    <w:name w:val="Body Text 2"/>
    <w:basedOn w:val="1"/>
    <w:link w:val="94"/>
    <w:autoRedefine/>
    <w:qFormat/>
    <w:uiPriority w:val="0"/>
    <w:rPr>
      <w:rFonts w:ascii="Times New Roman" w:hAnsi="Times New Roman" w:eastAsia="宋体" w:cs="Times New Roman"/>
      <w:szCs w:val="24"/>
    </w:rPr>
  </w:style>
  <w:style w:type="paragraph" w:styleId="46">
    <w:name w:val="List 4"/>
    <w:basedOn w:val="1"/>
    <w:autoRedefine/>
    <w:qFormat/>
    <w:uiPriority w:val="0"/>
    <w:pPr>
      <w:ind w:left="100" w:leftChars="600" w:hanging="200" w:hangingChars="200"/>
    </w:pPr>
    <w:rPr>
      <w:szCs w:val="20"/>
    </w:rPr>
  </w:style>
  <w:style w:type="paragraph" w:styleId="47">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sz w:val="20"/>
      <w:szCs w:val="20"/>
    </w:rPr>
  </w:style>
  <w:style w:type="paragraph" w:styleId="48">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49">
    <w:name w:val="index 1"/>
    <w:basedOn w:val="1"/>
    <w:next w:val="1"/>
    <w:autoRedefine/>
    <w:qFormat/>
    <w:uiPriority w:val="0"/>
    <w:pPr>
      <w:widowControl/>
      <w:spacing w:line="360" w:lineRule="auto"/>
      <w:jc w:val="center"/>
    </w:pPr>
    <w:rPr>
      <w:rFonts w:ascii="Arial" w:hAnsi="Arial" w:cs="Arial"/>
      <w:kern w:val="0"/>
      <w:sz w:val="24"/>
    </w:rPr>
  </w:style>
  <w:style w:type="paragraph" w:styleId="50">
    <w:name w:val="Title"/>
    <w:basedOn w:val="1"/>
    <w:link w:val="96"/>
    <w:autoRedefine/>
    <w:qFormat/>
    <w:uiPriority w:val="0"/>
    <w:pPr>
      <w:jc w:val="center"/>
    </w:pPr>
    <w:rPr>
      <w:rFonts w:ascii="Cambria" w:hAnsi="Cambria" w:eastAsia="宋体" w:cs="Times New Roman"/>
      <w:b/>
      <w:bCs/>
      <w:sz w:val="32"/>
      <w:szCs w:val="32"/>
    </w:rPr>
  </w:style>
  <w:style w:type="paragraph" w:styleId="51">
    <w:name w:val="annotation subject"/>
    <w:basedOn w:val="16"/>
    <w:next w:val="16"/>
    <w:link w:val="97"/>
    <w:autoRedefine/>
    <w:qFormat/>
    <w:uiPriority w:val="0"/>
    <w:rPr>
      <w:rFonts w:ascii="Times New Roman" w:hAnsi="Times New Roman" w:eastAsia="宋体" w:cs="Times New Roman"/>
      <w:b/>
      <w:bCs/>
      <w:szCs w:val="24"/>
    </w:rPr>
  </w:style>
  <w:style w:type="paragraph" w:styleId="52">
    <w:name w:val="Body Text First Indent"/>
    <w:basedOn w:val="19"/>
    <w:next w:val="40"/>
    <w:link w:val="82"/>
    <w:autoRedefine/>
    <w:qFormat/>
    <w:uiPriority w:val="0"/>
    <w:pPr>
      <w:keepNext w:val="0"/>
      <w:keepLines w:val="0"/>
      <w:widowControl w:val="0"/>
      <w:suppressLineNumbers w:val="0"/>
      <w:spacing w:before="0" w:beforeLines="0" w:beforeAutospacing="0" w:after="120" w:afterLines="0" w:afterAutospacing="0"/>
      <w:ind w:left="0" w:right="0" w:firstLine="420" w:firstLineChars="100"/>
      <w:jc w:val="both"/>
    </w:p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0"/>
    <w:rPr>
      <w:b/>
    </w:rPr>
  </w:style>
  <w:style w:type="character" w:styleId="57">
    <w:name w:val="endnote reference"/>
    <w:autoRedefine/>
    <w:qFormat/>
    <w:uiPriority w:val="0"/>
    <w:rPr>
      <w:vertAlign w:val="superscript"/>
    </w:rPr>
  </w:style>
  <w:style w:type="character" w:styleId="58">
    <w:name w:val="page number"/>
    <w:autoRedefine/>
    <w:qFormat/>
    <w:uiPriority w:val="0"/>
    <w:rPr>
      <w:rFonts w:eastAsia="Arial"/>
    </w:rPr>
  </w:style>
  <w:style w:type="character" w:styleId="59">
    <w:name w:val="FollowedHyperlink"/>
    <w:autoRedefine/>
    <w:qFormat/>
    <w:uiPriority w:val="0"/>
    <w:rPr>
      <w:color w:val="800080"/>
      <w:u w:val="single"/>
    </w:rPr>
  </w:style>
  <w:style w:type="character" w:styleId="60">
    <w:name w:val="Emphasis"/>
    <w:autoRedefine/>
    <w:qFormat/>
    <w:uiPriority w:val="0"/>
    <w:rPr>
      <w:color w:val="CC0033"/>
    </w:rPr>
  </w:style>
  <w:style w:type="character" w:styleId="61">
    <w:name w:val="Hyperlink"/>
    <w:autoRedefine/>
    <w:qFormat/>
    <w:uiPriority w:val="0"/>
    <w:rPr>
      <w:color w:val="0000FF"/>
      <w:sz w:val="24"/>
      <w:u w:val="single"/>
    </w:rPr>
  </w:style>
  <w:style w:type="character" w:styleId="62">
    <w:name w:val="annotation reference"/>
    <w:autoRedefine/>
    <w:qFormat/>
    <w:uiPriority w:val="0"/>
    <w:rPr>
      <w:sz w:val="21"/>
      <w:szCs w:val="21"/>
    </w:rPr>
  </w:style>
  <w:style w:type="character" w:styleId="63">
    <w:name w:val="footnote reference"/>
    <w:autoRedefine/>
    <w:qFormat/>
    <w:uiPriority w:val="0"/>
    <w:rPr>
      <w:vertAlign w:val="superscript"/>
    </w:rPr>
  </w:style>
  <w:style w:type="paragraph" w:customStyle="1" w:styleId="64">
    <w:name w:val="正文缩进1"/>
    <w:basedOn w:val="1"/>
    <w:autoRedefine/>
    <w:qFormat/>
    <w:uiPriority w:val="0"/>
    <w:pPr>
      <w:autoSpaceDE w:val="0"/>
      <w:autoSpaceDN w:val="0"/>
      <w:adjustRightInd w:val="0"/>
      <w:snapToGrid w:val="0"/>
      <w:spacing w:after="120" w:afterLines="0" w:line="360" w:lineRule="auto"/>
      <w:ind w:left="420" w:firstLine="480"/>
    </w:pPr>
    <w:rPr>
      <w:sz w:val="24"/>
    </w:rPr>
  </w:style>
  <w:style w:type="paragraph" w:customStyle="1" w:styleId="65">
    <w:name w:val="xl53"/>
    <w:basedOn w:val="1"/>
    <w:next w:val="1"/>
    <w:autoRedefine/>
    <w:qFormat/>
    <w:uiPriority w:val="0"/>
    <w:pPr>
      <w:spacing w:before="280" w:beforeLines="0" w:after="280" w:afterLines="0" w:line="100" w:lineRule="exact"/>
      <w:jc w:val="center"/>
    </w:pPr>
    <w:rPr>
      <w:rFonts w:ascii="宋体"/>
      <w:b/>
      <w:sz w:val="20"/>
    </w:rPr>
  </w:style>
  <w:style w:type="paragraph" w:customStyle="1" w:styleId="66">
    <w:name w:val="正文空2字"/>
    <w:basedOn w:val="67"/>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7">
    <w:name w:val="左对齐正文"/>
    <w:autoRedefine/>
    <w:qFormat/>
    <w:uiPriority w:val="99"/>
    <w:rPr>
      <w:rFonts w:ascii="Calibri" w:hAnsi="Calibri" w:eastAsia="仿宋_GB2312" w:cs="Calibri"/>
      <w:kern w:val="2"/>
      <w:sz w:val="32"/>
      <w:szCs w:val="32"/>
      <w:lang w:val="en-US" w:eastAsia="zh-CN" w:bidi="ar-SA"/>
    </w:rPr>
  </w:style>
  <w:style w:type="character" w:customStyle="1" w:styleId="68">
    <w:name w:val="标题 1 Char Char"/>
    <w:link w:val="3"/>
    <w:autoRedefine/>
    <w:qFormat/>
    <w:uiPriority w:val="0"/>
    <w:rPr>
      <w:rFonts w:ascii="Times New Roman" w:hAnsi="Times New Roman" w:eastAsia="宋体" w:cs="Times New Roman"/>
      <w:b/>
      <w:color w:val="000000"/>
      <w:sz w:val="32"/>
      <w:szCs w:val="24"/>
    </w:rPr>
  </w:style>
  <w:style w:type="character" w:customStyle="1" w:styleId="69">
    <w:name w:val="标题 2 Char Char"/>
    <w:link w:val="2"/>
    <w:autoRedefine/>
    <w:qFormat/>
    <w:uiPriority w:val="0"/>
    <w:rPr>
      <w:rFonts w:ascii="Arial" w:hAnsi="Arial" w:eastAsia="宋体"/>
      <w:b/>
      <w:bCs/>
      <w:w w:val="99"/>
      <w:sz w:val="24"/>
      <w:szCs w:val="24"/>
      <w:lang w:val="en-US" w:eastAsia="zh-CN" w:bidi="ar-SA"/>
    </w:rPr>
  </w:style>
  <w:style w:type="character" w:customStyle="1" w:styleId="70">
    <w:name w:val="标题 3 Char Char"/>
    <w:link w:val="4"/>
    <w:autoRedefine/>
    <w:qFormat/>
    <w:uiPriority w:val="0"/>
    <w:rPr>
      <w:rFonts w:ascii="Arial" w:hAnsi="Arial" w:eastAsia="宋体"/>
      <w:b/>
      <w:bCs/>
      <w:sz w:val="21"/>
      <w:szCs w:val="21"/>
      <w:lang w:val="en-US" w:eastAsia="zh-CN" w:bidi="ar-SA"/>
    </w:rPr>
  </w:style>
  <w:style w:type="character" w:customStyle="1" w:styleId="71">
    <w:name w:val="标题 4 Char Char"/>
    <w:link w:val="5"/>
    <w:autoRedefine/>
    <w:qFormat/>
    <w:uiPriority w:val="0"/>
    <w:rPr>
      <w:rFonts w:ascii="Cambria" w:hAnsi="Cambria" w:eastAsia="宋体" w:cs="Times New Roman"/>
      <w:b/>
      <w:bCs/>
      <w:sz w:val="28"/>
      <w:szCs w:val="28"/>
    </w:rPr>
  </w:style>
  <w:style w:type="character" w:customStyle="1" w:styleId="72">
    <w:name w:val="标题 5 Char Char"/>
    <w:link w:val="6"/>
    <w:autoRedefine/>
    <w:qFormat/>
    <w:uiPriority w:val="0"/>
    <w:rPr>
      <w:rFonts w:ascii="Times New Roman" w:hAnsi="Times New Roman" w:eastAsia="宋体" w:cs="Times New Roman"/>
      <w:b/>
      <w:bCs/>
      <w:sz w:val="28"/>
      <w:szCs w:val="28"/>
    </w:rPr>
  </w:style>
  <w:style w:type="character" w:customStyle="1" w:styleId="73">
    <w:name w:val="标题 6 Char Char"/>
    <w:link w:val="7"/>
    <w:autoRedefine/>
    <w:qFormat/>
    <w:uiPriority w:val="0"/>
    <w:rPr>
      <w:rFonts w:ascii="Arial" w:hAnsi="Arial" w:eastAsia="黑体" w:cs="Times New Roman"/>
      <w:b/>
      <w:bCs/>
      <w:kern w:val="0"/>
      <w:sz w:val="24"/>
      <w:szCs w:val="24"/>
    </w:rPr>
  </w:style>
  <w:style w:type="character" w:customStyle="1" w:styleId="74">
    <w:name w:val="标题 7 Char Char"/>
    <w:link w:val="8"/>
    <w:autoRedefine/>
    <w:qFormat/>
    <w:uiPriority w:val="0"/>
    <w:rPr>
      <w:rFonts w:ascii="Times New Roman" w:hAnsi="Times New Roman" w:eastAsia="宋体" w:cs="Times New Roman"/>
      <w:b/>
      <w:bCs/>
      <w:kern w:val="0"/>
      <w:sz w:val="24"/>
      <w:szCs w:val="24"/>
    </w:rPr>
  </w:style>
  <w:style w:type="character" w:customStyle="1" w:styleId="75">
    <w:name w:val="标题 8 Char Char"/>
    <w:link w:val="9"/>
    <w:autoRedefine/>
    <w:qFormat/>
    <w:uiPriority w:val="0"/>
    <w:rPr>
      <w:rFonts w:ascii="Arial" w:hAnsi="Arial" w:eastAsia="黑体" w:cs="Times New Roman"/>
      <w:kern w:val="0"/>
      <w:sz w:val="24"/>
      <w:szCs w:val="24"/>
    </w:rPr>
  </w:style>
  <w:style w:type="character" w:customStyle="1" w:styleId="76">
    <w:name w:val="标题 9 Char Char"/>
    <w:link w:val="10"/>
    <w:autoRedefine/>
    <w:qFormat/>
    <w:uiPriority w:val="0"/>
    <w:rPr>
      <w:rFonts w:ascii="Arial" w:hAnsi="Arial" w:eastAsia="黑体" w:cs="Times New Roman"/>
      <w:kern w:val="0"/>
      <w:szCs w:val="21"/>
    </w:rPr>
  </w:style>
  <w:style w:type="character" w:customStyle="1" w:styleId="77">
    <w:name w:val="正文缩进 Char Char"/>
    <w:link w:val="13"/>
    <w:autoRedefine/>
    <w:qFormat/>
    <w:uiPriority w:val="0"/>
    <w:rPr>
      <w:szCs w:val="24"/>
    </w:rPr>
  </w:style>
  <w:style w:type="character" w:customStyle="1" w:styleId="78">
    <w:name w:val="文档结构图 Char2"/>
    <w:link w:val="15"/>
    <w:autoRedefine/>
    <w:qFormat/>
    <w:uiPriority w:val="0"/>
    <w:rPr>
      <w:rFonts w:ascii="宋体" w:hAnsi="Times New Roman" w:eastAsia="宋体" w:cs="Times New Roman"/>
      <w:sz w:val="18"/>
      <w:szCs w:val="18"/>
    </w:rPr>
  </w:style>
  <w:style w:type="character" w:customStyle="1" w:styleId="79">
    <w:name w:val="批注文字 Char1"/>
    <w:link w:val="16"/>
    <w:autoRedefine/>
    <w:qFormat/>
    <w:uiPriority w:val="0"/>
    <w:rPr>
      <w:rFonts w:ascii="Times New Roman" w:hAnsi="Times New Roman" w:eastAsia="宋体" w:cs="Times New Roman"/>
      <w:szCs w:val="24"/>
    </w:rPr>
  </w:style>
  <w:style w:type="character" w:customStyle="1" w:styleId="80">
    <w:name w:val="正文文本 3 Char1"/>
    <w:link w:val="18"/>
    <w:autoRedefine/>
    <w:qFormat/>
    <w:uiPriority w:val="0"/>
    <w:rPr>
      <w:rFonts w:ascii="Times New Roman" w:hAnsi="Times New Roman" w:eastAsia="宋体" w:cs="Times New Roman"/>
      <w:sz w:val="16"/>
      <w:szCs w:val="16"/>
    </w:rPr>
  </w:style>
  <w:style w:type="character" w:customStyle="1" w:styleId="81">
    <w:name w:val="正文文本 Char2"/>
    <w:link w:val="19"/>
    <w:autoRedefine/>
    <w:qFormat/>
    <w:uiPriority w:val="0"/>
    <w:rPr>
      <w:rFonts w:ascii="Times New Roman" w:hAnsi="Times New Roman" w:eastAsia="宋体" w:cs="Times New Roman"/>
      <w:szCs w:val="24"/>
    </w:rPr>
  </w:style>
  <w:style w:type="character" w:customStyle="1" w:styleId="82">
    <w:name w:val="正文首行缩进 Char1"/>
    <w:link w:val="52"/>
    <w:autoRedefine/>
    <w:qFormat/>
    <w:uiPriority w:val="0"/>
  </w:style>
  <w:style w:type="character" w:customStyle="1" w:styleId="83">
    <w:name w:val="正文文本缩进 Char1"/>
    <w:link w:val="21"/>
    <w:autoRedefine/>
    <w:qFormat/>
    <w:uiPriority w:val="0"/>
    <w:rPr>
      <w:rFonts w:ascii="Times New Roman" w:hAnsi="Times New Roman" w:eastAsia="宋体" w:cs="Times New Roman"/>
      <w:szCs w:val="24"/>
    </w:rPr>
  </w:style>
  <w:style w:type="character" w:customStyle="1" w:styleId="84">
    <w:name w:val="纯文本 Char4"/>
    <w:link w:val="28"/>
    <w:autoRedefine/>
    <w:qFormat/>
    <w:uiPriority w:val="0"/>
    <w:rPr>
      <w:rFonts w:hint="eastAsia" w:ascii="宋体" w:hAnsi="Courier New" w:eastAsia="宋体" w:cs="宋体"/>
      <w:kern w:val="2"/>
      <w:sz w:val="24"/>
      <w:szCs w:val="22"/>
    </w:rPr>
  </w:style>
  <w:style w:type="character" w:customStyle="1" w:styleId="85">
    <w:name w:val="日期 Char2"/>
    <w:link w:val="30"/>
    <w:autoRedefine/>
    <w:qFormat/>
    <w:uiPriority w:val="0"/>
    <w:rPr>
      <w:rFonts w:ascii="Times New Roman" w:hAnsi="Times New Roman" w:eastAsia="宋体" w:cs="Times New Roman"/>
      <w:szCs w:val="24"/>
    </w:rPr>
  </w:style>
  <w:style w:type="character" w:customStyle="1" w:styleId="86">
    <w:name w:val="正文文本缩进 2 Char1"/>
    <w:link w:val="31"/>
    <w:autoRedefine/>
    <w:qFormat/>
    <w:uiPriority w:val="0"/>
    <w:rPr>
      <w:rFonts w:ascii="Times New Roman" w:hAnsi="Times New Roman" w:eastAsia="宋体" w:cs="Times New Roman"/>
      <w:szCs w:val="24"/>
    </w:rPr>
  </w:style>
  <w:style w:type="character" w:customStyle="1" w:styleId="87">
    <w:name w:val="尾注文本 Char Char"/>
    <w:link w:val="32"/>
    <w:autoRedefine/>
    <w:qFormat/>
    <w:uiPriority w:val="0"/>
    <w:rPr>
      <w:kern w:val="2"/>
      <w:sz w:val="21"/>
      <w:szCs w:val="24"/>
    </w:rPr>
  </w:style>
  <w:style w:type="character" w:customStyle="1" w:styleId="88">
    <w:name w:val="批注框文本 Char2"/>
    <w:link w:val="33"/>
    <w:autoRedefine/>
    <w:qFormat/>
    <w:uiPriority w:val="0"/>
    <w:rPr>
      <w:rFonts w:ascii="Times New Roman" w:hAnsi="Times New Roman" w:eastAsia="宋体" w:cs="Times New Roman"/>
      <w:sz w:val="18"/>
      <w:szCs w:val="18"/>
    </w:rPr>
  </w:style>
  <w:style w:type="character" w:customStyle="1" w:styleId="89">
    <w:name w:val="页脚 Char Char"/>
    <w:link w:val="34"/>
    <w:autoRedefine/>
    <w:qFormat/>
    <w:uiPriority w:val="0"/>
    <w:rPr>
      <w:kern w:val="2"/>
      <w:sz w:val="18"/>
      <w:szCs w:val="18"/>
    </w:rPr>
  </w:style>
  <w:style w:type="character" w:customStyle="1" w:styleId="90">
    <w:name w:val="页眉 Char Char"/>
    <w:link w:val="35"/>
    <w:autoRedefine/>
    <w:qFormat/>
    <w:uiPriority w:val="0"/>
    <w:rPr>
      <w:kern w:val="2"/>
      <w:sz w:val="18"/>
      <w:szCs w:val="18"/>
    </w:rPr>
  </w:style>
  <w:style w:type="character" w:customStyle="1" w:styleId="91">
    <w:name w:val="副标题 Char2"/>
    <w:link w:val="37"/>
    <w:autoRedefine/>
    <w:qFormat/>
    <w:uiPriority w:val="0"/>
    <w:rPr>
      <w:rFonts w:ascii="Cambria" w:hAnsi="Cambria" w:eastAsia="宋体" w:cs="Times New Roman"/>
      <w:b/>
      <w:bCs/>
      <w:kern w:val="28"/>
      <w:sz w:val="32"/>
      <w:szCs w:val="32"/>
    </w:rPr>
  </w:style>
  <w:style w:type="character" w:customStyle="1" w:styleId="92">
    <w:name w:val="脚注文本 Char Char"/>
    <w:link w:val="39"/>
    <w:autoRedefine/>
    <w:qFormat/>
    <w:uiPriority w:val="0"/>
    <w:rPr>
      <w:rFonts w:ascii="Times New Roman" w:hAnsi="Times New Roman" w:eastAsia="宋体" w:cs="Times New Roman"/>
      <w:sz w:val="18"/>
      <w:szCs w:val="20"/>
    </w:rPr>
  </w:style>
  <w:style w:type="character" w:customStyle="1" w:styleId="93">
    <w:name w:val="正文文本缩进 3 Char2"/>
    <w:link w:val="42"/>
    <w:autoRedefine/>
    <w:qFormat/>
    <w:uiPriority w:val="0"/>
    <w:rPr>
      <w:rFonts w:ascii="Times New Roman" w:hAnsi="Times New Roman" w:eastAsia="宋体" w:cs="Times New Roman"/>
      <w:sz w:val="16"/>
      <w:szCs w:val="16"/>
    </w:rPr>
  </w:style>
  <w:style w:type="character" w:customStyle="1" w:styleId="94">
    <w:name w:val="正文文本 2 Char1"/>
    <w:link w:val="45"/>
    <w:autoRedefine/>
    <w:qFormat/>
    <w:uiPriority w:val="0"/>
    <w:rPr>
      <w:rFonts w:ascii="Times New Roman" w:hAnsi="Times New Roman" w:eastAsia="宋体" w:cs="Times New Roman"/>
      <w:szCs w:val="24"/>
    </w:rPr>
  </w:style>
  <w:style w:type="character" w:customStyle="1" w:styleId="95">
    <w:name w:val="HTML 预设格式 Char1"/>
    <w:link w:val="47"/>
    <w:autoRedefine/>
    <w:qFormat/>
    <w:uiPriority w:val="0"/>
    <w:rPr>
      <w:rFonts w:ascii="Courier New" w:hAnsi="Courier New" w:eastAsia="宋体" w:cs="Courier New"/>
      <w:sz w:val="20"/>
      <w:szCs w:val="20"/>
    </w:rPr>
  </w:style>
  <w:style w:type="character" w:customStyle="1" w:styleId="96">
    <w:name w:val="标题 Char1"/>
    <w:link w:val="50"/>
    <w:autoRedefine/>
    <w:qFormat/>
    <w:uiPriority w:val="0"/>
    <w:rPr>
      <w:rFonts w:ascii="Cambria" w:hAnsi="Cambria" w:eastAsia="宋体" w:cs="Times New Roman"/>
      <w:b/>
      <w:bCs/>
      <w:sz w:val="32"/>
      <w:szCs w:val="32"/>
    </w:rPr>
  </w:style>
  <w:style w:type="character" w:customStyle="1" w:styleId="97">
    <w:name w:val="批注主题 Char2"/>
    <w:link w:val="51"/>
    <w:autoRedefine/>
    <w:qFormat/>
    <w:uiPriority w:val="0"/>
    <w:rPr>
      <w:rFonts w:ascii="Times New Roman" w:hAnsi="Times New Roman" w:eastAsia="宋体" w:cs="Times New Roman"/>
      <w:b/>
      <w:bCs/>
      <w:szCs w:val="24"/>
    </w:rPr>
  </w:style>
  <w:style w:type="character" w:customStyle="1" w:styleId="98">
    <w:name w:val="正文首行缩进 2 Char Char"/>
    <w:link w:val="22"/>
    <w:autoRedefine/>
    <w:qFormat/>
    <w:uiPriority w:val="0"/>
    <w:rPr>
      <w:kern w:val="2"/>
      <w:sz w:val="21"/>
      <w:szCs w:val="24"/>
    </w:rPr>
  </w:style>
  <w:style w:type="paragraph" w:customStyle="1" w:styleId="99">
    <w:name w:val="BodyText"/>
    <w:next w:val="1"/>
    <w:autoRedefine/>
    <w:qFormat/>
    <w:uiPriority w:val="0"/>
    <w:pPr>
      <w:widowControl w:val="0"/>
      <w:spacing w:before="76"/>
      <w:ind w:left="220"/>
      <w:jc w:val="both"/>
    </w:pPr>
    <w:rPr>
      <w:rFonts w:ascii="微软雅黑" w:hAnsi="微软雅黑" w:eastAsia="微软雅黑" w:cs="Times New Roman"/>
      <w:kern w:val="2"/>
      <w:sz w:val="24"/>
      <w:szCs w:val="24"/>
      <w:lang w:val="zh-CN" w:eastAsia="zh-CN" w:bidi="ar-SA"/>
    </w:rPr>
  </w:style>
  <w:style w:type="character" w:customStyle="1" w:styleId="100">
    <w:name w:val="1page sec3 Char Char"/>
    <w:autoRedefine/>
    <w:qFormat/>
    <w:uiPriority w:val="0"/>
    <w:rPr>
      <w:rFonts w:eastAsia="宋体"/>
      <w:kern w:val="2"/>
      <w:sz w:val="18"/>
      <w:szCs w:val="18"/>
      <w:lang w:val="en-US" w:eastAsia="zh-CN" w:bidi="ar-SA"/>
    </w:rPr>
  </w:style>
  <w:style w:type="character" w:customStyle="1" w:styleId="101">
    <w:name w:val="普通文字 Char Char2"/>
    <w:autoRedefine/>
    <w:qFormat/>
    <w:uiPriority w:val="0"/>
    <w:rPr>
      <w:rFonts w:ascii="宋体" w:hAnsi="Courier New" w:eastAsia="宋体"/>
      <w:kern w:val="2"/>
      <w:sz w:val="21"/>
      <w:lang w:val="en-US" w:eastAsia="zh-CN" w:bidi="ar-SA"/>
    </w:rPr>
  </w:style>
  <w:style w:type="character" w:customStyle="1" w:styleId="102">
    <w:name w:val="No Spacing Char Char"/>
    <w:link w:val="103"/>
    <w:autoRedefine/>
    <w:qFormat/>
    <w:uiPriority w:val="0"/>
    <w:rPr>
      <w:sz w:val="32"/>
    </w:rPr>
  </w:style>
  <w:style w:type="paragraph" w:customStyle="1" w:styleId="103">
    <w:name w:val="无间隔1"/>
    <w:basedOn w:val="1"/>
    <w:link w:val="102"/>
    <w:autoRedefine/>
    <w:qFormat/>
    <w:uiPriority w:val="0"/>
    <w:pPr>
      <w:widowControl/>
      <w:jc w:val="left"/>
    </w:pPr>
    <w:rPr>
      <w:sz w:val="32"/>
    </w:rPr>
  </w:style>
  <w:style w:type="character" w:customStyle="1" w:styleId="104">
    <w:name w:val="副标题 Char Char"/>
    <w:autoRedefine/>
    <w:qFormat/>
    <w:uiPriority w:val="0"/>
    <w:rPr>
      <w:rFonts w:ascii="Cambria" w:hAnsi="Cambria"/>
      <w:b/>
      <w:bCs/>
      <w:kern w:val="28"/>
      <w:sz w:val="32"/>
      <w:szCs w:val="32"/>
    </w:rPr>
  </w:style>
  <w:style w:type="character" w:customStyle="1" w:styleId="105">
    <w:name w:val="正文文本 2 Char Char"/>
    <w:autoRedefine/>
    <w:qFormat/>
    <w:uiPriority w:val="0"/>
    <w:rPr>
      <w:b/>
      <w:bCs/>
      <w:color w:val="000000"/>
      <w:sz w:val="28"/>
      <w:szCs w:val="24"/>
    </w:rPr>
  </w:style>
  <w:style w:type="character" w:customStyle="1" w:styleId="106">
    <w:name w:val="Book Title"/>
    <w:autoRedefine/>
    <w:qFormat/>
    <w:uiPriority w:val="0"/>
    <w:rPr>
      <w:b/>
      <w:bCs/>
      <w:smallCaps/>
      <w:spacing w:val="5"/>
    </w:rPr>
  </w:style>
  <w:style w:type="character" w:customStyle="1" w:styleId="107">
    <w:name w:val="Default Char Char"/>
    <w:link w:val="108"/>
    <w:autoRedefine/>
    <w:qFormat/>
    <w:uiPriority w:val="0"/>
    <w:rPr>
      <w:rFonts w:ascii="宋体" w:cs="宋体"/>
      <w:color w:val="000000"/>
      <w:sz w:val="24"/>
      <w:szCs w:val="24"/>
      <w:lang w:val="en-US" w:eastAsia="zh-CN" w:bidi="ar-SA"/>
    </w:rPr>
  </w:style>
  <w:style w:type="paragraph" w:customStyle="1" w:styleId="108">
    <w:name w:val="Default"/>
    <w:link w:val="10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9">
    <w:name w:val="正文文本 3 Char Char"/>
    <w:autoRedefine/>
    <w:qFormat/>
    <w:uiPriority w:val="0"/>
    <w:rPr>
      <w:rFonts w:ascii="楷体_GB2312" w:eastAsia="楷体_GB2312"/>
      <w:b/>
      <w:color w:val="000000"/>
      <w:sz w:val="30"/>
      <w:szCs w:val="24"/>
    </w:rPr>
  </w:style>
  <w:style w:type="character" w:customStyle="1" w:styleId="110">
    <w:name w:val="style9"/>
    <w:autoRedefine/>
    <w:qFormat/>
    <w:uiPriority w:val="0"/>
  </w:style>
  <w:style w:type="character" w:customStyle="1" w:styleId="111">
    <w:name w:val="Intense Reference"/>
    <w:autoRedefine/>
    <w:qFormat/>
    <w:uiPriority w:val="0"/>
    <w:rPr>
      <w:b/>
      <w:bCs/>
      <w:smallCaps/>
      <w:color w:val="C0504D"/>
      <w:spacing w:val="5"/>
      <w:u w:val="single"/>
    </w:rPr>
  </w:style>
  <w:style w:type="character" w:customStyle="1" w:styleId="112">
    <w:name w:val="style91"/>
    <w:autoRedefine/>
    <w:qFormat/>
    <w:uiPriority w:val="0"/>
    <w:rPr>
      <w:sz w:val="24"/>
      <w:szCs w:val="24"/>
    </w:rPr>
  </w:style>
  <w:style w:type="character" w:customStyle="1" w:styleId="113">
    <w:name w:val="正文文本缩进 2 Char Char"/>
    <w:autoRedefine/>
    <w:qFormat/>
    <w:uiPriority w:val="0"/>
    <w:rPr>
      <w:rFonts w:ascii="宋体"/>
      <w:sz w:val="24"/>
    </w:rPr>
  </w:style>
  <w:style w:type="character" w:customStyle="1" w:styleId="114">
    <w:name w:val="批注主题 Char1"/>
    <w:autoRedefine/>
    <w:qFormat/>
    <w:uiPriority w:val="0"/>
    <w:rPr>
      <w:b/>
      <w:bCs/>
      <w:kern w:val="2"/>
      <w:sz w:val="21"/>
      <w:szCs w:val="22"/>
    </w:rPr>
  </w:style>
  <w:style w:type="character" w:customStyle="1" w:styleId="115">
    <w:name w:val="页眉 字符"/>
    <w:autoRedefine/>
    <w:qFormat/>
    <w:uiPriority w:val="0"/>
    <w:rPr>
      <w:sz w:val="18"/>
      <w:szCs w:val="18"/>
    </w:rPr>
  </w:style>
  <w:style w:type="character" w:customStyle="1" w:styleId="116">
    <w:name w:val="Subtle Reference"/>
    <w:autoRedefine/>
    <w:qFormat/>
    <w:uiPriority w:val="0"/>
    <w:rPr>
      <w:smallCaps/>
      <w:color w:val="C0504D"/>
      <w:u w:val="single"/>
    </w:rPr>
  </w:style>
  <w:style w:type="character" w:customStyle="1" w:styleId="117">
    <w:name w:val="页脚 Char1"/>
    <w:autoRedefine/>
    <w:qFormat/>
    <w:uiPriority w:val="0"/>
    <w:rPr>
      <w:kern w:val="2"/>
      <w:sz w:val="18"/>
      <w:szCs w:val="18"/>
    </w:rPr>
  </w:style>
  <w:style w:type="character" w:customStyle="1" w:styleId="118">
    <w:name w:val="内文正文 Char Char"/>
    <w:link w:val="119"/>
    <w:autoRedefine/>
    <w:qFormat/>
    <w:uiPriority w:val="0"/>
    <w:rPr>
      <w:rFonts w:ascii="Arial" w:hAnsi="Arial" w:cs="Courier New"/>
      <w:color w:val="000000"/>
      <w:szCs w:val="21"/>
    </w:rPr>
  </w:style>
  <w:style w:type="paragraph" w:customStyle="1" w:styleId="119">
    <w:name w:val="内文正文"/>
    <w:basedOn w:val="28"/>
    <w:link w:val="118"/>
    <w:autoRedefine/>
    <w:qFormat/>
    <w:uiPriority w:val="0"/>
    <w:pPr>
      <w:adjustRightInd w:val="0"/>
      <w:snapToGrid w:val="0"/>
      <w:spacing w:line="400" w:lineRule="exact"/>
      <w:ind w:firstLine="200" w:firstLineChars="200"/>
    </w:pPr>
    <w:rPr>
      <w:rFonts w:ascii="Arial" w:hAnsi="Arial" w:cs="Courier New"/>
      <w:color w:val="000000"/>
      <w:szCs w:val="21"/>
    </w:rPr>
  </w:style>
  <w:style w:type="character" w:customStyle="1" w:styleId="120">
    <w:name w:val="标题 Char Char"/>
    <w:autoRedefine/>
    <w:qFormat/>
    <w:uiPriority w:val="0"/>
    <w:rPr>
      <w:sz w:val="30"/>
      <w:szCs w:val="24"/>
    </w:rPr>
  </w:style>
  <w:style w:type="character" w:customStyle="1" w:styleId="121">
    <w:name w:val="样式1 Char Char Char"/>
    <w:autoRedefine/>
    <w:qFormat/>
    <w:uiPriority w:val="0"/>
    <w:rPr>
      <w:rFonts w:ascii="Arial" w:hAnsi="Arial" w:eastAsia="宋体"/>
      <w:kern w:val="2"/>
      <w:sz w:val="21"/>
      <w:szCs w:val="24"/>
      <w:lang w:val="en-US" w:eastAsia="zh-CN" w:bidi="ar-SA"/>
    </w:rPr>
  </w:style>
  <w:style w:type="character" w:customStyle="1" w:styleId="122">
    <w:name w:val="标题5 Char Char"/>
    <w:link w:val="123"/>
    <w:autoRedefine/>
    <w:qFormat/>
    <w:uiPriority w:val="0"/>
    <w:rPr>
      <w:rFonts w:ascii="Arial" w:hAnsi="Arial"/>
      <w:b/>
      <w:bCs/>
      <w:sz w:val="24"/>
      <w:szCs w:val="32"/>
    </w:rPr>
  </w:style>
  <w:style w:type="paragraph" w:customStyle="1" w:styleId="123">
    <w:name w:val="标题5"/>
    <w:basedOn w:val="4"/>
    <w:link w:val="122"/>
    <w:autoRedefine/>
    <w:qFormat/>
    <w:uiPriority w:val="0"/>
    <w:pPr>
      <w:keepNext/>
      <w:keepLines/>
      <w:widowControl w:val="0"/>
      <w:autoSpaceDE/>
      <w:autoSpaceDN/>
      <w:spacing w:before="260" w:beforeLines="0" w:after="260" w:afterLines="0" w:line="413" w:lineRule="auto"/>
      <w:jc w:val="center"/>
    </w:pPr>
    <w:rPr>
      <w:rFonts w:ascii="Arial" w:hAnsi="Arial"/>
      <w:sz w:val="24"/>
      <w:szCs w:val="32"/>
    </w:rPr>
  </w:style>
  <w:style w:type="character" w:customStyle="1" w:styleId="124">
    <w:name w:val="纯文本 Char2"/>
    <w:autoRedefine/>
    <w:qFormat/>
    <w:uiPriority w:val="0"/>
    <w:rPr>
      <w:rFonts w:ascii="宋体" w:hAnsi="Courier New" w:eastAsia="宋体" w:cs="Courier New"/>
      <w:szCs w:val="21"/>
    </w:rPr>
  </w:style>
  <w:style w:type="character" w:customStyle="1" w:styleId="125">
    <w:name w:val="正文文本缩进 3 Char Char"/>
    <w:autoRedefine/>
    <w:qFormat/>
    <w:uiPriority w:val="0"/>
    <w:rPr>
      <w:kern w:val="2"/>
      <w:sz w:val="16"/>
    </w:rPr>
  </w:style>
  <w:style w:type="character" w:customStyle="1" w:styleId="126">
    <w:name w:val="日期 Char Char"/>
    <w:autoRedefine/>
    <w:qFormat/>
    <w:uiPriority w:val="0"/>
    <w:rPr>
      <w:color w:val="000000"/>
      <w:sz w:val="24"/>
      <w:szCs w:val="24"/>
    </w:rPr>
  </w:style>
  <w:style w:type="character" w:customStyle="1" w:styleId="127">
    <w:name w:val="NormalCharacter"/>
    <w:autoRedefine/>
    <w:qFormat/>
    <w:uiPriority w:val="0"/>
  </w:style>
  <w:style w:type="character" w:customStyle="1" w:styleId="128">
    <w:name w:val="浅色网格 - 强调文字颜色 3 Char"/>
    <w:link w:val="129"/>
    <w:autoRedefine/>
    <w:qFormat/>
    <w:uiPriority w:val="0"/>
    <w:rPr>
      <w:sz w:val="21"/>
    </w:rPr>
  </w:style>
  <w:style w:type="paragraph" w:customStyle="1" w:styleId="129">
    <w:name w:val="浅色网格 - 强调文字颜色 31"/>
    <w:basedOn w:val="1"/>
    <w:link w:val="128"/>
    <w:autoRedefine/>
    <w:qFormat/>
    <w:uiPriority w:val="0"/>
    <w:pPr>
      <w:widowControl/>
      <w:ind w:firstLine="420" w:firstLineChars="200"/>
      <w:jc w:val="left"/>
    </w:pPr>
    <w:rPr>
      <w:sz w:val="21"/>
    </w:rPr>
  </w:style>
  <w:style w:type="character" w:customStyle="1" w:styleId="130">
    <w:name w:val="引用 Char1"/>
    <w:autoRedefine/>
    <w:qFormat/>
    <w:uiPriority w:val="0"/>
    <w:rPr>
      <w:i/>
      <w:iCs/>
      <w:color w:val="000000"/>
      <w:kern w:val="2"/>
      <w:sz w:val="21"/>
      <w:szCs w:val="24"/>
    </w:rPr>
  </w:style>
  <w:style w:type="character" w:customStyle="1" w:styleId="131">
    <w:name w:val="Char Char3"/>
    <w:autoRedefine/>
    <w:qFormat/>
    <w:uiPriority w:val="0"/>
    <w:rPr>
      <w:rFonts w:ascii="Arial" w:hAnsi="Arial" w:eastAsia="宋体"/>
      <w:b/>
      <w:bCs/>
      <w:kern w:val="2"/>
      <w:sz w:val="21"/>
      <w:szCs w:val="32"/>
      <w:lang w:val="en-US" w:eastAsia="zh-CN" w:bidi="ar-SA"/>
    </w:rPr>
  </w:style>
  <w:style w:type="character" w:customStyle="1" w:styleId="132">
    <w:name w:val="font161"/>
    <w:autoRedefine/>
    <w:qFormat/>
    <w:uiPriority w:val="0"/>
    <w:rPr>
      <w:b/>
      <w:bCs/>
      <w:sz w:val="32"/>
      <w:szCs w:val="32"/>
    </w:rPr>
  </w:style>
  <w:style w:type="character" w:customStyle="1" w:styleId="133">
    <w:name w:val="无间隔 Char"/>
    <w:link w:val="134"/>
    <w:autoRedefine/>
    <w:qFormat/>
    <w:uiPriority w:val="0"/>
    <w:rPr>
      <w:rFonts w:eastAsia="Times New Roman"/>
      <w:kern w:val="2"/>
      <w:sz w:val="22"/>
      <w:szCs w:val="22"/>
      <w:lang w:val="en-US" w:eastAsia="zh-CN" w:bidi="ar-SA"/>
    </w:rPr>
  </w:style>
  <w:style w:type="paragraph" w:customStyle="1" w:styleId="134">
    <w:name w:val="No Spacing"/>
    <w:link w:val="133"/>
    <w:autoRedefine/>
    <w:qFormat/>
    <w:uiPriority w:val="0"/>
    <w:rPr>
      <w:rFonts w:ascii="Times New Roman" w:hAnsi="Times New Roman" w:eastAsia="Times New Roman" w:cs="Times New Roman"/>
      <w:kern w:val="2"/>
      <w:sz w:val="22"/>
      <w:szCs w:val="22"/>
      <w:lang w:val="en-US" w:eastAsia="zh-CN" w:bidi="ar-SA"/>
    </w:rPr>
  </w:style>
  <w:style w:type="character" w:customStyle="1" w:styleId="135">
    <w:name w:val="h Char"/>
    <w:autoRedefine/>
    <w:qFormat/>
    <w:uiPriority w:val="0"/>
    <w:rPr>
      <w:kern w:val="2"/>
      <w:sz w:val="18"/>
      <w:szCs w:val="18"/>
    </w:rPr>
  </w:style>
  <w:style w:type="character" w:customStyle="1" w:styleId="136">
    <w:name w:val="unnamed51"/>
    <w:autoRedefine/>
    <w:qFormat/>
    <w:uiPriority w:val="0"/>
    <w:rPr>
      <w:sz w:val="22"/>
      <w:szCs w:val="22"/>
    </w:rPr>
  </w:style>
  <w:style w:type="character" w:customStyle="1" w:styleId="137">
    <w:name w:val="zbggmain style9"/>
    <w:autoRedefine/>
    <w:qFormat/>
    <w:uiPriority w:val="0"/>
  </w:style>
  <w:style w:type="character" w:customStyle="1" w:styleId="138">
    <w:name w:val="自定义正文 Char Char"/>
    <w:link w:val="139"/>
    <w:autoRedefine/>
    <w:qFormat/>
    <w:uiPriority w:val="0"/>
    <w:rPr>
      <w:rFonts w:ascii="仿宋_GB2312" w:eastAsia="仿宋_GB2312"/>
      <w:sz w:val="24"/>
      <w:szCs w:val="24"/>
    </w:rPr>
  </w:style>
  <w:style w:type="paragraph" w:customStyle="1" w:styleId="139">
    <w:name w:val="自定义正文"/>
    <w:basedOn w:val="1"/>
    <w:link w:val="138"/>
    <w:autoRedefine/>
    <w:qFormat/>
    <w:uiPriority w:val="0"/>
    <w:pPr>
      <w:spacing w:before="120" w:beforeLines="0" w:after="60" w:afterLines="0" w:line="400" w:lineRule="exact"/>
      <w:ind w:firstLine="200" w:firstLineChars="200"/>
      <w:jc w:val="left"/>
    </w:pPr>
    <w:rPr>
      <w:rFonts w:ascii="仿宋_GB2312" w:eastAsia="仿宋_GB2312"/>
      <w:sz w:val="24"/>
      <w:szCs w:val="24"/>
    </w:rPr>
  </w:style>
  <w:style w:type="character" w:customStyle="1" w:styleId="140">
    <w:name w:val="font31"/>
    <w:autoRedefine/>
    <w:qFormat/>
    <w:uiPriority w:val="0"/>
    <w:rPr>
      <w:rFonts w:hint="default" w:ascii="Times New Roman" w:hAnsi="Times New Roman" w:cs="Times New Roman"/>
      <w:color w:val="000000"/>
      <w:sz w:val="24"/>
      <w:szCs w:val="24"/>
      <w:u w:val="none"/>
    </w:rPr>
  </w:style>
  <w:style w:type="character" w:customStyle="1" w:styleId="141">
    <w:name w:val="16"/>
    <w:autoRedefine/>
    <w:qFormat/>
    <w:uiPriority w:val="0"/>
    <w:rPr>
      <w:rFonts w:hint="default" w:ascii="Times New Roman" w:hAnsi="Times New Roman" w:eastAsia="宋体" w:cs="Times New Roman"/>
      <w:color w:val="0000FF"/>
      <w:u w:val="single"/>
    </w:rPr>
  </w:style>
  <w:style w:type="character" w:customStyle="1" w:styleId="142">
    <w:name w:val="Intense Emphasis"/>
    <w:autoRedefine/>
    <w:qFormat/>
    <w:uiPriority w:val="0"/>
    <w:rPr>
      <w:b/>
      <w:bCs/>
      <w:i/>
      <w:iCs/>
      <w:color w:val="4F81BD"/>
    </w:rPr>
  </w:style>
  <w:style w:type="character" w:customStyle="1" w:styleId="143">
    <w:name w:val="Body text|5_"/>
    <w:link w:val="144"/>
    <w:autoRedefine/>
    <w:qFormat/>
    <w:uiPriority w:val="0"/>
    <w:rPr>
      <w:rFonts w:ascii="宋体" w:hAnsi="宋体" w:cs="宋体"/>
      <w:sz w:val="22"/>
      <w:szCs w:val="22"/>
      <w:u w:val="single"/>
      <w:lang w:val="zh-CN"/>
    </w:rPr>
  </w:style>
  <w:style w:type="paragraph" w:customStyle="1" w:styleId="144">
    <w:name w:val="Body text|5"/>
    <w:basedOn w:val="1"/>
    <w:link w:val="143"/>
    <w:autoRedefine/>
    <w:qFormat/>
    <w:uiPriority w:val="0"/>
    <w:pPr>
      <w:ind w:hanging="1640"/>
      <w:jc w:val="left"/>
    </w:pPr>
    <w:rPr>
      <w:rFonts w:ascii="宋体" w:hAnsi="宋体" w:cs="宋体"/>
      <w:sz w:val="22"/>
      <w:szCs w:val="22"/>
      <w:u w:val="single"/>
      <w:lang w:val="zh-CN"/>
    </w:rPr>
  </w:style>
  <w:style w:type="character" w:customStyle="1" w:styleId="145">
    <w:name w:val="con"/>
    <w:autoRedefine/>
    <w:qFormat/>
    <w:uiPriority w:val="0"/>
  </w:style>
  <w:style w:type="character" w:customStyle="1" w:styleId="146">
    <w:name w:val="纯文本 Char"/>
    <w:autoRedefine/>
    <w:qFormat/>
    <w:uiPriority w:val="0"/>
    <w:rPr>
      <w:rFonts w:ascii="宋体" w:hAnsi="Courier New"/>
    </w:rPr>
  </w:style>
  <w:style w:type="character" w:customStyle="1" w:styleId="147">
    <w:name w:val="正文文本缩进 3 Char1"/>
    <w:autoRedefine/>
    <w:qFormat/>
    <w:uiPriority w:val="0"/>
    <w:rPr>
      <w:rFonts w:eastAsia="黑体"/>
      <w:color w:val="000000"/>
      <w:sz w:val="24"/>
      <w:szCs w:val="24"/>
    </w:rPr>
  </w:style>
  <w:style w:type="character" w:customStyle="1" w:styleId="148">
    <w:name w:val="正文首行缩进 Char Char"/>
    <w:autoRedefine/>
    <w:qFormat/>
    <w:uiPriority w:val="0"/>
  </w:style>
  <w:style w:type="character" w:customStyle="1" w:styleId="149">
    <w:name w:val="明显引用 Char"/>
    <w:autoRedefine/>
    <w:qFormat/>
    <w:uiPriority w:val="0"/>
    <w:rPr>
      <w:b/>
      <w:bCs/>
      <w:i/>
      <w:iCs/>
      <w:color w:val="4F81BD"/>
    </w:rPr>
  </w:style>
  <w:style w:type="character" w:customStyle="1" w:styleId="150">
    <w:name w:val="引用 Char"/>
    <w:autoRedefine/>
    <w:qFormat/>
    <w:uiPriority w:val="0"/>
    <w:rPr>
      <w:i/>
      <w:iCs/>
      <w:color w:val="000000"/>
    </w:rPr>
  </w:style>
  <w:style w:type="character" w:customStyle="1" w:styleId="151">
    <w:name w:val="font61"/>
    <w:autoRedefine/>
    <w:qFormat/>
    <w:uiPriority w:val="0"/>
    <w:rPr>
      <w:rFonts w:hint="eastAsia" w:ascii="宋体" w:hAnsi="宋体" w:eastAsia="宋体"/>
      <w:color w:val="000000"/>
      <w:sz w:val="24"/>
      <w:szCs w:val="24"/>
      <w:u w:val="none"/>
    </w:rPr>
  </w:style>
  <w:style w:type="character" w:customStyle="1" w:styleId="152">
    <w:name w:val="font41"/>
    <w:autoRedefine/>
    <w:qFormat/>
    <w:uiPriority w:val="0"/>
    <w:rPr>
      <w:rFonts w:hint="eastAsia" w:ascii="宋体" w:hAnsi="宋体" w:eastAsia="宋体" w:cs="宋体"/>
      <w:color w:val="000000"/>
      <w:sz w:val="24"/>
      <w:szCs w:val="24"/>
      <w:u w:val="none"/>
    </w:rPr>
  </w:style>
  <w:style w:type="character" w:customStyle="1" w:styleId="153">
    <w:name w:val="样式1 Char Char"/>
    <w:link w:val="154"/>
    <w:autoRedefine/>
    <w:qFormat/>
    <w:uiPriority w:val="0"/>
    <w:rPr>
      <w:rFonts w:ascii="Arial" w:hAnsi="Arial"/>
      <w:szCs w:val="24"/>
    </w:rPr>
  </w:style>
  <w:style w:type="paragraph" w:customStyle="1" w:styleId="154">
    <w:name w:val="样式1"/>
    <w:basedOn w:val="1"/>
    <w:link w:val="153"/>
    <w:autoRedefine/>
    <w:qFormat/>
    <w:uiPriority w:val="0"/>
    <w:pPr>
      <w:spacing w:line="360" w:lineRule="exact"/>
      <w:ind w:firstLine="200" w:firstLineChars="200"/>
    </w:pPr>
    <w:rPr>
      <w:rFonts w:ascii="Arial" w:hAnsi="Arial"/>
      <w:szCs w:val="24"/>
    </w:rPr>
  </w:style>
  <w:style w:type="character" w:customStyle="1" w:styleId="155">
    <w:name w:val="ask-title2"/>
    <w:autoRedefine/>
    <w:qFormat/>
    <w:uiPriority w:val="0"/>
  </w:style>
  <w:style w:type="character" w:customStyle="1" w:styleId="156">
    <w:name w:val="纯文本 Char1"/>
    <w:autoRedefine/>
    <w:qFormat/>
    <w:uiPriority w:val="0"/>
    <w:rPr>
      <w:rFonts w:ascii="宋体" w:hAnsi="Courier New" w:cs="Courier New"/>
      <w:kern w:val="2"/>
      <w:sz w:val="21"/>
      <w:szCs w:val="21"/>
    </w:rPr>
  </w:style>
  <w:style w:type="character" w:customStyle="1" w:styleId="157">
    <w:name w:val="font21"/>
    <w:autoRedefine/>
    <w:qFormat/>
    <w:uiPriority w:val="0"/>
    <w:rPr>
      <w:rFonts w:ascii="仿宋_GB2312" w:eastAsia="仿宋_GB2312" w:cs="仿宋_GB2312"/>
      <w:color w:val="000000"/>
      <w:sz w:val="24"/>
      <w:szCs w:val="24"/>
      <w:u w:val="none"/>
    </w:rPr>
  </w:style>
  <w:style w:type="character" w:customStyle="1" w:styleId="158">
    <w:name w:val="正文文字4 Char Char"/>
    <w:autoRedefine/>
    <w:qFormat/>
    <w:uiPriority w:val="0"/>
    <w:rPr>
      <w:rFonts w:eastAsia="黑体"/>
      <w:spacing w:val="20"/>
      <w:kern w:val="2"/>
      <w:sz w:val="28"/>
    </w:rPr>
  </w:style>
  <w:style w:type="character" w:customStyle="1" w:styleId="159">
    <w:name w:val="HTML 预设格式 Char Char"/>
    <w:autoRedefine/>
    <w:qFormat/>
    <w:uiPriority w:val="0"/>
    <w:rPr>
      <w:rFonts w:ascii="宋体" w:hAnsi="宋体" w:cs="宋体"/>
      <w:sz w:val="24"/>
      <w:szCs w:val="24"/>
    </w:rPr>
  </w:style>
  <w:style w:type="character" w:customStyle="1" w:styleId="160">
    <w:name w:val="明显引用 Char1"/>
    <w:autoRedefine/>
    <w:qFormat/>
    <w:uiPriority w:val="0"/>
    <w:rPr>
      <w:b/>
      <w:bCs/>
      <w:i/>
      <w:iCs/>
      <w:color w:val="4F81BD"/>
      <w:kern w:val="2"/>
      <w:sz w:val="21"/>
      <w:szCs w:val="24"/>
    </w:rPr>
  </w:style>
  <w:style w:type="character" w:customStyle="1" w:styleId="161">
    <w:name w:val="明显引用 Char2"/>
    <w:link w:val="162"/>
    <w:autoRedefine/>
    <w:qFormat/>
    <w:uiPriority w:val="0"/>
    <w:rPr>
      <w:rFonts w:ascii="Times New Roman" w:hAnsi="Times New Roman" w:eastAsia="宋体" w:cs="Times New Roman"/>
      <w:b/>
      <w:bCs/>
      <w:i/>
      <w:iCs/>
      <w:color w:val="4F81BD"/>
      <w:szCs w:val="24"/>
    </w:rPr>
  </w:style>
  <w:style w:type="paragraph" w:customStyle="1" w:styleId="162">
    <w:name w:val="Intense Quote"/>
    <w:basedOn w:val="1"/>
    <w:next w:val="1"/>
    <w:link w:val="161"/>
    <w:autoRedefine/>
    <w:qFormat/>
    <w:uiPriority w:val="0"/>
    <w:pPr>
      <w:pBdr>
        <w:bottom w:val="single" w:color="4F81BD" w:sz="4" w:space="4"/>
      </w:pBdr>
      <w:spacing w:before="200" w:beforeLines="0" w:after="280" w:afterLines="0"/>
      <w:ind w:left="936" w:right="936"/>
    </w:pPr>
    <w:rPr>
      <w:rFonts w:ascii="Times New Roman" w:hAnsi="Times New Roman" w:eastAsia="宋体" w:cs="Times New Roman"/>
      <w:b/>
      <w:bCs/>
      <w:i/>
      <w:iCs/>
      <w:color w:val="4F81BD"/>
      <w:szCs w:val="24"/>
    </w:rPr>
  </w:style>
  <w:style w:type="character" w:customStyle="1" w:styleId="163">
    <w:name w:val="Char Char24"/>
    <w:autoRedefine/>
    <w:qFormat/>
    <w:uiPriority w:val="0"/>
    <w:rPr>
      <w:b/>
      <w:bCs/>
      <w:kern w:val="2"/>
      <w:sz w:val="32"/>
      <w:szCs w:val="44"/>
    </w:rPr>
  </w:style>
  <w:style w:type="character" w:customStyle="1" w:styleId="164">
    <w:name w:val="批注主题 Char Char"/>
    <w:autoRedefine/>
    <w:qFormat/>
    <w:uiPriority w:val="0"/>
    <w:rPr>
      <w:b/>
      <w:bCs/>
    </w:rPr>
  </w:style>
  <w:style w:type="character" w:customStyle="1" w:styleId="165">
    <w:name w:val="font11"/>
    <w:autoRedefine/>
    <w:qFormat/>
    <w:uiPriority w:val="0"/>
    <w:rPr>
      <w:rFonts w:ascii="Arial" w:hAnsi="Arial" w:cs="Arial"/>
      <w:color w:val="000000"/>
      <w:sz w:val="24"/>
      <w:szCs w:val="24"/>
      <w:u w:val="none"/>
    </w:rPr>
  </w:style>
  <w:style w:type="character" w:customStyle="1" w:styleId="166">
    <w:name w:val="样式 正文文本 + 首行缩进:  2 字符 Char Char"/>
    <w:autoRedefine/>
    <w:qFormat/>
    <w:uiPriority w:val="0"/>
    <w:rPr>
      <w:rFonts w:ascii="Arial" w:hAnsi="Arial" w:eastAsia="宋体" w:cs="宋体"/>
      <w:spacing w:val="20"/>
      <w:kern w:val="2"/>
      <w:sz w:val="21"/>
      <w:lang w:val="en-US" w:eastAsia="zh-CN" w:bidi="ar-SA"/>
    </w:rPr>
  </w:style>
  <w:style w:type="character" w:customStyle="1" w:styleId="167">
    <w:name w:val=" Char Char4"/>
    <w:autoRedefine/>
    <w:qFormat/>
    <w:uiPriority w:val="0"/>
    <w:rPr>
      <w:rFonts w:ascii="宋体" w:hAnsi="Courier New"/>
      <w:kern w:val="2"/>
      <w:sz w:val="21"/>
    </w:rPr>
  </w:style>
  <w:style w:type="character" w:customStyle="1" w:styleId="168">
    <w:name w:val="彩色列表 - 强调文字颜色 1 Char"/>
    <w:link w:val="169"/>
    <w:autoRedefine/>
    <w:qFormat/>
    <w:uiPriority w:val="0"/>
    <w:rPr>
      <w:szCs w:val="24"/>
    </w:rPr>
  </w:style>
  <w:style w:type="paragraph" w:customStyle="1" w:styleId="169">
    <w:name w:val="彩色列表 - 强调文字颜色 11"/>
    <w:basedOn w:val="1"/>
    <w:link w:val="168"/>
    <w:autoRedefine/>
    <w:qFormat/>
    <w:uiPriority w:val="0"/>
    <w:pPr>
      <w:ind w:firstLine="420" w:firstLineChars="200"/>
    </w:pPr>
    <w:rPr>
      <w:szCs w:val="24"/>
    </w:rPr>
  </w:style>
  <w:style w:type="character" w:customStyle="1" w:styleId="170">
    <w:name w:val="正文文本 Char Char"/>
    <w:autoRedefine/>
    <w:qFormat/>
    <w:uiPriority w:val="0"/>
    <w:rPr>
      <w:szCs w:val="24"/>
    </w:rPr>
  </w:style>
  <w:style w:type="character" w:customStyle="1" w:styleId="171">
    <w:name w:val="手改 Char Char"/>
    <w:autoRedefine/>
    <w:qFormat/>
    <w:uiPriority w:val="0"/>
    <w:rPr>
      <w:rFonts w:ascii="宋体"/>
      <w:spacing w:val="20"/>
      <w:kern w:val="2"/>
      <w:sz w:val="21"/>
    </w:rPr>
  </w:style>
  <w:style w:type="character" w:customStyle="1" w:styleId="172">
    <w:name w:val="H2 Char"/>
    <w:autoRedefine/>
    <w:qFormat/>
    <w:uiPriority w:val="0"/>
    <w:rPr>
      <w:rFonts w:ascii="Cambria" w:hAnsi="Cambria" w:eastAsia="宋体" w:cs="Times New Roman"/>
      <w:b/>
      <w:bCs/>
      <w:kern w:val="2"/>
      <w:sz w:val="32"/>
      <w:szCs w:val="32"/>
    </w:rPr>
  </w:style>
  <w:style w:type="character" w:customStyle="1" w:styleId="173">
    <w:name w:val="font51"/>
    <w:autoRedefine/>
    <w:qFormat/>
    <w:uiPriority w:val="0"/>
    <w:rPr>
      <w:rFonts w:hint="eastAsia" w:ascii="新宋体" w:hAnsi="新宋体" w:eastAsia="新宋体" w:cs="新宋体"/>
      <w:color w:val="000000"/>
      <w:sz w:val="24"/>
      <w:szCs w:val="24"/>
      <w:u w:val="none"/>
    </w:rPr>
  </w:style>
  <w:style w:type="character" w:customStyle="1" w:styleId="174">
    <w:name w:val="文档结构图 Char Char"/>
    <w:autoRedefine/>
    <w:qFormat/>
    <w:uiPriority w:val="0"/>
    <w:rPr>
      <w:szCs w:val="24"/>
      <w:shd w:val="clear" w:color="auto" w:fill="000080"/>
    </w:rPr>
  </w:style>
  <w:style w:type="character" w:customStyle="1" w:styleId="175">
    <w:name w:val="正文首行缩进 2 Char1"/>
    <w:autoRedefine/>
    <w:qFormat/>
    <w:uiPriority w:val="0"/>
    <w:rPr>
      <w:kern w:val="2"/>
      <w:sz w:val="21"/>
      <w:szCs w:val="24"/>
    </w:rPr>
  </w:style>
  <w:style w:type="character" w:customStyle="1" w:styleId="176">
    <w:name w:val="正文首行缩进 字符"/>
    <w:autoRedefine/>
    <w:qFormat/>
    <w:uiPriority w:val="0"/>
    <w:rPr>
      <w:rFonts w:ascii="Times New Roman" w:hAnsi="Times New Roman" w:eastAsia="仿宋_GB2312"/>
      <w:kern w:val="2"/>
      <w:sz w:val="21"/>
      <w:szCs w:val="24"/>
    </w:rPr>
  </w:style>
  <w:style w:type="character" w:customStyle="1" w:styleId="177">
    <w:name w:val="Plain Text Char"/>
    <w:autoRedefine/>
    <w:qFormat/>
    <w:uiPriority w:val="0"/>
    <w:rPr>
      <w:rFonts w:ascii="宋体" w:hAnsi="Courier New" w:cs="Courier New"/>
      <w:sz w:val="21"/>
      <w:szCs w:val="21"/>
    </w:rPr>
  </w:style>
  <w:style w:type="character" w:customStyle="1" w:styleId="178">
    <w:name w:val="批注框文本 Char Char"/>
    <w:autoRedefine/>
    <w:qFormat/>
    <w:uiPriority w:val="0"/>
    <w:rPr>
      <w:sz w:val="18"/>
      <w:szCs w:val="18"/>
    </w:rPr>
  </w:style>
  <w:style w:type="character" w:customStyle="1" w:styleId="179">
    <w:name w:val="批注框文本 Char1"/>
    <w:autoRedefine/>
    <w:qFormat/>
    <w:uiPriority w:val="0"/>
    <w:rPr>
      <w:kern w:val="2"/>
      <w:sz w:val="18"/>
      <w:szCs w:val="18"/>
    </w:rPr>
  </w:style>
  <w:style w:type="character" w:customStyle="1" w:styleId="180">
    <w:name w:val="Subtle Emphasis"/>
    <w:autoRedefine/>
    <w:qFormat/>
    <w:uiPriority w:val="0"/>
    <w:rPr>
      <w:i/>
      <w:iCs/>
      <w:color w:val="808080"/>
    </w:rPr>
  </w:style>
  <w:style w:type="character" w:customStyle="1" w:styleId="181">
    <w:name w:val="正文文本缩进 Char Char"/>
    <w:autoRedefine/>
    <w:qFormat/>
    <w:uiPriority w:val="0"/>
    <w:rPr>
      <w:rFonts w:ascii="宋体"/>
      <w:sz w:val="24"/>
    </w:rPr>
  </w:style>
  <w:style w:type="character" w:customStyle="1" w:styleId="182">
    <w:name w:val="textcontents"/>
    <w:autoRedefine/>
    <w:qFormat/>
    <w:uiPriority w:val="0"/>
    <w:rPr>
      <w:rFonts w:cs="Times New Roman"/>
    </w:rPr>
  </w:style>
  <w:style w:type="character" w:customStyle="1" w:styleId="183">
    <w:name w:val="正文2 字符"/>
    <w:link w:val="184"/>
    <w:autoRedefine/>
    <w:qFormat/>
    <w:uiPriority w:val="0"/>
    <w:rPr>
      <w:szCs w:val="24"/>
    </w:rPr>
  </w:style>
  <w:style w:type="paragraph" w:customStyle="1" w:styleId="184">
    <w:name w:val="正文2"/>
    <w:basedOn w:val="1"/>
    <w:link w:val="183"/>
    <w:autoRedefine/>
    <w:qFormat/>
    <w:uiPriority w:val="0"/>
    <w:pPr>
      <w:keepNext w:val="0"/>
      <w:keepLines w:val="0"/>
      <w:widowControl/>
      <w:suppressLineNumbers w:val="0"/>
      <w:spacing w:before="0" w:beforeLines="0" w:beforeAutospacing="0" w:after="0" w:afterLines="0" w:afterAutospacing="0" w:line="360" w:lineRule="auto"/>
      <w:ind w:left="0" w:right="0" w:firstLine="420" w:firstLineChars="200"/>
      <w:jc w:val="left"/>
    </w:pPr>
    <w:rPr>
      <w:szCs w:val="24"/>
    </w:rPr>
  </w:style>
  <w:style w:type="character" w:customStyle="1" w:styleId="185">
    <w:name w:val="Body text|3_"/>
    <w:link w:val="186"/>
    <w:autoRedefine/>
    <w:qFormat/>
    <w:uiPriority w:val="0"/>
    <w:rPr>
      <w:rFonts w:ascii="宋体" w:hAnsi="宋体" w:cs="宋体"/>
      <w:sz w:val="17"/>
      <w:szCs w:val="17"/>
      <w:lang w:val="zh-TW" w:eastAsia="zh-TW" w:bidi="zh-TW"/>
    </w:rPr>
  </w:style>
  <w:style w:type="paragraph" w:customStyle="1" w:styleId="186">
    <w:name w:val="Body text|3"/>
    <w:basedOn w:val="1"/>
    <w:link w:val="185"/>
    <w:autoRedefine/>
    <w:qFormat/>
    <w:uiPriority w:val="0"/>
    <w:pPr>
      <w:jc w:val="left"/>
    </w:pPr>
    <w:rPr>
      <w:rFonts w:ascii="宋体" w:hAnsi="宋体" w:cs="宋体"/>
      <w:sz w:val="17"/>
      <w:szCs w:val="17"/>
      <w:lang w:val="zh-TW" w:eastAsia="zh-TW" w:bidi="zh-TW"/>
    </w:rPr>
  </w:style>
  <w:style w:type="character" w:customStyle="1" w:styleId="187">
    <w:name w:val="f21"/>
    <w:autoRedefine/>
    <w:qFormat/>
    <w:uiPriority w:val="0"/>
    <w:rPr>
      <w:rFonts w:hint="default" w:ascii="ˎ̥" w:hAnsi="ˎ̥"/>
      <w:sz w:val="21"/>
      <w:szCs w:val="21"/>
    </w:rPr>
  </w:style>
  <w:style w:type="character" w:customStyle="1" w:styleId="188">
    <w:name w:val="Body text|1_"/>
    <w:link w:val="189"/>
    <w:autoRedefine/>
    <w:qFormat/>
    <w:uiPriority w:val="0"/>
    <w:rPr>
      <w:rFonts w:ascii="宋体" w:hAnsi="宋体" w:cs="宋体"/>
      <w:sz w:val="30"/>
      <w:szCs w:val="30"/>
      <w:lang w:val="zh-TW" w:eastAsia="zh-TW" w:bidi="zh-TW"/>
    </w:rPr>
  </w:style>
  <w:style w:type="paragraph" w:customStyle="1" w:styleId="189">
    <w:name w:val="Body text|1"/>
    <w:basedOn w:val="1"/>
    <w:link w:val="188"/>
    <w:autoRedefine/>
    <w:qFormat/>
    <w:uiPriority w:val="0"/>
    <w:pPr>
      <w:spacing w:line="401" w:lineRule="auto"/>
      <w:ind w:firstLine="400"/>
      <w:jc w:val="left"/>
    </w:pPr>
    <w:rPr>
      <w:rFonts w:ascii="宋体" w:hAnsi="宋体" w:cs="宋体"/>
      <w:sz w:val="30"/>
      <w:szCs w:val="30"/>
      <w:lang w:val="zh-TW" w:eastAsia="zh-TW" w:bidi="zh-TW"/>
    </w:rPr>
  </w:style>
  <w:style w:type="character" w:customStyle="1" w:styleId="190">
    <w:name w:val="样式 标题 1 + Arial Char Char"/>
    <w:link w:val="191"/>
    <w:autoRedefine/>
    <w:qFormat/>
    <w:uiPriority w:val="0"/>
    <w:rPr>
      <w:rFonts w:ascii="Arial" w:hAnsi="Arial"/>
      <w:b/>
      <w:bCs/>
      <w:sz w:val="32"/>
      <w:szCs w:val="44"/>
    </w:rPr>
  </w:style>
  <w:style w:type="paragraph" w:customStyle="1" w:styleId="191">
    <w:name w:val="样式 标题 1 + Arial"/>
    <w:basedOn w:val="3"/>
    <w:link w:val="190"/>
    <w:autoRedefine/>
    <w:qFormat/>
    <w:uiPriority w:val="0"/>
    <w:pPr>
      <w:keepLines/>
      <w:snapToGrid w:val="0"/>
    </w:pPr>
    <w:rPr>
      <w:rFonts w:ascii="Arial" w:hAnsi="Arial"/>
      <w:bCs/>
      <w:sz w:val="32"/>
      <w:szCs w:val="44"/>
    </w:rPr>
  </w:style>
  <w:style w:type="character" w:customStyle="1" w:styleId="192">
    <w:name w:val="脚注文本 Char1"/>
    <w:autoRedefine/>
    <w:qFormat/>
    <w:uiPriority w:val="0"/>
    <w:rPr>
      <w:rFonts w:ascii="Times New Roman" w:hAnsi="Times New Roman" w:eastAsia="宋体" w:cs="Times New Roman"/>
      <w:sz w:val="18"/>
      <w:szCs w:val="18"/>
    </w:rPr>
  </w:style>
  <w:style w:type="character" w:customStyle="1" w:styleId="193">
    <w:name w:val="正文缩进 Char2"/>
    <w:autoRedefine/>
    <w:qFormat/>
    <w:uiPriority w:val="0"/>
    <w:rPr>
      <w:kern w:val="2"/>
      <w:sz w:val="21"/>
      <w:szCs w:val="24"/>
    </w:rPr>
  </w:style>
  <w:style w:type="character" w:customStyle="1" w:styleId="194">
    <w:name w:val="普通文字 Char1"/>
    <w:autoRedefine/>
    <w:qFormat/>
    <w:uiPriority w:val="0"/>
    <w:rPr>
      <w:rFonts w:ascii="宋体" w:hAnsi="Courier New" w:eastAsia="宋体"/>
      <w:kern w:val="2"/>
      <w:sz w:val="21"/>
      <w:lang w:val="en-US" w:eastAsia="zh-CN"/>
    </w:rPr>
  </w:style>
  <w:style w:type="character" w:customStyle="1" w:styleId="195">
    <w:name w:val="副标题 Char1"/>
    <w:autoRedefine/>
    <w:qFormat/>
    <w:uiPriority w:val="0"/>
    <w:rPr>
      <w:rFonts w:ascii="Cambria" w:hAnsi="Cambria" w:cs="Times New Roman"/>
      <w:b/>
      <w:bCs/>
      <w:kern w:val="28"/>
      <w:sz w:val="32"/>
      <w:szCs w:val="32"/>
    </w:rPr>
  </w:style>
  <w:style w:type="character" w:customStyle="1" w:styleId="196">
    <w:name w:val="font81"/>
    <w:autoRedefine/>
    <w:qFormat/>
    <w:uiPriority w:val="0"/>
    <w:rPr>
      <w:rFonts w:hint="eastAsia" w:ascii="宋体" w:hAnsi="宋体" w:eastAsia="宋体"/>
      <w:color w:val="000000"/>
      <w:sz w:val="24"/>
      <w:szCs w:val="24"/>
      <w:u w:val="none"/>
    </w:rPr>
  </w:style>
  <w:style w:type="character" w:customStyle="1" w:styleId="197">
    <w:name w:val="页脚 字符"/>
    <w:autoRedefine/>
    <w:qFormat/>
    <w:uiPriority w:val="0"/>
    <w:rPr>
      <w:sz w:val="18"/>
      <w:szCs w:val="18"/>
    </w:rPr>
  </w:style>
  <w:style w:type="character" w:customStyle="1" w:styleId="198">
    <w:name w:val="font01"/>
    <w:autoRedefine/>
    <w:qFormat/>
    <w:uiPriority w:val="0"/>
    <w:rPr>
      <w:rFonts w:hint="eastAsia" w:ascii="宋体" w:hAnsi="宋体" w:eastAsia="宋体"/>
      <w:color w:val="0000FF"/>
      <w:sz w:val="24"/>
      <w:szCs w:val="24"/>
      <w:u w:val="none"/>
    </w:rPr>
  </w:style>
  <w:style w:type="character" w:customStyle="1" w:styleId="199">
    <w:name w:val="纯文本 字符1"/>
    <w:autoRedefine/>
    <w:qFormat/>
    <w:uiPriority w:val="0"/>
    <w:rPr>
      <w:rFonts w:hint="eastAsia" w:ascii="宋体" w:hAnsi="Courier New" w:eastAsia="宋体" w:cs="宋体"/>
      <w:sz w:val="24"/>
    </w:rPr>
  </w:style>
  <w:style w:type="character" w:customStyle="1" w:styleId="200">
    <w:name w:val="标题4 Char Char"/>
    <w:link w:val="201"/>
    <w:autoRedefine/>
    <w:qFormat/>
    <w:uiPriority w:val="0"/>
    <w:rPr>
      <w:rFonts w:eastAsia="仿宋_GB2312"/>
      <w:sz w:val="32"/>
    </w:rPr>
  </w:style>
  <w:style w:type="paragraph" w:customStyle="1" w:styleId="201">
    <w:name w:val="标题4"/>
    <w:basedOn w:val="1"/>
    <w:link w:val="200"/>
    <w:autoRedefine/>
    <w:qFormat/>
    <w:uiPriority w:val="0"/>
    <w:rPr>
      <w:rFonts w:eastAsia="仿宋_GB2312"/>
      <w:sz w:val="32"/>
    </w:rPr>
  </w:style>
  <w:style w:type="character" w:customStyle="1" w:styleId="202">
    <w:name w:val="正文文本首行缩进 2 字符"/>
    <w:autoRedefine/>
    <w:qFormat/>
    <w:uiPriority w:val="0"/>
    <w:rPr>
      <w:kern w:val="2"/>
      <w:sz w:val="21"/>
      <w:szCs w:val="24"/>
    </w:rPr>
  </w:style>
  <w:style w:type="character" w:customStyle="1" w:styleId="203">
    <w:name w:val="批注文字 字符"/>
    <w:autoRedefine/>
    <w:qFormat/>
    <w:uiPriority w:val="0"/>
    <w:rPr>
      <w:rFonts w:ascii="仿宋_GB2312" w:hAnsi="宋体" w:eastAsia="仿宋_GB2312"/>
      <w:b/>
      <w:color w:val="000000"/>
      <w:sz w:val="21"/>
      <w:lang w:val="en-US" w:eastAsia="zh-CN" w:bidi="ar-SA"/>
    </w:rPr>
  </w:style>
  <w:style w:type="character" w:customStyle="1" w:styleId="204">
    <w:name w:val="s"/>
    <w:autoRedefine/>
    <w:qFormat/>
    <w:uiPriority w:val="0"/>
  </w:style>
  <w:style w:type="character" w:customStyle="1" w:styleId="205">
    <w:name w:val="日期 Char1"/>
    <w:autoRedefine/>
    <w:qFormat/>
    <w:uiPriority w:val="0"/>
    <w:rPr>
      <w:kern w:val="2"/>
      <w:sz w:val="21"/>
      <w:szCs w:val="22"/>
    </w:rPr>
  </w:style>
  <w:style w:type="character" w:customStyle="1" w:styleId="206">
    <w:name w:val="样式 正文文本 Char Char"/>
    <w:autoRedefine/>
    <w:qFormat/>
    <w:uiPriority w:val="0"/>
    <w:rPr>
      <w:rFonts w:ascii="Arial" w:hAnsi="Arial" w:eastAsia="宋体" w:cs="宋体"/>
      <w:color w:val="000000"/>
      <w:spacing w:val="20"/>
      <w:kern w:val="2"/>
      <w:sz w:val="21"/>
      <w:lang w:val="en-US" w:eastAsia="zh-CN" w:bidi="ar-SA"/>
    </w:rPr>
  </w:style>
  <w:style w:type="character" w:customStyle="1" w:styleId="207">
    <w:name w:val="zbggtop11 style5"/>
    <w:autoRedefine/>
    <w:qFormat/>
    <w:uiPriority w:val="0"/>
  </w:style>
  <w:style w:type="character" w:customStyle="1" w:styleId="208">
    <w:name w:val="文档结构图 Char1"/>
    <w:autoRedefine/>
    <w:qFormat/>
    <w:uiPriority w:val="0"/>
    <w:rPr>
      <w:rFonts w:ascii="宋体"/>
      <w:kern w:val="2"/>
      <w:sz w:val="18"/>
      <w:szCs w:val="18"/>
    </w:rPr>
  </w:style>
  <w:style w:type="character" w:customStyle="1" w:styleId="209">
    <w:name w:val="Char Char Char"/>
    <w:link w:val="210"/>
    <w:autoRedefine/>
    <w:qFormat/>
    <w:uiPriority w:val="0"/>
    <w:rPr>
      <w:rFonts w:ascii="宋体" w:hAnsi="宋体"/>
      <w:b/>
      <w:szCs w:val="21"/>
    </w:rPr>
  </w:style>
  <w:style w:type="paragraph" w:customStyle="1" w:styleId="210">
    <w:name w:val="Char"/>
    <w:basedOn w:val="35"/>
    <w:next w:val="35"/>
    <w:link w:val="209"/>
    <w:autoRedefine/>
    <w:qFormat/>
    <w:uiPriority w:val="0"/>
    <w:pPr>
      <w:snapToGrid/>
      <w:jc w:val="right"/>
    </w:pPr>
    <w:rPr>
      <w:rFonts w:ascii="宋体" w:hAnsi="宋体"/>
      <w:b/>
      <w:szCs w:val="21"/>
    </w:rPr>
  </w:style>
  <w:style w:type="character" w:customStyle="1" w:styleId="211">
    <w:name w:val="纯文本 Char3"/>
    <w:autoRedefine/>
    <w:qFormat/>
    <w:uiPriority w:val="0"/>
    <w:rPr>
      <w:rFonts w:hint="eastAsia" w:ascii="宋体" w:hAnsi="Courier New" w:eastAsia="宋体" w:cs="Times New Roman"/>
      <w:kern w:val="2"/>
      <w:sz w:val="24"/>
      <w:szCs w:val="22"/>
    </w:rPr>
  </w:style>
  <w:style w:type="character" w:customStyle="1" w:styleId="212">
    <w:name w:val="引用 Char2"/>
    <w:link w:val="213"/>
    <w:autoRedefine/>
    <w:qFormat/>
    <w:uiPriority w:val="0"/>
    <w:rPr>
      <w:rFonts w:ascii="Times New Roman" w:hAnsi="Times New Roman" w:eastAsia="宋体" w:cs="Times New Roman"/>
      <w:i/>
      <w:iCs/>
      <w:color w:val="000000"/>
      <w:szCs w:val="24"/>
    </w:rPr>
  </w:style>
  <w:style w:type="paragraph" w:customStyle="1" w:styleId="213">
    <w:name w:val="Quote"/>
    <w:basedOn w:val="1"/>
    <w:next w:val="1"/>
    <w:link w:val="212"/>
    <w:autoRedefine/>
    <w:qFormat/>
    <w:uiPriority w:val="0"/>
    <w:rPr>
      <w:rFonts w:ascii="Times New Roman" w:hAnsi="Times New Roman" w:eastAsia="宋体" w:cs="Times New Roman"/>
      <w:i/>
      <w:iCs/>
      <w:color w:val="000000"/>
      <w:szCs w:val="24"/>
    </w:rPr>
  </w:style>
  <w:style w:type="character" w:customStyle="1" w:styleId="214">
    <w:name w:val="批注文字 Char Char"/>
    <w:autoRedefine/>
    <w:qFormat/>
    <w:uiPriority w:val="0"/>
    <w:rPr>
      <w:rFonts w:ascii="宋体" w:hAnsi="Times New Roman" w:eastAsia="宋体" w:cs="Times New Roman"/>
      <w:sz w:val="28"/>
      <w:szCs w:val="20"/>
    </w:rPr>
  </w:style>
  <w:style w:type="character" w:customStyle="1" w:styleId="215">
    <w:name w:val="正文文本 Char1"/>
    <w:autoRedefine/>
    <w:qFormat/>
    <w:uiPriority w:val="0"/>
    <w:rPr>
      <w:kern w:val="2"/>
      <w:sz w:val="21"/>
      <w:szCs w:val="22"/>
    </w:rPr>
  </w:style>
  <w:style w:type="character" w:customStyle="1" w:styleId="216">
    <w:name w:val="内文 Char Char"/>
    <w:autoRedefine/>
    <w:qFormat/>
    <w:uiPriority w:val="0"/>
    <w:rPr>
      <w:rFonts w:ascii="Arial" w:hAnsi="Arial" w:eastAsia="宋体"/>
      <w:kern w:val="2"/>
      <w:sz w:val="21"/>
      <w:lang w:val="en-US" w:eastAsia="zh-CN" w:bidi="ar-SA"/>
    </w:rPr>
  </w:style>
  <w:style w:type="character" w:customStyle="1" w:styleId="217">
    <w:name w:val="纯文本 字符"/>
    <w:autoRedefine/>
    <w:qFormat/>
    <w:uiPriority w:val="0"/>
    <w:rPr>
      <w:rFonts w:ascii="宋体" w:hAnsi="Courier New" w:eastAsia="仿宋_GB2312"/>
      <w:b/>
      <w:color w:val="000000"/>
      <w:sz w:val="21"/>
      <w:lang w:val="en-US" w:eastAsia="zh-CN" w:bidi="ar-SA"/>
    </w:rPr>
  </w:style>
  <w:style w:type="paragraph" w:customStyle="1" w:styleId="218">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9">
    <w:name w:val="p0"/>
    <w:basedOn w:val="1"/>
    <w:autoRedefine/>
    <w:qFormat/>
    <w:uiPriority w:val="0"/>
    <w:pPr>
      <w:widowControl/>
    </w:pPr>
    <w:rPr>
      <w:kern w:val="0"/>
      <w:szCs w:val="21"/>
    </w:rPr>
  </w:style>
  <w:style w:type="paragraph" w:customStyle="1" w:styleId="220">
    <w:name w:val="msonormal"/>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1">
    <w:name w:val="font7"/>
    <w:basedOn w:val="1"/>
    <w:autoRedefine/>
    <w:qFormat/>
    <w:uiPriority w:val="0"/>
    <w:pPr>
      <w:widowControl/>
      <w:spacing w:before="100" w:beforeLines="0" w:beforeAutospacing="1" w:after="100" w:afterLines="0" w:afterAutospacing="1"/>
      <w:jc w:val="left"/>
    </w:pPr>
    <w:rPr>
      <w:rFonts w:hint="eastAsia" w:ascii="宋体" w:hAnsi="宋体"/>
      <w:b/>
      <w:bCs/>
      <w:kern w:val="0"/>
      <w:sz w:val="36"/>
      <w:szCs w:val="36"/>
    </w:rPr>
  </w:style>
  <w:style w:type="paragraph" w:customStyle="1" w:styleId="222">
    <w:name w:val="zbggmain"/>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3">
    <w:name w:val="样式3"/>
    <w:basedOn w:val="1"/>
    <w:autoRedefine/>
    <w:qFormat/>
    <w:uiPriority w:val="0"/>
    <w:pPr>
      <w:spacing w:line="360" w:lineRule="auto"/>
      <w:ind w:left="454" w:hanging="227"/>
    </w:pPr>
    <w:rPr>
      <w:rFonts w:ascii="宋体"/>
      <w:sz w:val="24"/>
    </w:rPr>
  </w:style>
  <w:style w:type="paragraph" w:customStyle="1" w:styleId="224">
    <w:name w:val="正文文本缩进 31"/>
    <w:basedOn w:val="1"/>
    <w:autoRedefine/>
    <w:qFormat/>
    <w:uiPriority w:val="0"/>
    <w:pPr>
      <w:tabs>
        <w:tab w:val="left" w:pos="0"/>
      </w:tabs>
      <w:adjustRightInd w:val="0"/>
      <w:spacing w:line="360" w:lineRule="auto"/>
      <w:ind w:firstLine="734"/>
      <w:textAlignment w:val="baseline"/>
    </w:pPr>
    <w:rPr>
      <w:rFonts w:ascii="宋体" w:hAnsi="宋体"/>
      <w:kern w:val="0"/>
      <w:sz w:val="28"/>
      <w:szCs w:val="20"/>
    </w:rPr>
  </w:style>
  <w:style w:type="paragraph" w:customStyle="1" w:styleId="225">
    <w:name w:val="列出段落1"/>
    <w:basedOn w:val="1"/>
    <w:autoRedefine/>
    <w:qFormat/>
    <w:uiPriority w:val="0"/>
    <w:pPr>
      <w:ind w:firstLine="420" w:firstLineChars="200"/>
    </w:pPr>
    <w:rPr>
      <w:rFonts w:ascii="Calibri" w:hAnsi="Calibri"/>
      <w:szCs w:val="22"/>
    </w:rPr>
  </w:style>
  <w:style w:type="paragraph" w:customStyle="1" w:styleId="226">
    <w:name w:val="Char1 Char Char Char"/>
    <w:basedOn w:val="1"/>
    <w:autoRedefine/>
    <w:qFormat/>
    <w:uiPriority w:val="0"/>
    <w:rPr>
      <w:szCs w:val="20"/>
    </w:rPr>
  </w:style>
  <w:style w:type="paragraph" w:customStyle="1" w:styleId="227">
    <w:name w:val="正文文本缩进 32"/>
    <w:basedOn w:val="1"/>
    <w:autoRedefine/>
    <w:qFormat/>
    <w:uiPriority w:val="0"/>
    <w:pPr>
      <w:tabs>
        <w:tab w:val="left" w:pos="0"/>
      </w:tabs>
      <w:adjustRightInd w:val="0"/>
      <w:spacing w:line="360" w:lineRule="auto"/>
      <w:ind w:firstLine="734"/>
      <w:textAlignment w:val="baseline"/>
    </w:pPr>
    <w:rPr>
      <w:rFonts w:ascii="宋体" w:hAnsi="宋体"/>
      <w:kern w:val="0"/>
      <w:sz w:val="28"/>
      <w:szCs w:val="20"/>
    </w:rPr>
  </w:style>
  <w:style w:type="paragraph" w:customStyle="1" w:styleId="228">
    <w:name w:val="Char5"/>
    <w:basedOn w:val="1"/>
    <w:autoRedefine/>
    <w:qFormat/>
    <w:uiPriority w:val="0"/>
    <w:rPr>
      <w:rFonts w:ascii="Tahoma" w:hAnsi="Tahoma"/>
      <w:sz w:val="24"/>
      <w:szCs w:val="20"/>
    </w:rPr>
  </w:style>
  <w:style w:type="paragraph" w:customStyle="1" w:styleId="229">
    <w:name w:val="样式 标题 3 + Arial"/>
    <w:basedOn w:val="4"/>
    <w:autoRedefine/>
    <w:qFormat/>
    <w:uiPriority w:val="0"/>
    <w:pPr>
      <w:keepNext/>
      <w:keepLines/>
      <w:widowControl w:val="0"/>
      <w:autoSpaceDE/>
      <w:autoSpaceDN/>
      <w:spacing w:before="312" w:beforeLines="100" w:after="0" w:afterLines="0" w:line="360" w:lineRule="auto"/>
      <w:ind w:firstLine="422"/>
      <w:jc w:val="center"/>
    </w:pPr>
    <w:rPr>
      <w:rFonts w:ascii="Arial" w:hAnsi="Arial"/>
      <w:kern w:val="0"/>
      <w:szCs w:val="21"/>
    </w:rPr>
  </w:style>
  <w:style w:type="paragraph" w:customStyle="1" w:styleId="230">
    <w:name w:val="Char4"/>
    <w:basedOn w:val="13"/>
    <w:autoRedefine/>
    <w:qFormat/>
    <w:uiPriority w:val="0"/>
    <w:pPr>
      <w:widowControl/>
      <w:spacing w:after="156" w:afterLines="50" w:line="360" w:lineRule="auto"/>
      <w:ind w:firstLine="480"/>
      <w:jc w:val="left"/>
    </w:pPr>
  </w:style>
  <w:style w:type="paragraph" w:customStyle="1" w:styleId="231">
    <w:name w:val="g11"/>
    <w:basedOn w:val="1"/>
    <w:autoRedefine/>
    <w:qFormat/>
    <w:uiPriority w:val="0"/>
    <w:pPr>
      <w:widowControl/>
      <w:spacing w:before="100" w:beforeLines="0" w:beforeAutospacing="1" w:after="100" w:afterLines="0" w:afterAutospacing="1" w:line="900" w:lineRule="atLeast"/>
      <w:jc w:val="left"/>
    </w:pPr>
    <w:rPr>
      <w:rFonts w:hint="eastAsia" w:ascii="华文中宋" w:hAnsi="华文中宋" w:eastAsia="华文中宋"/>
      <w:b/>
      <w:bCs/>
      <w:color w:val="FF0000"/>
      <w:kern w:val="0"/>
      <w:sz w:val="60"/>
      <w:szCs w:val="60"/>
    </w:rPr>
  </w:style>
  <w:style w:type="paragraph" w:customStyle="1" w:styleId="232">
    <w:name w:val="Char Char14 Char Char Char Char"/>
    <w:basedOn w:val="1"/>
    <w:autoRedefine/>
    <w:qFormat/>
    <w:uiPriority w:val="0"/>
    <w:pPr>
      <w:widowControl/>
      <w:spacing w:after="160" w:afterLines="0" w:line="240" w:lineRule="exact"/>
      <w:jc w:val="left"/>
    </w:pPr>
  </w:style>
  <w:style w:type="paragraph" w:customStyle="1" w:styleId="23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234">
    <w:name w:val="Char Char Char Char1"/>
    <w:basedOn w:val="1"/>
    <w:autoRedefine/>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235">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236">
    <w:name w:val="样式 标题 1 + Arial 黑色"/>
    <w:basedOn w:val="3"/>
    <w:autoRedefine/>
    <w:qFormat/>
    <w:uiPriority w:val="0"/>
    <w:pPr>
      <w:keepLines/>
      <w:adjustRightInd w:val="0"/>
      <w:snapToGrid w:val="0"/>
      <w:spacing w:line="480" w:lineRule="auto"/>
    </w:pPr>
    <w:rPr>
      <w:rFonts w:ascii="Arial" w:hAnsi="Arial"/>
      <w:bCs/>
      <w:sz w:val="36"/>
      <w:szCs w:val="44"/>
    </w:rPr>
  </w:style>
  <w:style w:type="paragraph" w:customStyle="1" w:styleId="237">
    <w:name w:val="正文文本缩进 22"/>
    <w:basedOn w:val="1"/>
    <w:autoRedefine/>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238">
    <w:name w:val="CM99"/>
    <w:basedOn w:val="108"/>
    <w:next w:val="108"/>
    <w:autoRedefine/>
    <w:qFormat/>
    <w:uiPriority w:val="0"/>
    <w:pPr>
      <w:spacing w:after="443" w:afterLines="0"/>
    </w:pPr>
    <w:rPr>
      <w:rFonts w:cs="Times New Roman"/>
      <w:color w:val="auto"/>
    </w:rPr>
  </w:style>
  <w:style w:type="paragraph" w:customStyle="1" w:styleId="239">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240">
    <w:name w:val="正文文本缩进 21"/>
    <w:basedOn w:val="1"/>
    <w:autoRedefine/>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241">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242">
    <w:name w:val="1"/>
    <w:basedOn w:val="1"/>
    <w:next w:val="42"/>
    <w:autoRedefine/>
    <w:qFormat/>
    <w:uiPriority w:val="0"/>
    <w:pPr>
      <w:widowControl/>
      <w:snapToGrid w:val="0"/>
      <w:spacing w:line="440" w:lineRule="atLeast"/>
      <w:ind w:firstLine="480"/>
    </w:pPr>
    <w:rPr>
      <w:kern w:val="0"/>
      <w:sz w:val="24"/>
      <w:szCs w:val="20"/>
    </w:rPr>
  </w:style>
  <w:style w:type="paragraph" w:customStyle="1" w:styleId="24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5">
    <w:name w:val="xl94"/>
    <w:basedOn w:val="1"/>
    <w:autoRedefine/>
    <w:qFormat/>
    <w:uiPriority w:val="0"/>
    <w:pPr>
      <w:widowControl/>
      <w:pBdr>
        <w:bottom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4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47">
    <w:name w:val="xl91"/>
    <w:basedOn w:val="1"/>
    <w:autoRedefine/>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248">
    <w:name w:val="xl74"/>
    <w:basedOn w:val="1"/>
    <w:autoRedefine/>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9">
    <w:name w:val="xl90"/>
    <w:basedOn w:val="1"/>
    <w:autoRedefine/>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25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rPr>
  </w:style>
  <w:style w:type="paragraph" w:styleId="251">
    <w:name w:val="List Paragraph"/>
    <w:basedOn w:val="1"/>
    <w:autoRedefine/>
    <w:qFormat/>
    <w:uiPriority w:val="0"/>
    <w:pPr>
      <w:ind w:firstLine="420" w:firstLineChars="200"/>
    </w:pPr>
  </w:style>
  <w:style w:type="paragraph" w:customStyle="1" w:styleId="252">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Lines="0" w:beforeAutospacing="1" w:after="100" w:afterLines="0" w:afterAutospacing="1"/>
      <w:jc w:val="left"/>
    </w:pPr>
    <w:rPr>
      <w:rFonts w:ascii="宋体" w:hAnsi="宋体" w:cs="宋体"/>
      <w:b/>
      <w:bCs/>
      <w:kern w:val="0"/>
      <w:sz w:val="24"/>
    </w:rPr>
  </w:style>
  <w:style w:type="paragraph" w:customStyle="1" w:styleId="253">
    <w:name w:val="普通文字"/>
    <w:basedOn w:val="1"/>
    <w:autoRedefine/>
    <w:qFormat/>
    <w:uiPriority w:val="0"/>
    <w:pPr>
      <w:widowControl/>
      <w:spacing w:line="351" w:lineRule="atLeast"/>
      <w:ind w:firstLine="419"/>
      <w:textAlignment w:val="baseline"/>
    </w:pPr>
    <w:rPr>
      <w:rFonts w:ascii="宋体"/>
      <w:color w:val="000000"/>
      <w:kern w:val="0"/>
      <w:szCs w:val="20"/>
    </w:rPr>
  </w:style>
  <w:style w:type="paragraph" w:customStyle="1" w:styleId="254">
    <w:name w:val="内文"/>
    <w:autoRedefine/>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25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4"/>
    </w:rPr>
  </w:style>
  <w:style w:type="paragraph" w:customStyle="1" w:styleId="256">
    <w:name w:val="Char3"/>
    <w:basedOn w:val="1"/>
    <w:autoRedefine/>
    <w:qFormat/>
    <w:uiPriority w:val="0"/>
    <w:rPr>
      <w:rFonts w:ascii="仿宋_GB2312" w:eastAsia="仿宋_GB2312"/>
      <w:b/>
      <w:sz w:val="32"/>
      <w:szCs w:val="32"/>
    </w:rPr>
  </w:style>
  <w:style w:type="paragraph" w:customStyle="1" w:styleId="257">
    <w:name w:val="表内正文"/>
    <w:basedOn w:val="1"/>
    <w:autoRedefine/>
    <w:qFormat/>
    <w:uiPriority w:val="0"/>
    <w:rPr>
      <w:rFonts w:ascii="宋体"/>
      <w:sz w:val="20"/>
      <w:szCs w:val="20"/>
    </w:rPr>
  </w:style>
  <w:style w:type="paragraph" w:customStyle="1" w:styleId="258">
    <w:name w:val="xl31"/>
    <w:basedOn w:val="1"/>
    <w:autoRedefine/>
    <w:qFormat/>
    <w:uiPriority w:val="0"/>
    <w:pPr>
      <w:widowControl/>
      <w:pBdr>
        <w:bottom w:val="single" w:color="auto" w:sz="4" w:space="0"/>
      </w:pBdr>
      <w:spacing w:before="100" w:beforeLines="0" w:beforeAutospacing="1" w:after="100" w:afterLines="0" w:afterAutospacing="1"/>
      <w:jc w:val="center"/>
    </w:pPr>
    <w:rPr>
      <w:rFonts w:ascii="宋体" w:hAnsi="宋体"/>
      <w:kern w:val="0"/>
      <w:sz w:val="24"/>
    </w:rPr>
  </w:style>
  <w:style w:type="paragraph" w:customStyle="1" w:styleId="259">
    <w:name w:val="1正文"/>
    <w:basedOn w:val="1"/>
    <w:autoRedefine/>
    <w:qFormat/>
    <w:uiPriority w:val="0"/>
    <w:rPr>
      <w:rFonts w:ascii="仿宋_GB2312" w:hAnsi="仿宋_GB2312" w:eastAsia="宋体"/>
      <w:szCs w:val="28"/>
    </w:rPr>
  </w:style>
  <w:style w:type="paragraph" w:customStyle="1" w:styleId="260">
    <w:name w:val="xl99"/>
    <w:basedOn w:val="1"/>
    <w:autoRedefine/>
    <w:qFormat/>
    <w:uiPriority w:val="0"/>
    <w:pPr>
      <w:widowControl/>
      <w:pBdr>
        <w:top w:val="single" w:color="auto" w:sz="4" w:space="0"/>
        <w:bottom w:val="single" w:color="auto" w:sz="4" w:space="0"/>
        <w:right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261">
    <w:name w:val="正文首行缩进 21"/>
    <w:basedOn w:val="1"/>
    <w:autoRedefine/>
    <w:qFormat/>
    <w:uiPriority w:val="0"/>
    <w:pPr>
      <w:keepNext w:val="0"/>
      <w:keepLines w:val="0"/>
      <w:widowControl w:val="0"/>
      <w:suppressLineNumbers w:val="0"/>
      <w:spacing w:before="0" w:beforeLines="0" w:beforeAutospacing="0" w:after="120" w:afterLines="0" w:afterAutospacing="0" w:line="360" w:lineRule="auto"/>
      <w:ind w:left="420" w:leftChars="200" w:right="0" w:firstLine="600" w:firstLineChars="200"/>
      <w:jc w:val="both"/>
    </w:pPr>
    <w:rPr>
      <w:rFonts w:hint="default" w:ascii="Times New Roman" w:hAnsi="Times New Roman" w:eastAsia="宋体" w:cs="Times New Roman"/>
      <w:kern w:val="2"/>
      <w:sz w:val="30"/>
      <w:szCs w:val="30"/>
      <w:lang w:val="en-US" w:eastAsia="zh-CN" w:bidi="ar"/>
    </w:rPr>
  </w:style>
  <w:style w:type="paragraph" w:customStyle="1" w:styleId="26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63">
    <w:name w:val="Char Char Char Char Char Char Char Char Char Char Char Char1 Char"/>
    <w:basedOn w:val="15"/>
    <w:autoRedefine/>
    <w:qFormat/>
    <w:uiPriority w:val="0"/>
    <w:pPr>
      <w:shd w:val="clear" w:color="auto" w:fill="auto"/>
    </w:pPr>
    <w:rPr>
      <w:rFonts w:ascii="宋体"/>
      <w:sz w:val="18"/>
      <w:szCs w:val="18"/>
    </w:rPr>
  </w:style>
  <w:style w:type="paragraph" w:customStyle="1" w:styleId="264">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rPr>
  </w:style>
  <w:style w:type="paragraph" w:customStyle="1" w:styleId="26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4"/>
    </w:rPr>
  </w:style>
  <w:style w:type="paragraph" w:customStyle="1" w:styleId="266">
    <w:name w:val="xl97"/>
    <w:basedOn w:val="1"/>
    <w:autoRedefine/>
    <w:qFormat/>
    <w:uiPriority w:val="0"/>
    <w:pPr>
      <w:widowControl/>
      <w:pBdr>
        <w:top w:val="single" w:color="auto" w:sz="4" w:space="0"/>
        <w:left w:val="single" w:color="auto" w:sz="4" w:space="0"/>
        <w:bottom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267">
    <w:name w:val="xl80"/>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68">
    <w:name w:val="正文文字缩进 3"/>
    <w:basedOn w:val="1"/>
    <w:autoRedefine/>
    <w:qFormat/>
    <w:uiPriority w:val="0"/>
    <w:pPr>
      <w:widowControl/>
      <w:spacing w:before="119" w:beforeLines="0" w:line="272" w:lineRule="atLeast"/>
      <w:ind w:left="719" w:firstLine="481"/>
      <w:jc w:val="left"/>
      <w:textAlignment w:val="baseline"/>
    </w:pPr>
    <w:rPr>
      <w:rFonts w:ascii="宋体"/>
      <w:color w:val="000000"/>
      <w:kern w:val="0"/>
      <w:sz w:val="24"/>
      <w:szCs w:val="20"/>
    </w:rPr>
  </w:style>
  <w:style w:type="paragraph" w:customStyle="1" w:styleId="269">
    <w:name w:val="xl78"/>
    <w:basedOn w:val="1"/>
    <w:autoRedefine/>
    <w:qFormat/>
    <w:uiPriority w:val="0"/>
    <w:pPr>
      <w:widowControl/>
      <w:pBdr>
        <w:left w:val="single" w:color="auto" w:sz="4" w:space="0"/>
      </w:pBdr>
      <w:spacing w:before="100" w:beforeLines="0" w:beforeAutospacing="1" w:after="100" w:afterLines="0" w:afterAutospacing="1"/>
      <w:jc w:val="left"/>
    </w:pPr>
    <w:rPr>
      <w:rFonts w:ascii="宋体" w:hAnsi="宋体" w:cs="宋体"/>
      <w:b/>
      <w:bCs/>
      <w:kern w:val="0"/>
      <w:sz w:val="32"/>
      <w:szCs w:val="32"/>
    </w:rPr>
  </w:style>
  <w:style w:type="paragraph" w:customStyle="1" w:styleId="270">
    <w:name w:val="xl93"/>
    <w:basedOn w:val="1"/>
    <w:autoRedefine/>
    <w:qFormat/>
    <w:uiPriority w:val="0"/>
    <w:pPr>
      <w:widowControl/>
      <w:pBdr>
        <w:top w:val="single" w:color="auto" w:sz="4" w:space="0"/>
        <w:left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71">
    <w:name w:val="表格内文"/>
    <w:basedOn w:val="1"/>
    <w:autoRedefine/>
    <w:qFormat/>
    <w:uiPriority w:val="0"/>
    <w:pPr>
      <w:widowControl/>
      <w:adjustRightInd w:val="0"/>
      <w:snapToGrid w:val="0"/>
    </w:pPr>
    <w:rPr>
      <w:rFonts w:ascii="Arial" w:hAnsi="Arial"/>
      <w:kern w:val="0"/>
      <w:szCs w:val="20"/>
    </w:rPr>
  </w:style>
  <w:style w:type="paragraph" w:customStyle="1" w:styleId="272">
    <w:name w:val="msolistparagraph"/>
    <w:basedOn w:val="1"/>
    <w:autoRedefine/>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273">
    <w:name w:val="样式 样式 标题 3 + (符号) 宋体 四号 加粗 黑色 段前: 0 磅 段后: 0 磅 行距: 固定值 22 磅 + 段前:..."/>
    <w:basedOn w:val="1"/>
    <w:autoRedefine/>
    <w:qFormat/>
    <w:uiPriority w:val="0"/>
    <w:pPr>
      <w:keepNext/>
      <w:keepLines/>
      <w:spacing w:before="156" w:beforeLines="50" w:after="156" w:afterLines="50" w:line="580" w:lineRule="exact"/>
      <w:jc w:val="left"/>
      <w:outlineLvl w:val="2"/>
    </w:pPr>
    <w:rPr>
      <w:rFonts w:ascii="宋体" w:hAnsi="宋体"/>
      <w:b/>
      <w:bCs/>
      <w:color w:val="000000"/>
      <w:kern w:val="24"/>
      <w:sz w:val="28"/>
      <w:szCs w:val="20"/>
    </w:rPr>
  </w:style>
  <w:style w:type="paragraph" w:customStyle="1" w:styleId="274">
    <w:name w:val="List Paragraph1"/>
    <w:basedOn w:val="1"/>
    <w:autoRedefine/>
    <w:qFormat/>
    <w:uiPriority w:val="0"/>
    <w:pPr>
      <w:ind w:firstLine="420" w:firstLineChars="200"/>
    </w:pPr>
  </w:style>
  <w:style w:type="paragraph" w:customStyle="1" w:styleId="27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76">
    <w:name w:val="xl81"/>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77">
    <w:name w:val="样式 标题 2 + Times New Roman 四号 非加粗 段前: 5 磅 段后: 0 磅 行距: 固定值 20..."/>
    <w:basedOn w:val="2"/>
    <w:autoRedefine/>
    <w:qFormat/>
    <w:uiPriority w:val="0"/>
    <w:pPr>
      <w:snapToGrid w:val="0"/>
      <w:spacing w:before="100" w:beforeLines="0" w:line="400" w:lineRule="exact"/>
      <w:ind w:firstLine="0" w:firstLineChars="0"/>
      <w:jc w:val="center"/>
    </w:pPr>
    <w:rPr>
      <w:rFonts w:ascii="Times New Roman" w:hAnsi="Times New Roman" w:eastAsia="黑体" w:cs="宋体"/>
      <w:b w:val="0"/>
      <w:bCs w:val="0"/>
      <w:w w:val="99"/>
      <w:kern w:val="0"/>
      <w:sz w:val="28"/>
      <w:szCs w:val="20"/>
    </w:rPr>
  </w:style>
  <w:style w:type="paragraph" w:customStyle="1" w:styleId="27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9">
    <w:name w:val="Char2"/>
    <w:basedOn w:val="1"/>
    <w:autoRedefine/>
    <w:qFormat/>
    <w:uiPriority w:val="0"/>
    <w:rPr>
      <w:rFonts w:ascii="仿宋_GB2312" w:eastAsia="仿宋_GB2312"/>
      <w:b/>
      <w:sz w:val="32"/>
      <w:szCs w:val="32"/>
    </w:rPr>
  </w:style>
  <w:style w:type="paragraph" w:customStyle="1" w:styleId="280">
    <w:name w:val="Table Paragraph"/>
    <w:basedOn w:val="1"/>
    <w:autoRedefine/>
    <w:qFormat/>
    <w:uiPriority w:val="0"/>
    <w:rPr>
      <w:rFonts w:ascii="宋体" w:hAnsi="宋体" w:eastAsia="宋体" w:cs="宋体"/>
      <w:szCs w:val="22"/>
      <w:lang w:val="zh-CN" w:bidi="zh-CN"/>
    </w:rPr>
  </w:style>
  <w:style w:type="paragraph" w:customStyle="1" w:styleId="281">
    <w:name w:val="[Normal]"/>
    <w:autoRedefine/>
    <w:qFormat/>
    <w:uiPriority w:val="0"/>
    <w:rPr>
      <w:rFonts w:ascii="宋体" w:hAnsi="宋体" w:eastAsia="宋体" w:cs="宋体"/>
      <w:sz w:val="24"/>
      <w:szCs w:val="24"/>
      <w:lang w:val="zh-CN" w:eastAsia="zh-CN" w:bidi="ar-SA"/>
    </w:rPr>
  </w:style>
  <w:style w:type="paragraph" w:customStyle="1" w:styleId="282">
    <w:name w:val="正文－恩普"/>
    <w:basedOn w:val="13"/>
    <w:autoRedefine/>
    <w:qFormat/>
    <w:uiPriority w:val="0"/>
    <w:pPr>
      <w:widowControl/>
      <w:spacing w:after="156" w:afterLines="50" w:line="360" w:lineRule="auto"/>
      <w:ind w:firstLine="480"/>
      <w:jc w:val="left"/>
    </w:pPr>
    <w:rPr>
      <w:kern w:val="0"/>
      <w:sz w:val="24"/>
      <w:szCs w:val="20"/>
    </w:rPr>
  </w:style>
  <w:style w:type="paragraph" w:customStyle="1" w:styleId="283">
    <w:name w:val="_Style 2"/>
    <w:basedOn w:val="1"/>
    <w:autoRedefine/>
    <w:qFormat/>
    <w:uiPriority w:val="0"/>
    <w:pPr>
      <w:ind w:firstLine="420" w:firstLineChars="200"/>
    </w:pPr>
  </w:style>
  <w:style w:type="paragraph" w:customStyle="1" w:styleId="284">
    <w:name w:val="HtmlNormal"/>
    <w:autoRedefine/>
    <w:qFormat/>
    <w:uiPriority w:val="0"/>
    <w:pPr>
      <w:spacing w:before="100" w:beforeLines="0" w:beforeAutospacing="1" w:after="100" w:afterLines="0" w:afterAutospacing="1"/>
      <w:textAlignment w:val="baseline"/>
    </w:pPr>
    <w:rPr>
      <w:rFonts w:ascii="宋体" w:hAnsi="宋体" w:eastAsia="宋体" w:cs="Times New Roman"/>
      <w:sz w:val="24"/>
      <w:szCs w:val="24"/>
      <w:lang w:val="en-US" w:eastAsia="zh-CN" w:bidi="ar-SA"/>
    </w:rPr>
  </w:style>
  <w:style w:type="paragraph" w:customStyle="1" w:styleId="2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8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87">
    <w:name w:val="xl88"/>
    <w:basedOn w:val="1"/>
    <w:autoRedefine/>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288">
    <w:name w:val="Char1 Char Char Char Char Char Char"/>
    <w:basedOn w:val="1"/>
    <w:autoRedefine/>
    <w:qFormat/>
    <w:uiPriority w:val="0"/>
    <w:rPr>
      <w:rFonts w:ascii="仿宋_GB2312" w:eastAsia="仿宋_GB2312"/>
      <w:b/>
      <w:sz w:val="32"/>
      <w:szCs w:val="32"/>
    </w:rPr>
  </w:style>
  <w:style w:type="paragraph" w:customStyle="1" w:styleId="289">
    <w:name w:val="xl87"/>
    <w:basedOn w:val="1"/>
    <w:autoRedefine/>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290">
    <w:name w:val="CM89"/>
    <w:basedOn w:val="108"/>
    <w:next w:val="108"/>
    <w:autoRedefine/>
    <w:qFormat/>
    <w:uiPriority w:val="0"/>
    <w:pPr>
      <w:spacing w:line="440" w:lineRule="atLeast"/>
    </w:pPr>
    <w:rPr>
      <w:rFonts w:cs="Times New Roman"/>
      <w:color w:val="auto"/>
    </w:rPr>
  </w:style>
  <w:style w:type="paragraph" w:customStyle="1" w:styleId="291">
    <w:name w:val="xl86"/>
    <w:basedOn w:val="1"/>
    <w:autoRedefine/>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292">
    <w:name w:val="xl96"/>
    <w:basedOn w:val="1"/>
    <w:autoRedefine/>
    <w:qFormat/>
    <w:uiPriority w:val="0"/>
    <w:pPr>
      <w:widowControl/>
      <w:pBdr>
        <w:left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32"/>
      <w:szCs w:val="32"/>
    </w:rPr>
  </w:style>
  <w:style w:type="paragraph" w:customStyle="1" w:styleId="293">
    <w:name w:val="CM25"/>
    <w:basedOn w:val="108"/>
    <w:next w:val="108"/>
    <w:autoRedefine/>
    <w:qFormat/>
    <w:uiPriority w:val="0"/>
    <w:pPr>
      <w:spacing w:line="440" w:lineRule="atLeast"/>
    </w:pPr>
    <w:rPr>
      <w:rFonts w:cs="Times New Roman"/>
      <w:color w:val="auto"/>
    </w:rPr>
  </w:style>
  <w:style w:type="paragraph" w:customStyle="1" w:styleId="294">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95">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29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8"/>
      <w:szCs w:val="28"/>
    </w:rPr>
  </w:style>
  <w:style w:type="paragraph" w:customStyle="1" w:styleId="297">
    <w:name w:val="xl95"/>
    <w:basedOn w:val="1"/>
    <w:autoRedefine/>
    <w:qFormat/>
    <w:uiPriority w:val="0"/>
    <w:pPr>
      <w:widowControl/>
      <w:pBdr>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9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99">
    <w:name w:val="xl89"/>
    <w:basedOn w:val="1"/>
    <w:autoRedefine/>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300">
    <w:name w:val="样式 标题 3 + (中文) 黑体 小四 非加粗 段前: 7.8 磅 段后: 0 磅 行距: 固定值 20 磅"/>
    <w:basedOn w:val="4"/>
    <w:autoRedefine/>
    <w:qFormat/>
    <w:uiPriority w:val="0"/>
    <w:pPr>
      <w:keepNext/>
      <w:keepLines/>
      <w:widowControl w:val="0"/>
      <w:autoSpaceDE/>
      <w:autoSpaceDN/>
      <w:spacing w:before="0" w:beforeLines="0" w:after="0" w:afterLines="0" w:line="400" w:lineRule="exact"/>
      <w:ind w:firstLine="422"/>
      <w:jc w:val="center"/>
    </w:pPr>
    <w:rPr>
      <w:rFonts w:ascii="Arial" w:hAnsi="Arial" w:eastAsia="黑体" w:cs="宋体"/>
      <w:kern w:val="0"/>
    </w:rPr>
  </w:style>
  <w:style w:type="paragraph" w:customStyle="1" w:styleId="301">
    <w:name w:val="表格"/>
    <w:basedOn w:val="1"/>
    <w:autoRedefine/>
    <w:qFormat/>
    <w:uiPriority w:val="0"/>
    <w:pPr>
      <w:jc w:val="center"/>
      <w:textAlignment w:val="center"/>
    </w:pPr>
    <w:rPr>
      <w:rFonts w:ascii="华文细黑" w:hAnsi="华文细黑"/>
      <w:kern w:val="0"/>
      <w:szCs w:val="20"/>
    </w:rPr>
  </w:style>
  <w:style w:type="paragraph" w:customStyle="1" w:styleId="302">
    <w:name w:val="CM44"/>
    <w:basedOn w:val="108"/>
    <w:next w:val="108"/>
    <w:autoRedefine/>
    <w:qFormat/>
    <w:uiPriority w:val="0"/>
    <w:pPr>
      <w:spacing w:line="440" w:lineRule="atLeast"/>
    </w:pPr>
    <w:rPr>
      <w:rFonts w:cs="Times New Roman"/>
      <w:color w:val="auto"/>
    </w:rPr>
  </w:style>
  <w:style w:type="paragraph" w:customStyle="1" w:styleId="303">
    <w:name w:val="xl101"/>
    <w:basedOn w:val="1"/>
    <w:autoRedefine/>
    <w:qFormat/>
    <w:uiPriority w:val="0"/>
    <w:pPr>
      <w:widowControl/>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304">
    <w:name w:val="xl98"/>
    <w:basedOn w:val="1"/>
    <w:autoRedefine/>
    <w:qFormat/>
    <w:uiPriority w:val="0"/>
    <w:pPr>
      <w:widowControl/>
      <w:pBdr>
        <w:top w:val="single" w:color="auto" w:sz="4" w:space="0"/>
        <w:bottom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305">
    <w:name w:val="_Style 1"/>
    <w:basedOn w:val="1"/>
    <w:autoRedefine/>
    <w:qFormat/>
    <w:uiPriority w:val="0"/>
    <w:pPr>
      <w:ind w:firstLine="420" w:firstLineChars="200"/>
    </w:pPr>
    <w:rPr>
      <w:rFonts w:ascii="Calibri" w:hAnsi="Calibri"/>
      <w:szCs w:val="22"/>
    </w:rPr>
  </w:style>
  <w:style w:type="paragraph" w:customStyle="1" w:styleId="306">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307">
    <w:name w:val="CM24"/>
    <w:basedOn w:val="108"/>
    <w:next w:val="108"/>
    <w:autoRedefine/>
    <w:qFormat/>
    <w:uiPriority w:val="0"/>
    <w:pPr>
      <w:spacing w:line="440" w:lineRule="atLeast"/>
    </w:pPr>
    <w:rPr>
      <w:rFonts w:cs="Times New Roman"/>
      <w:color w:val="auto"/>
    </w:rPr>
  </w:style>
  <w:style w:type="paragraph" w:customStyle="1" w:styleId="308">
    <w:name w:val="TOC Heading"/>
    <w:basedOn w:val="3"/>
    <w:next w:val="1"/>
    <w:autoRedefine/>
    <w:qFormat/>
    <w:uiPriority w:val="0"/>
    <w:pPr>
      <w:keepLines/>
      <w:widowControl/>
      <w:spacing w:before="480" w:beforeLines="0" w:line="276" w:lineRule="auto"/>
      <w:jc w:val="left"/>
      <w:outlineLvl w:val="9"/>
    </w:pPr>
    <w:rPr>
      <w:rFonts w:ascii="Cambria" w:hAnsi="Cambria"/>
      <w:bCs/>
      <w:color w:val="365F91"/>
      <w:kern w:val="0"/>
      <w:sz w:val="28"/>
      <w:szCs w:val="28"/>
    </w:rPr>
  </w:style>
  <w:style w:type="paragraph" w:customStyle="1" w:styleId="309">
    <w:name w:val="Char21"/>
    <w:basedOn w:val="1"/>
    <w:autoRedefine/>
    <w:qFormat/>
    <w:uiPriority w:val="0"/>
    <w:rPr>
      <w:rFonts w:ascii="仿宋_GB2312" w:eastAsia="仿宋_GB2312"/>
      <w:b/>
      <w:sz w:val="32"/>
      <w:szCs w:val="32"/>
    </w:rPr>
  </w:style>
  <w:style w:type="paragraph" w:customStyle="1" w:styleId="310">
    <w:name w:val="xl84"/>
    <w:basedOn w:val="1"/>
    <w:autoRedefine/>
    <w:qFormat/>
    <w:uiPriority w:val="0"/>
    <w:pPr>
      <w:widowControl/>
      <w:pBdr>
        <w:top w:val="single" w:color="auto" w:sz="4" w:space="0"/>
        <w:bottom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311">
    <w:name w:val="xl83"/>
    <w:basedOn w:val="1"/>
    <w:autoRedefine/>
    <w:qFormat/>
    <w:uiPriority w:val="0"/>
    <w:pPr>
      <w:widowControl/>
      <w:pBdr>
        <w:top w:val="single" w:color="auto" w:sz="4" w:space="0"/>
        <w:left w:val="single" w:color="auto" w:sz="4" w:space="0"/>
        <w:bottom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31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313">
    <w:name w:val="xl82"/>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14">
    <w:name w:val="样式 正文文本 + 首行缩进:  2 字符"/>
    <w:basedOn w:val="19"/>
    <w:autoRedefine/>
    <w:qFormat/>
    <w:uiPriority w:val="0"/>
    <w:pPr>
      <w:adjustRightInd w:val="0"/>
      <w:snapToGrid w:val="0"/>
      <w:spacing w:after="0" w:afterLines="0" w:line="400" w:lineRule="exact"/>
      <w:ind w:firstLine="200" w:firstLineChars="200"/>
    </w:pPr>
    <w:rPr>
      <w:rFonts w:ascii="Arial" w:hAnsi="Arial" w:cs="宋体"/>
      <w:szCs w:val="20"/>
    </w:rPr>
  </w:style>
  <w:style w:type="paragraph" w:customStyle="1" w:styleId="31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16">
    <w:name w:val="样式 正文文本 + 首行缩进:  2 字符1"/>
    <w:basedOn w:val="19"/>
    <w:autoRedefine/>
    <w:qFormat/>
    <w:uiPriority w:val="0"/>
    <w:pPr>
      <w:adjustRightInd w:val="0"/>
      <w:snapToGrid w:val="0"/>
      <w:spacing w:after="0" w:afterLines="0" w:line="400" w:lineRule="exact"/>
      <w:ind w:firstLine="200" w:firstLineChars="200"/>
    </w:pPr>
    <w:rPr>
      <w:rFonts w:ascii="Arial" w:hAnsi="Arial" w:cs="宋体"/>
      <w:szCs w:val="20"/>
    </w:rPr>
  </w:style>
  <w:style w:type="paragraph" w:customStyle="1" w:styleId="317">
    <w:name w:val="Char Char Char Char Char Char Char Char Char Char Char Char Char Char Char Char Char Char Char Char Char Char Char Char Char Char Char Char Char Char Char Char Char"/>
    <w:basedOn w:val="1"/>
    <w:autoRedefine/>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18">
    <w:name w:val="xl30"/>
    <w:basedOn w:val="1"/>
    <w:autoRedefine/>
    <w:qFormat/>
    <w:uiPriority w:val="0"/>
    <w:pPr>
      <w:widowControl/>
      <w:pBdr>
        <w:bottom w:val="single" w:color="auto" w:sz="4" w:space="0"/>
      </w:pBdr>
      <w:spacing w:before="100" w:beforeLines="0" w:beforeAutospacing="1" w:after="100" w:afterLines="0" w:afterAutospacing="1"/>
      <w:jc w:val="left"/>
    </w:pPr>
    <w:rPr>
      <w:rFonts w:ascii="宋体" w:hAnsi="宋体"/>
      <w:kern w:val="0"/>
      <w:sz w:val="24"/>
    </w:rPr>
  </w:style>
  <w:style w:type="paragraph" w:customStyle="1" w:styleId="319">
    <w:name w:val="xl85"/>
    <w:basedOn w:val="1"/>
    <w:autoRedefine/>
    <w:qFormat/>
    <w:uiPriority w:val="0"/>
    <w:pPr>
      <w:widowControl/>
      <w:pBdr>
        <w:top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320">
    <w:name w:val="Char1"/>
    <w:basedOn w:val="1"/>
    <w:autoRedefine/>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321">
    <w:name w:val="样式 标题 3 + 段前: 7.8 磅"/>
    <w:basedOn w:val="4"/>
    <w:autoRedefine/>
    <w:qFormat/>
    <w:uiPriority w:val="0"/>
    <w:pPr>
      <w:widowControl w:val="0"/>
      <w:tabs>
        <w:tab w:val="left" w:pos="1140"/>
      </w:tabs>
      <w:autoSpaceDE/>
      <w:autoSpaceDN/>
      <w:spacing w:before="156" w:beforeLines="0" w:after="0" w:afterLines="0" w:line="360" w:lineRule="auto"/>
      <w:ind w:left="1140"/>
      <w:jc w:val="center"/>
    </w:pPr>
    <w:rPr>
      <w:rFonts w:cs="宋体"/>
    </w:rPr>
  </w:style>
  <w:style w:type="paragraph" w:customStyle="1" w:styleId="322">
    <w:name w:val="Char Char Char Char"/>
    <w:basedOn w:val="1"/>
    <w:autoRedefine/>
    <w:qFormat/>
    <w:uiPriority w:val="0"/>
    <w:rPr>
      <w:rFonts w:ascii="仿宋_GB2312" w:eastAsia="仿宋_GB2312"/>
      <w:b/>
      <w:sz w:val="32"/>
      <w:szCs w:val="32"/>
    </w:rPr>
  </w:style>
  <w:style w:type="paragraph" w:customStyle="1" w:styleId="323">
    <w:name w:val="样式 样式1 + 首行缩进:  2 字符"/>
    <w:basedOn w:val="154"/>
    <w:autoRedefine/>
    <w:qFormat/>
    <w:uiPriority w:val="0"/>
    <w:pPr>
      <w:ind w:firstLine="420"/>
    </w:pPr>
    <w:rPr>
      <w:rFonts w:cs="宋体"/>
      <w:szCs w:val="20"/>
    </w:rPr>
  </w:style>
  <w:style w:type="paragraph" w:customStyle="1" w:styleId="324">
    <w:name w:val="xl70"/>
    <w:basedOn w:val="1"/>
    <w:autoRedefine/>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25">
    <w:name w:val="font0"/>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26">
    <w:name w:val="样式 左侧:  0 厘米 悬挂缩进: 5 字符 段后: 6 磅 行距: 固定值 15 磅"/>
    <w:basedOn w:val="1"/>
    <w:autoRedefine/>
    <w:qFormat/>
    <w:uiPriority w:val="0"/>
    <w:pPr>
      <w:spacing w:after="120" w:afterLines="0" w:line="300" w:lineRule="exact"/>
      <w:ind w:left="600" w:hanging="600" w:hangingChars="600"/>
    </w:pPr>
    <w:rPr>
      <w:rFonts w:cs="宋体"/>
      <w:szCs w:val="20"/>
    </w:rPr>
  </w:style>
  <w:style w:type="paragraph" w:customStyle="1" w:styleId="32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28">
    <w:name w:val="普通(网站)1"/>
    <w:basedOn w:val="1"/>
    <w:autoRedefine/>
    <w:qFormat/>
    <w:uiPriority w:val="0"/>
    <w:pPr>
      <w:widowControl/>
      <w:jc w:val="left"/>
    </w:pPr>
    <w:rPr>
      <w:rFonts w:ascii="ˎ̥" w:hAnsi="ˎ̥" w:cs="宋体"/>
      <w:color w:val="000000"/>
      <w:kern w:val="0"/>
      <w:sz w:val="13"/>
      <w:szCs w:val="13"/>
    </w:rPr>
  </w:style>
  <w:style w:type="paragraph" w:customStyle="1" w:styleId="329">
    <w:name w:val="样式 样式 样式1 + 首行缩进:  2 字符 + 左侧:  0.74 厘米"/>
    <w:basedOn w:val="1"/>
    <w:autoRedefine/>
    <w:qFormat/>
    <w:uiPriority w:val="0"/>
    <w:pPr>
      <w:spacing w:line="360" w:lineRule="exact"/>
      <w:ind w:firstLine="200" w:firstLineChars="200"/>
    </w:pPr>
    <w:rPr>
      <w:rFonts w:ascii="Arial" w:hAnsi="Arial" w:cs="宋体"/>
      <w:szCs w:val="20"/>
    </w:rPr>
  </w:style>
  <w:style w:type="paragraph" w:customStyle="1" w:styleId="330">
    <w:name w:val="font8"/>
    <w:basedOn w:val="1"/>
    <w:autoRedefine/>
    <w:qFormat/>
    <w:uiPriority w:val="0"/>
    <w:pPr>
      <w:widowControl/>
      <w:spacing w:before="100" w:beforeLines="0" w:beforeAutospacing="1" w:after="100" w:afterLines="0" w:afterAutospacing="1"/>
      <w:jc w:val="left"/>
    </w:pPr>
    <w:rPr>
      <w:b/>
      <w:bCs/>
      <w:kern w:val="0"/>
      <w:sz w:val="36"/>
      <w:szCs w:val="36"/>
    </w:rPr>
  </w:style>
  <w:style w:type="paragraph" w:customStyle="1" w:styleId="331">
    <w:name w:val="纯文本1"/>
    <w:basedOn w:val="1"/>
    <w:autoRedefine/>
    <w:qFormat/>
    <w:uiPriority w:val="0"/>
    <w:pPr>
      <w:adjustRightInd w:val="0"/>
      <w:textAlignment w:val="baseline"/>
    </w:pPr>
    <w:rPr>
      <w:rFonts w:ascii="宋体" w:hAnsi="Courier New"/>
      <w:szCs w:val="20"/>
    </w:rPr>
  </w:style>
  <w:style w:type="paragraph" w:customStyle="1" w:styleId="332">
    <w:name w:val="样式 样式 样式 样式1 + 首行缩进:  2 字符 + 左侧:  0.74 厘米 + 首行缩进:  2 字符"/>
    <w:basedOn w:val="1"/>
    <w:autoRedefine/>
    <w:qFormat/>
    <w:uiPriority w:val="0"/>
    <w:pPr>
      <w:spacing w:line="360" w:lineRule="exact"/>
      <w:ind w:firstLine="480" w:firstLineChars="200"/>
    </w:pPr>
    <w:rPr>
      <w:rFonts w:ascii="Arial" w:hAnsi="Arial"/>
      <w:kern w:val="0"/>
      <w:szCs w:val="20"/>
    </w:rPr>
  </w:style>
  <w:style w:type="paragraph" w:customStyle="1" w:styleId="333">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334">
    <w:name w:val="xl29"/>
    <w:basedOn w:val="1"/>
    <w:autoRedefine/>
    <w:qFormat/>
    <w:uiPriority w:val="0"/>
    <w:pPr>
      <w:widowControl/>
      <w:spacing w:before="100" w:beforeLines="0" w:beforeAutospacing="1" w:after="100" w:afterLines="0" w:afterAutospacing="1"/>
      <w:jc w:val="center"/>
      <w:textAlignment w:val="center"/>
    </w:pPr>
    <w:rPr>
      <w:rFonts w:ascii="宋体" w:hAnsi="宋体"/>
      <w:b/>
      <w:bCs/>
      <w:kern w:val="0"/>
      <w:sz w:val="36"/>
      <w:szCs w:val="36"/>
    </w:rPr>
  </w:style>
  <w:style w:type="paragraph" w:customStyle="1" w:styleId="335">
    <w:name w:val="font5"/>
    <w:basedOn w:val="1"/>
    <w:autoRedefine/>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336">
    <w:name w:val="font6"/>
    <w:basedOn w:val="1"/>
    <w:autoRedefine/>
    <w:qFormat/>
    <w:uiPriority w:val="0"/>
    <w:pPr>
      <w:widowControl/>
      <w:spacing w:before="100" w:beforeLines="0" w:beforeAutospacing="1" w:after="100" w:afterLines="0" w:afterAutospacing="1"/>
      <w:jc w:val="left"/>
    </w:pPr>
    <w:rPr>
      <w:kern w:val="0"/>
      <w:sz w:val="24"/>
    </w:rPr>
  </w:style>
  <w:style w:type="paragraph" w:customStyle="1" w:styleId="337">
    <w:name w:val="样式 表内正文 + 五号 行距: 单倍行距"/>
    <w:basedOn w:val="257"/>
    <w:autoRedefine/>
    <w:qFormat/>
    <w:uiPriority w:val="0"/>
    <w:pPr>
      <w:adjustRightInd w:val="0"/>
      <w:snapToGrid w:val="0"/>
    </w:pPr>
    <w:rPr>
      <w:rFonts w:ascii="Arial" w:hAnsi="Arial" w:cs="宋体"/>
      <w:sz w:val="21"/>
    </w:rPr>
  </w:style>
  <w:style w:type="paragraph" w:customStyle="1" w:styleId="338">
    <w:name w:val="默认段落字体 Para Char"/>
    <w:basedOn w:val="1"/>
    <w:autoRedefine/>
    <w:qFormat/>
    <w:uiPriority w:val="0"/>
    <w:pPr>
      <w:tabs>
        <w:tab w:val="left" w:pos="454"/>
      </w:tabs>
      <w:ind w:firstLine="420"/>
    </w:pPr>
  </w:style>
  <w:style w:type="paragraph" w:customStyle="1" w:styleId="339">
    <w:name w:val="首行缩进"/>
    <w:basedOn w:val="1"/>
    <w:autoRedefine/>
    <w:qFormat/>
    <w:uiPriority w:val="0"/>
    <w:pPr>
      <w:spacing w:line="360" w:lineRule="auto"/>
      <w:ind w:firstLine="420" w:firstLineChars="200"/>
    </w:pPr>
    <w:rPr>
      <w:rFonts w:ascii="宋体" w:hAnsi="宋体"/>
    </w:rPr>
  </w:style>
  <w:style w:type="paragraph" w:customStyle="1" w:styleId="340">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1">
    <w:name w:val="xl24"/>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42">
    <w:name w:val="表格文字"/>
    <w:basedOn w:val="1"/>
    <w:autoRedefine/>
    <w:qFormat/>
    <w:uiPriority w:val="0"/>
    <w:pPr>
      <w:adjustRightInd w:val="0"/>
      <w:spacing w:line="420" w:lineRule="atLeast"/>
      <w:jc w:val="left"/>
      <w:textAlignment w:val="baseline"/>
    </w:pPr>
    <w:rPr>
      <w:kern w:val="0"/>
      <w:szCs w:val="20"/>
    </w:rPr>
  </w:style>
  <w:style w:type="paragraph" w:customStyle="1" w:styleId="343">
    <w:name w:val="样式4"/>
    <w:basedOn w:val="34"/>
    <w:autoRedefine/>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344">
    <w:name w:val="flNote"/>
    <w:basedOn w:val="1"/>
    <w:autoRedefine/>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345">
    <w:name w:val="xl79"/>
    <w:basedOn w:val="1"/>
    <w:autoRedefine/>
    <w:qFormat/>
    <w:uiPriority w:val="0"/>
    <w:pPr>
      <w:widowControl/>
      <w:spacing w:before="100" w:beforeLines="0" w:beforeAutospacing="1" w:after="100" w:afterLines="0" w:afterAutospacing="1"/>
      <w:jc w:val="left"/>
    </w:pPr>
    <w:rPr>
      <w:rFonts w:ascii="宋体" w:hAnsi="宋体" w:cs="宋体"/>
      <w:b/>
      <w:bCs/>
      <w:kern w:val="0"/>
      <w:sz w:val="32"/>
      <w:szCs w:val="32"/>
    </w:rPr>
  </w:style>
  <w:style w:type="paragraph" w:customStyle="1" w:styleId="346">
    <w:name w:val="普通 (Web)"/>
    <w:basedOn w:val="1"/>
    <w:autoRedefine/>
    <w:qFormat/>
    <w:uiPriority w:val="0"/>
    <w:pPr>
      <w:widowControl/>
      <w:spacing w:before="100" w:beforeLines="0" w:after="100" w:afterLines="0"/>
      <w:jc w:val="left"/>
    </w:pPr>
    <w:rPr>
      <w:rFonts w:ascii="宋体" w:hAnsi="宋体"/>
      <w:kern w:val="0"/>
      <w:sz w:val="24"/>
      <w:szCs w:val="20"/>
    </w:rPr>
  </w:style>
  <w:style w:type="paragraph" w:customStyle="1" w:styleId="347">
    <w:name w:val="Body Text(ch)"/>
    <w:basedOn w:val="1"/>
    <w:next w:val="19"/>
    <w:autoRedefine/>
    <w:qFormat/>
    <w:uiPriority w:val="0"/>
    <w:pPr>
      <w:spacing w:line="500" w:lineRule="exact"/>
      <w:jc w:val="center"/>
    </w:pPr>
  </w:style>
  <w:style w:type="paragraph" w:customStyle="1" w:styleId="348">
    <w:name w:val="纯文本2"/>
    <w:basedOn w:val="1"/>
    <w:autoRedefine/>
    <w:qFormat/>
    <w:uiPriority w:val="0"/>
    <w:pPr>
      <w:adjustRightInd w:val="0"/>
      <w:textAlignment w:val="baseline"/>
    </w:pPr>
    <w:rPr>
      <w:rFonts w:ascii="宋体" w:hAnsi="Courier New"/>
      <w:szCs w:val="20"/>
    </w:rPr>
  </w:style>
  <w:style w:type="paragraph" w:customStyle="1" w:styleId="349">
    <w:name w:val="正文首行缩进2字符"/>
    <w:basedOn w:val="1"/>
    <w:autoRedefine/>
    <w:qFormat/>
    <w:uiPriority w:val="0"/>
    <w:pPr>
      <w:widowControl/>
      <w:adjustRightInd w:val="0"/>
    </w:pPr>
  </w:style>
  <w:style w:type="paragraph" w:customStyle="1" w:styleId="350">
    <w:name w:val="样式 标题 1 + 黑体 三号 非加粗 居中 段前: 6 磅 段后: 6 磅 行距: 固定值 20 磅"/>
    <w:basedOn w:val="3"/>
    <w:autoRedefine/>
    <w:qFormat/>
    <w:uiPriority w:val="0"/>
    <w:pPr>
      <w:keepLines/>
      <w:spacing w:before="120" w:beforeLines="0" w:after="120" w:afterLines="0" w:line="400" w:lineRule="exact"/>
    </w:pPr>
    <w:rPr>
      <w:rFonts w:ascii="黑体" w:hAnsi="黑体" w:eastAsia="黑体" w:cs="宋体"/>
      <w:b w:val="0"/>
      <w:color w:val="auto"/>
      <w:kern w:val="0"/>
      <w:szCs w:val="20"/>
    </w:rPr>
  </w:style>
  <w:style w:type="paragraph" w:customStyle="1" w:styleId="351">
    <w:name w:val="Table Text"/>
    <w:basedOn w:val="1"/>
    <w:autoRedefine/>
    <w:semiHidden/>
    <w:qFormat/>
    <w:uiPriority w:val="0"/>
    <w:rPr>
      <w:rFonts w:ascii="宋体" w:hAnsi="宋体" w:eastAsia="宋体" w:cs="宋体"/>
      <w:sz w:val="20"/>
      <w:szCs w:val="20"/>
      <w:lang w:val="en-US" w:eastAsia="en-US" w:bidi="ar-SA"/>
    </w:rPr>
  </w:style>
  <w:style w:type="table" w:customStyle="1" w:styleId="35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24889</Words>
  <Characters>26480</Characters>
  <Lines>219</Lines>
  <Paragraphs>61</Paragraphs>
  <TotalTime>15</TotalTime>
  <ScaleCrop>false</ScaleCrop>
  <LinksUpToDate>false</LinksUpToDate>
  <CharactersWithSpaces>26681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2023-05-11T06:20:00Z</dcterms:created>
  <dc:creator>23-301-1</dc:creator>
  <cp:lastModifiedBy>A金雅珍－万全招标13566956261</cp:lastModifiedBy>
  <cp:lastPrinted>2023-09-13T07:39:00Z</cp:lastPrinted>
  <dcterms:modified xsi:type="dcterms:W3CDTF">2025-08-18T10:15:47Z</dcterms:modified>
  <dc:title>习近平生态文明思想浙江论坛</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707FF41DF876473F89C81E561CA2A094</vt:lpwstr>
  </property>
  <property fmtid="{D5CDD505-2E9C-101B-9397-08002B2CF9AE}" pid="4" name="KSOTemplateDocerSaveRecord">
    <vt:lpwstr>eyJoZGlkIjoiZDg4NmVjYWJkMTRlNTYyMDZmYjBjNzRhNjUxZTEzMWQiLCJ1c2VySWQiOiI5MzE5Mjc4NTgifQ==</vt:lpwstr>
  </property>
</Properties>
</file>