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E01D">
      <w:pPr>
        <w:pStyle w:val="4"/>
        <w:spacing w:line="240" w:lineRule="auto"/>
        <w:ind w:left="0" w:firstLine="0"/>
        <w:jc w:val="both"/>
        <w:outlineLvl w:val="0"/>
        <w:rPr>
          <w:rFonts w:hint="eastAsia" w:ascii="仿宋" w:hAnsi="仿宋" w:eastAsia="仿宋" w:cs="仿宋"/>
          <w:color w:val="auto"/>
          <w:spacing w:val="-8"/>
          <w:sz w:val="52"/>
          <w:szCs w:val="52"/>
          <w:highlight w:val="none"/>
          <w:lang w:eastAsia="zh-CN"/>
        </w:rPr>
      </w:pPr>
    </w:p>
    <w:p w14:paraId="031E238B">
      <w:pPr>
        <w:pStyle w:val="4"/>
        <w:spacing w:line="240" w:lineRule="auto"/>
        <w:ind w:left="0" w:firstLine="0"/>
        <w:jc w:val="center"/>
        <w:outlineLvl w:val="0"/>
        <w:rPr>
          <w:rFonts w:hint="eastAsia" w:ascii="仿宋" w:hAnsi="仿宋" w:eastAsia="仿宋" w:cs="仿宋"/>
          <w:color w:val="auto"/>
          <w:spacing w:val="-8"/>
          <w:sz w:val="52"/>
          <w:szCs w:val="52"/>
          <w:highlight w:val="none"/>
          <w:lang w:eastAsia="zh-CN"/>
        </w:rPr>
      </w:pPr>
      <w:r>
        <w:rPr>
          <w:rFonts w:hint="eastAsia" w:cs="仿宋"/>
          <w:color w:val="auto"/>
          <w:spacing w:val="-8"/>
          <w:sz w:val="52"/>
          <w:szCs w:val="52"/>
          <w:highlight w:val="none"/>
          <w:lang w:eastAsia="zh-CN"/>
        </w:rPr>
        <w:t>阿图什市天门景区基础设施建设项目-滑雪场建设项目（电力设施工程）二次</w:t>
      </w:r>
    </w:p>
    <w:p w14:paraId="681EE0CC">
      <w:pPr>
        <w:pStyle w:val="4"/>
        <w:spacing w:before="169" w:line="220" w:lineRule="auto"/>
        <w:jc w:val="both"/>
        <w:outlineLvl w:val="0"/>
        <w:rPr>
          <w:rFonts w:hint="eastAsia" w:ascii="仿宋" w:hAnsi="仿宋" w:eastAsia="仿宋" w:cs="仿宋"/>
          <w:color w:val="auto"/>
          <w:spacing w:val="-8"/>
          <w:sz w:val="52"/>
          <w:szCs w:val="52"/>
          <w:highlight w:val="none"/>
        </w:rPr>
      </w:pPr>
    </w:p>
    <w:p w14:paraId="2B75D3DA">
      <w:pPr>
        <w:pStyle w:val="4"/>
        <w:spacing w:before="169" w:line="220" w:lineRule="auto"/>
        <w:jc w:val="center"/>
        <w:outlineLvl w:val="0"/>
        <w:rPr>
          <w:rFonts w:hint="eastAsia" w:ascii="仿宋" w:hAnsi="仿宋" w:eastAsia="仿宋" w:cs="仿宋"/>
          <w:color w:val="auto"/>
          <w:sz w:val="52"/>
          <w:szCs w:val="52"/>
          <w:highlight w:val="none"/>
        </w:rPr>
      </w:pPr>
      <w:r>
        <w:rPr>
          <w:rFonts w:hint="eastAsia" w:ascii="仿宋" w:hAnsi="仿宋" w:eastAsia="仿宋" w:cs="仿宋"/>
          <w:color w:val="auto"/>
          <w:spacing w:val="-8"/>
          <w:sz w:val="52"/>
          <w:szCs w:val="52"/>
          <w:highlight w:val="none"/>
        </w:rPr>
        <w:t>竞争性磋商文件</w:t>
      </w:r>
    </w:p>
    <w:p w14:paraId="1F1126C3">
      <w:pPr>
        <w:spacing w:line="263" w:lineRule="auto"/>
        <w:rPr>
          <w:rFonts w:hint="eastAsia" w:ascii="仿宋" w:hAnsi="仿宋" w:eastAsia="仿宋" w:cs="仿宋"/>
          <w:color w:val="auto"/>
          <w:sz w:val="21"/>
          <w:highlight w:val="none"/>
        </w:rPr>
      </w:pPr>
    </w:p>
    <w:p w14:paraId="5B3DD29F">
      <w:pPr>
        <w:spacing w:line="264" w:lineRule="auto"/>
        <w:rPr>
          <w:rFonts w:hint="eastAsia" w:ascii="仿宋" w:hAnsi="仿宋" w:eastAsia="仿宋" w:cs="仿宋"/>
          <w:color w:val="auto"/>
          <w:sz w:val="21"/>
          <w:highlight w:val="none"/>
        </w:rPr>
      </w:pPr>
    </w:p>
    <w:p w14:paraId="1439C67E">
      <w:pPr>
        <w:spacing w:line="264" w:lineRule="auto"/>
        <w:rPr>
          <w:rFonts w:hint="eastAsia" w:ascii="仿宋" w:hAnsi="仿宋" w:eastAsia="仿宋" w:cs="仿宋"/>
          <w:color w:val="auto"/>
          <w:sz w:val="21"/>
          <w:highlight w:val="none"/>
        </w:rPr>
      </w:pPr>
    </w:p>
    <w:p w14:paraId="33AC0822">
      <w:pPr>
        <w:spacing w:line="264" w:lineRule="auto"/>
        <w:rPr>
          <w:rFonts w:hint="eastAsia" w:ascii="仿宋" w:hAnsi="仿宋" w:eastAsia="仿宋" w:cs="仿宋"/>
          <w:color w:val="auto"/>
          <w:sz w:val="21"/>
          <w:highlight w:val="none"/>
        </w:rPr>
      </w:pPr>
    </w:p>
    <w:p w14:paraId="5B42BE19">
      <w:pPr>
        <w:pStyle w:val="4"/>
        <w:spacing w:before="97" w:line="230" w:lineRule="auto"/>
        <w:jc w:val="center"/>
        <w:rPr>
          <w:rFonts w:hint="eastAsia" w:ascii="仿宋" w:hAnsi="仿宋" w:eastAsia="仿宋" w:cs="仿宋"/>
          <w:color w:val="auto"/>
          <w:highlight w:val="none"/>
        </w:rPr>
      </w:pPr>
      <w:r>
        <w:rPr>
          <w:rFonts w:hint="eastAsia" w:ascii="仿宋" w:hAnsi="仿宋" w:eastAsia="仿宋" w:cs="仿宋"/>
          <w:color w:val="auto"/>
          <w:spacing w:val="35"/>
          <w:highlight w:val="none"/>
        </w:rPr>
        <w:t>(项目编号：</w:t>
      </w:r>
      <w:r>
        <w:rPr>
          <w:rFonts w:hint="eastAsia" w:cs="仿宋"/>
          <w:color w:val="auto"/>
          <w:highlight w:val="none"/>
          <w:lang w:val="en-US" w:eastAsia="zh-CN"/>
        </w:rPr>
        <w:t>ATSCG-2025106-2</w:t>
      </w:r>
      <w:r>
        <w:rPr>
          <w:rFonts w:hint="eastAsia" w:ascii="仿宋" w:hAnsi="仿宋" w:eastAsia="仿宋" w:cs="仿宋"/>
          <w:color w:val="auto"/>
          <w:spacing w:val="35"/>
          <w:highlight w:val="none"/>
        </w:rPr>
        <w:t>)</w:t>
      </w:r>
    </w:p>
    <w:p w14:paraId="0943E114">
      <w:pPr>
        <w:spacing w:line="307" w:lineRule="auto"/>
        <w:rPr>
          <w:rFonts w:hint="eastAsia" w:ascii="仿宋" w:hAnsi="仿宋" w:eastAsia="仿宋" w:cs="仿宋"/>
          <w:color w:val="auto"/>
          <w:sz w:val="21"/>
          <w:highlight w:val="none"/>
        </w:rPr>
      </w:pPr>
    </w:p>
    <w:p w14:paraId="131F0619">
      <w:pPr>
        <w:spacing w:line="308" w:lineRule="auto"/>
        <w:rPr>
          <w:rFonts w:hint="eastAsia" w:ascii="仿宋" w:hAnsi="仿宋" w:eastAsia="仿宋" w:cs="仿宋"/>
          <w:color w:val="auto"/>
          <w:sz w:val="21"/>
          <w:highlight w:val="none"/>
        </w:rPr>
      </w:pPr>
    </w:p>
    <w:p w14:paraId="1C162725">
      <w:pPr>
        <w:spacing w:line="308" w:lineRule="auto"/>
        <w:rPr>
          <w:rFonts w:hint="eastAsia" w:ascii="仿宋" w:hAnsi="仿宋" w:eastAsia="仿宋" w:cs="仿宋"/>
          <w:color w:val="auto"/>
          <w:sz w:val="21"/>
          <w:highlight w:val="none"/>
        </w:rPr>
      </w:pPr>
    </w:p>
    <w:p w14:paraId="1F204AB8">
      <w:pPr>
        <w:pStyle w:val="4"/>
        <w:spacing w:before="149" w:line="226" w:lineRule="auto"/>
        <w:ind w:left="3982"/>
        <w:outlineLvl w:val="0"/>
        <w:rPr>
          <w:rFonts w:hint="eastAsia" w:ascii="仿宋" w:hAnsi="仿宋" w:eastAsia="仿宋" w:cs="仿宋"/>
          <w:color w:val="auto"/>
          <w:sz w:val="46"/>
          <w:szCs w:val="46"/>
          <w:highlight w:val="none"/>
        </w:rPr>
      </w:pPr>
      <w:r>
        <w:rPr>
          <w:rFonts w:hint="eastAsia" w:ascii="仿宋" w:hAnsi="仿宋" w:eastAsia="仿宋" w:cs="仿宋"/>
          <w:color w:val="auto"/>
          <w:spacing w:val="-3"/>
          <w:sz w:val="46"/>
          <w:szCs w:val="46"/>
          <w:highlight w:val="none"/>
        </w:rPr>
        <w:t>第一册</w:t>
      </w:r>
    </w:p>
    <w:p w14:paraId="2CCE93E7">
      <w:pPr>
        <w:spacing w:line="264" w:lineRule="auto"/>
        <w:rPr>
          <w:rFonts w:hint="eastAsia" w:ascii="仿宋" w:hAnsi="仿宋" w:eastAsia="仿宋" w:cs="仿宋"/>
          <w:color w:val="auto"/>
          <w:sz w:val="21"/>
          <w:highlight w:val="none"/>
        </w:rPr>
      </w:pPr>
    </w:p>
    <w:p w14:paraId="786A4D71">
      <w:pPr>
        <w:spacing w:line="264" w:lineRule="auto"/>
        <w:rPr>
          <w:rFonts w:hint="eastAsia" w:ascii="仿宋" w:hAnsi="仿宋" w:eastAsia="仿宋" w:cs="仿宋"/>
          <w:color w:val="auto"/>
          <w:sz w:val="21"/>
          <w:highlight w:val="none"/>
        </w:rPr>
      </w:pPr>
    </w:p>
    <w:p w14:paraId="62721444">
      <w:pPr>
        <w:spacing w:line="264" w:lineRule="auto"/>
        <w:rPr>
          <w:rFonts w:hint="eastAsia" w:ascii="仿宋" w:hAnsi="仿宋" w:eastAsia="仿宋" w:cs="仿宋"/>
          <w:color w:val="auto"/>
          <w:sz w:val="21"/>
          <w:highlight w:val="none"/>
        </w:rPr>
      </w:pPr>
    </w:p>
    <w:p w14:paraId="7C44BC59">
      <w:pPr>
        <w:spacing w:line="265" w:lineRule="auto"/>
        <w:rPr>
          <w:rFonts w:hint="eastAsia" w:ascii="仿宋" w:hAnsi="仿宋" w:eastAsia="仿宋" w:cs="仿宋"/>
          <w:color w:val="auto"/>
          <w:sz w:val="21"/>
          <w:highlight w:val="none"/>
        </w:rPr>
      </w:pPr>
    </w:p>
    <w:p w14:paraId="6F82858C">
      <w:pPr>
        <w:autoSpaceDE w:val="0"/>
        <w:autoSpaceDN w:val="0"/>
        <w:spacing w:line="600" w:lineRule="exact"/>
        <w:jc w:val="both"/>
        <w:rPr>
          <w:rFonts w:hint="default" w:ascii="仿宋" w:hAnsi="仿宋" w:eastAsia="仿宋" w:cs="仿宋"/>
          <w:b w:val="0"/>
          <w:bCs w:val="0"/>
          <w:color w:val="auto"/>
          <w:kern w:val="0"/>
          <w:sz w:val="28"/>
          <w:szCs w:val="28"/>
          <w:highlight w:val="none"/>
          <w:u w:val="single"/>
          <w:lang w:val="en-US" w:eastAsia="zh-CN" w:bidi="ar"/>
        </w:rPr>
      </w:pPr>
      <w:r>
        <w:rPr>
          <w:rFonts w:hint="eastAsia" w:ascii="仿宋" w:hAnsi="仿宋" w:eastAsia="仿宋" w:cs="仿宋"/>
          <w:b w:val="0"/>
          <w:bCs w:val="0"/>
          <w:color w:val="auto"/>
          <w:kern w:val="0"/>
          <w:sz w:val="28"/>
          <w:szCs w:val="28"/>
          <w:highlight w:val="none"/>
          <w:lang w:bidi="ar"/>
        </w:rPr>
        <w:t>采购单位名称：</w:t>
      </w:r>
      <w:r>
        <w:rPr>
          <w:rFonts w:hint="eastAsia" w:ascii="仿宋" w:hAnsi="仿宋" w:eastAsia="仿宋" w:cs="仿宋"/>
          <w:b w:val="0"/>
          <w:bCs w:val="0"/>
          <w:color w:val="auto"/>
          <w:kern w:val="0"/>
          <w:sz w:val="28"/>
          <w:szCs w:val="28"/>
          <w:highlight w:val="none"/>
          <w:u w:val="single"/>
          <w:lang w:eastAsia="zh-CN" w:bidi="ar"/>
        </w:rPr>
        <w:t>阿图什市文化体育广播电视和旅游局（阿图什市文物局）</w:t>
      </w:r>
    </w:p>
    <w:p w14:paraId="585DE944">
      <w:pPr>
        <w:autoSpaceDE w:val="0"/>
        <w:autoSpaceDN w:val="0"/>
        <w:spacing w:line="600" w:lineRule="exact"/>
        <w:jc w:val="both"/>
        <w:rPr>
          <w:rFonts w:hint="eastAsia" w:ascii="仿宋" w:hAnsi="仿宋" w:eastAsia="仿宋" w:cs="仿宋"/>
          <w:b w:val="0"/>
          <w:bCs w:val="0"/>
          <w:color w:val="auto"/>
          <w:kern w:val="0"/>
          <w:sz w:val="28"/>
          <w:szCs w:val="28"/>
          <w:highlight w:val="none"/>
          <w:u w:val="single"/>
          <w:lang w:val="en-US" w:eastAsia="zh-CN" w:bidi="ar"/>
        </w:rPr>
      </w:pPr>
      <w:r>
        <w:rPr>
          <w:rFonts w:hint="eastAsia" w:ascii="仿宋" w:hAnsi="仿宋" w:eastAsia="仿宋" w:cs="仿宋"/>
          <w:b w:val="0"/>
          <w:bCs w:val="0"/>
          <w:color w:val="auto"/>
          <w:kern w:val="0"/>
          <w:sz w:val="28"/>
          <w:szCs w:val="28"/>
          <w:highlight w:val="none"/>
          <w:lang w:bidi="ar"/>
        </w:rPr>
        <w:t>联系人：</w:t>
      </w:r>
      <w:r>
        <w:rPr>
          <w:rFonts w:hint="eastAsia" w:ascii="仿宋" w:hAnsi="仿宋" w:eastAsia="仿宋" w:cs="仿宋"/>
          <w:b w:val="0"/>
          <w:bCs w:val="0"/>
          <w:color w:val="auto"/>
          <w:kern w:val="0"/>
          <w:sz w:val="28"/>
          <w:szCs w:val="28"/>
          <w:highlight w:val="none"/>
          <w:u w:val="single"/>
          <w:lang w:val="en-US" w:eastAsia="zh-CN" w:bidi="ar"/>
        </w:rPr>
        <w:t>赵先生</w:t>
      </w:r>
    </w:p>
    <w:p w14:paraId="62E334F3">
      <w:pPr>
        <w:autoSpaceDE w:val="0"/>
        <w:autoSpaceDN w:val="0"/>
        <w:spacing w:line="600" w:lineRule="exact"/>
        <w:jc w:val="both"/>
        <w:rPr>
          <w:rFonts w:hint="eastAsia" w:ascii="仿宋" w:hAnsi="仿宋" w:eastAsia="仿宋" w:cs="仿宋"/>
          <w:b w:val="0"/>
          <w:bCs w:val="0"/>
          <w:color w:val="auto"/>
          <w:kern w:val="0"/>
          <w:sz w:val="28"/>
          <w:szCs w:val="28"/>
          <w:highlight w:val="none"/>
          <w:u w:val="single"/>
          <w:lang w:val="en-US" w:eastAsia="zh-CN" w:bidi="ar"/>
        </w:rPr>
      </w:pPr>
      <w:r>
        <w:rPr>
          <w:rFonts w:hint="eastAsia" w:ascii="仿宋" w:hAnsi="仿宋" w:eastAsia="仿宋" w:cs="仿宋"/>
          <w:b w:val="0"/>
          <w:bCs w:val="0"/>
          <w:color w:val="auto"/>
          <w:kern w:val="0"/>
          <w:sz w:val="28"/>
          <w:szCs w:val="28"/>
          <w:highlight w:val="none"/>
          <w:lang w:bidi="ar"/>
        </w:rPr>
        <w:t>联系电话：</w:t>
      </w:r>
      <w:r>
        <w:rPr>
          <w:rFonts w:hint="eastAsia" w:ascii="仿宋" w:hAnsi="仿宋" w:eastAsia="仿宋" w:cs="仿宋"/>
          <w:b w:val="0"/>
          <w:bCs w:val="0"/>
          <w:color w:val="auto"/>
          <w:kern w:val="0"/>
          <w:sz w:val="28"/>
          <w:szCs w:val="28"/>
          <w:highlight w:val="none"/>
          <w:u w:val="single"/>
          <w:lang w:val="en-US" w:eastAsia="zh-CN" w:bidi="ar"/>
        </w:rPr>
        <w:t>15809085986</w:t>
      </w:r>
    </w:p>
    <w:p w14:paraId="4B24B616">
      <w:pPr>
        <w:autoSpaceDE w:val="0"/>
        <w:autoSpaceDN w:val="0"/>
        <w:spacing w:line="600" w:lineRule="exact"/>
        <w:jc w:val="both"/>
        <w:rPr>
          <w:rFonts w:hint="eastAsia" w:ascii="仿宋" w:hAnsi="仿宋" w:eastAsia="仿宋" w:cs="仿宋"/>
          <w:b w:val="0"/>
          <w:bCs w:val="0"/>
          <w:color w:val="auto"/>
          <w:sz w:val="28"/>
          <w:szCs w:val="28"/>
          <w:highlight w:val="none"/>
          <w:lang w:val="en-US" w:eastAsia="zh-CN"/>
        </w:rPr>
      </w:pPr>
    </w:p>
    <w:p w14:paraId="0C6C070A">
      <w:pPr>
        <w:pStyle w:val="7"/>
        <w:spacing w:line="600" w:lineRule="exact"/>
        <w:jc w:val="both"/>
        <w:rPr>
          <w:rFonts w:hint="eastAsia" w:ascii="仿宋" w:hAnsi="仿宋" w:eastAsia="仿宋" w:cs="仿宋"/>
          <w:b w:val="0"/>
          <w:bCs w:val="0"/>
          <w:color w:val="auto"/>
          <w:kern w:val="0"/>
          <w:sz w:val="28"/>
          <w:szCs w:val="28"/>
          <w:highlight w:val="none"/>
          <w:u w:val="single"/>
          <w:lang w:eastAsia="zh-CN" w:bidi="ar"/>
        </w:rPr>
      </w:pPr>
      <w:r>
        <w:rPr>
          <w:rFonts w:hint="eastAsia" w:ascii="仿宋" w:hAnsi="仿宋" w:eastAsia="仿宋" w:cs="仿宋"/>
          <w:b w:val="0"/>
          <w:bCs w:val="0"/>
          <w:color w:val="auto"/>
          <w:kern w:val="0"/>
          <w:sz w:val="28"/>
          <w:szCs w:val="28"/>
          <w:highlight w:val="none"/>
          <w:lang w:bidi="ar"/>
        </w:rPr>
        <w:t>代理机构名称：</w:t>
      </w:r>
      <w:r>
        <w:rPr>
          <w:rFonts w:hint="eastAsia" w:ascii="仿宋" w:hAnsi="仿宋" w:eastAsia="仿宋" w:cs="仿宋"/>
          <w:b w:val="0"/>
          <w:bCs w:val="0"/>
          <w:color w:val="auto"/>
          <w:kern w:val="0"/>
          <w:sz w:val="28"/>
          <w:szCs w:val="28"/>
          <w:highlight w:val="none"/>
          <w:u w:val="single"/>
          <w:lang w:eastAsia="zh-CN" w:bidi="ar"/>
        </w:rPr>
        <w:t>新疆翔达工程咨询有限公司</w:t>
      </w:r>
    </w:p>
    <w:p w14:paraId="029677AA">
      <w:pPr>
        <w:pStyle w:val="7"/>
        <w:spacing w:line="600" w:lineRule="exact"/>
        <w:jc w:val="both"/>
        <w:rPr>
          <w:rFonts w:hint="default" w:ascii="仿宋" w:hAnsi="仿宋" w:eastAsia="仿宋" w:cs="仿宋"/>
          <w:b w:val="0"/>
          <w:bCs w:val="0"/>
          <w:color w:val="auto"/>
          <w:kern w:val="0"/>
          <w:sz w:val="28"/>
          <w:szCs w:val="28"/>
          <w:highlight w:val="none"/>
          <w:lang w:val="en-US" w:bidi="ar"/>
        </w:rPr>
      </w:pPr>
      <w:r>
        <w:rPr>
          <w:rFonts w:hint="eastAsia" w:ascii="仿宋" w:hAnsi="仿宋" w:eastAsia="仿宋" w:cs="仿宋"/>
          <w:b w:val="0"/>
          <w:bCs w:val="0"/>
          <w:color w:val="auto"/>
          <w:kern w:val="0"/>
          <w:sz w:val="28"/>
          <w:szCs w:val="28"/>
          <w:highlight w:val="none"/>
          <w:lang w:bidi="ar"/>
        </w:rPr>
        <w:t>联系人：</w:t>
      </w:r>
      <w:r>
        <w:rPr>
          <w:rFonts w:hint="eastAsia" w:ascii="仿宋" w:hAnsi="仿宋" w:eastAsia="仿宋" w:cs="仿宋"/>
          <w:b w:val="0"/>
          <w:bCs w:val="0"/>
          <w:color w:val="auto"/>
          <w:kern w:val="0"/>
          <w:sz w:val="28"/>
          <w:szCs w:val="28"/>
          <w:highlight w:val="none"/>
          <w:u w:val="single"/>
          <w:lang w:val="en-US" w:eastAsia="zh-CN" w:bidi="ar"/>
        </w:rPr>
        <w:t>董忠鑫</w:t>
      </w:r>
    </w:p>
    <w:p w14:paraId="7652786D">
      <w:pPr>
        <w:pStyle w:val="7"/>
        <w:spacing w:line="600" w:lineRule="exact"/>
        <w:jc w:val="both"/>
        <w:rPr>
          <w:rFonts w:hint="default" w:ascii="仿宋" w:hAnsi="仿宋" w:eastAsia="仿宋" w:cs="仿宋"/>
          <w:b w:val="0"/>
          <w:bCs w:val="0"/>
          <w:color w:val="auto"/>
          <w:kern w:val="0"/>
          <w:sz w:val="28"/>
          <w:szCs w:val="28"/>
          <w:highlight w:val="none"/>
          <w:u w:val="single"/>
          <w:lang w:val="en-US" w:eastAsia="zh-CN" w:bidi="ar"/>
        </w:rPr>
      </w:pPr>
      <w:r>
        <w:rPr>
          <w:rFonts w:hint="eastAsia" w:ascii="仿宋" w:hAnsi="仿宋" w:eastAsia="仿宋" w:cs="仿宋"/>
          <w:b w:val="0"/>
          <w:bCs w:val="0"/>
          <w:color w:val="auto"/>
          <w:kern w:val="0"/>
          <w:sz w:val="28"/>
          <w:szCs w:val="28"/>
          <w:highlight w:val="none"/>
          <w:lang w:bidi="ar"/>
        </w:rPr>
        <w:t>联系电话：</w:t>
      </w:r>
      <w:r>
        <w:rPr>
          <w:rFonts w:hint="eastAsia" w:ascii="仿宋" w:hAnsi="仿宋" w:eastAsia="仿宋" w:cs="仿宋"/>
          <w:b w:val="0"/>
          <w:bCs w:val="0"/>
          <w:color w:val="auto"/>
          <w:kern w:val="0"/>
          <w:sz w:val="28"/>
          <w:szCs w:val="28"/>
          <w:highlight w:val="none"/>
          <w:u w:val="single"/>
          <w:lang w:val="en-US" w:eastAsia="zh-CN" w:bidi="ar"/>
        </w:rPr>
        <w:t>13552997666</w:t>
      </w:r>
    </w:p>
    <w:p w14:paraId="76481129">
      <w:pPr>
        <w:pStyle w:val="4"/>
        <w:tabs>
          <w:tab w:val="left" w:pos="7302"/>
          <w:tab w:val="left" w:pos="7387"/>
        </w:tabs>
        <w:spacing w:before="298" w:line="399" w:lineRule="auto"/>
        <w:ind w:left="878" w:right="1819" w:firstLine="2329" w:firstLineChars="800"/>
        <w:jc w:val="both"/>
        <w:rPr>
          <w:rFonts w:hint="eastAsia" w:ascii="仿宋" w:hAnsi="仿宋" w:eastAsia="仿宋" w:cs="仿宋"/>
          <w:color w:val="auto"/>
          <w:highlight w:val="none"/>
        </w:rPr>
      </w:pPr>
      <w:r>
        <w:rPr>
          <w:rFonts w:hint="eastAsia" w:ascii="仿宋" w:hAnsi="仿宋" w:eastAsia="仿宋" w:cs="仿宋"/>
          <w:b/>
          <w:bCs/>
          <w:color w:val="auto"/>
          <w:spacing w:val="-5"/>
          <w:highlight w:val="none"/>
        </w:rPr>
        <w:t>发出日期：202</w:t>
      </w:r>
      <w:r>
        <w:rPr>
          <w:rFonts w:hint="eastAsia" w:ascii="仿宋" w:hAnsi="仿宋" w:eastAsia="仿宋" w:cs="仿宋"/>
          <w:b/>
          <w:bCs/>
          <w:color w:val="auto"/>
          <w:spacing w:val="-5"/>
          <w:highlight w:val="none"/>
          <w:lang w:val="en-US" w:eastAsia="zh-CN"/>
        </w:rPr>
        <w:t>5</w:t>
      </w:r>
      <w:r>
        <w:rPr>
          <w:rFonts w:hint="eastAsia" w:ascii="仿宋" w:hAnsi="仿宋" w:eastAsia="仿宋" w:cs="仿宋"/>
          <w:b/>
          <w:bCs/>
          <w:color w:val="auto"/>
          <w:spacing w:val="-5"/>
          <w:highlight w:val="none"/>
        </w:rPr>
        <w:t>年</w:t>
      </w:r>
      <w:r>
        <w:rPr>
          <w:rFonts w:hint="eastAsia" w:cs="仿宋"/>
          <w:b/>
          <w:bCs/>
          <w:color w:val="auto"/>
          <w:spacing w:val="-5"/>
          <w:highlight w:val="none"/>
          <w:lang w:val="en-US" w:eastAsia="zh-CN"/>
        </w:rPr>
        <w:t>11</w:t>
      </w:r>
      <w:r>
        <w:rPr>
          <w:rFonts w:hint="eastAsia" w:ascii="仿宋" w:hAnsi="仿宋" w:eastAsia="仿宋" w:cs="仿宋"/>
          <w:b/>
          <w:bCs/>
          <w:color w:val="auto"/>
          <w:spacing w:val="-5"/>
          <w:highlight w:val="none"/>
        </w:rPr>
        <w:t>月</w:t>
      </w:r>
    </w:p>
    <w:p w14:paraId="58A2AA38">
      <w:pPr>
        <w:spacing w:line="399" w:lineRule="auto"/>
        <w:rPr>
          <w:rFonts w:hint="eastAsia" w:ascii="仿宋" w:hAnsi="仿宋" w:eastAsia="仿宋" w:cs="仿宋"/>
          <w:color w:val="auto"/>
          <w:highlight w:val="none"/>
        </w:rPr>
        <w:sectPr>
          <w:footerReference r:id="rId5" w:type="default"/>
          <w:pgSz w:w="11906" w:h="16840"/>
          <w:pgMar w:top="1440" w:right="1080" w:bottom="1440" w:left="1080" w:header="0" w:footer="933" w:gutter="0"/>
          <w:cols w:space="720" w:num="1"/>
        </w:sectPr>
      </w:pPr>
    </w:p>
    <w:sdt>
      <w:sdtPr>
        <w:rPr>
          <w:rFonts w:hint="eastAsia" w:ascii="仿宋" w:hAnsi="仿宋" w:eastAsia="仿宋" w:cs="仿宋"/>
          <w:color w:val="auto"/>
          <w:sz w:val="40"/>
          <w:szCs w:val="40"/>
          <w:highlight w:val="none"/>
        </w:rPr>
        <w:id w:val="147480344"/>
        <w:docPartObj>
          <w:docPartGallery w:val="Table of Contents"/>
          <w:docPartUnique/>
        </w:docPartObj>
      </w:sdtPr>
      <w:sdtEndPr>
        <w:rPr>
          <w:rFonts w:hint="eastAsia" w:ascii="仿宋" w:hAnsi="仿宋" w:eastAsia="仿宋" w:cs="仿宋"/>
          <w:color w:val="auto"/>
          <w:sz w:val="24"/>
          <w:szCs w:val="24"/>
          <w:highlight w:val="none"/>
        </w:rPr>
      </w:sdtEndPr>
      <w:sdtContent>
        <w:p w14:paraId="55B5D823">
          <w:pPr>
            <w:pStyle w:val="4"/>
            <w:spacing w:before="81" w:line="213" w:lineRule="auto"/>
            <w:ind w:left="4359"/>
            <w:rPr>
              <w:rFonts w:hint="eastAsia" w:ascii="仿宋" w:hAnsi="仿宋" w:eastAsia="仿宋" w:cs="仿宋"/>
              <w:color w:val="auto"/>
              <w:sz w:val="40"/>
              <w:szCs w:val="40"/>
              <w:highlight w:val="none"/>
            </w:rPr>
          </w:pPr>
          <w:r>
            <w:rPr>
              <w:rFonts w:hint="eastAsia" w:ascii="仿宋" w:hAnsi="仿宋" w:eastAsia="仿宋" w:cs="仿宋"/>
              <w:color w:val="auto"/>
              <w:spacing w:val="-49"/>
              <w:sz w:val="40"/>
              <w:szCs w:val="40"/>
              <w:highlight w:val="none"/>
            </w:rPr>
            <w:t>目录</w:t>
          </w:r>
        </w:p>
        <w:p w14:paraId="04CA8BB2">
          <w:pPr>
            <w:pStyle w:val="4"/>
            <w:tabs>
              <w:tab w:val="right" w:leader="dot" w:pos="9734"/>
            </w:tabs>
            <w:spacing w:line="233" w:lineRule="auto"/>
            <w:ind w:left="18"/>
            <w:rPr>
              <w:rFonts w:hint="eastAsia" w:ascii="仿宋" w:hAnsi="仿宋" w:eastAsia="仿宋" w:cs="仿宋"/>
              <w:color w:val="auto"/>
              <w:sz w:val="24"/>
              <w:szCs w:val="24"/>
              <w:highlight w:val="none"/>
            </w:rPr>
          </w:pPr>
          <w:bookmarkStart w:id="0" w:name="bookmark2"/>
          <w:bookmarkEnd w:id="0"/>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shd w:val="clear" w:fill="D9D9D9"/>
            </w:rPr>
            <w:t>第1章</w:t>
          </w:r>
          <w:r>
            <w:rPr>
              <w:rFonts w:hint="eastAsia" w:ascii="仿宋" w:hAnsi="仿宋" w:eastAsia="仿宋" w:cs="仿宋"/>
              <w:color w:val="auto"/>
              <w:position w:val="-6"/>
              <w:sz w:val="24"/>
              <w:szCs w:val="24"/>
              <w:highlight w:val="none"/>
              <w:shd w:val="clear" w:fill="D9D9D9"/>
            </w:rPr>
            <w:drawing>
              <wp:inline distT="0" distB="0" distL="0" distR="0">
                <wp:extent cx="76200" cy="1968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6"/>
                        <a:stretch>
                          <a:fillRect/>
                        </a:stretch>
                      </pic:blipFill>
                      <pic:spPr>
                        <a:xfrm>
                          <a:off x="0" y="0"/>
                          <a:ext cx="76200" cy="197484"/>
                        </a:xfrm>
                        <a:prstGeom prst="rect">
                          <a:avLst/>
                        </a:prstGeom>
                      </pic:spPr>
                    </pic:pic>
                  </a:graphicData>
                </a:graphic>
              </wp:inline>
            </w:drawing>
          </w:r>
          <w:r>
            <w:rPr>
              <w:rFonts w:hint="eastAsia" w:ascii="仿宋" w:hAnsi="仿宋" w:eastAsia="仿宋" w:cs="仿宋"/>
              <w:color w:val="auto"/>
              <w:position w:val="-6"/>
              <w:sz w:val="24"/>
              <w:szCs w:val="24"/>
              <w:highlight w:val="none"/>
              <w:shd w:val="clear" w:fill="D9D9D9"/>
            </w:rPr>
            <w:drawing>
              <wp:inline distT="0" distB="0" distL="0" distR="0">
                <wp:extent cx="76200" cy="1968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6"/>
                        <a:stretch>
                          <a:fillRect/>
                        </a:stretch>
                      </pic:blipFill>
                      <pic:spPr>
                        <a:xfrm>
                          <a:off x="0" y="0"/>
                          <a:ext cx="76200" cy="197484"/>
                        </a:xfrm>
                        <a:prstGeom prst="rect">
                          <a:avLst/>
                        </a:prstGeom>
                      </pic:spPr>
                    </pic:pic>
                  </a:graphicData>
                </a:graphic>
              </wp:inline>
            </w:drawing>
          </w:r>
          <w:r>
            <w:rPr>
              <w:rFonts w:hint="eastAsia" w:ascii="仿宋" w:hAnsi="仿宋" w:eastAsia="仿宋" w:cs="仿宋"/>
              <w:color w:val="auto"/>
              <w:spacing w:val="-6"/>
              <w:sz w:val="24"/>
              <w:szCs w:val="24"/>
              <w:highlight w:val="none"/>
              <w:shd w:val="clear" w:fill="D9D9D9"/>
            </w:rPr>
            <w:t>供应商须知</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14"/>
              <w:sz w:val="24"/>
              <w:szCs w:val="24"/>
              <w:highlight w:val="none"/>
              <w:shd w:val="clear" w:fill="D9D9D9"/>
            </w:rPr>
            <w:t>3</w:t>
          </w:r>
          <w:r>
            <w:rPr>
              <w:rFonts w:hint="eastAsia" w:ascii="仿宋" w:hAnsi="仿宋" w:eastAsia="仿宋" w:cs="仿宋"/>
              <w:color w:val="auto"/>
              <w:spacing w:val="-14"/>
              <w:sz w:val="24"/>
              <w:szCs w:val="24"/>
              <w:highlight w:val="none"/>
              <w:shd w:val="clear" w:fill="D9D9D9"/>
            </w:rPr>
            <w:fldChar w:fldCharType="end"/>
          </w:r>
        </w:p>
        <w:p w14:paraId="62E9AD75">
          <w:pPr>
            <w:pStyle w:val="4"/>
            <w:tabs>
              <w:tab w:val="right" w:leader="dot" w:pos="9734"/>
            </w:tabs>
            <w:spacing w:before="155" w:line="312" w:lineRule="exact"/>
            <w:ind w:left="12"/>
            <w:rPr>
              <w:rFonts w:hint="eastAsia" w:ascii="仿宋" w:hAnsi="仿宋" w:eastAsia="仿宋" w:cs="仿宋"/>
              <w:color w:val="auto"/>
              <w:sz w:val="24"/>
              <w:szCs w:val="24"/>
              <w:highlight w:val="none"/>
            </w:rPr>
          </w:pPr>
          <w:bookmarkStart w:id="1" w:name="bookmark3"/>
          <w:bookmarkEnd w:id="1"/>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0"/>
              <w:position w:val="1"/>
              <w:sz w:val="24"/>
              <w:szCs w:val="24"/>
              <w:highlight w:val="none"/>
              <w:shd w:val="clear" w:fill="D9D9D9"/>
            </w:rPr>
            <w:t>一</w:t>
          </w:r>
          <w:r>
            <w:rPr>
              <w:rFonts w:hint="eastAsia" w:ascii="仿宋" w:hAnsi="仿宋" w:eastAsia="仿宋" w:cs="仿宋"/>
              <w:color w:val="auto"/>
              <w:spacing w:val="64"/>
              <w:w w:val="110"/>
              <w:sz w:val="48"/>
              <w:szCs w:val="48"/>
              <w:highlight w:val="none"/>
              <w:shd w:val="clear" w:fill="D9D9D9"/>
            </w:rPr>
            <w:t>.</w:t>
          </w:r>
          <w:r>
            <w:rPr>
              <w:rFonts w:hint="eastAsia" w:ascii="仿宋" w:hAnsi="仿宋" w:eastAsia="仿宋" w:cs="仿宋"/>
              <w:color w:val="auto"/>
              <w:spacing w:val="64"/>
              <w:w w:val="110"/>
              <w:position w:val="1"/>
              <w:sz w:val="24"/>
              <w:szCs w:val="24"/>
              <w:highlight w:val="none"/>
              <w:shd w:val="clear" w:fill="D9D9D9"/>
            </w:rPr>
            <w:t>总</w:t>
          </w:r>
          <w:r>
            <w:rPr>
              <w:rFonts w:hint="eastAsia" w:ascii="仿宋" w:hAnsi="仿宋" w:eastAsia="仿宋" w:cs="仿宋"/>
              <w:color w:val="auto"/>
              <w:spacing w:val="64"/>
              <w:w w:val="110"/>
              <w:sz w:val="48"/>
              <w:szCs w:val="48"/>
              <w:highlight w:val="none"/>
              <w:shd w:val="clear" w:fill="D9D9D9"/>
            </w:rPr>
            <w:t>.</w:t>
          </w:r>
          <w:r>
            <w:rPr>
              <w:rFonts w:hint="eastAsia" w:ascii="仿宋" w:hAnsi="仿宋" w:eastAsia="仿宋" w:cs="仿宋"/>
              <w:color w:val="auto"/>
              <w:spacing w:val="64"/>
              <w:w w:val="110"/>
              <w:position w:val="1"/>
              <w:sz w:val="24"/>
              <w:szCs w:val="24"/>
              <w:highlight w:val="none"/>
              <w:shd w:val="clear" w:fill="D9D9D9"/>
            </w:rPr>
            <w:t>则</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14"/>
              <w:position w:val="1"/>
              <w:sz w:val="24"/>
              <w:szCs w:val="24"/>
              <w:highlight w:val="none"/>
              <w:shd w:val="clear" w:fill="D9D9D9"/>
            </w:rPr>
            <w:t>3</w:t>
          </w:r>
          <w:r>
            <w:rPr>
              <w:rFonts w:hint="eastAsia" w:ascii="仿宋" w:hAnsi="仿宋" w:eastAsia="仿宋" w:cs="仿宋"/>
              <w:color w:val="auto"/>
              <w:spacing w:val="-14"/>
              <w:position w:val="1"/>
              <w:sz w:val="24"/>
              <w:szCs w:val="24"/>
              <w:highlight w:val="none"/>
              <w:shd w:val="clear" w:fill="D9D9D9"/>
            </w:rPr>
            <w:fldChar w:fldCharType="end"/>
          </w:r>
        </w:p>
        <w:p w14:paraId="41B6F43B">
          <w:pPr>
            <w:pStyle w:val="4"/>
            <w:tabs>
              <w:tab w:val="right" w:leader="dot" w:pos="9734"/>
            </w:tabs>
            <w:spacing w:before="189" w:line="190" w:lineRule="auto"/>
            <w:ind w:left="18"/>
            <w:rPr>
              <w:rFonts w:hint="eastAsia" w:ascii="仿宋" w:hAnsi="仿宋" w:eastAsia="仿宋" w:cs="仿宋"/>
              <w:color w:val="auto"/>
              <w:sz w:val="24"/>
              <w:szCs w:val="24"/>
              <w:highlight w:val="none"/>
            </w:rPr>
          </w:pPr>
          <w:bookmarkStart w:id="2" w:name="bookmark5"/>
          <w:bookmarkEnd w:id="2"/>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1.采购人、采购代理机构及供应商</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14"/>
              <w:sz w:val="24"/>
              <w:szCs w:val="24"/>
              <w:highlight w:val="none"/>
              <w:shd w:val="clear" w:fill="D9D9D9"/>
            </w:rPr>
            <w:t>3</w:t>
          </w:r>
          <w:r>
            <w:rPr>
              <w:rFonts w:hint="eastAsia" w:ascii="仿宋" w:hAnsi="仿宋" w:eastAsia="仿宋" w:cs="仿宋"/>
              <w:color w:val="auto"/>
              <w:spacing w:val="-14"/>
              <w:sz w:val="24"/>
              <w:szCs w:val="24"/>
              <w:highlight w:val="none"/>
              <w:shd w:val="clear" w:fill="D9D9D9"/>
            </w:rPr>
            <w:fldChar w:fldCharType="end"/>
          </w:r>
        </w:p>
        <w:p w14:paraId="67E78AED">
          <w:pPr>
            <w:pStyle w:val="4"/>
            <w:tabs>
              <w:tab w:val="right" w:leader="dot" w:pos="9734"/>
            </w:tabs>
            <w:spacing w:before="220" w:line="190" w:lineRule="auto"/>
            <w:ind w:left="3"/>
            <w:rPr>
              <w:rFonts w:hint="eastAsia" w:ascii="仿宋" w:hAnsi="仿宋" w:eastAsia="仿宋" w:cs="仿宋"/>
              <w:color w:val="auto"/>
              <w:sz w:val="24"/>
              <w:szCs w:val="24"/>
              <w:highlight w:val="none"/>
            </w:rPr>
          </w:pPr>
          <w:bookmarkStart w:id="3" w:name="bookmark7"/>
          <w:bookmarkEnd w:id="3"/>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2.资金来源</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8"/>
              <w:sz w:val="24"/>
              <w:szCs w:val="24"/>
              <w:highlight w:val="none"/>
              <w:shd w:val="clear" w:fill="D9D9D9"/>
            </w:rPr>
            <w:t>4</w:t>
          </w:r>
          <w:r>
            <w:rPr>
              <w:rFonts w:hint="eastAsia" w:ascii="仿宋" w:hAnsi="仿宋" w:eastAsia="仿宋" w:cs="仿宋"/>
              <w:color w:val="auto"/>
              <w:spacing w:val="-8"/>
              <w:sz w:val="24"/>
              <w:szCs w:val="24"/>
              <w:highlight w:val="none"/>
              <w:shd w:val="clear" w:fill="D9D9D9"/>
            </w:rPr>
            <w:fldChar w:fldCharType="end"/>
          </w:r>
        </w:p>
        <w:p w14:paraId="32B3052B">
          <w:pPr>
            <w:pStyle w:val="4"/>
            <w:tabs>
              <w:tab w:val="right" w:leader="dot" w:pos="9734"/>
            </w:tabs>
            <w:spacing w:before="221" w:line="190" w:lineRule="auto"/>
            <w:ind w:left="5"/>
            <w:rPr>
              <w:rFonts w:hint="eastAsia" w:ascii="仿宋" w:hAnsi="仿宋" w:eastAsia="仿宋" w:cs="仿宋"/>
              <w:color w:val="auto"/>
              <w:sz w:val="24"/>
              <w:szCs w:val="24"/>
              <w:highlight w:val="none"/>
            </w:rPr>
          </w:pPr>
          <w:bookmarkStart w:id="4" w:name="bookmark9"/>
          <w:bookmarkEnd w:id="4"/>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"bookmark10"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3"/>
              <w:sz w:val="24"/>
              <w:szCs w:val="24"/>
              <w:highlight w:val="none"/>
              <w:shd w:val="clear" w:fill="D9D9D9"/>
            </w:rPr>
            <w:t>3.磋商费用</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8"/>
              <w:sz w:val="24"/>
              <w:szCs w:val="24"/>
              <w:highlight w:val="none"/>
              <w:shd w:val="clear" w:fill="D9D9D9"/>
            </w:rPr>
            <w:t>4</w:t>
          </w:r>
          <w:r>
            <w:rPr>
              <w:rFonts w:hint="eastAsia" w:ascii="仿宋" w:hAnsi="仿宋" w:eastAsia="仿宋" w:cs="仿宋"/>
              <w:color w:val="auto"/>
              <w:spacing w:val="-8"/>
              <w:sz w:val="24"/>
              <w:szCs w:val="24"/>
              <w:highlight w:val="none"/>
              <w:shd w:val="clear" w:fill="D9D9D9"/>
            </w:rPr>
            <w:fldChar w:fldCharType="end"/>
          </w:r>
        </w:p>
        <w:p w14:paraId="2030B916">
          <w:pPr>
            <w:pStyle w:val="4"/>
            <w:tabs>
              <w:tab w:val="right" w:leader="dot" w:pos="9734"/>
            </w:tabs>
            <w:spacing w:before="218" w:line="190" w:lineRule="auto"/>
            <w:rPr>
              <w:rFonts w:hint="eastAsia" w:ascii="仿宋" w:hAnsi="仿宋" w:eastAsia="仿宋" w:cs="仿宋"/>
              <w:color w:val="auto"/>
              <w:sz w:val="24"/>
              <w:szCs w:val="24"/>
              <w:highlight w:val="none"/>
            </w:rPr>
          </w:pPr>
          <w:bookmarkStart w:id="5" w:name="bookmark11"/>
          <w:bookmarkEnd w:id="5"/>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"bookmark12"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4.适用法律</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8"/>
              <w:sz w:val="24"/>
              <w:szCs w:val="24"/>
              <w:highlight w:val="none"/>
              <w:shd w:val="clear" w:fill="D9D9D9"/>
            </w:rPr>
            <w:t>4</w:t>
          </w:r>
          <w:r>
            <w:rPr>
              <w:rFonts w:hint="eastAsia" w:ascii="仿宋" w:hAnsi="仿宋" w:eastAsia="仿宋" w:cs="仿宋"/>
              <w:color w:val="auto"/>
              <w:spacing w:val="-8"/>
              <w:sz w:val="24"/>
              <w:szCs w:val="24"/>
              <w:highlight w:val="none"/>
              <w:shd w:val="clear" w:fill="D9D9D9"/>
            </w:rPr>
            <w:fldChar w:fldCharType="end"/>
          </w:r>
        </w:p>
        <w:p w14:paraId="0F937534">
          <w:pPr>
            <w:pStyle w:val="4"/>
            <w:tabs>
              <w:tab w:val="right" w:leader="dot" w:pos="9734"/>
            </w:tabs>
            <w:spacing w:before="185" w:line="311" w:lineRule="exact"/>
            <w:ind w:left="16"/>
            <w:rPr>
              <w:rFonts w:hint="eastAsia" w:ascii="仿宋" w:hAnsi="仿宋" w:eastAsia="仿宋" w:cs="仿宋"/>
              <w:color w:val="auto"/>
              <w:sz w:val="24"/>
              <w:szCs w:val="24"/>
              <w:highlight w:val="none"/>
            </w:rPr>
          </w:pPr>
          <w:bookmarkStart w:id="6" w:name="bookmark13"/>
          <w:bookmarkEnd w:id="6"/>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"bookmark14"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4"/>
              <w:position w:val="1"/>
              <w:sz w:val="24"/>
              <w:szCs w:val="24"/>
              <w:highlight w:val="none"/>
              <w:shd w:val="clear" w:fill="D9D9D9"/>
            </w:rPr>
            <w:t>二</w:t>
          </w:r>
          <w:r>
            <w:rPr>
              <w:rFonts w:hint="eastAsia" w:ascii="仿宋" w:hAnsi="仿宋" w:eastAsia="仿宋" w:cs="仿宋"/>
              <w:color w:val="auto"/>
              <w:spacing w:val="167"/>
              <w:w w:val="145"/>
              <w:position w:val="1"/>
              <w:sz w:val="48"/>
              <w:szCs w:val="48"/>
              <w:highlight w:val="none"/>
              <w:shd w:val="clear" w:fill="D9D9D9"/>
            </w:rPr>
            <w:t>.</w:t>
          </w:r>
          <w:r>
            <w:rPr>
              <w:rFonts w:hint="eastAsia" w:ascii="仿宋" w:hAnsi="仿宋" w:eastAsia="仿宋" w:cs="仿宋"/>
              <w:color w:val="auto"/>
              <w:spacing w:val="-1"/>
              <w:position w:val="1"/>
              <w:sz w:val="24"/>
              <w:szCs w:val="24"/>
              <w:highlight w:val="none"/>
              <w:shd w:val="clear" w:fill="D9D9D9"/>
            </w:rPr>
            <w:t>磋商文件</w:t>
          </w:r>
          <w:r>
            <w:rPr>
              <w:rFonts w:hint="eastAsia" w:ascii="仿宋" w:hAnsi="仿宋" w:eastAsia="仿宋" w:cs="仿宋"/>
              <w:color w:val="auto"/>
              <w:position w:val="1"/>
              <w:sz w:val="24"/>
              <w:szCs w:val="24"/>
              <w:highlight w:val="none"/>
              <w:shd w:val="clear" w:fill="D9D9D9"/>
            </w:rPr>
            <w:tab/>
          </w:r>
          <w:r>
            <w:rPr>
              <w:rFonts w:hint="eastAsia" w:ascii="仿宋" w:hAnsi="仿宋" w:eastAsia="仿宋" w:cs="仿宋"/>
              <w:color w:val="auto"/>
              <w:spacing w:val="-8"/>
              <w:position w:val="1"/>
              <w:sz w:val="24"/>
              <w:szCs w:val="24"/>
              <w:highlight w:val="none"/>
              <w:shd w:val="clear" w:fill="D9D9D9"/>
            </w:rPr>
            <w:t>4</w:t>
          </w:r>
          <w:r>
            <w:rPr>
              <w:rFonts w:hint="eastAsia" w:ascii="仿宋" w:hAnsi="仿宋" w:eastAsia="仿宋" w:cs="仿宋"/>
              <w:color w:val="auto"/>
              <w:spacing w:val="-8"/>
              <w:position w:val="1"/>
              <w:sz w:val="24"/>
              <w:szCs w:val="24"/>
              <w:highlight w:val="none"/>
              <w:shd w:val="clear" w:fill="D9D9D9"/>
            </w:rPr>
            <w:fldChar w:fldCharType="end"/>
          </w:r>
        </w:p>
        <w:p w14:paraId="15B2D19F">
          <w:pPr>
            <w:pStyle w:val="4"/>
            <w:tabs>
              <w:tab w:val="right" w:leader="dot" w:pos="9734"/>
            </w:tabs>
            <w:spacing w:before="191" w:line="190" w:lineRule="auto"/>
            <w:ind w:left="5"/>
            <w:rPr>
              <w:rFonts w:hint="eastAsia" w:ascii="仿宋" w:hAnsi="仿宋" w:eastAsia="仿宋" w:cs="仿宋"/>
              <w:color w:val="auto"/>
              <w:sz w:val="24"/>
              <w:szCs w:val="24"/>
              <w:highlight w:val="none"/>
            </w:rPr>
          </w:pPr>
          <w:bookmarkStart w:id="7" w:name="bookmark15"/>
          <w:bookmarkEnd w:id="7"/>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"bookmark16"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5.磋商文件构成</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8"/>
              <w:sz w:val="24"/>
              <w:szCs w:val="24"/>
              <w:highlight w:val="none"/>
              <w:shd w:val="clear" w:fill="D9D9D9"/>
            </w:rPr>
            <w:t>4</w:t>
          </w:r>
          <w:r>
            <w:rPr>
              <w:rFonts w:hint="eastAsia" w:ascii="仿宋" w:hAnsi="仿宋" w:eastAsia="仿宋" w:cs="仿宋"/>
              <w:color w:val="auto"/>
              <w:spacing w:val="-8"/>
              <w:sz w:val="24"/>
              <w:szCs w:val="24"/>
              <w:highlight w:val="none"/>
              <w:shd w:val="clear" w:fill="D9D9D9"/>
            </w:rPr>
            <w:fldChar w:fldCharType="end"/>
          </w:r>
        </w:p>
        <w:p w14:paraId="5D01CD97">
          <w:pPr>
            <w:pStyle w:val="4"/>
            <w:tabs>
              <w:tab w:val="right" w:leader="dot" w:pos="9734"/>
            </w:tabs>
            <w:spacing w:before="218" w:line="190" w:lineRule="auto"/>
            <w:ind w:left="2"/>
            <w:rPr>
              <w:rFonts w:hint="eastAsia" w:ascii="仿宋" w:hAnsi="仿宋" w:eastAsia="仿宋" w:cs="仿宋"/>
              <w:color w:val="auto"/>
              <w:sz w:val="24"/>
              <w:szCs w:val="24"/>
              <w:highlight w:val="none"/>
            </w:rPr>
          </w:pPr>
          <w:bookmarkStart w:id="8" w:name="bookmark17"/>
          <w:bookmarkEnd w:id="8"/>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"bookmark18"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shd w:val="clear" w:fill="D9D9D9"/>
            </w:rPr>
            <w:t>6.磋商文件的澄清与修改</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14"/>
              <w:sz w:val="24"/>
              <w:szCs w:val="24"/>
              <w:highlight w:val="none"/>
              <w:shd w:val="clear" w:fill="D9D9D9"/>
            </w:rPr>
            <w:t>5</w:t>
          </w:r>
          <w:r>
            <w:rPr>
              <w:rFonts w:hint="eastAsia" w:ascii="仿宋" w:hAnsi="仿宋" w:eastAsia="仿宋" w:cs="仿宋"/>
              <w:color w:val="auto"/>
              <w:spacing w:val="-14"/>
              <w:sz w:val="24"/>
              <w:szCs w:val="24"/>
              <w:highlight w:val="none"/>
              <w:shd w:val="clear" w:fill="D9D9D9"/>
            </w:rPr>
            <w:fldChar w:fldCharType="end"/>
          </w:r>
        </w:p>
        <w:p w14:paraId="231DB368">
          <w:pPr>
            <w:pStyle w:val="4"/>
            <w:tabs>
              <w:tab w:val="right" w:leader="dot" w:pos="9734"/>
            </w:tabs>
            <w:spacing w:before="186" w:line="312" w:lineRule="exact"/>
            <w:ind w:left="15"/>
            <w:rPr>
              <w:rFonts w:hint="eastAsia" w:ascii="仿宋" w:hAnsi="仿宋" w:eastAsia="仿宋" w:cs="仿宋"/>
              <w:color w:val="auto"/>
              <w:sz w:val="24"/>
              <w:szCs w:val="24"/>
              <w:highlight w:val="none"/>
            </w:rPr>
          </w:pPr>
          <w:bookmarkStart w:id="9" w:name="bookmark19"/>
          <w:bookmarkEnd w:id="9"/>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"bookmark20"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3"/>
              <w:position w:val="1"/>
              <w:sz w:val="24"/>
              <w:szCs w:val="24"/>
              <w:highlight w:val="none"/>
              <w:shd w:val="clear" w:fill="D9D9D9"/>
            </w:rPr>
            <w:t>三</w:t>
          </w:r>
          <w:r>
            <w:rPr>
              <w:rFonts w:hint="eastAsia" w:ascii="仿宋" w:hAnsi="仿宋" w:eastAsia="仿宋" w:cs="仿宋"/>
              <w:color w:val="auto"/>
              <w:spacing w:val="167"/>
              <w:w w:val="145"/>
              <w:sz w:val="48"/>
              <w:szCs w:val="48"/>
              <w:highlight w:val="none"/>
              <w:shd w:val="clear" w:fill="D9D9D9"/>
            </w:rPr>
            <w:t>.</w:t>
          </w:r>
          <w:r>
            <w:rPr>
              <w:rFonts w:hint="eastAsia" w:ascii="仿宋" w:hAnsi="仿宋" w:eastAsia="仿宋" w:cs="仿宋"/>
              <w:color w:val="auto"/>
              <w:spacing w:val="-1"/>
              <w:position w:val="1"/>
              <w:sz w:val="24"/>
              <w:szCs w:val="24"/>
              <w:highlight w:val="none"/>
              <w:shd w:val="clear" w:fill="D9D9D9"/>
            </w:rPr>
            <w:t>响应文件的编制</w:t>
          </w:r>
          <w:r>
            <w:rPr>
              <w:rFonts w:hint="eastAsia" w:ascii="仿宋" w:hAnsi="仿宋" w:eastAsia="仿宋" w:cs="仿宋"/>
              <w:color w:val="auto"/>
              <w:position w:val="1"/>
              <w:sz w:val="24"/>
              <w:szCs w:val="24"/>
              <w:highlight w:val="none"/>
              <w:shd w:val="clear" w:fill="D9D9D9"/>
            </w:rPr>
            <w:tab/>
          </w:r>
          <w:r>
            <w:rPr>
              <w:rFonts w:hint="eastAsia" w:ascii="仿宋" w:hAnsi="仿宋" w:eastAsia="仿宋" w:cs="仿宋"/>
              <w:color w:val="auto"/>
              <w:spacing w:val="-14"/>
              <w:position w:val="1"/>
              <w:sz w:val="24"/>
              <w:szCs w:val="24"/>
              <w:highlight w:val="none"/>
              <w:shd w:val="clear" w:fill="D9D9D9"/>
            </w:rPr>
            <w:t>5</w:t>
          </w:r>
          <w:r>
            <w:rPr>
              <w:rFonts w:hint="eastAsia" w:ascii="仿宋" w:hAnsi="仿宋" w:eastAsia="仿宋" w:cs="仿宋"/>
              <w:color w:val="auto"/>
              <w:spacing w:val="-14"/>
              <w:position w:val="1"/>
              <w:sz w:val="24"/>
              <w:szCs w:val="24"/>
              <w:highlight w:val="none"/>
              <w:shd w:val="clear" w:fill="D9D9D9"/>
            </w:rPr>
            <w:fldChar w:fldCharType="end"/>
          </w:r>
        </w:p>
        <w:p w14:paraId="27E4CE6C">
          <w:pPr>
            <w:pStyle w:val="4"/>
            <w:tabs>
              <w:tab w:val="right" w:leader="dot" w:pos="9734"/>
            </w:tabs>
            <w:spacing w:before="155" w:line="312" w:lineRule="exact"/>
            <w:ind w:left="36"/>
            <w:rPr>
              <w:rFonts w:hint="eastAsia" w:ascii="仿宋" w:hAnsi="仿宋" w:eastAsia="仿宋" w:cs="仿宋"/>
              <w:color w:val="auto"/>
              <w:sz w:val="24"/>
              <w:szCs w:val="24"/>
              <w:highlight w:val="none"/>
            </w:rPr>
          </w:pPr>
          <w:bookmarkStart w:id="10" w:name="bookmark21"/>
          <w:bookmarkEnd w:id="10"/>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"bookmark22"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45"/>
              <w:position w:val="1"/>
              <w:sz w:val="24"/>
              <w:szCs w:val="24"/>
              <w:highlight w:val="none"/>
              <w:shd w:val="clear" w:fill="D9D9D9"/>
            </w:rPr>
            <w:t>四</w:t>
          </w:r>
          <w:r>
            <w:rPr>
              <w:rFonts w:hint="eastAsia" w:ascii="仿宋" w:hAnsi="仿宋" w:eastAsia="仿宋" w:cs="仿宋"/>
              <w:color w:val="auto"/>
              <w:spacing w:val="167"/>
              <w:w w:val="145"/>
              <w:sz w:val="48"/>
              <w:szCs w:val="48"/>
              <w:highlight w:val="none"/>
              <w:shd w:val="clear" w:fill="D9D9D9"/>
            </w:rPr>
            <w:t>.</w:t>
          </w:r>
          <w:r>
            <w:rPr>
              <w:rFonts w:hint="eastAsia" w:ascii="仿宋" w:hAnsi="仿宋" w:eastAsia="仿宋" w:cs="仿宋"/>
              <w:color w:val="auto"/>
              <w:spacing w:val="-1"/>
              <w:position w:val="1"/>
              <w:sz w:val="24"/>
              <w:szCs w:val="24"/>
              <w:highlight w:val="none"/>
              <w:shd w:val="clear" w:fill="D9D9D9"/>
            </w:rPr>
            <w:t>响应文件的递交</w:t>
          </w:r>
          <w:r>
            <w:rPr>
              <w:rFonts w:hint="eastAsia" w:ascii="仿宋" w:hAnsi="仿宋" w:eastAsia="仿宋" w:cs="仿宋"/>
              <w:color w:val="auto"/>
              <w:position w:val="1"/>
              <w:sz w:val="24"/>
              <w:szCs w:val="24"/>
              <w:highlight w:val="none"/>
              <w:shd w:val="clear" w:fill="D9D9D9"/>
            </w:rPr>
            <w:tab/>
          </w:r>
          <w:r>
            <w:rPr>
              <w:rFonts w:hint="eastAsia" w:ascii="仿宋" w:hAnsi="仿宋" w:eastAsia="仿宋" w:cs="仿宋"/>
              <w:color w:val="auto"/>
              <w:spacing w:val="-15"/>
              <w:position w:val="1"/>
              <w:sz w:val="24"/>
              <w:szCs w:val="24"/>
              <w:highlight w:val="none"/>
              <w:shd w:val="clear" w:fill="D9D9D9"/>
            </w:rPr>
            <w:t>7</w:t>
          </w:r>
          <w:r>
            <w:rPr>
              <w:rFonts w:hint="eastAsia" w:ascii="仿宋" w:hAnsi="仿宋" w:eastAsia="仿宋" w:cs="仿宋"/>
              <w:color w:val="auto"/>
              <w:spacing w:val="-15"/>
              <w:position w:val="1"/>
              <w:sz w:val="24"/>
              <w:szCs w:val="24"/>
              <w:highlight w:val="none"/>
              <w:shd w:val="clear" w:fill="D9D9D9"/>
            </w:rPr>
            <w:fldChar w:fldCharType="end"/>
          </w:r>
        </w:p>
        <w:p w14:paraId="13B93D7B">
          <w:pPr>
            <w:pStyle w:val="4"/>
            <w:tabs>
              <w:tab w:val="right" w:leader="dot" w:pos="9734"/>
            </w:tabs>
            <w:spacing w:before="155" w:line="312" w:lineRule="exact"/>
            <w:ind w:left="12"/>
            <w:rPr>
              <w:rFonts w:hint="eastAsia" w:ascii="仿宋" w:hAnsi="仿宋" w:eastAsia="仿宋" w:cs="仿宋"/>
              <w:color w:val="auto"/>
              <w:sz w:val="24"/>
              <w:szCs w:val="24"/>
              <w:highlight w:val="none"/>
            </w:rPr>
          </w:pPr>
          <w:bookmarkStart w:id="11" w:name="bookmark23"/>
          <w:bookmarkEnd w:id="11"/>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"bookmark24"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0"/>
              <w:position w:val="1"/>
              <w:sz w:val="24"/>
              <w:szCs w:val="24"/>
              <w:highlight w:val="none"/>
              <w:shd w:val="clear" w:fill="D9D9D9"/>
            </w:rPr>
            <w:t>五</w:t>
          </w:r>
          <w:r>
            <w:rPr>
              <w:rFonts w:hint="eastAsia" w:ascii="仿宋" w:hAnsi="仿宋" w:eastAsia="仿宋" w:cs="仿宋"/>
              <w:color w:val="auto"/>
              <w:spacing w:val="167"/>
              <w:w w:val="145"/>
              <w:sz w:val="48"/>
              <w:szCs w:val="48"/>
              <w:highlight w:val="none"/>
              <w:shd w:val="clear" w:fill="D9D9D9"/>
            </w:rPr>
            <w:t>.</w:t>
          </w:r>
          <w:r>
            <w:rPr>
              <w:rFonts w:hint="eastAsia" w:ascii="仿宋" w:hAnsi="仿宋" w:eastAsia="仿宋" w:cs="仿宋"/>
              <w:color w:val="auto"/>
              <w:spacing w:val="-1"/>
              <w:position w:val="1"/>
              <w:sz w:val="24"/>
              <w:szCs w:val="24"/>
              <w:highlight w:val="none"/>
              <w:shd w:val="clear" w:fill="D9D9D9"/>
            </w:rPr>
            <w:t>磋商开启及评审</w:t>
          </w:r>
          <w:r>
            <w:rPr>
              <w:rFonts w:hint="eastAsia" w:ascii="仿宋" w:hAnsi="仿宋" w:eastAsia="仿宋" w:cs="仿宋"/>
              <w:color w:val="auto"/>
              <w:position w:val="1"/>
              <w:sz w:val="24"/>
              <w:szCs w:val="24"/>
              <w:highlight w:val="none"/>
              <w:shd w:val="clear" w:fill="D9D9D9"/>
            </w:rPr>
            <w:tab/>
          </w:r>
          <w:r>
            <w:rPr>
              <w:rFonts w:hint="eastAsia" w:ascii="仿宋" w:hAnsi="仿宋" w:eastAsia="仿宋" w:cs="仿宋"/>
              <w:color w:val="auto"/>
              <w:spacing w:val="-10"/>
              <w:position w:val="1"/>
              <w:sz w:val="24"/>
              <w:szCs w:val="24"/>
              <w:highlight w:val="none"/>
              <w:shd w:val="clear" w:fill="D9D9D9"/>
            </w:rPr>
            <w:t>8</w:t>
          </w:r>
          <w:r>
            <w:rPr>
              <w:rFonts w:hint="eastAsia" w:ascii="仿宋" w:hAnsi="仿宋" w:eastAsia="仿宋" w:cs="仿宋"/>
              <w:color w:val="auto"/>
              <w:spacing w:val="-10"/>
              <w:position w:val="1"/>
              <w:sz w:val="24"/>
              <w:szCs w:val="24"/>
              <w:highlight w:val="none"/>
              <w:shd w:val="clear" w:fill="D9D9D9"/>
            </w:rPr>
            <w:fldChar w:fldCharType="end"/>
          </w:r>
        </w:p>
        <w:p w14:paraId="421BDDE2">
          <w:pPr>
            <w:pStyle w:val="4"/>
            <w:tabs>
              <w:tab w:val="right" w:leader="dot" w:pos="9734"/>
            </w:tabs>
            <w:spacing w:before="155" w:line="312" w:lineRule="exact"/>
            <w:ind w:left="10"/>
            <w:rPr>
              <w:rFonts w:hint="eastAsia" w:ascii="仿宋" w:hAnsi="仿宋" w:eastAsia="仿宋" w:cs="仿宋"/>
              <w:color w:val="auto"/>
              <w:sz w:val="24"/>
              <w:szCs w:val="24"/>
              <w:highlight w:val="none"/>
            </w:rPr>
          </w:pPr>
          <w:bookmarkStart w:id="12" w:name="bookmark25"/>
          <w:bookmarkEnd w:id="12"/>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"bookmark26"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8"/>
              <w:position w:val="1"/>
              <w:sz w:val="24"/>
              <w:szCs w:val="24"/>
              <w:highlight w:val="none"/>
              <w:shd w:val="clear" w:fill="D9D9D9"/>
            </w:rPr>
            <w:t>六</w:t>
          </w:r>
          <w:r>
            <w:rPr>
              <w:rFonts w:hint="eastAsia" w:ascii="仿宋" w:hAnsi="仿宋" w:eastAsia="仿宋" w:cs="仿宋"/>
              <w:color w:val="auto"/>
              <w:spacing w:val="167"/>
              <w:w w:val="145"/>
              <w:position w:val="1"/>
              <w:sz w:val="48"/>
              <w:szCs w:val="48"/>
              <w:highlight w:val="none"/>
              <w:shd w:val="clear" w:fill="D9D9D9"/>
            </w:rPr>
            <w:t>.</w:t>
          </w:r>
          <w:r>
            <w:rPr>
              <w:rFonts w:hint="eastAsia" w:ascii="仿宋" w:hAnsi="仿宋" w:eastAsia="仿宋" w:cs="仿宋"/>
              <w:color w:val="auto"/>
              <w:spacing w:val="-1"/>
              <w:position w:val="1"/>
              <w:sz w:val="24"/>
              <w:szCs w:val="24"/>
              <w:highlight w:val="none"/>
              <w:shd w:val="clear" w:fill="D9D9D9"/>
            </w:rPr>
            <w:t>确定成交</w:t>
          </w:r>
          <w:r>
            <w:rPr>
              <w:rFonts w:hint="eastAsia" w:ascii="仿宋" w:hAnsi="仿宋" w:eastAsia="仿宋" w:cs="仿宋"/>
              <w:color w:val="auto"/>
              <w:position w:val="1"/>
              <w:sz w:val="24"/>
              <w:szCs w:val="24"/>
              <w:highlight w:val="none"/>
              <w:shd w:val="clear" w:fill="D9D9D9"/>
            </w:rPr>
            <w:tab/>
          </w:r>
          <w:r>
            <w:rPr>
              <w:rFonts w:hint="eastAsia" w:ascii="仿宋" w:hAnsi="仿宋" w:eastAsia="仿宋" w:cs="仿宋"/>
              <w:color w:val="auto"/>
              <w:spacing w:val="-14"/>
              <w:position w:val="1"/>
              <w:sz w:val="24"/>
              <w:szCs w:val="24"/>
              <w:highlight w:val="none"/>
              <w:shd w:val="clear" w:fill="D9D9D9"/>
            </w:rPr>
            <w:t>12</w:t>
          </w:r>
          <w:r>
            <w:rPr>
              <w:rFonts w:hint="eastAsia" w:ascii="仿宋" w:hAnsi="仿宋" w:eastAsia="仿宋" w:cs="仿宋"/>
              <w:color w:val="auto"/>
              <w:spacing w:val="-14"/>
              <w:position w:val="1"/>
              <w:sz w:val="24"/>
              <w:szCs w:val="24"/>
              <w:highlight w:val="none"/>
              <w:shd w:val="clear" w:fill="D9D9D9"/>
            </w:rPr>
            <w:fldChar w:fldCharType="end"/>
          </w:r>
        </w:p>
        <w:p w14:paraId="6F5AF253">
          <w:pPr>
            <w:pStyle w:val="4"/>
            <w:tabs>
              <w:tab w:val="right" w:leader="dot" w:pos="9734"/>
            </w:tabs>
            <w:spacing w:before="155" w:line="239" w:lineRule="auto"/>
            <w:ind w:left="18"/>
            <w:rPr>
              <w:rFonts w:hint="eastAsia" w:ascii="仿宋" w:hAnsi="仿宋" w:eastAsia="仿宋" w:cs="仿宋"/>
              <w:color w:val="auto"/>
              <w:sz w:val="24"/>
              <w:szCs w:val="24"/>
              <w:highlight w:val="none"/>
            </w:rPr>
          </w:pPr>
          <w:bookmarkStart w:id="13" w:name="bookmark27"/>
          <w:bookmarkEnd w:id="13"/>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"bookmark28"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shd w:val="clear" w:fill="D9D9D9"/>
            </w:rPr>
            <w:t>第2章</w:t>
          </w:r>
          <w:r>
            <w:rPr>
              <w:rFonts w:hint="eastAsia" w:ascii="仿宋" w:hAnsi="仿宋" w:eastAsia="仿宋" w:cs="仿宋"/>
              <w:color w:val="auto"/>
              <w:position w:val="-7"/>
              <w:sz w:val="24"/>
              <w:szCs w:val="24"/>
              <w:highlight w:val="none"/>
              <w:shd w:val="clear" w:fill="D9D9D9"/>
            </w:rPr>
            <w:drawing>
              <wp:inline distT="0" distB="0" distL="0" distR="0">
                <wp:extent cx="76200" cy="1968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7"/>
                        <a:stretch>
                          <a:fillRect/>
                        </a:stretch>
                      </pic:blipFill>
                      <pic:spPr>
                        <a:xfrm>
                          <a:off x="0" y="0"/>
                          <a:ext cx="76200" cy="197484"/>
                        </a:xfrm>
                        <a:prstGeom prst="rect">
                          <a:avLst/>
                        </a:prstGeom>
                      </pic:spPr>
                    </pic:pic>
                  </a:graphicData>
                </a:graphic>
              </wp:inline>
            </w:drawing>
          </w:r>
          <w:r>
            <w:rPr>
              <w:rFonts w:hint="eastAsia" w:ascii="仿宋" w:hAnsi="仿宋" w:eastAsia="仿宋" w:cs="仿宋"/>
              <w:color w:val="auto"/>
              <w:position w:val="-7"/>
              <w:sz w:val="24"/>
              <w:szCs w:val="24"/>
              <w:highlight w:val="none"/>
              <w:shd w:val="clear" w:fill="D9D9D9"/>
            </w:rPr>
            <w:drawing>
              <wp:inline distT="0" distB="0" distL="0" distR="0">
                <wp:extent cx="76200" cy="1968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7"/>
                        <a:stretch>
                          <a:fillRect/>
                        </a:stretch>
                      </pic:blipFill>
                      <pic:spPr>
                        <a:xfrm>
                          <a:off x="0" y="0"/>
                          <a:ext cx="76200" cy="197484"/>
                        </a:xfrm>
                        <a:prstGeom prst="rect">
                          <a:avLst/>
                        </a:prstGeom>
                      </pic:spPr>
                    </pic:pic>
                  </a:graphicData>
                </a:graphic>
              </wp:inline>
            </w:drawing>
          </w:r>
          <w:r>
            <w:rPr>
              <w:rFonts w:hint="eastAsia" w:ascii="仿宋" w:hAnsi="仿宋" w:eastAsia="仿宋" w:cs="仿宋"/>
              <w:color w:val="auto"/>
              <w:spacing w:val="-6"/>
              <w:sz w:val="24"/>
              <w:szCs w:val="24"/>
              <w:highlight w:val="none"/>
              <w:shd w:val="clear" w:fill="D9D9D9"/>
            </w:rPr>
            <w:t>响应文件格式</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6"/>
              <w:sz w:val="24"/>
              <w:szCs w:val="24"/>
              <w:highlight w:val="none"/>
              <w:shd w:val="clear" w:fill="D9D9D9"/>
            </w:rPr>
            <w:t>20</w:t>
          </w:r>
          <w:r>
            <w:rPr>
              <w:rFonts w:hint="eastAsia" w:ascii="仿宋" w:hAnsi="仿宋" w:eastAsia="仿宋" w:cs="仿宋"/>
              <w:color w:val="auto"/>
              <w:spacing w:val="-6"/>
              <w:sz w:val="24"/>
              <w:szCs w:val="24"/>
              <w:highlight w:val="none"/>
              <w:shd w:val="clear" w:fill="D9D9D9"/>
            </w:rPr>
            <w:fldChar w:fldCharType="end"/>
          </w:r>
        </w:p>
        <w:p w14:paraId="7D8016FF">
          <w:pPr>
            <w:pStyle w:val="4"/>
            <w:tabs>
              <w:tab w:val="right" w:leader="dot" w:pos="9734"/>
            </w:tabs>
            <w:spacing w:before="192" w:line="189" w:lineRule="auto"/>
            <w:ind w:left="18"/>
            <w:rPr>
              <w:rFonts w:hint="eastAsia" w:ascii="仿宋" w:hAnsi="仿宋" w:eastAsia="仿宋" w:cs="仿宋"/>
              <w:color w:val="auto"/>
              <w:sz w:val="24"/>
              <w:szCs w:val="24"/>
              <w:highlight w:val="none"/>
            </w:rPr>
          </w:pPr>
          <w:bookmarkStart w:id="14" w:name="bookmark29"/>
          <w:bookmarkEnd w:id="14"/>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"bookmark30"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4"/>
              <w:sz w:val="24"/>
              <w:szCs w:val="24"/>
              <w:highlight w:val="none"/>
              <w:shd w:val="clear" w:fill="D9D9D9"/>
            </w:rPr>
            <w:t>1、开标一览表</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6"/>
              <w:sz w:val="24"/>
              <w:szCs w:val="24"/>
              <w:highlight w:val="none"/>
              <w:shd w:val="clear" w:fill="D9D9D9"/>
            </w:rPr>
            <w:t>21</w:t>
          </w:r>
          <w:r>
            <w:rPr>
              <w:rFonts w:hint="eastAsia" w:ascii="仿宋" w:hAnsi="仿宋" w:eastAsia="仿宋" w:cs="仿宋"/>
              <w:color w:val="auto"/>
              <w:spacing w:val="-6"/>
              <w:sz w:val="24"/>
              <w:szCs w:val="24"/>
              <w:highlight w:val="none"/>
              <w:shd w:val="clear" w:fill="D9D9D9"/>
            </w:rPr>
            <w:fldChar w:fldCharType="end"/>
          </w:r>
        </w:p>
        <w:p w14:paraId="6813A5BA">
          <w:pPr>
            <w:pStyle w:val="4"/>
            <w:tabs>
              <w:tab w:val="right" w:leader="dot" w:pos="9734"/>
            </w:tabs>
            <w:spacing w:before="219" w:line="190" w:lineRule="auto"/>
            <w:ind w:left="3"/>
            <w:rPr>
              <w:rFonts w:hint="eastAsia" w:ascii="仿宋" w:hAnsi="仿宋" w:eastAsia="仿宋" w:cs="仿宋"/>
              <w:color w:val="auto"/>
              <w:sz w:val="24"/>
              <w:szCs w:val="24"/>
              <w:highlight w:val="none"/>
            </w:rPr>
          </w:pPr>
          <w:bookmarkStart w:id="15" w:name="bookmark31"/>
          <w:bookmarkEnd w:id="15"/>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"bookmark32"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2、磋商申请</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6"/>
              <w:sz w:val="24"/>
              <w:szCs w:val="24"/>
              <w:highlight w:val="none"/>
              <w:shd w:val="clear" w:fill="D9D9D9"/>
            </w:rPr>
            <w:t>22</w:t>
          </w:r>
          <w:r>
            <w:rPr>
              <w:rFonts w:hint="eastAsia" w:ascii="仿宋" w:hAnsi="仿宋" w:eastAsia="仿宋" w:cs="仿宋"/>
              <w:color w:val="auto"/>
              <w:spacing w:val="-6"/>
              <w:sz w:val="24"/>
              <w:szCs w:val="24"/>
              <w:highlight w:val="none"/>
              <w:shd w:val="clear" w:fill="D9D9D9"/>
            </w:rPr>
            <w:fldChar w:fldCharType="end"/>
          </w:r>
        </w:p>
        <w:p w14:paraId="3F480C44">
          <w:pPr>
            <w:pStyle w:val="4"/>
            <w:tabs>
              <w:tab w:val="right" w:leader="dot" w:pos="9734"/>
            </w:tabs>
            <w:spacing w:before="221" w:line="190" w:lineRule="auto"/>
            <w:ind w:left="5"/>
            <w:rPr>
              <w:rFonts w:hint="eastAsia" w:ascii="仿宋" w:hAnsi="仿宋" w:eastAsia="仿宋" w:cs="仿宋"/>
              <w:color w:val="auto"/>
              <w:sz w:val="24"/>
              <w:szCs w:val="24"/>
              <w:highlight w:val="none"/>
            </w:rPr>
          </w:pPr>
          <w:bookmarkStart w:id="16" w:name="bookmark33"/>
          <w:bookmarkEnd w:id="16"/>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"bookmark34"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3、法定代表人身份证明</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6"/>
              <w:sz w:val="24"/>
              <w:szCs w:val="24"/>
              <w:highlight w:val="none"/>
              <w:shd w:val="clear" w:fill="D9D9D9"/>
            </w:rPr>
            <w:t>24</w:t>
          </w:r>
          <w:r>
            <w:rPr>
              <w:rFonts w:hint="eastAsia" w:ascii="仿宋" w:hAnsi="仿宋" w:eastAsia="仿宋" w:cs="仿宋"/>
              <w:color w:val="auto"/>
              <w:spacing w:val="-6"/>
              <w:sz w:val="24"/>
              <w:szCs w:val="24"/>
              <w:highlight w:val="none"/>
              <w:shd w:val="clear" w:fill="D9D9D9"/>
            </w:rPr>
            <w:fldChar w:fldCharType="end"/>
          </w:r>
        </w:p>
        <w:p w14:paraId="33DEFA08">
          <w:pPr>
            <w:pStyle w:val="4"/>
            <w:tabs>
              <w:tab w:val="right" w:leader="dot" w:pos="9734"/>
            </w:tabs>
            <w:spacing w:before="219" w:line="190" w:lineRule="auto"/>
            <w:rPr>
              <w:rFonts w:hint="eastAsia" w:ascii="仿宋" w:hAnsi="仿宋" w:eastAsia="仿宋" w:cs="仿宋"/>
              <w:color w:val="auto"/>
              <w:sz w:val="24"/>
              <w:szCs w:val="24"/>
              <w:highlight w:val="none"/>
            </w:rPr>
          </w:pPr>
          <w:bookmarkStart w:id="17" w:name="bookmark35"/>
          <w:bookmarkEnd w:id="17"/>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"bookmark36"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4、磋商保证金</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6"/>
              <w:sz w:val="24"/>
              <w:szCs w:val="24"/>
              <w:highlight w:val="none"/>
              <w:shd w:val="clear" w:fill="D9D9D9"/>
            </w:rPr>
            <w:t>26</w:t>
          </w:r>
          <w:r>
            <w:rPr>
              <w:rFonts w:hint="eastAsia" w:ascii="仿宋" w:hAnsi="仿宋" w:eastAsia="仿宋" w:cs="仿宋"/>
              <w:color w:val="auto"/>
              <w:spacing w:val="-6"/>
              <w:sz w:val="24"/>
              <w:szCs w:val="24"/>
              <w:highlight w:val="none"/>
              <w:shd w:val="clear" w:fill="D9D9D9"/>
            </w:rPr>
            <w:fldChar w:fldCharType="end"/>
          </w:r>
        </w:p>
        <w:p w14:paraId="193D46A2">
          <w:pPr>
            <w:pStyle w:val="4"/>
            <w:tabs>
              <w:tab w:val="right" w:leader="dot" w:pos="9734"/>
            </w:tabs>
            <w:spacing w:before="221" w:line="190" w:lineRule="auto"/>
            <w:ind w:left="5"/>
            <w:rPr>
              <w:rFonts w:hint="eastAsia" w:ascii="仿宋" w:hAnsi="仿宋" w:eastAsia="仿宋" w:cs="仿宋"/>
              <w:color w:val="auto"/>
              <w:sz w:val="24"/>
              <w:szCs w:val="24"/>
              <w:highlight w:val="none"/>
            </w:rPr>
          </w:pPr>
          <w:bookmarkStart w:id="18" w:name="bookmark37"/>
          <w:bookmarkEnd w:id="18"/>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"bookmark38"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5、项目管理机构</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6"/>
              <w:sz w:val="24"/>
              <w:szCs w:val="24"/>
              <w:highlight w:val="none"/>
              <w:shd w:val="clear" w:fill="D9D9D9"/>
            </w:rPr>
            <w:t>27</w:t>
          </w:r>
          <w:r>
            <w:rPr>
              <w:rFonts w:hint="eastAsia" w:ascii="仿宋" w:hAnsi="仿宋" w:eastAsia="仿宋" w:cs="仿宋"/>
              <w:color w:val="auto"/>
              <w:spacing w:val="-6"/>
              <w:sz w:val="24"/>
              <w:szCs w:val="24"/>
              <w:highlight w:val="none"/>
              <w:shd w:val="clear" w:fill="D9D9D9"/>
            </w:rPr>
            <w:fldChar w:fldCharType="end"/>
          </w:r>
        </w:p>
        <w:p w14:paraId="6AD70BBC">
          <w:pPr>
            <w:pStyle w:val="4"/>
            <w:tabs>
              <w:tab w:val="right" w:leader="dot" w:pos="9734"/>
            </w:tabs>
            <w:spacing w:before="219" w:line="190" w:lineRule="auto"/>
            <w:ind w:left="2"/>
            <w:rPr>
              <w:rFonts w:hint="eastAsia" w:ascii="仿宋" w:hAnsi="仿宋" w:eastAsia="仿宋" w:cs="仿宋"/>
              <w:color w:val="auto"/>
              <w:sz w:val="24"/>
              <w:szCs w:val="24"/>
              <w:highlight w:val="none"/>
            </w:rPr>
          </w:pPr>
          <w:bookmarkStart w:id="19" w:name="bookmark39"/>
          <w:bookmarkEnd w:id="19"/>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"bookmark40"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6、资格审查资料</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7"/>
              <w:sz w:val="24"/>
              <w:szCs w:val="24"/>
              <w:highlight w:val="none"/>
              <w:shd w:val="clear" w:fill="D9D9D9"/>
            </w:rPr>
            <w:t>30</w:t>
          </w:r>
          <w:r>
            <w:rPr>
              <w:rFonts w:hint="eastAsia" w:ascii="仿宋" w:hAnsi="仿宋" w:eastAsia="仿宋" w:cs="仿宋"/>
              <w:color w:val="auto"/>
              <w:spacing w:val="-7"/>
              <w:sz w:val="24"/>
              <w:szCs w:val="24"/>
              <w:highlight w:val="none"/>
              <w:shd w:val="clear" w:fill="D9D9D9"/>
            </w:rPr>
            <w:fldChar w:fldCharType="end"/>
          </w:r>
        </w:p>
        <w:p w14:paraId="21DA5DED">
          <w:pPr>
            <w:pStyle w:val="4"/>
            <w:tabs>
              <w:tab w:val="right" w:leader="dot" w:pos="9734"/>
            </w:tabs>
            <w:spacing w:before="221" w:line="190" w:lineRule="auto"/>
            <w:ind w:left="6"/>
            <w:rPr>
              <w:rFonts w:hint="eastAsia" w:ascii="仿宋" w:hAnsi="仿宋" w:eastAsia="仿宋" w:cs="仿宋"/>
              <w:color w:val="auto"/>
              <w:sz w:val="24"/>
              <w:szCs w:val="24"/>
              <w:highlight w:val="none"/>
            </w:rPr>
          </w:pPr>
          <w:bookmarkStart w:id="20" w:name="bookmark41"/>
          <w:bookmarkEnd w:id="20"/>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"bookmark42"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shd w:val="clear" w:fill="D9D9D9"/>
            </w:rPr>
            <w:t>7、中小企业声明函</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7"/>
              <w:sz w:val="24"/>
              <w:szCs w:val="24"/>
              <w:highlight w:val="none"/>
              <w:shd w:val="clear" w:fill="D9D9D9"/>
            </w:rPr>
            <w:t>34</w:t>
          </w:r>
          <w:r>
            <w:rPr>
              <w:rFonts w:hint="eastAsia" w:ascii="仿宋" w:hAnsi="仿宋" w:eastAsia="仿宋" w:cs="仿宋"/>
              <w:color w:val="auto"/>
              <w:spacing w:val="-7"/>
              <w:sz w:val="24"/>
              <w:szCs w:val="24"/>
              <w:highlight w:val="none"/>
              <w:shd w:val="clear" w:fill="D9D9D9"/>
            </w:rPr>
            <w:fldChar w:fldCharType="end"/>
          </w:r>
        </w:p>
        <w:p w14:paraId="093347D0">
          <w:pPr>
            <w:pStyle w:val="4"/>
            <w:tabs>
              <w:tab w:val="right" w:leader="dot" w:pos="9734"/>
            </w:tabs>
            <w:spacing w:before="221" w:line="190" w:lineRule="auto"/>
            <w:ind w:left="1"/>
            <w:rPr>
              <w:rFonts w:hint="eastAsia" w:ascii="仿宋" w:hAnsi="仿宋" w:eastAsia="仿宋" w:cs="仿宋"/>
              <w:color w:val="auto"/>
              <w:sz w:val="24"/>
              <w:szCs w:val="24"/>
              <w:highlight w:val="none"/>
            </w:rPr>
          </w:pPr>
          <w:bookmarkStart w:id="21" w:name="bookmark43"/>
          <w:bookmarkEnd w:id="21"/>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"bookmark44"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shd w:val="clear" w:fill="D9D9D9"/>
            </w:rPr>
            <w:t>8、其他需要提供的资料</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7"/>
              <w:sz w:val="24"/>
              <w:szCs w:val="24"/>
              <w:highlight w:val="none"/>
              <w:shd w:val="clear" w:fill="D9D9D9"/>
            </w:rPr>
            <w:t>35</w:t>
          </w:r>
          <w:r>
            <w:rPr>
              <w:rFonts w:hint="eastAsia" w:ascii="仿宋" w:hAnsi="仿宋" w:eastAsia="仿宋" w:cs="仿宋"/>
              <w:color w:val="auto"/>
              <w:spacing w:val="-7"/>
              <w:sz w:val="24"/>
              <w:szCs w:val="24"/>
              <w:highlight w:val="none"/>
              <w:shd w:val="clear" w:fill="D9D9D9"/>
            </w:rPr>
            <w:fldChar w:fldCharType="end"/>
          </w:r>
        </w:p>
        <w:p w14:paraId="3F4DA618">
          <w:pPr>
            <w:pStyle w:val="4"/>
            <w:tabs>
              <w:tab w:val="right" w:leader="dot" w:pos="713"/>
            </w:tabs>
            <w:spacing w:before="183" w:line="233" w:lineRule="auto"/>
            <w:ind w:left="18"/>
            <w:jc w:val="left"/>
            <w:rPr>
              <w:rFonts w:hint="eastAsia" w:ascii="仿宋" w:hAnsi="仿宋" w:eastAsia="仿宋" w:cs="仿宋"/>
              <w:color w:val="auto"/>
              <w:sz w:val="24"/>
              <w:szCs w:val="24"/>
              <w:highlight w:val="none"/>
            </w:rPr>
          </w:pPr>
          <w:bookmarkStart w:id="22" w:name="bookmark45"/>
          <w:bookmarkEnd w:id="22"/>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"bookmark46"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shd w:val="clear" w:fill="D9D9D9"/>
            </w:rPr>
            <w:t>第3章磋商邀请</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4"/>
              <w:sz w:val="24"/>
              <w:szCs w:val="24"/>
              <w:highlight w:val="none"/>
              <w:shd w:val="clear" w:fill="D9D9D9"/>
            </w:rPr>
            <w:t>40</w:t>
          </w:r>
          <w:r>
            <w:rPr>
              <w:rFonts w:hint="eastAsia" w:ascii="仿宋" w:hAnsi="仿宋" w:eastAsia="仿宋" w:cs="仿宋"/>
              <w:color w:val="auto"/>
              <w:position w:val="-6"/>
              <w:sz w:val="24"/>
              <w:szCs w:val="24"/>
              <w:highlight w:val="none"/>
              <w:shd w:val="clear" w:fill="D9D9D9"/>
            </w:rPr>
            <w:drawing>
              <wp:inline distT="0" distB="0" distL="0" distR="0">
                <wp:extent cx="0" cy="1968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6"/>
                        <a:stretch>
                          <a:fillRect/>
                        </a:stretch>
                      </pic:blipFill>
                      <pic:spPr>
                        <a:xfrm>
                          <a:off x="0" y="0"/>
                          <a:ext cx="0" cy="197484"/>
                        </a:xfrm>
                        <a:prstGeom prst="rect">
                          <a:avLst/>
                        </a:prstGeom>
                      </pic:spPr>
                    </pic:pic>
                  </a:graphicData>
                </a:graphic>
              </wp:inline>
            </w:drawing>
          </w:r>
          <w:r>
            <w:rPr>
              <w:rFonts w:hint="eastAsia" w:ascii="仿宋" w:hAnsi="仿宋" w:eastAsia="仿宋" w:cs="仿宋"/>
              <w:color w:val="auto"/>
              <w:position w:val="-6"/>
              <w:sz w:val="24"/>
              <w:szCs w:val="24"/>
              <w:highlight w:val="none"/>
              <w:shd w:val="clear" w:fill="D9D9D9"/>
            </w:rPr>
            <w:fldChar w:fldCharType="end"/>
          </w:r>
        </w:p>
        <w:p w14:paraId="7ADDC7B7">
          <w:pPr>
            <w:pStyle w:val="4"/>
            <w:tabs>
              <w:tab w:val="right" w:leader="dot" w:pos="713"/>
            </w:tabs>
            <w:spacing w:before="155" w:line="233" w:lineRule="auto"/>
            <w:ind w:left="18"/>
            <w:rPr>
              <w:rFonts w:hint="eastAsia" w:ascii="仿宋" w:hAnsi="仿宋" w:eastAsia="仿宋" w:cs="仿宋"/>
              <w:color w:val="auto"/>
              <w:sz w:val="24"/>
              <w:szCs w:val="24"/>
              <w:highlight w:val="none"/>
            </w:rPr>
          </w:pPr>
          <w:bookmarkStart w:id="23" w:name="bookmark47"/>
          <w:bookmarkEnd w:id="23"/>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"bookmark48"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3"/>
              <w:sz w:val="24"/>
              <w:szCs w:val="24"/>
              <w:highlight w:val="none"/>
              <w:shd w:val="clear" w:fill="D9D9D9"/>
            </w:rPr>
            <w:t>第4章供应商须知资料表</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4"/>
              <w:sz w:val="24"/>
              <w:szCs w:val="24"/>
              <w:highlight w:val="none"/>
              <w:shd w:val="clear" w:fill="D9D9D9"/>
            </w:rPr>
            <w:t>44</w:t>
          </w:r>
          <w:r>
            <w:rPr>
              <w:rFonts w:hint="eastAsia" w:ascii="仿宋" w:hAnsi="仿宋" w:eastAsia="仿宋" w:cs="仿宋"/>
              <w:color w:val="auto"/>
              <w:position w:val="-6"/>
              <w:sz w:val="24"/>
              <w:szCs w:val="24"/>
              <w:highlight w:val="none"/>
              <w:shd w:val="clear" w:fill="D9D9D9"/>
            </w:rPr>
            <w:drawing>
              <wp:inline distT="0" distB="0" distL="0" distR="0">
                <wp:extent cx="0" cy="19685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6"/>
                        <a:stretch>
                          <a:fillRect/>
                        </a:stretch>
                      </pic:blipFill>
                      <pic:spPr>
                        <a:xfrm>
                          <a:off x="0" y="0"/>
                          <a:ext cx="0" cy="197484"/>
                        </a:xfrm>
                        <a:prstGeom prst="rect">
                          <a:avLst/>
                        </a:prstGeom>
                      </pic:spPr>
                    </pic:pic>
                  </a:graphicData>
                </a:graphic>
              </wp:inline>
            </w:drawing>
          </w:r>
          <w:r>
            <w:rPr>
              <w:rFonts w:hint="eastAsia" w:ascii="仿宋" w:hAnsi="仿宋" w:eastAsia="仿宋" w:cs="仿宋"/>
              <w:color w:val="auto"/>
              <w:position w:val="-6"/>
              <w:sz w:val="24"/>
              <w:szCs w:val="24"/>
              <w:highlight w:val="none"/>
              <w:shd w:val="clear" w:fill="D9D9D9"/>
            </w:rPr>
            <w:fldChar w:fldCharType="end"/>
          </w:r>
        </w:p>
        <w:p w14:paraId="3B0AE4BD">
          <w:pPr>
            <w:pStyle w:val="4"/>
            <w:tabs>
              <w:tab w:val="right" w:leader="dot" w:pos="9734"/>
            </w:tabs>
            <w:spacing w:before="155"/>
            <w:ind w:left="18"/>
            <w:rPr>
              <w:rFonts w:hint="eastAsia" w:ascii="仿宋" w:hAnsi="仿宋" w:eastAsia="仿宋" w:cs="仿宋"/>
              <w:color w:val="auto"/>
              <w:sz w:val="24"/>
              <w:szCs w:val="24"/>
              <w:highlight w:val="none"/>
            </w:rPr>
          </w:pPr>
          <w:bookmarkStart w:id="24" w:name="bookmark49"/>
          <w:bookmarkEnd w:id="24"/>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"bookmark49"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4"/>
              <w:sz w:val="24"/>
              <w:szCs w:val="24"/>
              <w:highlight w:val="none"/>
              <w:shd w:val="clear" w:fill="D9D9D9"/>
            </w:rPr>
            <w:t>第5章采购需求</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4"/>
              <w:sz w:val="24"/>
              <w:szCs w:val="24"/>
              <w:highlight w:val="none"/>
              <w:shd w:val="clear" w:fill="D9D9D9"/>
            </w:rPr>
            <w:t>49</w:t>
          </w:r>
          <w:r>
            <w:rPr>
              <w:rFonts w:hint="eastAsia" w:ascii="仿宋" w:hAnsi="仿宋" w:eastAsia="仿宋" w:cs="仿宋"/>
              <w:color w:val="auto"/>
              <w:spacing w:val="-4"/>
              <w:sz w:val="24"/>
              <w:szCs w:val="24"/>
              <w:highlight w:val="none"/>
              <w:shd w:val="clear" w:fill="D9D9D9"/>
            </w:rPr>
            <w:fldChar w:fldCharType="end"/>
          </w:r>
        </w:p>
        <w:p w14:paraId="14A7906F">
          <w:pPr>
            <w:pStyle w:val="4"/>
            <w:tabs>
              <w:tab w:val="right" w:leader="dot" w:pos="9734"/>
            </w:tabs>
            <w:spacing w:before="147" w:line="233" w:lineRule="auto"/>
            <w:ind w:left="18"/>
            <w:rPr>
              <w:rFonts w:hint="eastAsia" w:ascii="仿宋" w:hAnsi="仿宋" w:eastAsia="仿宋" w:cs="仿宋"/>
              <w:color w:val="auto"/>
              <w:sz w:val="24"/>
              <w:szCs w:val="24"/>
              <w:highlight w:val="none"/>
            </w:rPr>
          </w:pPr>
          <w:bookmarkStart w:id="25" w:name="bookmark50"/>
          <w:bookmarkEnd w:id="25"/>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"bookmark51"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5"/>
              <w:sz w:val="24"/>
              <w:szCs w:val="24"/>
              <w:highlight w:val="none"/>
              <w:shd w:val="clear" w:fill="D9D9D9"/>
            </w:rPr>
            <w:t>第6章</w:t>
          </w:r>
          <w:r>
            <w:rPr>
              <w:rFonts w:hint="eastAsia" w:ascii="仿宋" w:hAnsi="仿宋" w:eastAsia="仿宋" w:cs="仿宋"/>
              <w:color w:val="auto"/>
              <w:position w:val="-6"/>
              <w:sz w:val="24"/>
              <w:szCs w:val="24"/>
              <w:highlight w:val="none"/>
              <w:shd w:val="clear" w:fill="D9D9D9"/>
            </w:rPr>
            <w:drawing>
              <wp:inline distT="0" distB="0" distL="0" distR="0">
                <wp:extent cx="76200" cy="1968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7"/>
                        <a:stretch>
                          <a:fillRect/>
                        </a:stretch>
                      </pic:blipFill>
                      <pic:spPr>
                        <a:xfrm>
                          <a:off x="0" y="0"/>
                          <a:ext cx="76200" cy="197484"/>
                        </a:xfrm>
                        <a:prstGeom prst="rect">
                          <a:avLst/>
                        </a:prstGeom>
                      </pic:spPr>
                    </pic:pic>
                  </a:graphicData>
                </a:graphic>
              </wp:inline>
            </w:drawing>
          </w:r>
          <w:r>
            <w:rPr>
              <w:rFonts w:hint="eastAsia" w:ascii="仿宋" w:hAnsi="仿宋" w:eastAsia="仿宋" w:cs="仿宋"/>
              <w:color w:val="auto"/>
              <w:spacing w:val="-5"/>
              <w:sz w:val="24"/>
              <w:szCs w:val="24"/>
              <w:highlight w:val="none"/>
              <w:shd w:val="clear" w:fill="D9D9D9"/>
            </w:rPr>
            <w:t>评标方法和标准</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7"/>
              <w:sz w:val="24"/>
              <w:szCs w:val="24"/>
              <w:highlight w:val="none"/>
              <w:shd w:val="clear" w:fill="D9D9D9"/>
            </w:rPr>
            <w:t>50</w:t>
          </w:r>
          <w:r>
            <w:rPr>
              <w:rFonts w:hint="eastAsia" w:ascii="仿宋" w:hAnsi="仿宋" w:eastAsia="仿宋" w:cs="仿宋"/>
              <w:color w:val="auto"/>
              <w:spacing w:val="-7"/>
              <w:sz w:val="24"/>
              <w:szCs w:val="24"/>
              <w:highlight w:val="none"/>
              <w:shd w:val="clear" w:fill="D9D9D9"/>
            </w:rPr>
            <w:fldChar w:fldCharType="end"/>
          </w:r>
        </w:p>
        <w:p w14:paraId="61806D5F">
          <w:pPr>
            <w:pStyle w:val="4"/>
            <w:tabs>
              <w:tab w:val="right" w:leader="dot" w:pos="9734"/>
            </w:tabs>
            <w:spacing w:before="155"/>
            <w:ind w:left="18"/>
            <w:rPr>
              <w:rFonts w:hint="eastAsia" w:ascii="仿宋" w:hAnsi="仿宋" w:eastAsia="仿宋" w:cs="仿宋"/>
              <w:color w:val="auto"/>
              <w:sz w:val="24"/>
              <w:szCs w:val="24"/>
              <w:highlight w:val="none"/>
            </w:rPr>
          </w:pPr>
          <w:bookmarkStart w:id="26" w:name="bookmark52"/>
          <w:bookmarkEnd w:id="26"/>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"bookmark52"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shd w:val="clear" w:fill="D9D9D9"/>
            </w:rPr>
            <w:t>第7章合同</w:t>
          </w:r>
          <w:r>
            <w:rPr>
              <w:rFonts w:hint="eastAsia" w:ascii="仿宋" w:hAnsi="仿宋" w:eastAsia="仿宋" w:cs="仿宋"/>
              <w:color w:val="auto"/>
              <w:sz w:val="24"/>
              <w:szCs w:val="24"/>
              <w:highlight w:val="none"/>
              <w:shd w:val="clear" w:fill="D9D9D9"/>
            </w:rPr>
            <w:tab/>
          </w:r>
          <w:r>
            <w:rPr>
              <w:rFonts w:hint="eastAsia" w:ascii="仿宋" w:hAnsi="仿宋" w:eastAsia="仿宋" w:cs="仿宋"/>
              <w:color w:val="auto"/>
              <w:spacing w:val="-6"/>
              <w:sz w:val="24"/>
              <w:szCs w:val="24"/>
              <w:highlight w:val="none"/>
              <w:shd w:val="clear" w:fill="D9D9D9"/>
            </w:rPr>
            <w:t>61</w:t>
          </w:r>
          <w:r>
            <w:rPr>
              <w:rFonts w:hint="eastAsia" w:ascii="仿宋" w:hAnsi="仿宋" w:eastAsia="仿宋" w:cs="仿宋"/>
              <w:color w:val="auto"/>
              <w:spacing w:val="-6"/>
              <w:sz w:val="24"/>
              <w:szCs w:val="24"/>
              <w:highlight w:val="none"/>
              <w:shd w:val="clear" w:fill="D9D9D9"/>
            </w:rPr>
            <w:fldChar w:fldCharType="end"/>
          </w:r>
        </w:p>
      </w:sdtContent>
    </w:sdt>
    <w:p w14:paraId="1EB8DFA4">
      <w:pPr>
        <w:rPr>
          <w:rFonts w:hint="eastAsia" w:ascii="仿宋" w:hAnsi="仿宋" w:eastAsia="仿宋" w:cs="仿宋"/>
          <w:color w:val="auto"/>
          <w:sz w:val="24"/>
          <w:szCs w:val="24"/>
          <w:highlight w:val="none"/>
        </w:rPr>
        <w:sectPr>
          <w:footerReference r:id="rId6" w:type="default"/>
          <w:pgSz w:w="11906" w:h="16840"/>
          <w:pgMar w:top="1440" w:right="1080" w:bottom="1440" w:left="1080" w:header="0" w:footer="933" w:gutter="0"/>
          <w:cols w:space="720" w:num="1"/>
        </w:sectPr>
      </w:pPr>
    </w:p>
    <w:p w14:paraId="3C1ECE09">
      <w:pPr>
        <w:pStyle w:val="4"/>
        <w:spacing w:before="101" w:line="228" w:lineRule="auto"/>
        <w:jc w:val="center"/>
        <w:outlineLvl w:val="0"/>
        <w:rPr>
          <w:rFonts w:hint="eastAsia" w:ascii="仿宋" w:hAnsi="仿宋" w:eastAsia="仿宋" w:cs="仿宋"/>
          <w:color w:val="auto"/>
          <w:sz w:val="31"/>
          <w:szCs w:val="31"/>
          <w:highlight w:val="none"/>
        </w:rPr>
      </w:pPr>
      <w:bookmarkStart w:id="27" w:name="bookmark4"/>
      <w:bookmarkEnd w:id="27"/>
      <w:bookmarkStart w:id="28" w:name="bookmark2"/>
      <w:bookmarkEnd w:id="28"/>
      <w:r>
        <w:rPr>
          <w:rFonts w:hint="eastAsia" w:ascii="仿宋" w:hAnsi="仿宋" w:eastAsia="仿宋" w:cs="仿宋"/>
          <w:color w:val="auto"/>
          <w:spacing w:val="8"/>
          <w:highlight w:val="none"/>
        </w:rPr>
        <w:t>第1章</w:t>
      </w:r>
      <w:r>
        <w:rPr>
          <w:rFonts w:hint="eastAsia" w:ascii="仿宋" w:hAnsi="仿宋" w:eastAsia="仿宋" w:cs="仿宋"/>
          <w:color w:val="auto"/>
          <w:spacing w:val="8"/>
          <w:sz w:val="31"/>
          <w:szCs w:val="31"/>
          <w:highlight w:val="none"/>
        </w:rPr>
        <w:t>供应商须知</w:t>
      </w:r>
    </w:p>
    <w:p w14:paraId="1844BC80">
      <w:pPr>
        <w:pStyle w:val="4"/>
        <w:spacing w:before="266" w:line="224" w:lineRule="auto"/>
        <w:jc w:val="center"/>
        <w:outlineLvl w:val="0"/>
        <w:rPr>
          <w:rFonts w:hint="eastAsia" w:ascii="仿宋" w:hAnsi="仿宋" w:eastAsia="仿宋" w:cs="仿宋"/>
          <w:color w:val="auto"/>
          <w:sz w:val="28"/>
          <w:szCs w:val="28"/>
          <w:highlight w:val="none"/>
        </w:rPr>
      </w:pPr>
      <w:bookmarkStart w:id="29" w:name="bookmark3"/>
      <w:bookmarkEnd w:id="29"/>
      <w:bookmarkStart w:id="30" w:name="bookmark6"/>
      <w:bookmarkEnd w:id="30"/>
      <w:r>
        <w:rPr>
          <w:rFonts w:hint="eastAsia" w:ascii="仿宋" w:hAnsi="仿宋" w:eastAsia="仿宋" w:cs="仿宋"/>
          <w:color w:val="auto"/>
          <w:spacing w:val="-18"/>
          <w:sz w:val="28"/>
          <w:szCs w:val="28"/>
          <w:highlight w:val="none"/>
        </w:rPr>
        <w:t>一总则</w:t>
      </w:r>
    </w:p>
    <w:p w14:paraId="654F1BD0">
      <w:pPr>
        <w:pStyle w:val="4"/>
        <w:spacing w:before="81" w:line="222" w:lineRule="auto"/>
        <w:outlineLvl w:val="0"/>
        <w:rPr>
          <w:rFonts w:hint="eastAsia" w:ascii="仿宋" w:hAnsi="仿宋" w:eastAsia="仿宋" w:cs="仿宋"/>
          <w:color w:val="auto"/>
          <w:sz w:val="24"/>
          <w:szCs w:val="24"/>
          <w:highlight w:val="none"/>
        </w:rPr>
      </w:pPr>
      <w:bookmarkStart w:id="31" w:name="bookmark5"/>
      <w:bookmarkEnd w:id="31"/>
      <w:r>
        <w:rPr>
          <w:rFonts w:hint="eastAsia" w:ascii="仿宋" w:hAnsi="仿宋" w:eastAsia="仿宋" w:cs="仿宋"/>
          <w:color w:val="auto"/>
          <w:spacing w:val="6"/>
          <w:sz w:val="24"/>
          <w:szCs w:val="24"/>
          <w:highlight w:val="none"/>
        </w:rPr>
        <w:t>1.采购人、采购代理机构及供应商</w:t>
      </w:r>
    </w:p>
    <w:p w14:paraId="4C657C18">
      <w:pPr>
        <w:pStyle w:val="4"/>
        <w:spacing w:before="25" w:line="230" w:lineRule="auto"/>
        <w:ind w:left="830" w:right="939" w:hanging="83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1.1采购人：是指依法开展政府采购活动的国家机关、事业单位、团体组织。</w:t>
      </w:r>
      <w:r>
        <w:rPr>
          <w:rFonts w:hint="eastAsia" w:ascii="仿宋" w:hAnsi="仿宋" w:eastAsia="仿宋" w:cs="仿宋"/>
          <w:color w:val="auto"/>
          <w:sz w:val="24"/>
          <w:szCs w:val="24"/>
          <w:highlight w:val="none"/>
        </w:rPr>
        <w:t>本项目的采购人见</w:t>
      </w:r>
      <w:r>
        <w:rPr>
          <w:rFonts w:hint="eastAsia" w:ascii="仿宋" w:hAnsi="仿宋" w:eastAsia="仿宋" w:cs="仿宋"/>
          <w:b/>
          <w:bCs/>
          <w:color w:val="auto"/>
          <w:sz w:val="24"/>
          <w:szCs w:val="24"/>
          <w:highlight w:val="none"/>
          <w:u w:val="single" w:color="auto"/>
        </w:rPr>
        <w:t>供应商须知资料表</w:t>
      </w:r>
      <w:r>
        <w:rPr>
          <w:rFonts w:hint="eastAsia" w:ascii="仿宋" w:hAnsi="仿宋" w:eastAsia="仿宋" w:cs="仿宋"/>
          <w:color w:val="auto"/>
          <w:sz w:val="24"/>
          <w:szCs w:val="24"/>
          <w:highlight w:val="none"/>
          <w:u w:val="single" w:color="auto"/>
        </w:rPr>
        <w:t>。</w:t>
      </w:r>
    </w:p>
    <w:p w14:paraId="498BB9F6">
      <w:pPr>
        <w:pStyle w:val="4"/>
        <w:spacing w:before="52" w:line="229" w:lineRule="auto"/>
        <w:ind w:left="886" w:right="203" w:hanging="88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1.2采购代理机构：是指集中采购机构或从事采购代理业务的社会中介机构。本项目</w:t>
      </w:r>
      <w:r>
        <w:rPr>
          <w:rFonts w:hint="eastAsia" w:ascii="仿宋" w:hAnsi="仿宋" w:eastAsia="仿宋" w:cs="仿宋"/>
          <w:color w:val="auto"/>
          <w:sz w:val="24"/>
          <w:szCs w:val="24"/>
          <w:highlight w:val="none"/>
        </w:rPr>
        <w:t>的采购代理机构见</w:t>
      </w:r>
      <w:r>
        <w:rPr>
          <w:rFonts w:hint="eastAsia" w:ascii="仿宋" w:hAnsi="仿宋" w:eastAsia="仿宋" w:cs="仿宋"/>
          <w:b/>
          <w:bCs/>
          <w:color w:val="auto"/>
          <w:sz w:val="24"/>
          <w:szCs w:val="24"/>
          <w:highlight w:val="none"/>
          <w:u w:val="single" w:color="auto"/>
        </w:rPr>
        <w:t>供应商须知资料表</w:t>
      </w:r>
      <w:r>
        <w:rPr>
          <w:rFonts w:hint="eastAsia" w:ascii="仿宋" w:hAnsi="仿宋" w:eastAsia="仿宋" w:cs="仿宋"/>
          <w:color w:val="auto"/>
          <w:sz w:val="24"/>
          <w:szCs w:val="24"/>
          <w:highlight w:val="none"/>
        </w:rPr>
        <w:t>。</w:t>
      </w:r>
    </w:p>
    <w:p w14:paraId="73FC0EE4">
      <w:pPr>
        <w:pStyle w:val="4"/>
        <w:spacing w:before="53" w:line="230" w:lineRule="auto"/>
        <w:ind w:left="893" w:right="115" w:hanging="89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1.3供应商：是指向采购人提供货物、工程或者服务的法人、非法人组织或者自然人</w:t>
      </w:r>
      <w:r>
        <w:rPr>
          <w:rFonts w:hint="eastAsia" w:ascii="仿宋" w:hAnsi="仿宋" w:eastAsia="仿宋" w:cs="仿宋"/>
          <w:color w:val="auto"/>
          <w:spacing w:val="4"/>
          <w:sz w:val="24"/>
          <w:szCs w:val="24"/>
          <w:highlight w:val="none"/>
        </w:rPr>
        <w:t>。本项目的供应商及其磋商货物须满足以下条件：</w:t>
      </w:r>
    </w:p>
    <w:p w14:paraId="75A306B4">
      <w:pPr>
        <w:pStyle w:val="4"/>
        <w:spacing w:before="50" w:line="231" w:lineRule="auto"/>
        <w:ind w:left="825" w:right="115" w:hanging="82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1.3.1在中华人民共和国境内注册，能够独立承担民事责任，有生产或供应能力的本国</w:t>
      </w:r>
      <w:r>
        <w:rPr>
          <w:rFonts w:hint="eastAsia" w:ascii="仿宋" w:hAnsi="仿宋" w:eastAsia="仿宋" w:cs="仿宋"/>
          <w:color w:val="auto"/>
          <w:spacing w:val="-1"/>
          <w:sz w:val="24"/>
          <w:szCs w:val="24"/>
          <w:highlight w:val="none"/>
        </w:rPr>
        <w:t>供应商。</w:t>
      </w:r>
    </w:p>
    <w:p w14:paraId="41EBA546">
      <w:pPr>
        <w:pStyle w:val="4"/>
        <w:spacing w:before="49" w:line="230" w:lineRule="auto"/>
        <w:ind w:left="870" w:right="115" w:hanging="87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1.3.2具备《中华人民共和国政府采购法》第二十二条关于供应商条件的规定，遵守本</w:t>
      </w:r>
      <w:r>
        <w:rPr>
          <w:rFonts w:hint="eastAsia" w:ascii="仿宋" w:hAnsi="仿宋" w:eastAsia="仿宋" w:cs="仿宋"/>
          <w:color w:val="auto"/>
          <w:spacing w:val="5"/>
          <w:sz w:val="24"/>
          <w:szCs w:val="24"/>
          <w:highlight w:val="none"/>
        </w:rPr>
        <w:t>项目采购人本级和上级财政部门政府采购的有关规定。</w:t>
      </w:r>
    </w:p>
    <w:p w14:paraId="2A9D56A9">
      <w:pPr>
        <w:pStyle w:val="4"/>
        <w:spacing w:before="38"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1.3.3以采购代理机构认可的方式获得了本项目的磋商文件。</w:t>
      </w:r>
    </w:p>
    <w:p w14:paraId="2F023278">
      <w:pPr>
        <w:pStyle w:val="4"/>
        <w:spacing w:before="35"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1.3.4符合</w:t>
      </w:r>
      <w:r>
        <w:rPr>
          <w:rFonts w:hint="eastAsia" w:ascii="仿宋" w:hAnsi="仿宋" w:eastAsia="仿宋" w:cs="仿宋"/>
          <w:b/>
          <w:bCs/>
          <w:color w:val="auto"/>
          <w:spacing w:val="5"/>
          <w:sz w:val="24"/>
          <w:szCs w:val="24"/>
          <w:highlight w:val="none"/>
          <w:u w:val="single" w:color="auto"/>
        </w:rPr>
        <w:t>供应商须知资料表</w:t>
      </w:r>
      <w:r>
        <w:rPr>
          <w:rFonts w:hint="eastAsia" w:ascii="仿宋" w:hAnsi="仿宋" w:eastAsia="仿宋" w:cs="仿宋"/>
          <w:color w:val="auto"/>
          <w:spacing w:val="5"/>
          <w:sz w:val="24"/>
          <w:szCs w:val="24"/>
          <w:highlight w:val="none"/>
        </w:rPr>
        <w:t>中规定的其他要求。</w:t>
      </w:r>
    </w:p>
    <w:p w14:paraId="4A950EC0">
      <w:pPr>
        <w:pStyle w:val="4"/>
        <w:spacing w:before="51" w:line="230" w:lineRule="auto"/>
        <w:ind w:left="876" w:right="153" w:hanging="877"/>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1.3.5若</w:t>
      </w:r>
      <w:r>
        <w:rPr>
          <w:rFonts w:hint="eastAsia" w:ascii="仿宋" w:hAnsi="仿宋" w:eastAsia="仿宋" w:cs="仿宋"/>
          <w:b/>
          <w:bCs/>
          <w:color w:val="auto"/>
          <w:spacing w:val="7"/>
          <w:sz w:val="24"/>
          <w:szCs w:val="24"/>
          <w:highlight w:val="none"/>
          <w:u w:val="single" w:color="auto"/>
        </w:rPr>
        <w:t>供应商须知资料表</w:t>
      </w:r>
      <w:r>
        <w:rPr>
          <w:rFonts w:hint="eastAsia" w:ascii="仿宋" w:hAnsi="仿宋" w:eastAsia="仿宋" w:cs="仿宋"/>
          <w:color w:val="auto"/>
          <w:spacing w:val="7"/>
          <w:sz w:val="24"/>
          <w:szCs w:val="24"/>
          <w:highlight w:val="none"/>
        </w:rPr>
        <w:t>中写明允许采购进口产品，供应商应保证所投产品可履行合法报通关手续进入中国关境内。</w:t>
      </w:r>
    </w:p>
    <w:p w14:paraId="17ADC62D">
      <w:pPr>
        <w:pStyle w:val="4"/>
        <w:spacing w:before="53" w:line="235" w:lineRule="auto"/>
        <w:ind w:left="889" w:right="103" w:hanging="1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若</w:t>
      </w:r>
      <w:r>
        <w:rPr>
          <w:rFonts w:hint="eastAsia" w:ascii="仿宋" w:hAnsi="仿宋" w:eastAsia="仿宋" w:cs="仿宋"/>
          <w:b/>
          <w:bCs/>
          <w:color w:val="auto"/>
          <w:spacing w:val="6"/>
          <w:sz w:val="24"/>
          <w:szCs w:val="24"/>
          <w:highlight w:val="none"/>
          <w:u w:val="single" w:color="auto"/>
        </w:rPr>
        <w:t>供应商须知资料表</w:t>
      </w:r>
      <w:r>
        <w:rPr>
          <w:rFonts w:hint="eastAsia" w:ascii="仿宋" w:hAnsi="仿宋" w:eastAsia="仿宋" w:cs="仿宋"/>
          <w:color w:val="auto"/>
          <w:spacing w:val="6"/>
          <w:sz w:val="24"/>
          <w:szCs w:val="24"/>
          <w:highlight w:val="none"/>
        </w:rPr>
        <w:t>中未写明允许采购进口产品，如</w:t>
      </w:r>
      <w:r>
        <w:rPr>
          <w:rFonts w:hint="eastAsia" w:ascii="仿宋" w:hAnsi="仿宋" w:eastAsia="仿宋" w:cs="仿宋"/>
          <w:color w:val="auto"/>
          <w:spacing w:val="5"/>
          <w:sz w:val="24"/>
          <w:szCs w:val="24"/>
          <w:highlight w:val="none"/>
        </w:rPr>
        <w:t>供应商所投产品为进口产品</w:t>
      </w:r>
      <w:r>
        <w:rPr>
          <w:rFonts w:hint="eastAsia" w:ascii="仿宋" w:hAnsi="仿宋" w:eastAsia="仿宋" w:cs="仿宋"/>
          <w:color w:val="auto"/>
          <w:spacing w:val="-3"/>
          <w:sz w:val="24"/>
          <w:szCs w:val="24"/>
          <w:highlight w:val="none"/>
        </w:rPr>
        <w:t>,其磋商将被认定为</w:t>
      </w:r>
      <w:r>
        <w:rPr>
          <w:rFonts w:hint="eastAsia" w:ascii="仿宋" w:hAnsi="仿宋" w:eastAsia="仿宋" w:cs="仿宋"/>
          <w:b/>
          <w:bCs/>
          <w:color w:val="auto"/>
          <w:spacing w:val="-3"/>
          <w:sz w:val="24"/>
          <w:szCs w:val="24"/>
          <w:highlight w:val="none"/>
        </w:rPr>
        <w:t>磋商无效</w:t>
      </w:r>
      <w:r>
        <w:rPr>
          <w:rFonts w:hint="eastAsia" w:ascii="仿宋" w:hAnsi="仿宋" w:eastAsia="仿宋" w:cs="仿宋"/>
          <w:color w:val="auto"/>
          <w:spacing w:val="-3"/>
          <w:sz w:val="24"/>
          <w:szCs w:val="24"/>
          <w:highlight w:val="none"/>
        </w:rPr>
        <w:t>。</w:t>
      </w:r>
    </w:p>
    <w:p w14:paraId="77B78108">
      <w:pPr>
        <w:pStyle w:val="4"/>
        <w:spacing w:before="25" w:line="223" w:lineRule="auto"/>
        <w:ind w:left="871" w:right="162" w:hanging="87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1.3.6若</w:t>
      </w:r>
      <w:r>
        <w:rPr>
          <w:rFonts w:hint="eastAsia" w:ascii="仿宋" w:hAnsi="仿宋" w:eastAsia="仿宋" w:cs="仿宋"/>
          <w:b/>
          <w:bCs/>
          <w:color w:val="auto"/>
          <w:spacing w:val="5"/>
          <w:sz w:val="24"/>
          <w:szCs w:val="24"/>
          <w:highlight w:val="none"/>
          <w:u w:val="single" w:color="auto"/>
        </w:rPr>
        <w:t>供应商须知资料表</w:t>
      </w:r>
      <w:r>
        <w:rPr>
          <w:rFonts w:hint="eastAsia" w:ascii="仿宋" w:hAnsi="仿宋" w:eastAsia="仿宋" w:cs="仿宋"/>
          <w:color w:val="auto"/>
          <w:spacing w:val="5"/>
          <w:sz w:val="24"/>
          <w:szCs w:val="24"/>
          <w:highlight w:val="none"/>
        </w:rPr>
        <w:t>中写明专门面向中小企业采购的，如</w:t>
      </w:r>
      <w:r>
        <w:rPr>
          <w:rFonts w:hint="eastAsia" w:ascii="仿宋" w:hAnsi="仿宋" w:eastAsia="仿宋" w:cs="仿宋"/>
          <w:color w:val="auto"/>
          <w:spacing w:val="4"/>
          <w:sz w:val="24"/>
          <w:szCs w:val="24"/>
          <w:highlight w:val="none"/>
        </w:rPr>
        <w:t>供应商为非中小企业，其磋商将被认定为磋商无效。</w:t>
      </w:r>
    </w:p>
    <w:p w14:paraId="76F0B03D">
      <w:pPr>
        <w:pStyle w:val="4"/>
        <w:spacing w:before="33"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1.4如</w:t>
      </w:r>
      <w:r>
        <w:rPr>
          <w:rFonts w:hint="eastAsia" w:ascii="仿宋" w:hAnsi="仿宋" w:eastAsia="仿宋" w:cs="仿宋"/>
          <w:b/>
          <w:bCs/>
          <w:color w:val="auto"/>
          <w:spacing w:val="6"/>
          <w:sz w:val="24"/>
          <w:szCs w:val="24"/>
          <w:highlight w:val="none"/>
          <w:u w:val="single" w:color="auto"/>
        </w:rPr>
        <w:t>供应商须知资料</w:t>
      </w:r>
      <w:r>
        <w:rPr>
          <w:rFonts w:hint="eastAsia" w:ascii="仿宋" w:hAnsi="仿宋" w:eastAsia="仿宋" w:cs="仿宋"/>
          <w:color w:val="auto"/>
          <w:spacing w:val="6"/>
          <w:sz w:val="24"/>
          <w:szCs w:val="24"/>
          <w:highlight w:val="none"/>
        </w:rPr>
        <w:t>表中允许联合体递交响应文件，对联合体规定如下：</w:t>
      </w:r>
    </w:p>
    <w:p w14:paraId="6C0D37F3">
      <w:pPr>
        <w:pStyle w:val="4"/>
        <w:spacing w:before="39"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1.4.1两个以上供应商可以组成一个磋商联合体，以一个供应商</w:t>
      </w:r>
      <w:r>
        <w:rPr>
          <w:rFonts w:hint="eastAsia" w:ascii="仿宋" w:hAnsi="仿宋" w:eastAsia="仿宋" w:cs="仿宋"/>
          <w:color w:val="auto"/>
          <w:spacing w:val="6"/>
          <w:sz w:val="24"/>
          <w:szCs w:val="24"/>
          <w:highlight w:val="none"/>
        </w:rPr>
        <w:t>的身份磋商。</w:t>
      </w:r>
    </w:p>
    <w:p w14:paraId="074B202B">
      <w:pPr>
        <w:pStyle w:val="4"/>
        <w:spacing w:before="34"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1.4.2联合体各方均应符合《中华人民共和国政府采购法》第二十二条规定的条件。</w:t>
      </w:r>
    </w:p>
    <w:p w14:paraId="46BD1013">
      <w:pPr>
        <w:pStyle w:val="4"/>
        <w:spacing w:before="38" w:line="228" w:lineRule="auto"/>
        <w:ind w:left="1050" w:right="151" w:hanging="105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1.4.3采购人根据采购项目对供应商的</w:t>
      </w:r>
      <w:r>
        <w:rPr>
          <w:rFonts w:hint="eastAsia" w:ascii="仿宋" w:hAnsi="仿宋" w:eastAsia="仿宋" w:cs="仿宋"/>
          <w:color w:val="auto"/>
          <w:spacing w:val="5"/>
          <w:sz w:val="24"/>
          <w:szCs w:val="24"/>
          <w:highlight w:val="none"/>
        </w:rPr>
        <w:t>特殊要求，联合体中至少应当有一方符合相关规</w:t>
      </w:r>
      <w:r>
        <w:rPr>
          <w:rFonts w:hint="eastAsia" w:ascii="仿宋" w:hAnsi="仿宋" w:eastAsia="仿宋" w:cs="仿宋"/>
          <w:color w:val="auto"/>
          <w:spacing w:val="-11"/>
          <w:sz w:val="24"/>
          <w:szCs w:val="24"/>
          <w:highlight w:val="none"/>
        </w:rPr>
        <w:t>定。</w:t>
      </w:r>
    </w:p>
    <w:p w14:paraId="28A8A0A8">
      <w:pPr>
        <w:pStyle w:val="4"/>
        <w:spacing w:before="25" w:line="224" w:lineRule="auto"/>
        <w:ind w:left="913" w:right="16" w:hanging="913"/>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1.4.4联合体各方应签订共同磋商协议，明确约定联合体各</w:t>
      </w:r>
      <w:r>
        <w:rPr>
          <w:rFonts w:hint="eastAsia" w:ascii="仿宋" w:hAnsi="仿宋" w:eastAsia="仿宋" w:cs="仿宋"/>
          <w:color w:val="auto"/>
          <w:spacing w:val="8"/>
          <w:sz w:val="24"/>
          <w:szCs w:val="24"/>
          <w:highlight w:val="none"/>
        </w:rPr>
        <w:t>方承担的工作和相应的责任</w:t>
      </w:r>
      <w:r>
        <w:rPr>
          <w:rFonts w:hint="eastAsia" w:ascii="仿宋" w:hAnsi="仿宋" w:eastAsia="仿宋" w:cs="仿宋"/>
          <w:color w:val="auto"/>
          <w:spacing w:val="4"/>
          <w:sz w:val="24"/>
          <w:szCs w:val="24"/>
          <w:highlight w:val="none"/>
        </w:rPr>
        <w:t>,并将共同磋商协议连同作为磋商文件第一部分的内容提交。</w:t>
      </w:r>
    </w:p>
    <w:p w14:paraId="7805154D">
      <w:pPr>
        <w:pStyle w:val="4"/>
        <w:spacing w:before="53"/>
        <w:ind w:left="844" w:hanging="844"/>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1.4.5大中型企业、其他自然人、法人或者非法人组织与小型、微型企业组成联合体共同参加磋商，共同响应协议中应写明小型、微型企业的协议合同金额占到共同响</w:t>
      </w:r>
      <w:r>
        <w:rPr>
          <w:rFonts w:hint="eastAsia" w:ascii="仿宋" w:hAnsi="仿宋" w:eastAsia="仿宋" w:cs="仿宋"/>
          <w:color w:val="auto"/>
          <w:spacing w:val="7"/>
          <w:sz w:val="24"/>
          <w:szCs w:val="24"/>
          <w:highlight w:val="none"/>
        </w:rPr>
        <w:t>应协议报价总金额的比例。</w:t>
      </w:r>
    </w:p>
    <w:p w14:paraId="38938681">
      <w:pPr>
        <w:pStyle w:val="4"/>
        <w:spacing w:before="20" w:line="224" w:lineRule="auto"/>
        <w:ind w:left="870" w:right="115" w:hanging="87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1.4.6联合体中有同类资质的供应商按照联合体分工承担相同工作的，按照资质等级较</w:t>
      </w:r>
      <w:r>
        <w:rPr>
          <w:rFonts w:hint="eastAsia" w:ascii="仿宋" w:hAnsi="仿宋" w:eastAsia="仿宋" w:cs="仿宋"/>
          <w:color w:val="auto"/>
          <w:spacing w:val="5"/>
          <w:sz w:val="24"/>
          <w:szCs w:val="24"/>
          <w:highlight w:val="none"/>
        </w:rPr>
        <w:t>低的供应商确定联合体的资质等级。</w:t>
      </w:r>
    </w:p>
    <w:p w14:paraId="10234261">
      <w:pPr>
        <w:pStyle w:val="4"/>
        <w:spacing w:before="38" w:line="224" w:lineRule="auto"/>
        <w:ind w:left="879" w:right="115" w:hanging="87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1.4.7以联合体形式参加政府采购活动的，联合体各方不得再单独参加或者与其他供应</w:t>
      </w:r>
      <w:r>
        <w:rPr>
          <w:rFonts w:hint="eastAsia" w:ascii="仿宋" w:hAnsi="仿宋" w:eastAsia="仿宋" w:cs="仿宋"/>
          <w:color w:val="auto"/>
          <w:spacing w:val="7"/>
          <w:sz w:val="24"/>
          <w:szCs w:val="24"/>
          <w:highlight w:val="none"/>
        </w:rPr>
        <w:t>商另外组成联合体参加本项目磋商，否则相关磋商将被认定为</w:t>
      </w:r>
      <w:r>
        <w:rPr>
          <w:rFonts w:hint="eastAsia" w:ascii="仿宋" w:hAnsi="仿宋" w:eastAsia="仿宋" w:cs="仿宋"/>
          <w:b/>
          <w:bCs/>
          <w:color w:val="auto"/>
          <w:spacing w:val="7"/>
          <w:sz w:val="24"/>
          <w:szCs w:val="24"/>
          <w:highlight w:val="none"/>
        </w:rPr>
        <w:t>磋商无效</w:t>
      </w:r>
      <w:r>
        <w:rPr>
          <w:rFonts w:hint="eastAsia" w:ascii="仿宋" w:hAnsi="仿宋" w:eastAsia="仿宋" w:cs="仿宋"/>
          <w:color w:val="auto"/>
          <w:spacing w:val="7"/>
          <w:sz w:val="24"/>
          <w:szCs w:val="24"/>
          <w:highlight w:val="none"/>
        </w:rPr>
        <w:t>。</w:t>
      </w:r>
    </w:p>
    <w:p w14:paraId="4F5BFA59">
      <w:pPr>
        <w:pStyle w:val="4"/>
        <w:spacing w:before="36"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1.4.8对联合体磋商的其他资格要求见</w:t>
      </w:r>
      <w:r>
        <w:rPr>
          <w:rFonts w:hint="eastAsia" w:ascii="仿宋" w:hAnsi="仿宋" w:eastAsia="仿宋" w:cs="仿宋"/>
          <w:b/>
          <w:bCs/>
          <w:color w:val="auto"/>
          <w:spacing w:val="5"/>
          <w:sz w:val="24"/>
          <w:szCs w:val="24"/>
          <w:highlight w:val="none"/>
          <w:u w:val="single" w:color="auto"/>
        </w:rPr>
        <w:t>供应商须知资料表</w:t>
      </w:r>
      <w:r>
        <w:rPr>
          <w:rFonts w:hint="eastAsia" w:ascii="仿宋" w:hAnsi="仿宋" w:eastAsia="仿宋" w:cs="仿宋"/>
          <w:color w:val="auto"/>
          <w:spacing w:val="5"/>
          <w:sz w:val="24"/>
          <w:szCs w:val="24"/>
          <w:highlight w:val="none"/>
        </w:rPr>
        <w:t>。</w:t>
      </w:r>
    </w:p>
    <w:p w14:paraId="2641BFCB">
      <w:pPr>
        <w:pStyle w:val="4"/>
        <w:spacing w:before="49" w:line="231" w:lineRule="auto"/>
        <w:ind w:left="875" w:right="143" w:hanging="8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1.5单位负责人为同一人或者存在直接控股、管理关系的不同供应商，其相关磋商将被</w:t>
      </w:r>
      <w:r>
        <w:rPr>
          <w:rFonts w:hint="eastAsia" w:ascii="仿宋" w:hAnsi="仿宋" w:eastAsia="仿宋" w:cs="仿宋"/>
          <w:color w:val="auto"/>
          <w:spacing w:val="-4"/>
          <w:sz w:val="24"/>
          <w:szCs w:val="24"/>
          <w:highlight w:val="none"/>
        </w:rPr>
        <w:t>认定为</w:t>
      </w:r>
      <w:r>
        <w:rPr>
          <w:rFonts w:hint="eastAsia" w:ascii="仿宋" w:hAnsi="仿宋" w:eastAsia="仿宋" w:cs="仿宋"/>
          <w:b/>
          <w:bCs/>
          <w:color w:val="auto"/>
          <w:spacing w:val="-4"/>
          <w:sz w:val="24"/>
          <w:szCs w:val="24"/>
          <w:highlight w:val="none"/>
        </w:rPr>
        <w:t>磋商无效</w:t>
      </w:r>
      <w:r>
        <w:rPr>
          <w:rFonts w:hint="eastAsia" w:ascii="仿宋" w:hAnsi="仿宋" w:eastAsia="仿宋" w:cs="仿宋"/>
          <w:color w:val="auto"/>
          <w:spacing w:val="-4"/>
          <w:sz w:val="24"/>
          <w:szCs w:val="24"/>
          <w:highlight w:val="none"/>
        </w:rPr>
        <w:t>。</w:t>
      </w:r>
    </w:p>
    <w:p w14:paraId="25AC49E8">
      <w:pPr>
        <w:pStyle w:val="4"/>
        <w:spacing w:before="47" w:line="236" w:lineRule="auto"/>
        <w:ind w:left="879" w:right="156" w:hanging="8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1.6为本项目提供过整体设计、规范编制或者项目管理、监理、检测等服务的供应商</w:t>
      </w:r>
      <w:r>
        <w:rPr>
          <w:rFonts w:hint="eastAsia" w:ascii="仿宋" w:hAnsi="仿宋" w:eastAsia="仿宋" w:cs="仿宋"/>
          <w:color w:val="auto"/>
          <w:spacing w:val="3"/>
          <w:sz w:val="24"/>
          <w:szCs w:val="24"/>
          <w:highlight w:val="none"/>
        </w:rPr>
        <w:t>,不得再参加本项目上述服务以外的其他采购活动，投标人需在其响应文</w:t>
      </w:r>
      <w:r>
        <w:rPr>
          <w:rFonts w:hint="eastAsia" w:ascii="仿宋" w:hAnsi="仿宋" w:eastAsia="仿宋" w:cs="仿宋"/>
          <w:color w:val="auto"/>
          <w:spacing w:val="2"/>
          <w:sz w:val="24"/>
          <w:szCs w:val="24"/>
          <w:highlight w:val="none"/>
        </w:rPr>
        <w:t>件中给</w:t>
      </w:r>
      <w:r>
        <w:rPr>
          <w:rFonts w:hint="eastAsia" w:ascii="仿宋" w:hAnsi="仿宋" w:eastAsia="仿宋" w:cs="仿宋"/>
          <w:color w:val="auto"/>
          <w:spacing w:val="6"/>
          <w:sz w:val="24"/>
          <w:szCs w:val="24"/>
          <w:highlight w:val="none"/>
        </w:rPr>
        <w:t>予明确对应的说明或承诺，否则其磋商将被认定为</w:t>
      </w:r>
      <w:r>
        <w:rPr>
          <w:rFonts w:hint="eastAsia" w:ascii="仿宋" w:hAnsi="仿宋" w:eastAsia="仿宋" w:cs="仿宋"/>
          <w:b/>
          <w:bCs/>
          <w:color w:val="auto"/>
          <w:spacing w:val="6"/>
          <w:sz w:val="24"/>
          <w:szCs w:val="24"/>
          <w:highlight w:val="none"/>
        </w:rPr>
        <w:t>磋</w:t>
      </w:r>
      <w:r>
        <w:rPr>
          <w:rFonts w:hint="eastAsia" w:ascii="仿宋" w:hAnsi="仿宋" w:eastAsia="仿宋" w:cs="仿宋"/>
          <w:b/>
          <w:bCs/>
          <w:color w:val="auto"/>
          <w:spacing w:val="5"/>
          <w:sz w:val="24"/>
          <w:szCs w:val="24"/>
          <w:highlight w:val="none"/>
        </w:rPr>
        <w:t>商无效</w:t>
      </w:r>
      <w:r>
        <w:rPr>
          <w:rFonts w:hint="eastAsia" w:ascii="仿宋" w:hAnsi="仿宋" w:eastAsia="仿宋" w:cs="仿宋"/>
          <w:color w:val="auto"/>
          <w:spacing w:val="5"/>
          <w:sz w:val="24"/>
          <w:szCs w:val="24"/>
          <w:highlight w:val="none"/>
        </w:rPr>
        <w:t>。</w:t>
      </w:r>
    </w:p>
    <w:p w14:paraId="20DD06EA">
      <w:pPr>
        <w:spacing w:line="236" w:lineRule="auto"/>
        <w:rPr>
          <w:rFonts w:hint="eastAsia" w:ascii="仿宋" w:hAnsi="仿宋" w:eastAsia="仿宋" w:cs="仿宋"/>
          <w:color w:val="auto"/>
          <w:sz w:val="24"/>
          <w:szCs w:val="24"/>
          <w:highlight w:val="none"/>
        </w:rPr>
        <w:sectPr>
          <w:footerReference r:id="rId7" w:type="default"/>
          <w:pgSz w:w="11906" w:h="16840"/>
          <w:pgMar w:top="1440" w:right="1080" w:bottom="1440" w:left="1080" w:header="0" w:footer="933" w:gutter="0"/>
          <w:cols w:space="720" w:num="1"/>
        </w:sectPr>
      </w:pPr>
    </w:p>
    <w:p w14:paraId="47DAFB22">
      <w:pPr>
        <w:pStyle w:val="4"/>
        <w:spacing w:before="51" w:line="219" w:lineRule="auto"/>
        <w:jc w:val="right"/>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1.7供应商在磋商过程中不得向采购人提供或给予影响其正常决策</w:t>
      </w:r>
      <w:r>
        <w:rPr>
          <w:rFonts w:hint="eastAsia" w:ascii="仿宋" w:hAnsi="仿宋" w:eastAsia="仿宋" w:cs="仿宋"/>
          <w:color w:val="auto"/>
          <w:spacing w:val="11"/>
          <w:sz w:val="24"/>
          <w:szCs w:val="24"/>
          <w:highlight w:val="none"/>
        </w:rPr>
        <w:t>行为的任何有价值</w:t>
      </w:r>
    </w:p>
    <w:p w14:paraId="0B73E562">
      <w:pPr>
        <w:pStyle w:val="4"/>
        <w:spacing w:before="24" w:line="221" w:lineRule="auto"/>
        <w:ind w:left="87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物品或服务。一经发现，其将被认定为</w:t>
      </w:r>
      <w:r>
        <w:rPr>
          <w:rFonts w:hint="eastAsia" w:ascii="仿宋" w:hAnsi="仿宋" w:eastAsia="仿宋" w:cs="仿宋"/>
          <w:b/>
          <w:bCs/>
          <w:color w:val="auto"/>
          <w:spacing w:val="6"/>
          <w:sz w:val="24"/>
          <w:szCs w:val="24"/>
          <w:highlight w:val="none"/>
        </w:rPr>
        <w:t>磋商无效</w:t>
      </w:r>
      <w:r>
        <w:rPr>
          <w:rFonts w:hint="eastAsia" w:ascii="仿宋" w:hAnsi="仿宋" w:eastAsia="仿宋" w:cs="仿宋"/>
          <w:color w:val="auto"/>
          <w:spacing w:val="6"/>
          <w:sz w:val="24"/>
          <w:szCs w:val="24"/>
          <w:highlight w:val="none"/>
        </w:rPr>
        <w:t>。</w:t>
      </w:r>
    </w:p>
    <w:p w14:paraId="28D9A3D7">
      <w:pPr>
        <w:pStyle w:val="4"/>
        <w:spacing w:before="41" w:line="222" w:lineRule="auto"/>
        <w:ind w:left="3"/>
        <w:outlineLvl w:val="0"/>
        <w:rPr>
          <w:rFonts w:hint="eastAsia" w:ascii="仿宋" w:hAnsi="仿宋" w:eastAsia="仿宋" w:cs="仿宋"/>
          <w:color w:val="auto"/>
          <w:sz w:val="24"/>
          <w:szCs w:val="24"/>
          <w:highlight w:val="none"/>
        </w:rPr>
      </w:pPr>
      <w:bookmarkStart w:id="32" w:name="bookmark7"/>
      <w:bookmarkEnd w:id="32"/>
      <w:bookmarkStart w:id="33" w:name="bookmark8"/>
      <w:bookmarkEnd w:id="33"/>
      <w:r>
        <w:rPr>
          <w:rFonts w:hint="eastAsia" w:ascii="仿宋" w:hAnsi="仿宋" w:eastAsia="仿宋" w:cs="仿宋"/>
          <w:color w:val="auto"/>
          <w:spacing w:val="3"/>
          <w:sz w:val="24"/>
          <w:szCs w:val="24"/>
          <w:highlight w:val="none"/>
        </w:rPr>
        <w:t>2.资金来源</w:t>
      </w:r>
    </w:p>
    <w:p w14:paraId="3A47DBD4">
      <w:pPr>
        <w:pStyle w:val="4"/>
        <w:spacing w:before="60" w:line="222" w:lineRule="auto"/>
        <w:ind w:left="8"/>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2.1本项目的采购人已获得足以支付本次磋</w:t>
      </w:r>
      <w:r>
        <w:rPr>
          <w:rFonts w:hint="eastAsia" w:ascii="仿宋" w:hAnsi="仿宋" w:eastAsia="仿宋" w:cs="仿宋"/>
          <w:color w:val="auto"/>
          <w:spacing w:val="9"/>
          <w:sz w:val="24"/>
          <w:szCs w:val="24"/>
          <w:highlight w:val="none"/>
        </w:rPr>
        <w:t>商后所签订的合同项下的资金(包括财政</w:t>
      </w:r>
    </w:p>
    <w:p w14:paraId="4F718576">
      <w:pPr>
        <w:pStyle w:val="4"/>
        <w:spacing w:before="20" w:line="220" w:lineRule="auto"/>
        <w:ind w:left="83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性资金和本项目采购中无法与财政性资金分割的非财政性资金)。</w:t>
      </w:r>
    </w:p>
    <w:p w14:paraId="3083654A">
      <w:pPr>
        <w:pStyle w:val="4"/>
        <w:spacing w:before="33" w:line="220"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2.2项目预算金额和分项或分包最高限价</w:t>
      </w:r>
      <w:r>
        <w:rPr>
          <w:rFonts w:hint="eastAsia" w:ascii="仿宋" w:hAnsi="仿宋" w:eastAsia="仿宋" w:cs="仿宋"/>
          <w:b/>
          <w:bCs/>
          <w:color w:val="auto"/>
          <w:spacing w:val="7"/>
          <w:sz w:val="24"/>
          <w:szCs w:val="24"/>
          <w:highlight w:val="none"/>
          <w:u w:val="single" w:color="auto"/>
        </w:rPr>
        <w:t>见供应商须知资</w:t>
      </w:r>
      <w:r>
        <w:rPr>
          <w:rFonts w:hint="eastAsia" w:ascii="仿宋" w:hAnsi="仿宋" w:eastAsia="仿宋" w:cs="仿宋"/>
          <w:b/>
          <w:bCs/>
          <w:color w:val="auto"/>
          <w:spacing w:val="6"/>
          <w:sz w:val="24"/>
          <w:szCs w:val="24"/>
          <w:highlight w:val="none"/>
          <w:u w:val="single" w:color="auto"/>
        </w:rPr>
        <w:t>料表</w:t>
      </w:r>
      <w:r>
        <w:rPr>
          <w:rFonts w:hint="eastAsia" w:ascii="仿宋" w:hAnsi="仿宋" w:eastAsia="仿宋" w:cs="仿宋"/>
          <w:color w:val="auto"/>
          <w:spacing w:val="6"/>
          <w:sz w:val="24"/>
          <w:szCs w:val="24"/>
          <w:highlight w:val="none"/>
        </w:rPr>
        <w:t>。</w:t>
      </w:r>
    </w:p>
    <w:p w14:paraId="49E23C31">
      <w:pPr>
        <w:pStyle w:val="4"/>
        <w:spacing w:before="51" w:line="222" w:lineRule="auto"/>
        <w:ind w:left="8"/>
        <w:outlineLvl w:val="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2.3供应商报价超过磋商文件规定的预算</w:t>
      </w:r>
      <w:r>
        <w:rPr>
          <w:rFonts w:hint="eastAsia" w:ascii="仿宋" w:hAnsi="仿宋" w:eastAsia="仿宋" w:cs="仿宋"/>
          <w:color w:val="auto"/>
          <w:spacing w:val="6"/>
          <w:sz w:val="24"/>
          <w:szCs w:val="24"/>
          <w:highlight w:val="none"/>
        </w:rPr>
        <w:t>金额或者分项、分包最高限价的，其报价将</w:t>
      </w:r>
    </w:p>
    <w:p w14:paraId="7946EDBA">
      <w:pPr>
        <w:pStyle w:val="4"/>
        <w:spacing w:before="22" w:line="223" w:lineRule="auto"/>
        <w:ind w:left="87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被认定为</w:t>
      </w:r>
      <w:r>
        <w:rPr>
          <w:rFonts w:hint="eastAsia" w:ascii="仿宋" w:hAnsi="仿宋" w:eastAsia="仿宋" w:cs="仿宋"/>
          <w:b/>
          <w:bCs/>
          <w:color w:val="auto"/>
          <w:spacing w:val="-3"/>
          <w:sz w:val="24"/>
          <w:szCs w:val="24"/>
          <w:highlight w:val="none"/>
        </w:rPr>
        <w:t>磋商无效</w:t>
      </w:r>
      <w:r>
        <w:rPr>
          <w:rFonts w:hint="eastAsia" w:ascii="仿宋" w:hAnsi="仿宋" w:eastAsia="仿宋" w:cs="仿宋"/>
          <w:color w:val="auto"/>
          <w:spacing w:val="-3"/>
          <w:sz w:val="24"/>
          <w:szCs w:val="24"/>
          <w:highlight w:val="none"/>
        </w:rPr>
        <w:t>。</w:t>
      </w:r>
    </w:p>
    <w:p w14:paraId="5F1761A3">
      <w:pPr>
        <w:pStyle w:val="4"/>
        <w:spacing w:before="36" w:line="223" w:lineRule="auto"/>
        <w:ind w:left="10"/>
        <w:outlineLvl w:val="0"/>
        <w:rPr>
          <w:rFonts w:hint="eastAsia" w:ascii="仿宋" w:hAnsi="仿宋" w:eastAsia="仿宋" w:cs="仿宋"/>
          <w:color w:val="auto"/>
          <w:sz w:val="24"/>
          <w:szCs w:val="24"/>
          <w:highlight w:val="none"/>
        </w:rPr>
      </w:pPr>
      <w:bookmarkStart w:id="34" w:name="bookmark9"/>
      <w:bookmarkEnd w:id="34"/>
      <w:bookmarkStart w:id="35" w:name="bookmark10"/>
      <w:bookmarkEnd w:id="35"/>
      <w:r>
        <w:rPr>
          <w:rFonts w:hint="eastAsia" w:ascii="仿宋" w:hAnsi="仿宋" w:eastAsia="仿宋" w:cs="仿宋"/>
          <w:color w:val="auto"/>
          <w:spacing w:val="2"/>
          <w:sz w:val="24"/>
          <w:szCs w:val="24"/>
          <w:highlight w:val="none"/>
        </w:rPr>
        <w:t>3.磋商费用</w:t>
      </w:r>
    </w:p>
    <w:p w14:paraId="6AA14B57">
      <w:pPr>
        <w:pStyle w:val="4"/>
        <w:spacing w:before="25" w:line="220"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3.1供应商应承担其参加本磋商活动自身所发生的费用。磋商文件所提供的资料，</w:t>
      </w:r>
    </w:p>
    <w:p w14:paraId="205A273B">
      <w:pPr>
        <w:pStyle w:val="4"/>
        <w:spacing w:before="32" w:line="232" w:lineRule="auto"/>
        <w:ind w:left="906" w:right="10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是采购人现有的能被供应商利用的资料，采购人对供应商做出的任何推论、理解</w:t>
      </w:r>
      <w:r>
        <w:rPr>
          <w:rFonts w:hint="eastAsia" w:ascii="仿宋" w:hAnsi="仿宋" w:eastAsia="仿宋" w:cs="仿宋"/>
          <w:color w:val="auto"/>
          <w:spacing w:val="-1"/>
          <w:sz w:val="24"/>
          <w:szCs w:val="24"/>
          <w:highlight w:val="none"/>
        </w:rPr>
        <w:t>和结论均不负责任。</w:t>
      </w:r>
    </w:p>
    <w:p w14:paraId="649E637E">
      <w:pPr>
        <w:pStyle w:val="4"/>
        <w:spacing w:before="51" w:line="219"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3.2供应商应保证并在响应文件中明确：在中华人民共和国境内使用投标</w:t>
      </w:r>
      <w:r>
        <w:rPr>
          <w:rFonts w:hint="eastAsia" w:ascii="仿宋" w:hAnsi="仿宋" w:eastAsia="仿宋" w:cs="仿宋"/>
          <w:color w:val="auto"/>
          <w:spacing w:val="9"/>
          <w:sz w:val="24"/>
          <w:szCs w:val="24"/>
          <w:highlight w:val="none"/>
        </w:rPr>
        <w:t>成果、服</w:t>
      </w:r>
    </w:p>
    <w:p w14:paraId="0C87CCA6">
      <w:pPr>
        <w:pStyle w:val="4"/>
        <w:spacing w:before="34" w:line="239" w:lineRule="auto"/>
        <w:ind w:left="909" w:right="33" w:firstLine="5"/>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务或其任何一部分时，不会产生因第三方提出侵犯其专利权或其它知识</w:t>
      </w:r>
      <w:r>
        <w:rPr>
          <w:rFonts w:hint="eastAsia" w:ascii="仿宋" w:hAnsi="仿宋" w:eastAsia="仿宋" w:cs="仿宋"/>
          <w:color w:val="auto"/>
          <w:spacing w:val="5"/>
          <w:sz w:val="24"/>
          <w:szCs w:val="24"/>
          <w:highlight w:val="none"/>
        </w:rPr>
        <w:t>产权而引</w:t>
      </w:r>
      <w:r>
        <w:rPr>
          <w:rFonts w:hint="eastAsia" w:ascii="仿宋" w:hAnsi="仿宋" w:eastAsia="仿宋" w:cs="仿宋"/>
          <w:color w:val="auto"/>
          <w:spacing w:val="6"/>
          <w:sz w:val="24"/>
          <w:szCs w:val="24"/>
          <w:highlight w:val="none"/>
        </w:rPr>
        <w:t>起的法律和经济纠纷；如供应商不拥有相应的知识产权，则在</w:t>
      </w:r>
      <w:r>
        <w:rPr>
          <w:rFonts w:hint="eastAsia" w:ascii="仿宋" w:hAnsi="仿宋" w:eastAsia="仿宋" w:cs="仿宋"/>
          <w:color w:val="auto"/>
          <w:spacing w:val="5"/>
          <w:sz w:val="24"/>
          <w:szCs w:val="24"/>
          <w:highlight w:val="none"/>
        </w:rPr>
        <w:t>报价中须包括合法</w:t>
      </w:r>
      <w:r>
        <w:rPr>
          <w:rFonts w:hint="eastAsia" w:ascii="仿宋" w:hAnsi="仿宋" w:eastAsia="仿宋" w:cs="仿宋"/>
          <w:color w:val="auto"/>
          <w:spacing w:val="8"/>
          <w:sz w:val="24"/>
          <w:szCs w:val="24"/>
          <w:highlight w:val="none"/>
        </w:rPr>
        <w:t>获取该知识产权的相关费用；如因此导致采购人损失的，供应商须承担全部赔偿</w:t>
      </w:r>
      <w:r>
        <w:rPr>
          <w:rFonts w:hint="eastAsia" w:ascii="仿宋" w:hAnsi="仿宋" w:eastAsia="仿宋" w:cs="仿宋"/>
          <w:color w:val="auto"/>
          <w:spacing w:val="-3"/>
          <w:sz w:val="24"/>
          <w:szCs w:val="24"/>
          <w:highlight w:val="none"/>
        </w:rPr>
        <w:t>责任。</w:t>
      </w:r>
    </w:p>
    <w:p w14:paraId="5BED92A0">
      <w:pPr>
        <w:pStyle w:val="4"/>
        <w:spacing w:before="54" w:line="222" w:lineRule="auto"/>
        <w:outlineLvl w:val="0"/>
        <w:rPr>
          <w:rFonts w:hint="eastAsia" w:ascii="仿宋" w:hAnsi="仿宋" w:eastAsia="仿宋" w:cs="仿宋"/>
          <w:color w:val="auto"/>
          <w:sz w:val="24"/>
          <w:szCs w:val="24"/>
          <w:highlight w:val="none"/>
        </w:rPr>
      </w:pPr>
      <w:bookmarkStart w:id="36" w:name="bookmark12"/>
      <w:bookmarkEnd w:id="36"/>
      <w:bookmarkStart w:id="37" w:name="bookmark11"/>
      <w:bookmarkEnd w:id="37"/>
      <w:r>
        <w:rPr>
          <w:rFonts w:hint="eastAsia" w:ascii="仿宋" w:hAnsi="仿宋" w:eastAsia="仿宋" w:cs="仿宋"/>
          <w:color w:val="auto"/>
          <w:spacing w:val="4"/>
          <w:sz w:val="24"/>
          <w:szCs w:val="24"/>
          <w:highlight w:val="none"/>
        </w:rPr>
        <w:t>4.适用法律</w:t>
      </w:r>
    </w:p>
    <w:p w14:paraId="14DA80DF">
      <w:pPr>
        <w:pStyle w:val="4"/>
        <w:spacing w:before="25" w:line="252" w:lineRule="auto"/>
        <w:ind w:left="907" w:right="43" w:hanging="58"/>
        <w:jc w:val="both"/>
        <w:rPr>
          <w:rFonts w:hint="eastAsia" w:ascii="仿宋" w:hAnsi="仿宋" w:eastAsia="仿宋" w:cs="仿宋"/>
          <w:color w:val="auto"/>
          <w:sz w:val="22"/>
          <w:szCs w:val="22"/>
          <w:highlight w:val="none"/>
        </w:rPr>
      </w:pPr>
      <w:r>
        <w:rPr>
          <w:rFonts w:hint="eastAsia" w:ascii="仿宋" w:hAnsi="仿宋" w:eastAsia="仿宋" w:cs="仿宋"/>
          <w:color w:val="auto"/>
          <w:spacing w:val="7"/>
          <w:sz w:val="24"/>
          <w:szCs w:val="24"/>
          <w:highlight w:val="none"/>
        </w:rPr>
        <w:t>本项目采购人、采购代理机构、供应商、磋商小组成员的相关行为均受《中华人</w:t>
      </w:r>
      <w:r>
        <w:rPr>
          <w:rFonts w:hint="eastAsia" w:ascii="仿宋" w:hAnsi="仿宋" w:eastAsia="仿宋" w:cs="仿宋"/>
          <w:color w:val="auto"/>
          <w:spacing w:val="6"/>
          <w:sz w:val="24"/>
          <w:szCs w:val="24"/>
          <w:highlight w:val="none"/>
        </w:rPr>
        <w:t>民共和国政府采购法》、《中华人民共和国政府采购法实施条例》等有关法律法</w:t>
      </w:r>
      <w:r>
        <w:rPr>
          <w:rFonts w:hint="eastAsia" w:ascii="仿宋" w:hAnsi="仿宋" w:eastAsia="仿宋" w:cs="仿宋"/>
          <w:color w:val="auto"/>
          <w:spacing w:val="8"/>
          <w:sz w:val="24"/>
          <w:szCs w:val="24"/>
          <w:highlight w:val="none"/>
        </w:rPr>
        <w:t>规及本项目本级和上级财政部门政府采购有关规定的约束，</w:t>
      </w:r>
      <w:r>
        <w:rPr>
          <w:rFonts w:hint="eastAsia" w:ascii="仿宋" w:hAnsi="仿宋" w:eastAsia="仿宋" w:cs="仿宋"/>
          <w:color w:val="auto"/>
          <w:spacing w:val="7"/>
          <w:sz w:val="24"/>
          <w:szCs w:val="24"/>
          <w:highlight w:val="none"/>
        </w:rPr>
        <w:t>其权利受到上述法律</w:t>
      </w:r>
      <w:r>
        <w:rPr>
          <w:rFonts w:hint="eastAsia" w:ascii="仿宋" w:hAnsi="仿宋" w:eastAsia="仿宋" w:cs="仿宋"/>
          <w:color w:val="auto"/>
          <w:spacing w:val="2"/>
          <w:sz w:val="24"/>
          <w:szCs w:val="24"/>
          <w:highlight w:val="none"/>
        </w:rPr>
        <w:t>法规的保护</w:t>
      </w:r>
      <w:r>
        <w:rPr>
          <w:rFonts w:hint="eastAsia" w:ascii="仿宋" w:hAnsi="仿宋" w:eastAsia="仿宋" w:cs="仿宋"/>
          <w:color w:val="auto"/>
          <w:spacing w:val="2"/>
          <w:sz w:val="22"/>
          <w:szCs w:val="22"/>
          <w:highlight w:val="none"/>
        </w:rPr>
        <w:t>。</w:t>
      </w:r>
    </w:p>
    <w:p w14:paraId="0103A26D">
      <w:pPr>
        <w:spacing w:line="378" w:lineRule="auto"/>
        <w:rPr>
          <w:rFonts w:hint="eastAsia" w:ascii="仿宋" w:hAnsi="仿宋" w:eastAsia="仿宋" w:cs="仿宋"/>
          <w:color w:val="auto"/>
          <w:sz w:val="21"/>
          <w:highlight w:val="none"/>
        </w:rPr>
      </w:pPr>
    </w:p>
    <w:p w14:paraId="3D5ED8C9">
      <w:pPr>
        <w:pStyle w:val="4"/>
        <w:spacing w:before="91" w:line="223" w:lineRule="auto"/>
        <w:jc w:val="center"/>
        <w:outlineLvl w:val="0"/>
        <w:rPr>
          <w:rFonts w:hint="eastAsia" w:ascii="仿宋" w:hAnsi="仿宋" w:eastAsia="仿宋" w:cs="仿宋"/>
          <w:color w:val="auto"/>
          <w:spacing w:val="-10"/>
          <w:sz w:val="28"/>
          <w:szCs w:val="28"/>
          <w:highlight w:val="none"/>
        </w:rPr>
      </w:pPr>
      <w:bookmarkStart w:id="38" w:name="bookmark14"/>
      <w:bookmarkEnd w:id="38"/>
      <w:bookmarkStart w:id="39" w:name="bookmark13"/>
      <w:bookmarkEnd w:id="39"/>
      <w:r>
        <w:rPr>
          <w:rFonts w:hint="eastAsia" w:ascii="仿宋" w:hAnsi="仿宋" w:eastAsia="仿宋" w:cs="仿宋"/>
          <w:color w:val="auto"/>
          <w:spacing w:val="-10"/>
          <w:sz w:val="28"/>
          <w:szCs w:val="28"/>
          <w:highlight w:val="none"/>
        </w:rPr>
        <w:t>二磋商文件</w:t>
      </w:r>
    </w:p>
    <w:p w14:paraId="6C3AACF0">
      <w:pPr>
        <w:pStyle w:val="4"/>
        <w:spacing w:before="91" w:line="223" w:lineRule="auto"/>
        <w:jc w:val="center"/>
        <w:outlineLvl w:val="0"/>
        <w:rPr>
          <w:rFonts w:hint="eastAsia" w:ascii="仿宋" w:hAnsi="仿宋" w:eastAsia="仿宋" w:cs="仿宋"/>
          <w:color w:val="auto"/>
          <w:spacing w:val="-10"/>
          <w:sz w:val="28"/>
          <w:szCs w:val="28"/>
          <w:highlight w:val="none"/>
        </w:rPr>
      </w:pPr>
    </w:p>
    <w:p w14:paraId="7F2DC39A">
      <w:pPr>
        <w:pStyle w:val="4"/>
        <w:spacing w:before="78" w:line="222" w:lineRule="auto"/>
        <w:ind w:left="10"/>
        <w:outlineLvl w:val="0"/>
        <w:rPr>
          <w:rFonts w:hint="eastAsia" w:ascii="仿宋" w:hAnsi="仿宋" w:eastAsia="仿宋" w:cs="仿宋"/>
          <w:color w:val="auto"/>
          <w:sz w:val="24"/>
          <w:szCs w:val="24"/>
          <w:highlight w:val="none"/>
        </w:rPr>
      </w:pPr>
      <w:bookmarkStart w:id="40" w:name="bookmark15"/>
      <w:bookmarkEnd w:id="40"/>
      <w:bookmarkStart w:id="41" w:name="bookmark16"/>
      <w:bookmarkEnd w:id="41"/>
      <w:r>
        <w:rPr>
          <w:rFonts w:hint="eastAsia" w:ascii="仿宋" w:hAnsi="仿宋" w:eastAsia="仿宋" w:cs="仿宋"/>
          <w:color w:val="auto"/>
          <w:spacing w:val="5"/>
          <w:sz w:val="24"/>
          <w:szCs w:val="24"/>
          <w:highlight w:val="none"/>
        </w:rPr>
        <w:t>5.磋商文件构成</w:t>
      </w:r>
    </w:p>
    <w:p w14:paraId="0795D7BF">
      <w:pPr>
        <w:pStyle w:val="4"/>
        <w:spacing w:before="28" w:line="222" w:lineRule="auto"/>
        <w:ind w:left="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5.1磋商文件分为三册共7章，内容如下：</w:t>
      </w:r>
    </w:p>
    <w:p w14:paraId="284515FE">
      <w:pPr>
        <w:pStyle w:val="4"/>
        <w:spacing w:before="38" w:line="222" w:lineRule="auto"/>
        <w:ind w:left="918"/>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第一册</w:t>
      </w:r>
    </w:p>
    <w:p w14:paraId="32315A35">
      <w:pPr>
        <w:pStyle w:val="4"/>
        <w:spacing w:before="33" w:line="222" w:lineRule="auto"/>
        <w:ind w:left="918"/>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第1章供应商须知</w:t>
      </w:r>
    </w:p>
    <w:p w14:paraId="14CDE7BE">
      <w:pPr>
        <w:pStyle w:val="4"/>
        <w:spacing w:before="35" w:line="222" w:lineRule="auto"/>
        <w:ind w:left="918"/>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第2章响应文件格式</w:t>
      </w:r>
    </w:p>
    <w:p w14:paraId="3B87EC57">
      <w:pPr>
        <w:pStyle w:val="4"/>
        <w:spacing w:before="36" w:line="222" w:lineRule="auto"/>
        <w:ind w:left="918"/>
        <w:outlineLvl w:val="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第二册</w:t>
      </w:r>
    </w:p>
    <w:p w14:paraId="12FC745D">
      <w:pPr>
        <w:pStyle w:val="4"/>
        <w:spacing w:before="35" w:line="220" w:lineRule="auto"/>
        <w:ind w:left="918"/>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第3章磋商邀请</w:t>
      </w:r>
    </w:p>
    <w:p w14:paraId="03F724C4">
      <w:pPr>
        <w:pStyle w:val="4"/>
        <w:spacing w:before="38" w:line="220" w:lineRule="auto"/>
        <w:ind w:left="91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第4章供应商须知资料表</w:t>
      </w:r>
    </w:p>
    <w:p w14:paraId="1437C345">
      <w:pPr>
        <w:pStyle w:val="4"/>
        <w:spacing w:before="35" w:line="221" w:lineRule="auto"/>
        <w:ind w:left="91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第5章采购需求（具体详见工程量清单）</w:t>
      </w:r>
    </w:p>
    <w:p w14:paraId="7EF5487C">
      <w:pPr>
        <w:pStyle w:val="4"/>
        <w:spacing w:before="37" w:line="222" w:lineRule="auto"/>
        <w:ind w:left="91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第6章评标(磋商)方法和标准</w:t>
      </w:r>
    </w:p>
    <w:p w14:paraId="6521793F">
      <w:pPr>
        <w:pStyle w:val="4"/>
        <w:spacing w:before="33" w:line="222" w:lineRule="auto"/>
        <w:ind w:left="91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第三册</w:t>
      </w:r>
    </w:p>
    <w:p w14:paraId="35797F6E">
      <w:pPr>
        <w:pStyle w:val="4"/>
        <w:spacing w:before="36" w:line="222" w:lineRule="auto"/>
        <w:ind w:left="918"/>
        <w:outlineLvl w:val="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第7章政府采购合同格式</w:t>
      </w:r>
    </w:p>
    <w:p w14:paraId="420D5AE0">
      <w:pPr>
        <w:pStyle w:val="4"/>
        <w:spacing w:before="34" w:line="222" w:lineRule="auto"/>
        <w:ind w:left="1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5.2如本文件的前后内容不一致，以最后描述为准。</w:t>
      </w:r>
    </w:p>
    <w:p w14:paraId="20BF654C">
      <w:pPr>
        <w:pStyle w:val="4"/>
        <w:spacing w:before="49" w:line="235" w:lineRule="auto"/>
        <w:ind w:left="912" w:right="76" w:hanging="90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5.3供应商应认真阅读磋商文件所有的事项、格式、条款和技术规范等。如供应商没</w:t>
      </w:r>
      <w:r>
        <w:rPr>
          <w:rFonts w:hint="eastAsia" w:ascii="仿宋" w:hAnsi="仿宋" w:eastAsia="仿宋" w:cs="仿宋"/>
          <w:color w:val="auto"/>
          <w:spacing w:val="6"/>
          <w:sz w:val="24"/>
          <w:szCs w:val="24"/>
          <w:highlight w:val="none"/>
        </w:rPr>
        <w:t>有按照磋商文件要求提交全部资料，或者响应文件没有对磋</w:t>
      </w:r>
      <w:r>
        <w:rPr>
          <w:rFonts w:hint="eastAsia" w:ascii="仿宋" w:hAnsi="仿宋" w:eastAsia="仿宋" w:cs="仿宋"/>
          <w:color w:val="auto"/>
          <w:spacing w:val="5"/>
          <w:sz w:val="24"/>
          <w:szCs w:val="24"/>
          <w:highlight w:val="none"/>
        </w:rPr>
        <w:t>商文件在各方面都做</w:t>
      </w:r>
      <w:r>
        <w:rPr>
          <w:rFonts w:hint="eastAsia" w:ascii="仿宋" w:hAnsi="仿宋" w:eastAsia="仿宋" w:cs="仿宋"/>
          <w:color w:val="auto"/>
          <w:spacing w:val="7"/>
          <w:sz w:val="24"/>
          <w:szCs w:val="24"/>
          <w:highlight w:val="none"/>
        </w:rPr>
        <w:t>出实质性响应，可能导致其响应文件被认定为磋商无效。</w:t>
      </w:r>
    </w:p>
    <w:p w14:paraId="2775549C">
      <w:pPr>
        <w:spacing w:line="235" w:lineRule="auto"/>
        <w:rPr>
          <w:rFonts w:hint="eastAsia" w:ascii="仿宋" w:hAnsi="仿宋" w:eastAsia="仿宋" w:cs="仿宋"/>
          <w:color w:val="auto"/>
          <w:sz w:val="24"/>
          <w:szCs w:val="24"/>
          <w:highlight w:val="none"/>
        </w:rPr>
        <w:sectPr>
          <w:footerReference r:id="rId8" w:type="default"/>
          <w:pgSz w:w="11906" w:h="16840"/>
          <w:pgMar w:top="1440" w:right="1080" w:bottom="1440" w:left="1080" w:header="0" w:footer="933" w:gutter="0"/>
          <w:cols w:space="720" w:num="1"/>
        </w:sectPr>
      </w:pPr>
    </w:p>
    <w:p w14:paraId="009853F1">
      <w:pPr>
        <w:pStyle w:val="4"/>
        <w:spacing w:before="49" w:line="222" w:lineRule="auto"/>
        <w:ind w:left="5"/>
        <w:outlineLvl w:val="0"/>
        <w:rPr>
          <w:rFonts w:hint="eastAsia" w:ascii="仿宋" w:hAnsi="仿宋" w:eastAsia="仿宋" w:cs="仿宋"/>
          <w:color w:val="auto"/>
          <w:sz w:val="24"/>
          <w:szCs w:val="24"/>
          <w:highlight w:val="none"/>
        </w:rPr>
      </w:pPr>
      <w:bookmarkStart w:id="42" w:name="bookmark17"/>
      <w:bookmarkEnd w:id="42"/>
      <w:bookmarkStart w:id="43" w:name="bookmark18"/>
      <w:bookmarkEnd w:id="43"/>
      <w:r>
        <w:rPr>
          <w:rFonts w:hint="eastAsia" w:ascii="仿宋" w:hAnsi="仿宋" w:eastAsia="仿宋" w:cs="仿宋"/>
          <w:color w:val="auto"/>
          <w:spacing w:val="9"/>
          <w:sz w:val="24"/>
          <w:szCs w:val="24"/>
          <w:highlight w:val="none"/>
        </w:rPr>
        <w:t>6.磋商文件的澄清与修改</w:t>
      </w:r>
    </w:p>
    <w:p w14:paraId="33C84EF2">
      <w:pPr>
        <w:pStyle w:val="4"/>
        <w:spacing w:before="24" w:line="239" w:lineRule="auto"/>
        <w:ind w:left="846" w:right="225" w:hanging="84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6.1为了保证对磋商文件的澄清和修改满足法律的时限要求，提交首次响应文件截止</w:t>
      </w:r>
      <w:r>
        <w:rPr>
          <w:rFonts w:hint="eastAsia" w:ascii="仿宋" w:hAnsi="仿宋" w:eastAsia="仿宋" w:cs="仿宋"/>
          <w:color w:val="auto"/>
          <w:spacing w:val="6"/>
          <w:sz w:val="24"/>
          <w:szCs w:val="24"/>
          <w:highlight w:val="none"/>
        </w:rPr>
        <w:t>之日前，采购人、采购代理机构或者磋商小组可以对已发出的磋商文件进行必要</w:t>
      </w:r>
      <w:r>
        <w:rPr>
          <w:rFonts w:hint="eastAsia" w:ascii="仿宋" w:hAnsi="仿宋" w:eastAsia="仿宋" w:cs="仿宋"/>
          <w:color w:val="auto"/>
          <w:spacing w:val="8"/>
          <w:sz w:val="24"/>
          <w:szCs w:val="24"/>
          <w:highlight w:val="none"/>
        </w:rPr>
        <w:t>的澄清或者修改，澄清或者修改的内容作为磋商文件的组成部分。澄清或者修改的内容可能影响响应文件编制的，采购人、采购代理机构应当在提交首次响应文</w:t>
      </w:r>
      <w:r>
        <w:rPr>
          <w:rFonts w:hint="eastAsia" w:ascii="仿宋" w:hAnsi="仿宋" w:eastAsia="仿宋" w:cs="仿宋"/>
          <w:color w:val="auto"/>
          <w:spacing w:val="3"/>
          <w:sz w:val="24"/>
          <w:szCs w:val="24"/>
          <w:highlight w:val="none"/>
        </w:rPr>
        <w:t>件截止时间至少5日前，以书面形式通知所有获取磋商文</w:t>
      </w:r>
      <w:r>
        <w:rPr>
          <w:rFonts w:hint="eastAsia" w:ascii="仿宋" w:hAnsi="仿宋" w:eastAsia="仿宋" w:cs="仿宋"/>
          <w:color w:val="auto"/>
          <w:spacing w:val="2"/>
          <w:sz w:val="24"/>
          <w:szCs w:val="24"/>
          <w:highlight w:val="none"/>
        </w:rPr>
        <w:t>件的供应商；不足5日的</w:t>
      </w:r>
      <w:r>
        <w:rPr>
          <w:rFonts w:hint="eastAsia" w:ascii="仿宋" w:hAnsi="仿宋" w:eastAsia="仿宋" w:cs="仿宋"/>
          <w:color w:val="auto"/>
          <w:spacing w:val="5"/>
          <w:sz w:val="24"/>
          <w:szCs w:val="24"/>
          <w:highlight w:val="none"/>
        </w:rPr>
        <w:t>,采购人、采购代理机构应当顺延提交首次响应文件截止时</w:t>
      </w:r>
      <w:r>
        <w:rPr>
          <w:rFonts w:hint="eastAsia" w:ascii="仿宋" w:hAnsi="仿宋" w:eastAsia="仿宋" w:cs="仿宋"/>
          <w:color w:val="auto"/>
          <w:spacing w:val="4"/>
          <w:sz w:val="24"/>
          <w:szCs w:val="24"/>
          <w:highlight w:val="none"/>
        </w:rPr>
        <w:t>间。</w:t>
      </w:r>
    </w:p>
    <w:p w14:paraId="56DA5A99">
      <w:pPr>
        <w:pStyle w:val="4"/>
        <w:spacing w:before="43" w:line="225" w:lineRule="auto"/>
        <w:ind w:left="858" w:right="225" w:hanging="85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6.2采购人可主动地或在解答供应商提</w:t>
      </w:r>
      <w:r>
        <w:rPr>
          <w:rFonts w:hint="eastAsia" w:ascii="仿宋" w:hAnsi="仿宋" w:eastAsia="仿宋" w:cs="仿宋"/>
          <w:color w:val="auto"/>
          <w:spacing w:val="8"/>
          <w:sz w:val="24"/>
          <w:szCs w:val="24"/>
          <w:highlight w:val="none"/>
        </w:rPr>
        <w:t>出的澄清问题时对磋商文件澄清或修改。采购代理机构将以发布澄清(更正)公告的方式，澄清或修改磋商文件，澄清或修改内</w:t>
      </w:r>
      <w:r>
        <w:rPr>
          <w:rFonts w:hint="eastAsia" w:ascii="仿宋" w:hAnsi="仿宋" w:eastAsia="仿宋" w:cs="仿宋"/>
          <w:color w:val="auto"/>
          <w:spacing w:val="5"/>
          <w:sz w:val="24"/>
          <w:szCs w:val="24"/>
          <w:highlight w:val="none"/>
        </w:rPr>
        <w:t>容作为磋商文件的组成部分。</w:t>
      </w:r>
    </w:p>
    <w:p w14:paraId="15889EDC">
      <w:pPr>
        <w:pStyle w:val="4"/>
        <w:spacing w:before="24" w:line="234" w:lineRule="auto"/>
        <w:ind w:left="847" w:hanging="84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6.3澄清或者修改的内容可能影响响应文件编制的，采购代理机构将</w:t>
      </w:r>
      <w:r>
        <w:rPr>
          <w:rFonts w:hint="eastAsia" w:ascii="仿宋" w:hAnsi="仿宋" w:eastAsia="仿宋" w:cs="仿宋"/>
          <w:color w:val="auto"/>
          <w:spacing w:val="7"/>
          <w:sz w:val="24"/>
          <w:szCs w:val="24"/>
          <w:highlight w:val="none"/>
        </w:rPr>
        <w:t>以发布澄清(更正)</w:t>
      </w:r>
      <w:r>
        <w:rPr>
          <w:rFonts w:hint="eastAsia" w:ascii="仿宋" w:hAnsi="仿宋" w:eastAsia="仿宋" w:cs="仿宋"/>
          <w:color w:val="auto"/>
          <w:spacing w:val="9"/>
          <w:sz w:val="24"/>
          <w:szCs w:val="24"/>
          <w:highlight w:val="none"/>
        </w:rPr>
        <w:t>公告形式通知所有领取磋商文件的潜在供应商，并对其具有约束力</w:t>
      </w:r>
      <w:r>
        <w:rPr>
          <w:rFonts w:hint="eastAsia" w:ascii="仿宋" w:hAnsi="仿宋" w:eastAsia="仿宋" w:cs="仿宋"/>
          <w:color w:val="auto"/>
          <w:spacing w:val="8"/>
          <w:sz w:val="24"/>
          <w:szCs w:val="24"/>
          <w:highlight w:val="none"/>
        </w:rPr>
        <w:t>。公告一经发</w:t>
      </w:r>
    </w:p>
    <w:p w14:paraId="2FD4F963">
      <w:pPr>
        <w:pStyle w:val="4"/>
        <w:spacing w:before="39" w:line="219" w:lineRule="auto"/>
        <w:ind w:left="86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出即视为潜在供应商已知晓该澄清或修改内容。</w:t>
      </w:r>
    </w:p>
    <w:p w14:paraId="38CB88A8">
      <w:pPr>
        <w:pStyle w:val="4"/>
        <w:spacing w:before="34" w:line="222" w:lineRule="auto"/>
        <w:ind w:left="9"/>
        <w:outlineLvl w:val="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7.磋商截止时间的顺延</w:t>
      </w:r>
    </w:p>
    <w:p w14:paraId="22C320B9">
      <w:pPr>
        <w:pStyle w:val="4"/>
        <w:spacing w:before="25" w:line="249" w:lineRule="auto"/>
        <w:ind w:left="905" w:right="295" w:firstLine="9"/>
        <w:rPr>
          <w:rFonts w:hint="eastAsia" w:ascii="仿宋" w:hAnsi="仿宋" w:eastAsia="仿宋" w:cs="仿宋"/>
          <w:color w:val="auto"/>
          <w:sz w:val="22"/>
          <w:szCs w:val="22"/>
          <w:highlight w:val="none"/>
        </w:rPr>
      </w:pPr>
      <w:r>
        <w:rPr>
          <w:rFonts w:hint="eastAsia" w:ascii="仿宋" w:hAnsi="仿宋" w:eastAsia="仿宋" w:cs="仿宋"/>
          <w:color w:val="auto"/>
          <w:spacing w:val="-1"/>
          <w:sz w:val="24"/>
          <w:szCs w:val="24"/>
          <w:highlight w:val="none"/>
        </w:rPr>
        <w:t>为使供应商准备递交响应文件时有足够的时间对磋商文件的澄清或者修改部分进行研究，采购人将依法决定是否顺延磋商截止时间</w:t>
      </w:r>
      <w:r>
        <w:rPr>
          <w:rFonts w:hint="eastAsia" w:ascii="仿宋" w:hAnsi="仿宋" w:eastAsia="仿宋" w:cs="仿宋"/>
          <w:color w:val="auto"/>
          <w:spacing w:val="-1"/>
          <w:sz w:val="22"/>
          <w:szCs w:val="22"/>
          <w:highlight w:val="none"/>
        </w:rPr>
        <w:t>。</w:t>
      </w:r>
    </w:p>
    <w:p w14:paraId="0FA2035D">
      <w:pPr>
        <w:spacing w:before="173"/>
        <w:rPr>
          <w:rFonts w:hint="eastAsia" w:ascii="仿宋" w:hAnsi="仿宋" w:eastAsia="仿宋" w:cs="仿宋"/>
          <w:color w:val="auto"/>
          <w:highlight w:val="none"/>
        </w:rPr>
      </w:pPr>
    </w:p>
    <w:p w14:paraId="087456EF">
      <w:pPr>
        <w:rPr>
          <w:rFonts w:hint="eastAsia" w:ascii="仿宋" w:hAnsi="仿宋" w:eastAsia="仿宋" w:cs="仿宋"/>
          <w:color w:val="auto"/>
          <w:highlight w:val="none"/>
        </w:rPr>
        <w:sectPr>
          <w:footerReference r:id="rId9" w:type="default"/>
          <w:pgSz w:w="11906" w:h="16840"/>
          <w:pgMar w:top="1440" w:right="1080" w:bottom="1440" w:left="1080" w:header="0" w:footer="933" w:gutter="0"/>
          <w:cols w:equalWidth="0" w:num="1">
            <w:col w:w="9826"/>
          </w:cols>
        </w:sectPr>
      </w:pPr>
    </w:p>
    <w:p w14:paraId="4F99D4B8">
      <w:pPr>
        <w:pStyle w:val="4"/>
        <w:spacing w:before="94" w:line="166" w:lineRule="auto"/>
        <w:ind w:left="3825"/>
        <w:rPr>
          <w:rFonts w:hint="eastAsia" w:ascii="仿宋" w:hAnsi="仿宋" w:eastAsia="仿宋" w:cs="仿宋"/>
          <w:color w:val="auto"/>
          <w:sz w:val="28"/>
          <w:szCs w:val="28"/>
          <w:highlight w:val="none"/>
        </w:rPr>
      </w:pPr>
      <w:bookmarkStart w:id="44" w:name="bookmark20"/>
      <w:bookmarkEnd w:id="44"/>
      <w:r>
        <w:rPr>
          <w:rFonts w:hint="eastAsia" w:ascii="仿宋" w:hAnsi="仿宋" w:eastAsia="仿宋" w:cs="仿宋"/>
          <w:color w:val="auto"/>
          <w:sz w:val="28"/>
          <w:szCs w:val="28"/>
          <w:highlight w:val="none"/>
        </w:rPr>
        <w:t>三</w:t>
      </w:r>
    </w:p>
    <w:p w14:paraId="686317A4">
      <w:pPr>
        <w:spacing w:line="14" w:lineRule="auto"/>
        <w:rPr>
          <w:rFonts w:hint="eastAsia" w:ascii="仿宋" w:hAnsi="仿宋" w:eastAsia="仿宋" w:cs="仿宋"/>
          <w:color w:val="auto"/>
          <w:sz w:val="2"/>
          <w:highlight w:val="none"/>
        </w:rPr>
      </w:pPr>
      <w:r>
        <w:rPr>
          <w:rFonts w:hint="eastAsia" w:ascii="仿宋" w:hAnsi="仿宋" w:eastAsia="仿宋" w:cs="仿宋"/>
          <w:color w:val="auto"/>
          <w:sz w:val="2"/>
          <w:szCs w:val="2"/>
          <w:highlight w:val="none"/>
        </w:rPr>
        <w:br w:type="column"/>
      </w:r>
    </w:p>
    <w:p w14:paraId="708417C3">
      <w:pPr>
        <w:pStyle w:val="4"/>
        <w:spacing w:before="56" w:line="190" w:lineRule="auto"/>
        <w:outlineLvl w:val="0"/>
        <w:rPr>
          <w:rFonts w:hint="eastAsia" w:ascii="仿宋" w:hAnsi="仿宋" w:eastAsia="仿宋" w:cs="仿宋"/>
          <w:color w:val="auto"/>
          <w:sz w:val="28"/>
          <w:szCs w:val="28"/>
          <w:highlight w:val="none"/>
        </w:rPr>
      </w:pPr>
      <w:bookmarkStart w:id="45" w:name="bookmark19"/>
      <w:bookmarkEnd w:id="45"/>
      <w:r>
        <w:rPr>
          <w:rFonts w:hint="eastAsia" w:ascii="仿宋" w:hAnsi="仿宋" w:eastAsia="仿宋" w:cs="仿宋"/>
          <w:color w:val="auto"/>
          <w:spacing w:val="-4"/>
          <w:sz w:val="28"/>
          <w:szCs w:val="28"/>
          <w:highlight w:val="none"/>
        </w:rPr>
        <w:t>响应文件的编制</w:t>
      </w:r>
    </w:p>
    <w:p w14:paraId="47FA7875">
      <w:pPr>
        <w:spacing w:line="190" w:lineRule="auto"/>
        <w:rPr>
          <w:rFonts w:hint="eastAsia" w:ascii="仿宋" w:hAnsi="仿宋" w:eastAsia="仿宋" w:cs="仿宋"/>
          <w:color w:val="auto"/>
          <w:sz w:val="28"/>
          <w:szCs w:val="28"/>
          <w:highlight w:val="none"/>
        </w:rPr>
        <w:sectPr>
          <w:type w:val="continuous"/>
          <w:pgSz w:w="11906" w:h="16840"/>
          <w:pgMar w:top="1440" w:right="1080" w:bottom="1440" w:left="1080" w:header="0" w:footer="933" w:gutter="0"/>
          <w:cols w:equalWidth="0" w:num="2">
            <w:col w:w="4435" w:space="100"/>
            <w:col w:w="5211"/>
          </w:cols>
        </w:sectPr>
      </w:pPr>
    </w:p>
    <w:p w14:paraId="35BD5B6B">
      <w:pPr>
        <w:spacing w:line="422" w:lineRule="auto"/>
        <w:rPr>
          <w:rFonts w:hint="eastAsia" w:ascii="仿宋" w:hAnsi="仿宋" w:eastAsia="仿宋" w:cs="仿宋"/>
          <w:color w:val="auto"/>
          <w:sz w:val="21"/>
          <w:highlight w:val="none"/>
        </w:rPr>
      </w:pPr>
    </w:p>
    <w:p w14:paraId="69E5A55B">
      <w:pPr>
        <w:pStyle w:val="4"/>
        <w:spacing w:before="79" w:line="221"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8.磋商范围及响应文件成交准和计量单位的使用</w:t>
      </w:r>
    </w:p>
    <w:p w14:paraId="796FCCF5">
      <w:pPr>
        <w:pStyle w:val="4"/>
        <w:spacing w:before="55" w:line="229" w:lineRule="auto"/>
        <w:ind w:left="920" w:right="337" w:hanging="92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8.1项目有分包的，供应商可对磋商文件其中某一个或几个分包服务内</w:t>
      </w:r>
      <w:r>
        <w:rPr>
          <w:rFonts w:hint="eastAsia" w:ascii="仿宋" w:hAnsi="仿宋" w:eastAsia="仿宋" w:cs="仿宋"/>
          <w:color w:val="auto"/>
          <w:spacing w:val="5"/>
          <w:sz w:val="24"/>
          <w:szCs w:val="24"/>
          <w:highlight w:val="none"/>
        </w:rPr>
        <w:t>容进行响应，</w:t>
      </w:r>
      <w:r>
        <w:rPr>
          <w:rFonts w:hint="eastAsia" w:ascii="仿宋" w:hAnsi="仿宋" w:eastAsia="仿宋" w:cs="仿宋"/>
          <w:color w:val="auto"/>
          <w:spacing w:val="3"/>
          <w:sz w:val="24"/>
          <w:szCs w:val="24"/>
          <w:highlight w:val="none"/>
        </w:rPr>
        <w:t>除非在</w:t>
      </w:r>
      <w:r>
        <w:rPr>
          <w:rFonts w:hint="eastAsia" w:ascii="仿宋" w:hAnsi="仿宋" w:eastAsia="仿宋" w:cs="仿宋"/>
          <w:b/>
          <w:bCs/>
          <w:color w:val="auto"/>
          <w:spacing w:val="3"/>
          <w:sz w:val="24"/>
          <w:szCs w:val="24"/>
          <w:highlight w:val="none"/>
          <w:u w:val="single" w:color="auto"/>
        </w:rPr>
        <w:t>供应商须知资料表</w:t>
      </w:r>
      <w:r>
        <w:rPr>
          <w:rFonts w:hint="eastAsia" w:ascii="仿宋" w:hAnsi="仿宋" w:eastAsia="仿宋" w:cs="仿宋"/>
          <w:color w:val="auto"/>
          <w:spacing w:val="3"/>
          <w:sz w:val="24"/>
          <w:szCs w:val="24"/>
          <w:highlight w:val="none"/>
        </w:rPr>
        <w:t>中另有规定。</w:t>
      </w:r>
    </w:p>
    <w:p w14:paraId="6AA8F260">
      <w:pPr>
        <w:pStyle w:val="4"/>
        <w:spacing w:before="55" w:line="230" w:lineRule="auto"/>
        <w:ind w:left="914" w:right="280" w:hanging="91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8.2供应商应当对所投分包磋商文件中“采购需求”所列的所有内容进行响应，如仅</w:t>
      </w:r>
      <w:r>
        <w:rPr>
          <w:rFonts w:hint="eastAsia" w:ascii="仿宋" w:hAnsi="仿宋" w:eastAsia="仿宋" w:cs="仿宋"/>
          <w:color w:val="auto"/>
          <w:spacing w:val="5"/>
          <w:sz w:val="24"/>
          <w:szCs w:val="24"/>
          <w:highlight w:val="none"/>
        </w:rPr>
        <w:t>响应某一包中的部分内容，其磋商将被认定为磋商无效。</w:t>
      </w:r>
    </w:p>
    <w:p w14:paraId="0211F56A">
      <w:pPr>
        <w:pStyle w:val="4"/>
        <w:spacing w:before="53" w:line="230" w:lineRule="auto"/>
        <w:ind w:left="910" w:right="177" w:hanging="91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8.3无论磋商文件第5章“采购需求”中是否要求，供应商所投内容</w:t>
      </w:r>
      <w:r>
        <w:rPr>
          <w:rFonts w:hint="eastAsia" w:ascii="仿宋" w:hAnsi="仿宋" w:eastAsia="仿宋" w:cs="仿宋"/>
          <w:color w:val="auto"/>
          <w:spacing w:val="5"/>
          <w:sz w:val="24"/>
          <w:szCs w:val="24"/>
          <w:highlight w:val="none"/>
        </w:rPr>
        <w:t>均应符合国家强制</w:t>
      </w:r>
      <w:r>
        <w:rPr>
          <w:rFonts w:hint="eastAsia" w:ascii="仿宋" w:hAnsi="仿宋" w:eastAsia="仿宋" w:cs="仿宋"/>
          <w:color w:val="auto"/>
          <w:spacing w:val="-3"/>
          <w:sz w:val="24"/>
          <w:szCs w:val="24"/>
          <w:highlight w:val="none"/>
        </w:rPr>
        <w:t>性标准。</w:t>
      </w:r>
    </w:p>
    <w:p w14:paraId="3AFC3D74">
      <w:pPr>
        <w:pStyle w:val="4"/>
        <w:spacing w:before="54" w:line="230" w:lineRule="auto"/>
        <w:ind w:left="928" w:right="177" w:hanging="928"/>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8.4除磋商文件中有特殊要求外，响应文件中所使用的</w:t>
      </w:r>
      <w:r>
        <w:rPr>
          <w:rFonts w:hint="eastAsia" w:ascii="仿宋" w:hAnsi="仿宋" w:eastAsia="仿宋" w:cs="仿宋"/>
          <w:color w:val="auto"/>
          <w:spacing w:val="9"/>
          <w:sz w:val="24"/>
          <w:szCs w:val="24"/>
          <w:highlight w:val="none"/>
        </w:rPr>
        <w:t>计量单位，应采用中华人民共</w:t>
      </w:r>
      <w:r>
        <w:rPr>
          <w:rFonts w:hint="eastAsia" w:ascii="仿宋" w:hAnsi="仿宋" w:eastAsia="仿宋" w:cs="仿宋"/>
          <w:color w:val="auto"/>
          <w:spacing w:val="2"/>
          <w:sz w:val="24"/>
          <w:szCs w:val="24"/>
          <w:highlight w:val="none"/>
        </w:rPr>
        <w:t>和国法定计量单位。</w:t>
      </w:r>
    </w:p>
    <w:p w14:paraId="67B340FC">
      <w:pPr>
        <w:pStyle w:val="4"/>
        <w:spacing w:before="20" w:line="222"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9.响应文件构成</w:t>
      </w:r>
    </w:p>
    <w:p w14:paraId="3EEBBBF9">
      <w:pPr>
        <w:pStyle w:val="4"/>
        <w:spacing w:before="32" w:line="237" w:lineRule="auto"/>
        <w:ind w:left="905" w:right="290" w:hanging="906"/>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9.1</w:t>
      </w:r>
      <w:r>
        <w:rPr>
          <w:rFonts w:hint="eastAsia" w:ascii="仿宋" w:hAnsi="仿宋" w:eastAsia="仿宋" w:cs="仿宋"/>
          <w:color w:val="auto"/>
          <w:spacing w:val="7"/>
          <w:sz w:val="24"/>
          <w:szCs w:val="24"/>
          <w:highlight w:val="none"/>
          <w:u w:val="single" w:color="auto"/>
        </w:rPr>
        <w:t>供应商须在响应文件递交截止时间前完成</w:t>
      </w:r>
      <w:r>
        <w:rPr>
          <w:rFonts w:hint="eastAsia" w:ascii="仿宋" w:hAnsi="仿宋" w:eastAsia="仿宋" w:cs="仿宋"/>
          <w:color w:val="auto"/>
          <w:spacing w:val="6"/>
          <w:sz w:val="24"/>
          <w:szCs w:val="24"/>
          <w:highlight w:val="none"/>
          <w:u w:val="single" w:color="auto"/>
        </w:rPr>
        <w:t>在系统上递交电子响应文件。供应商的电子响应文件是经过</w:t>
      </w:r>
      <w:r>
        <w:rPr>
          <w:rFonts w:hint="eastAsia" w:ascii="仿宋" w:hAnsi="仿宋" w:eastAsia="仿宋" w:cs="仿宋"/>
          <w:color w:val="auto"/>
          <w:sz w:val="24"/>
          <w:szCs w:val="24"/>
          <w:highlight w:val="none"/>
          <w:u w:val="single" w:color="auto"/>
        </w:rPr>
        <w:t>CA</w:t>
      </w:r>
      <w:r>
        <w:rPr>
          <w:rFonts w:hint="eastAsia" w:ascii="仿宋" w:hAnsi="仿宋" w:eastAsia="仿宋" w:cs="仿宋"/>
          <w:color w:val="auto"/>
          <w:spacing w:val="6"/>
          <w:sz w:val="24"/>
          <w:szCs w:val="24"/>
          <w:highlight w:val="none"/>
          <w:u w:val="single" w:color="auto"/>
        </w:rPr>
        <w:t>证书加密后上传提交的，任何单位或个</w:t>
      </w:r>
      <w:r>
        <w:rPr>
          <w:rFonts w:hint="eastAsia" w:ascii="仿宋" w:hAnsi="仿宋" w:eastAsia="仿宋" w:cs="仿宋"/>
          <w:color w:val="auto"/>
          <w:spacing w:val="5"/>
          <w:sz w:val="24"/>
          <w:szCs w:val="24"/>
          <w:highlight w:val="none"/>
          <w:u w:val="single" w:color="auto"/>
        </w:rPr>
        <w:t>人均无法在响应</w:t>
      </w:r>
      <w:r>
        <w:rPr>
          <w:rFonts w:hint="eastAsia" w:ascii="仿宋" w:hAnsi="仿宋" w:eastAsia="仿宋" w:cs="仿宋"/>
          <w:color w:val="auto"/>
          <w:spacing w:val="6"/>
          <w:sz w:val="24"/>
          <w:szCs w:val="24"/>
          <w:highlight w:val="none"/>
          <w:u w:val="single" w:color="auto"/>
        </w:rPr>
        <w:t>文件递交截止(即开标时间)之前查看或篡改，不存在泄密风险。(严格按照政采</w:t>
      </w:r>
      <w:r>
        <w:rPr>
          <w:rFonts w:hint="eastAsia" w:ascii="仿宋" w:hAnsi="仿宋" w:eastAsia="仿宋" w:cs="仿宋"/>
          <w:color w:val="auto"/>
          <w:spacing w:val="7"/>
          <w:sz w:val="24"/>
          <w:szCs w:val="24"/>
          <w:highlight w:val="none"/>
          <w:u w:val="single" w:color="auto"/>
        </w:rPr>
        <w:t>云电子投标流程制作并上传电子响应文件)</w:t>
      </w:r>
      <w:r>
        <w:rPr>
          <w:rFonts w:hint="eastAsia" w:ascii="仿宋" w:hAnsi="仿宋" w:eastAsia="仿宋" w:cs="仿宋"/>
          <w:color w:val="auto"/>
          <w:spacing w:val="7"/>
          <w:sz w:val="24"/>
          <w:szCs w:val="24"/>
          <w:highlight w:val="none"/>
        </w:rPr>
        <w:t>。</w:t>
      </w:r>
    </w:p>
    <w:p w14:paraId="1DE4F55C">
      <w:pPr>
        <w:pStyle w:val="4"/>
        <w:spacing w:before="49" w:line="225" w:lineRule="auto"/>
        <w:ind w:left="959" w:right="259" w:hanging="95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9.2供应商应完整地按磋商文件提供的响应文件格式及要求</w:t>
      </w:r>
      <w:r>
        <w:rPr>
          <w:rFonts w:hint="eastAsia" w:ascii="仿宋" w:hAnsi="仿宋" w:eastAsia="仿宋" w:cs="仿宋"/>
          <w:color w:val="auto"/>
          <w:spacing w:val="7"/>
          <w:sz w:val="24"/>
          <w:szCs w:val="24"/>
          <w:highlight w:val="none"/>
        </w:rPr>
        <w:t>编写响应文件，供应商应</w:t>
      </w:r>
      <w:r>
        <w:rPr>
          <w:rFonts w:hint="eastAsia" w:ascii="仿宋" w:hAnsi="仿宋" w:eastAsia="仿宋" w:cs="仿宋"/>
          <w:color w:val="auto"/>
          <w:spacing w:val="5"/>
          <w:sz w:val="24"/>
          <w:szCs w:val="24"/>
          <w:highlight w:val="none"/>
        </w:rPr>
        <w:t>承担失误产生的任何后果。</w:t>
      </w:r>
    </w:p>
    <w:p w14:paraId="52DBE289">
      <w:pPr>
        <w:pStyle w:val="4"/>
        <w:spacing w:before="38"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9.3上述文件应按照磋商文件规定的格式填写、签署和盖章。</w:t>
      </w:r>
    </w:p>
    <w:p w14:paraId="39DB3D24">
      <w:pPr>
        <w:pStyle w:val="4"/>
        <w:spacing w:before="13" w:line="220" w:lineRule="auto"/>
        <w:ind w:left="21"/>
        <w:outlineLvl w:val="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10.证明标的的合格性和符合磋商文件规定的响应文件</w:t>
      </w:r>
    </w:p>
    <w:p w14:paraId="0EAD3304">
      <w:pPr>
        <w:pStyle w:val="4"/>
        <w:spacing w:before="55" w:line="231" w:lineRule="auto"/>
        <w:ind w:left="911" w:right="283" w:hanging="88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10.1供应商应提交证明文件，证明其响应文件内容符合磋商文件规定。该证明文件是</w:t>
      </w:r>
      <w:r>
        <w:rPr>
          <w:rFonts w:hint="eastAsia" w:ascii="仿宋" w:hAnsi="仿宋" w:eastAsia="仿宋" w:cs="仿宋"/>
          <w:color w:val="auto"/>
          <w:sz w:val="24"/>
          <w:szCs w:val="24"/>
          <w:highlight w:val="none"/>
        </w:rPr>
        <w:t>响应文件的一部分。</w:t>
      </w:r>
    </w:p>
    <w:p w14:paraId="5E08B154">
      <w:pPr>
        <w:pStyle w:val="4"/>
        <w:spacing w:before="50" w:line="220" w:lineRule="auto"/>
        <w:ind w:left="3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10.2上款所述的证明文件，可以是文字资料、图纸和数据。</w:t>
      </w:r>
    </w:p>
    <w:p w14:paraId="19B09A98">
      <w:pPr>
        <w:pStyle w:val="4"/>
        <w:spacing w:before="23" w:line="189"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10.2.1服务需求的详细说明；</w:t>
      </w:r>
    </w:p>
    <w:p w14:paraId="13ED08EC">
      <w:pPr>
        <w:spacing w:line="189" w:lineRule="auto"/>
        <w:rPr>
          <w:rFonts w:hint="eastAsia" w:ascii="仿宋" w:hAnsi="仿宋" w:eastAsia="仿宋" w:cs="仿宋"/>
          <w:color w:val="auto"/>
          <w:sz w:val="24"/>
          <w:szCs w:val="24"/>
          <w:highlight w:val="none"/>
        </w:rPr>
        <w:sectPr>
          <w:type w:val="continuous"/>
          <w:pgSz w:w="11906" w:h="16840"/>
          <w:pgMar w:top="1440" w:right="1080" w:bottom="1440" w:left="1080" w:header="0" w:footer="933" w:gutter="0"/>
          <w:cols w:equalWidth="0" w:num="1">
            <w:col w:w="9826"/>
          </w:cols>
        </w:sectPr>
      </w:pPr>
    </w:p>
    <w:p w14:paraId="0FB3D9A3">
      <w:pPr>
        <w:pStyle w:val="4"/>
        <w:spacing w:before="50" w:line="230" w:lineRule="auto"/>
        <w:ind w:left="951" w:right="50" w:hanging="95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10.2.2服务从买方开始使用至磋商文件规定的保质期内正常、连续地使用所必须的备件和专用工具清单，包括备件和专用工具的现行价格；</w:t>
      </w:r>
    </w:p>
    <w:p w14:paraId="0620731D">
      <w:pPr>
        <w:pStyle w:val="4"/>
        <w:spacing w:before="25" w:line="229" w:lineRule="auto"/>
        <w:ind w:left="979" w:right="50" w:hanging="9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10.2.3对照磋商文件服务需求，逐条说明所提供工程和服务已对磋商文件的技术规格做出</w:t>
      </w:r>
      <w:r>
        <w:rPr>
          <w:rFonts w:hint="eastAsia" w:ascii="仿宋" w:hAnsi="仿宋" w:eastAsia="仿宋" w:cs="仿宋"/>
          <w:color w:val="auto"/>
          <w:spacing w:val="-2"/>
          <w:sz w:val="24"/>
          <w:szCs w:val="24"/>
          <w:highlight w:val="none"/>
        </w:rPr>
        <w:t>了实质性的响应，或申明与服务需求条文的偏差和例外。</w:t>
      </w:r>
    </w:p>
    <w:p w14:paraId="61EFA6E3">
      <w:pPr>
        <w:pStyle w:val="4"/>
        <w:spacing w:before="57" w:line="219" w:lineRule="auto"/>
        <w:ind w:left="105"/>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10.3供应商应注意采购人在技术规格（参数）中指出的</w:t>
      </w:r>
      <w:r>
        <w:rPr>
          <w:rFonts w:hint="eastAsia" w:ascii="仿宋" w:hAnsi="仿宋" w:eastAsia="仿宋" w:cs="仿宋"/>
          <w:color w:val="auto"/>
          <w:spacing w:val="4"/>
          <w:sz w:val="24"/>
          <w:szCs w:val="24"/>
          <w:highlight w:val="none"/>
        </w:rPr>
        <w:t>工艺、材料和设备的参照品牌</w:t>
      </w:r>
    </w:p>
    <w:p w14:paraId="5C0CAA15">
      <w:pPr>
        <w:pStyle w:val="4"/>
        <w:spacing w:before="27" w:line="235" w:lineRule="auto"/>
        <w:ind w:left="855" w:right="143" w:firstLine="12"/>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型号或分类号仅起说明作用，并没有任何限制性。供应商在磋商中可以选用替代牌号或分类号，但这些替代要实质上相当于技术规格的要求。采购人、采购代理机构承诺不以上述参照品牌型号或分类号作为评标（磋商）时判定其响应是否有</w:t>
      </w:r>
      <w:r>
        <w:rPr>
          <w:rFonts w:hint="eastAsia" w:ascii="仿宋" w:hAnsi="仿宋" w:eastAsia="仿宋" w:cs="仿宋"/>
          <w:color w:val="auto"/>
          <w:spacing w:val="1"/>
          <w:sz w:val="24"/>
          <w:szCs w:val="24"/>
          <w:highlight w:val="none"/>
        </w:rPr>
        <w:t>效的标准。</w:t>
      </w:r>
    </w:p>
    <w:p w14:paraId="5A16FC3F">
      <w:pPr>
        <w:pStyle w:val="4"/>
        <w:spacing w:before="16" w:line="222"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11.磋商报价</w:t>
      </w:r>
    </w:p>
    <w:p w14:paraId="3B381C5B">
      <w:pPr>
        <w:pStyle w:val="4"/>
        <w:spacing w:before="12" w:line="224" w:lineRule="auto"/>
        <w:ind w:left="888" w:right="76" w:hanging="87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11.1所有响应文件均以人民币报价。供应商的磋商报价应遵守《中华人民共和</w:t>
      </w:r>
      <w:r>
        <w:rPr>
          <w:rFonts w:hint="eastAsia" w:ascii="仿宋" w:hAnsi="仿宋" w:eastAsia="仿宋" w:cs="仿宋"/>
          <w:color w:val="auto"/>
          <w:spacing w:val="6"/>
          <w:sz w:val="24"/>
          <w:szCs w:val="24"/>
          <w:highlight w:val="none"/>
        </w:rPr>
        <w:t>国价格</w:t>
      </w:r>
      <w:r>
        <w:rPr>
          <w:rFonts w:hint="eastAsia" w:ascii="仿宋" w:hAnsi="仿宋" w:eastAsia="仿宋" w:cs="仿宋"/>
          <w:color w:val="auto"/>
          <w:spacing w:val="3"/>
          <w:sz w:val="24"/>
          <w:szCs w:val="24"/>
          <w:highlight w:val="none"/>
        </w:rPr>
        <w:t>法》。同时，根据《中华人民共和国政府采购法》第二</w:t>
      </w:r>
      <w:r>
        <w:rPr>
          <w:rFonts w:hint="eastAsia" w:ascii="仿宋" w:hAnsi="仿宋" w:eastAsia="仿宋" w:cs="仿宋"/>
          <w:color w:val="auto"/>
          <w:spacing w:val="2"/>
          <w:sz w:val="24"/>
          <w:szCs w:val="24"/>
          <w:highlight w:val="none"/>
        </w:rPr>
        <w:t>条的规定，为保证公平竞</w:t>
      </w:r>
      <w:r>
        <w:rPr>
          <w:rFonts w:hint="eastAsia" w:ascii="仿宋" w:hAnsi="仿宋" w:eastAsia="仿宋" w:cs="仿宋"/>
          <w:color w:val="auto"/>
          <w:spacing w:val="7"/>
          <w:sz w:val="24"/>
          <w:szCs w:val="24"/>
          <w:highlight w:val="none"/>
        </w:rPr>
        <w:t>争，如有主体部分标的的赠与行为，其磋商将被认定为磋商无效。</w:t>
      </w:r>
    </w:p>
    <w:p w14:paraId="5A3E9AC7">
      <w:pPr>
        <w:pStyle w:val="4"/>
        <w:spacing w:before="5" w:line="223" w:lineRule="auto"/>
        <w:ind w:left="847" w:right="12" w:hanging="828"/>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11.2供应商应在标的分项报价表上标明磋商服务内容及相关服务的单价（如适用）和</w:t>
      </w:r>
      <w:r>
        <w:rPr>
          <w:rFonts w:hint="eastAsia" w:ascii="仿宋" w:hAnsi="仿宋" w:eastAsia="仿宋" w:cs="仿宋"/>
          <w:color w:val="auto"/>
          <w:spacing w:val="6"/>
          <w:sz w:val="24"/>
          <w:szCs w:val="24"/>
          <w:highlight w:val="none"/>
        </w:rPr>
        <w:t>总价，并由法定代表人或其授权代表签署。</w:t>
      </w:r>
    </w:p>
    <w:p w14:paraId="63D8631A">
      <w:pPr>
        <w:pStyle w:val="4"/>
        <w:spacing w:before="38" w:line="222" w:lineRule="auto"/>
        <w:ind w:left="16"/>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11.3采购人不接受具有附加条件的报价。</w:t>
      </w:r>
    </w:p>
    <w:p w14:paraId="65AAD18E">
      <w:pPr>
        <w:pStyle w:val="4"/>
        <w:spacing w:before="35" w:line="219"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11.4供应商所报的各分项磋商报价在合同履行过程中是固定不变的，不得以任何理由</w:t>
      </w:r>
    </w:p>
    <w:p w14:paraId="4C32E534">
      <w:pPr>
        <w:pStyle w:val="4"/>
        <w:spacing w:before="7" w:line="222" w:lineRule="auto"/>
        <w:ind w:left="89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予以变更。任何包含价格调整要求的粗上，将磋商将被认定为磋</w:t>
      </w:r>
      <w:r>
        <w:rPr>
          <w:rFonts w:hint="eastAsia" w:ascii="仿宋" w:hAnsi="仿宋" w:eastAsia="仿宋" w:cs="仿宋"/>
          <w:color w:val="auto"/>
          <w:spacing w:val="7"/>
          <w:sz w:val="24"/>
          <w:szCs w:val="24"/>
          <w:highlight w:val="none"/>
        </w:rPr>
        <w:t>商无效。</w:t>
      </w:r>
    </w:p>
    <w:p w14:paraId="5FC1D520">
      <w:pPr>
        <w:pStyle w:val="4"/>
        <w:spacing w:before="36" w:line="220" w:lineRule="auto"/>
        <w:ind w:left="16"/>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11.5</w:t>
      </w:r>
      <w:r>
        <w:rPr>
          <w:rFonts w:hint="eastAsia" w:ascii="仿宋" w:hAnsi="仿宋" w:eastAsia="仿宋" w:cs="仿宋"/>
          <w:b/>
          <w:bCs/>
          <w:color w:val="auto"/>
          <w:spacing w:val="11"/>
          <w:sz w:val="24"/>
          <w:szCs w:val="24"/>
          <w:highlight w:val="none"/>
        </w:rPr>
        <w:t>竞争性磋商采用两次报价的方式：</w:t>
      </w:r>
    </w:p>
    <w:p w14:paraId="31F4D5F5">
      <w:pPr>
        <w:pStyle w:val="4"/>
        <w:spacing w:before="39" w:line="219" w:lineRule="auto"/>
        <w:ind w:right="36"/>
        <w:jc w:val="right"/>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12"/>
          <w:sz w:val="24"/>
          <w:szCs w:val="24"/>
          <w:highlight w:val="none"/>
        </w:rPr>
        <w:t>代理机构开启第二轮报价环节后，各供应商应尽快在政采云系统提交各自的二</w:t>
      </w:r>
    </w:p>
    <w:p w14:paraId="69593F27">
      <w:pPr>
        <w:pStyle w:val="4"/>
        <w:spacing w:before="6" w:line="224" w:lineRule="auto"/>
        <w:ind w:left="796" w:right="40" w:hanging="1"/>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轮报价，超过30分钟（自代理机构开启第二轮</w:t>
      </w:r>
      <w:r>
        <w:rPr>
          <w:rFonts w:hint="eastAsia" w:ascii="仿宋" w:hAnsi="仿宋" w:eastAsia="仿宋" w:cs="仿宋"/>
          <w:b/>
          <w:bCs/>
          <w:color w:val="auto"/>
          <w:spacing w:val="8"/>
          <w:sz w:val="24"/>
          <w:szCs w:val="24"/>
          <w:highlight w:val="none"/>
        </w:rPr>
        <w:t>报价环节起计算）未提交二轮报</w:t>
      </w:r>
      <w:r>
        <w:rPr>
          <w:rFonts w:hint="eastAsia" w:ascii="仿宋" w:hAnsi="仿宋" w:eastAsia="仿宋" w:cs="仿宋"/>
          <w:b/>
          <w:bCs/>
          <w:color w:val="auto"/>
          <w:spacing w:val="12"/>
          <w:sz w:val="24"/>
          <w:szCs w:val="24"/>
          <w:highlight w:val="none"/>
        </w:rPr>
        <w:t>价的视为放弃投标。敬请注意</w:t>
      </w:r>
      <w:r>
        <w:rPr>
          <w:rFonts w:hint="eastAsia" w:ascii="仿宋" w:hAnsi="仿宋" w:eastAsia="仿宋" w:cs="仿宋"/>
          <w:b/>
          <w:bCs/>
          <w:color w:val="auto"/>
          <w:spacing w:val="31"/>
          <w:sz w:val="24"/>
          <w:szCs w:val="24"/>
          <w:highlight w:val="none"/>
        </w:rPr>
        <w:t>！！！</w:t>
      </w:r>
      <w:r>
        <w:rPr>
          <w:rFonts w:hint="eastAsia" w:ascii="仿宋" w:hAnsi="仿宋" w:eastAsia="仿宋" w:cs="仿宋"/>
          <w:b/>
          <w:bCs/>
          <w:color w:val="auto"/>
          <w:spacing w:val="12"/>
          <w:sz w:val="24"/>
          <w:szCs w:val="24"/>
          <w:highlight w:val="none"/>
        </w:rPr>
        <w:t>整个开标环节需要供应商在系统确认的报</w:t>
      </w:r>
      <w:r>
        <w:rPr>
          <w:rFonts w:hint="eastAsia" w:ascii="仿宋" w:hAnsi="仿宋" w:eastAsia="仿宋" w:cs="仿宋"/>
          <w:b/>
          <w:bCs/>
          <w:color w:val="auto"/>
          <w:spacing w:val="11"/>
          <w:sz w:val="24"/>
          <w:szCs w:val="24"/>
          <w:highlight w:val="none"/>
        </w:rPr>
        <w:t>价等信息最长时限均为30分钟。敬请注意</w:t>
      </w:r>
      <w:r>
        <w:rPr>
          <w:rFonts w:hint="eastAsia" w:ascii="仿宋" w:hAnsi="仿宋" w:eastAsia="仿宋" w:cs="仿宋"/>
          <w:b/>
          <w:bCs/>
          <w:color w:val="auto"/>
          <w:spacing w:val="13"/>
          <w:sz w:val="24"/>
          <w:szCs w:val="24"/>
          <w:highlight w:val="none"/>
        </w:rPr>
        <w:t>！！！</w:t>
      </w:r>
    </w:p>
    <w:p w14:paraId="6378F312">
      <w:pPr>
        <w:pStyle w:val="4"/>
        <w:spacing w:before="16" w:line="221"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12.磋商保证金</w:t>
      </w:r>
    </w:p>
    <w:p w14:paraId="513A9C83">
      <w:pPr>
        <w:pStyle w:val="4"/>
        <w:spacing w:before="40" w:line="225" w:lineRule="auto"/>
        <w:ind w:left="795" w:right="107" w:hanging="79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12.1供应商应提交</w:t>
      </w:r>
      <w:r>
        <w:rPr>
          <w:rFonts w:hint="eastAsia" w:ascii="仿宋" w:hAnsi="仿宋" w:eastAsia="仿宋" w:cs="仿宋"/>
          <w:b/>
          <w:bCs/>
          <w:color w:val="auto"/>
          <w:spacing w:val="6"/>
          <w:sz w:val="24"/>
          <w:szCs w:val="24"/>
          <w:highlight w:val="none"/>
          <w:u w:val="single" w:color="auto"/>
        </w:rPr>
        <w:t>供应商须知资料表</w:t>
      </w:r>
      <w:r>
        <w:rPr>
          <w:rFonts w:hint="eastAsia" w:ascii="仿宋" w:hAnsi="仿宋" w:eastAsia="仿宋" w:cs="仿宋"/>
          <w:color w:val="auto"/>
          <w:spacing w:val="6"/>
          <w:sz w:val="24"/>
          <w:szCs w:val="24"/>
          <w:highlight w:val="none"/>
        </w:rPr>
        <w:t>中规定的磋商保证金，并作为其响应文件的一部</w:t>
      </w:r>
      <w:r>
        <w:rPr>
          <w:rFonts w:hint="eastAsia" w:ascii="仿宋" w:hAnsi="仿宋" w:eastAsia="仿宋" w:cs="仿宋"/>
          <w:color w:val="auto"/>
          <w:spacing w:val="-10"/>
          <w:sz w:val="24"/>
          <w:szCs w:val="24"/>
          <w:highlight w:val="none"/>
        </w:rPr>
        <w:t>分。</w:t>
      </w:r>
    </w:p>
    <w:p w14:paraId="21F5837B">
      <w:pPr>
        <w:pStyle w:val="4"/>
        <w:spacing w:before="34" w:line="219"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12.2供应商存在下列情形的，磋商保证金不予退还：</w:t>
      </w:r>
    </w:p>
    <w:p w14:paraId="69F705C1">
      <w:pPr>
        <w:pStyle w:val="4"/>
        <w:spacing w:before="39" w:line="219" w:lineRule="auto"/>
        <w:ind w:left="82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(1)在磋商有效期内，撤销磋商的；</w:t>
      </w:r>
    </w:p>
    <w:p w14:paraId="17338D65">
      <w:pPr>
        <w:pStyle w:val="4"/>
        <w:spacing w:before="37" w:line="222" w:lineRule="auto"/>
        <w:ind w:left="82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(2)成交后不按本须知第30条的规定与采购人签订合同的；</w:t>
      </w:r>
    </w:p>
    <w:p w14:paraId="5EFFC76F">
      <w:pPr>
        <w:pStyle w:val="4"/>
        <w:spacing w:before="34" w:line="221" w:lineRule="auto"/>
        <w:ind w:left="79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(3)成交后不按本须知第31条的规定提交履约保证金的；</w:t>
      </w:r>
    </w:p>
    <w:p w14:paraId="70417C1E">
      <w:pPr>
        <w:pStyle w:val="4"/>
        <w:spacing w:before="35" w:line="222" w:lineRule="auto"/>
        <w:ind w:left="79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(4)成交后不按本须知第32条的规定缴纳成交服务费的；</w:t>
      </w:r>
    </w:p>
    <w:p w14:paraId="01888F93">
      <w:pPr>
        <w:pStyle w:val="4"/>
        <w:spacing w:before="38" w:line="219" w:lineRule="auto"/>
        <w:ind w:left="797"/>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(5)存在其他违法违规行为的。</w:t>
      </w:r>
    </w:p>
    <w:p w14:paraId="7850AA55">
      <w:pPr>
        <w:pStyle w:val="4"/>
        <w:spacing w:before="47" w:line="230" w:lineRule="auto"/>
        <w:ind w:left="875" w:right="115" w:hanging="87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12.3政府采购信用担保试点范围内的项目，接受符合财政部门规定的政府采购投标担</w:t>
      </w:r>
      <w:r>
        <w:rPr>
          <w:rFonts w:hint="eastAsia" w:ascii="仿宋" w:hAnsi="仿宋" w:eastAsia="仿宋" w:cs="仿宋"/>
          <w:color w:val="auto"/>
          <w:sz w:val="24"/>
          <w:szCs w:val="24"/>
          <w:highlight w:val="none"/>
        </w:rPr>
        <w:t>保函原件。</w:t>
      </w:r>
    </w:p>
    <w:p w14:paraId="7E29DBB5">
      <w:pPr>
        <w:pStyle w:val="4"/>
        <w:spacing w:before="53" w:line="231" w:lineRule="auto"/>
        <w:ind w:left="880" w:right="333" w:hanging="8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12.4供应商未按本须知第12.1和12.3条规定提交磋商保证金的，其磋商资格将被认定</w:t>
      </w:r>
      <w:r>
        <w:rPr>
          <w:rFonts w:hint="eastAsia" w:ascii="仿宋" w:hAnsi="仿宋" w:eastAsia="仿宋" w:cs="仿宋"/>
          <w:color w:val="auto"/>
          <w:spacing w:val="-4"/>
          <w:sz w:val="24"/>
          <w:szCs w:val="24"/>
          <w:highlight w:val="none"/>
        </w:rPr>
        <w:t>为磋商无效。</w:t>
      </w:r>
    </w:p>
    <w:p w14:paraId="22A9EB49">
      <w:pPr>
        <w:pStyle w:val="4"/>
        <w:spacing w:before="34"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12.4.1采用电汇形式的，一般可以实时入账；</w:t>
      </w:r>
    </w:p>
    <w:p w14:paraId="584A56AB">
      <w:pPr>
        <w:pStyle w:val="4"/>
        <w:spacing w:before="46" w:line="241" w:lineRule="auto"/>
        <w:ind w:left="931" w:right="119" w:hanging="93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12.4.2采用支票形式的，供应商则应充分考虑支票入账时间，以确保磋商保证</w:t>
      </w:r>
      <w:r>
        <w:rPr>
          <w:rFonts w:hint="eastAsia" w:ascii="仿宋" w:hAnsi="仿宋" w:eastAsia="仿宋" w:cs="仿宋"/>
          <w:color w:val="auto"/>
          <w:spacing w:val="7"/>
          <w:sz w:val="24"/>
          <w:szCs w:val="24"/>
          <w:highlight w:val="none"/>
        </w:rPr>
        <w:t>金能按</w:t>
      </w:r>
      <w:r>
        <w:rPr>
          <w:rFonts w:hint="eastAsia" w:ascii="仿宋" w:hAnsi="仿宋" w:eastAsia="仿宋" w:cs="仿宋"/>
          <w:color w:val="auto"/>
          <w:spacing w:val="10"/>
          <w:sz w:val="24"/>
          <w:szCs w:val="24"/>
          <w:highlight w:val="none"/>
        </w:rPr>
        <w:t>时进入指定账户。根据银行信息交换和付款时间，支票从递交</w:t>
      </w:r>
      <w:r>
        <w:rPr>
          <w:rFonts w:hint="eastAsia" w:ascii="仿宋" w:hAnsi="仿宋" w:eastAsia="仿宋" w:cs="仿宋"/>
          <w:color w:val="auto"/>
          <w:spacing w:val="9"/>
          <w:sz w:val="24"/>
          <w:szCs w:val="24"/>
          <w:highlight w:val="none"/>
        </w:rPr>
        <w:t>至实际入账一般</w:t>
      </w:r>
      <w:r>
        <w:rPr>
          <w:rFonts w:hint="eastAsia" w:ascii="仿宋" w:hAnsi="仿宋" w:eastAsia="仿宋" w:cs="仿宋"/>
          <w:color w:val="auto"/>
          <w:spacing w:val="8"/>
          <w:sz w:val="24"/>
          <w:szCs w:val="24"/>
          <w:highlight w:val="none"/>
        </w:rPr>
        <w:t>需要4-5个工作日。如供应商未及时提交支票或支票不符合银行委托收款要</w:t>
      </w:r>
      <w:r>
        <w:rPr>
          <w:rFonts w:hint="eastAsia" w:ascii="仿宋" w:hAnsi="仿宋" w:eastAsia="仿宋" w:cs="仿宋"/>
          <w:color w:val="auto"/>
          <w:spacing w:val="7"/>
          <w:sz w:val="24"/>
          <w:szCs w:val="24"/>
          <w:highlight w:val="none"/>
        </w:rPr>
        <w:t>求(</w:t>
      </w:r>
      <w:r>
        <w:rPr>
          <w:rFonts w:hint="eastAsia" w:ascii="仿宋" w:hAnsi="仿宋" w:eastAsia="仿宋" w:cs="仿宋"/>
          <w:color w:val="auto"/>
          <w:spacing w:val="1"/>
          <w:sz w:val="24"/>
          <w:szCs w:val="24"/>
          <w:highlight w:val="none"/>
        </w:rPr>
        <w:t>如污损、折叠、胶装等)，导致磋商保证金不能按时进入指定账户的，将按照磋</w:t>
      </w:r>
      <w:r>
        <w:rPr>
          <w:rFonts w:hint="eastAsia" w:ascii="仿宋" w:hAnsi="仿宋" w:eastAsia="仿宋" w:cs="仿宋"/>
          <w:color w:val="auto"/>
          <w:spacing w:val="2"/>
          <w:sz w:val="24"/>
          <w:szCs w:val="24"/>
          <w:highlight w:val="none"/>
        </w:rPr>
        <w:t>商文件的第22.2条相关规定处理。</w:t>
      </w:r>
    </w:p>
    <w:p w14:paraId="236FD32D">
      <w:pPr>
        <w:pStyle w:val="4"/>
        <w:spacing w:before="60" w:line="230" w:lineRule="auto"/>
        <w:ind w:left="873" w:hanging="87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12.5联合体递交响应文件的，可以由联合体中的一方或者共同提交磋商保证金</w:t>
      </w:r>
      <w:r>
        <w:rPr>
          <w:rFonts w:hint="eastAsia" w:ascii="仿宋" w:hAnsi="仿宋" w:eastAsia="仿宋" w:cs="仿宋"/>
          <w:color w:val="auto"/>
          <w:spacing w:val="7"/>
          <w:sz w:val="24"/>
          <w:szCs w:val="24"/>
          <w:highlight w:val="none"/>
        </w:rPr>
        <w:t>。以一方名义提交磋商保证金的，对联合体各方均具有约束力。</w:t>
      </w:r>
    </w:p>
    <w:p w14:paraId="1E53702F">
      <w:pPr>
        <w:spacing w:line="230" w:lineRule="auto"/>
        <w:rPr>
          <w:rFonts w:hint="eastAsia" w:ascii="仿宋" w:hAnsi="仿宋" w:eastAsia="仿宋" w:cs="仿宋"/>
          <w:color w:val="auto"/>
          <w:sz w:val="24"/>
          <w:szCs w:val="24"/>
          <w:highlight w:val="none"/>
        </w:rPr>
        <w:sectPr>
          <w:footerReference r:id="rId10" w:type="default"/>
          <w:pgSz w:w="11906" w:h="16840"/>
          <w:pgMar w:top="1440" w:right="1080" w:bottom="1440" w:left="1080" w:header="0" w:footer="933" w:gutter="0"/>
          <w:cols w:space="720" w:num="1"/>
        </w:sectPr>
      </w:pPr>
    </w:p>
    <w:p w14:paraId="17C56A81">
      <w:pPr>
        <w:pStyle w:val="4"/>
        <w:spacing w:before="48" w:line="221" w:lineRule="auto"/>
        <w:ind w:left="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12.6磋商保证金的退还</w:t>
      </w:r>
    </w:p>
    <w:p w14:paraId="23701270">
      <w:pPr>
        <w:pStyle w:val="4"/>
        <w:spacing w:before="47" w:line="230" w:lineRule="auto"/>
        <w:ind w:left="993" w:right="122" w:hanging="99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12.6.1成交人应在与采购人签订合同之</w:t>
      </w:r>
      <w:r>
        <w:rPr>
          <w:rFonts w:hint="eastAsia" w:ascii="仿宋" w:hAnsi="仿宋" w:eastAsia="仿宋" w:cs="仿宋"/>
          <w:color w:val="auto"/>
          <w:spacing w:val="1"/>
          <w:sz w:val="24"/>
          <w:szCs w:val="24"/>
          <w:highlight w:val="none"/>
        </w:rPr>
        <w:t>日起5个工作日内，及时联系保证金收受机构办</w:t>
      </w:r>
      <w:r>
        <w:rPr>
          <w:rFonts w:hint="eastAsia" w:ascii="仿宋" w:hAnsi="仿宋" w:eastAsia="仿宋" w:cs="仿宋"/>
          <w:color w:val="auto"/>
          <w:spacing w:val="5"/>
          <w:sz w:val="24"/>
          <w:szCs w:val="24"/>
          <w:highlight w:val="none"/>
        </w:rPr>
        <w:t>理磋商保证金无息退还手续。</w:t>
      </w:r>
    </w:p>
    <w:p w14:paraId="7E9060F2">
      <w:pPr>
        <w:pStyle w:val="4"/>
        <w:spacing w:before="51" w:line="233" w:lineRule="auto"/>
        <w:ind w:right="6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12.6.2未成交供应商的磋商保证金将在成交通知书发出之日暨成交结果公告公布之日</w:t>
      </w:r>
      <w:r>
        <w:rPr>
          <w:rFonts w:hint="eastAsia" w:ascii="仿宋" w:hAnsi="仿宋" w:eastAsia="仿宋" w:cs="仿宋"/>
          <w:color w:val="auto"/>
          <w:spacing w:val="4"/>
          <w:sz w:val="24"/>
          <w:szCs w:val="24"/>
          <w:highlight w:val="none"/>
        </w:rPr>
        <w:t>起5个工作日内无息退还。供应商及时联系保证金收受机构办理退还磋商保证金</w:t>
      </w:r>
      <w:r>
        <w:rPr>
          <w:rFonts w:hint="eastAsia" w:ascii="仿宋" w:hAnsi="仿宋" w:eastAsia="仿宋" w:cs="仿宋"/>
          <w:color w:val="auto"/>
          <w:spacing w:val="-3"/>
          <w:sz w:val="24"/>
          <w:szCs w:val="24"/>
          <w:highlight w:val="none"/>
        </w:rPr>
        <w:t>手续。</w:t>
      </w:r>
    </w:p>
    <w:p w14:paraId="16EEAC91">
      <w:pPr>
        <w:pStyle w:val="4"/>
        <w:spacing w:before="36" w:line="221"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12.6.3政府采购磋商担保函不予退回。</w:t>
      </w:r>
    </w:p>
    <w:p w14:paraId="711826C6">
      <w:pPr>
        <w:pStyle w:val="4"/>
        <w:spacing w:before="37" w:line="225" w:lineRule="auto"/>
        <w:ind w:left="1005" w:right="2" w:hanging="100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12.7因供应商自身原因导致无法及时退还的，采购人或采购代理机构将不承担相应责</w:t>
      </w:r>
      <w:r>
        <w:rPr>
          <w:rFonts w:hint="eastAsia" w:ascii="仿宋" w:hAnsi="仿宋" w:eastAsia="仿宋" w:cs="仿宋"/>
          <w:color w:val="auto"/>
          <w:spacing w:val="-8"/>
          <w:sz w:val="24"/>
          <w:szCs w:val="24"/>
          <w:highlight w:val="none"/>
        </w:rPr>
        <w:t>任。</w:t>
      </w:r>
    </w:p>
    <w:p w14:paraId="2D7ADEAE">
      <w:pPr>
        <w:pStyle w:val="4"/>
        <w:spacing w:before="13" w:line="222" w:lineRule="auto"/>
        <w:ind w:left="5"/>
        <w:outlineLvl w:val="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13.磋商有效期</w:t>
      </w:r>
    </w:p>
    <w:p w14:paraId="3B87613D">
      <w:pPr>
        <w:pStyle w:val="4"/>
        <w:spacing w:before="17" w:line="224" w:lineRule="auto"/>
        <w:ind w:left="897" w:right="7" w:hanging="896"/>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13.1磋商应在</w:t>
      </w:r>
      <w:r>
        <w:rPr>
          <w:rFonts w:hint="eastAsia" w:ascii="仿宋" w:hAnsi="仿宋" w:eastAsia="仿宋" w:cs="仿宋"/>
          <w:b/>
          <w:bCs/>
          <w:color w:val="auto"/>
          <w:spacing w:val="9"/>
          <w:sz w:val="24"/>
          <w:szCs w:val="24"/>
          <w:highlight w:val="none"/>
          <w:u w:val="single" w:color="auto"/>
        </w:rPr>
        <w:t>供应商须知资料表</w:t>
      </w:r>
      <w:r>
        <w:rPr>
          <w:rFonts w:hint="eastAsia" w:ascii="仿宋" w:hAnsi="仿宋" w:eastAsia="仿宋" w:cs="仿宋"/>
          <w:color w:val="auto"/>
          <w:spacing w:val="9"/>
          <w:sz w:val="24"/>
          <w:szCs w:val="24"/>
          <w:highlight w:val="none"/>
        </w:rPr>
        <w:t>中规定时间</w:t>
      </w:r>
      <w:r>
        <w:rPr>
          <w:rFonts w:hint="eastAsia" w:ascii="仿宋" w:hAnsi="仿宋" w:eastAsia="仿宋" w:cs="仿宋"/>
          <w:color w:val="auto"/>
          <w:spacing w:val="8"/>
          <w:sz w:val="24"/>
          <w:szCs w:val="24"/>
          <w:highlight w:val="none"/>
        </w:rPr>
        <w:t>内保持有效。磋商有效期不满足要求的响</w:t>
      </w:r>
      <w:r>
        <w:rPr>
          <w:rFonts w:hint="eastAsia" w:ascii="仿宋" w:hAnsi="仿宋" w:eastAsia="仿宋" w:cs="仿宋"/>
          <w:color w:val="auto"/>
          <w:spacing w:val="6"/>
          <w:sz w:val="24"/>
          <w:szCs w:val="24"/>
          <w:highlight w:val="none"/>
        </w:rPr>
        <w:t>应，其磋商资格将被认定为磋商无效。</w:t>
      </w:r>
    </w:p>
    <w:p w14:paraId="4AD57BBA">
      <w:pPr>
        <w:pStyle w:val="4"/>
        <w:spacing w:before="38" w:line="226" w:lineRule="auto"/>
        <w:ind w:left="868" w:right="60" w:hanging="86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13.2为保证有充分时间签订合同，采购人或采购代理机构可根据实际情况，在原磋商有效期截止之前，要求供应商延长响应文件的有效期。接受该要求的供</w:t>
      </w:r>
      <w:r>
        <w:rPr>
          <w:rFonts w:hint="eastAsia" w:ascii="仿宋" w:hAnsi="仿宋" w:eastAsia="仿宋" w:cs="仿宋"/>
          <w:color w:val="auto"/>
          <w:spacing w:val="5"/>
          <w:sz w:val="24"/>
          <w:szCs w:val="24"/>
          <w:highlight w:val="none"/>
        </w:rPr>
        <w:t>应商将不会被要求和允许修正其磋商，且本须知中有关磋商保证金的要求须在延长的有效</w:t>
      </w:r>
      <w:r>
        <w:rPr>
          <w:rFonts w:hint="eastAsia" w:ascii="仿宋" w:hAnsi="仿宋" w:eastAsia="仿宋" w:cs="仿宋"/>
          <w:color w:val="auto"/>
          <w:spacing w:val="6"/>
          <w:sz w:val="24"/>
          <w:szCs w:val="24"/>
          <w:highlight w:val="none"/>
        </w:rPr>
        <w:t>期内继续有效。供应商可以拒绝延长磋商有效期的要求，其</w:t>
      </w:r>
      <w:r>
        <w:rPr>
          <w:rFonts w:hint="eastAsia" w:ascii="仿宋" w:hAnsi="仿宋" w:eastAsia="仿宋" w:cs="仿宋"/>
          <w:color w:val="auto"/>
          <w:spacing w:val="5"/>
          <w:sz w:val="24"/>
          <w:szCs w:val="24"/>
          <w:highlight w:val="none"/>
        </w:rPr>
        <w:t>磋商保证金将及时按</w:t>
      </w:r>
      <w:r>
        <w:rPr>
          <w:rFonts w:hint="eastAsia" w:ascii="仿宋" w:hAnsi="仿宋" w:eastAsia="仿宋" w:cs="仿宋"/>
          <w:color w:val="auto"/>
          <w:spacing w:val="6"/>
          <w:sz w:val="24"/>
          <w:szCs w:val="24"/>
          <w:highlight w:val="none"/>
        </w:rPr>
        <w:t>规定无息退还。上述要求和答复都应以书面形式提交。</w:t>
      </w:r>
    </w:p>
    <w:p w14:paraId="701B3E65">
      <w:pPr>
        <w:pStyle w:val="4"/>
        <w:spacing w:before="15" w:line="222" w:lineRule="auto"/>
        <w:ind w:left="5"/>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14.响应文件的签署及规定</w:t>
      </w:r>
    </w:p>
    <w:p w14:paraId="08217327">
      <w:pPr>
        <w:pStyle w:val="4"/>
        <w:spacing w:before="26" w:line="243" w:lineRule="auto"/>
        <w:ind w:left="806" w:right="48" w:hanging="807"/>
        <w:rPr>
          <w:rFonts w:hint="eastAsia" w:ascii="仿宋" w:hAnsi="仿宋" w:eastAsia="仿宋" w:cs="仿宋"/>
          <w:color w:val="auto"/>
          <w:sz w:val="22"/>
          <w:szCs w:val="22"/>
          <w:highlight w:val="none"/>
        </w:rPr>
      </w:pPr>
      <w:r>
        <w:rPr>
          <w:rFonts w:hint="eastAsia" w:ascii="仿宋" w:hAnsi="仿宋" w:eastAsia="仿宋" w:cs="仿宋"/>
          <w:color w:val="auto"/>
          <w:spacing w:val="16"/>
          <w:sz w:val="22"/>
          <w:szCs w:val="22"/>
          <w:highlight w:val="none"/>
        </w:rPr>
        <w:t>14.1供应商应按供应商须知资料表中的规定，准备和递交响应文件正本、副本和电子文档</w:t>
      </w:r>
      <w:r>
        <w:rPr>
          <w:rFonts w:hint="eastAsia" w:ascii="仿宋" w:hAnsi="仿宋" w:eastAsia="仿宋" w:cs="仿宋"/>
          <w:color w:val="auto"/>
          <w:spacing w:val="10"/>
          <w:sz w:val="22"/>
          <w:szCs w:val="22"/>
          <w:highlight w:val="none"/>
        </w:rPr>
        <w:t>,每份响应文件封皮须清楚地标明“正本”或“副本”。若正本和副本不符，以正本</w:t>
      </w:r>
      <w:r>
        <w:rPr>
          <w:rFonts w:hint="eastAsia" w:ascii="仿宋" w:hAnsi="仿宋" w:eastAsia="仿宋" w:cs="仿宋"/>
          <w:color w:val="auto"/>
          <w:spacing w:val="1"/>
          <w:sz w:val="22"/>
          <w:szCs w:val="22"/>
          <w:highlight w:val="none"/>
        </w:rPr>
        <w:t>为准。</w:t>
      </w:r>
    </w:p>
    <w:p w14:paraId="388907C9">
      <w:pPr>
        <w:pStyle w:val="4"/>
        <w:spacing w:before="26" w:line="246" w:lineRule="auto"/>
        <w:ind w:left="799" w:right="48" w:hanging="799"/>
        <w:rPr>
          <w:rFonts w:hint="eastAsia" w:ascii="仿宋" w:hAnsi="仿宋" w:eastAsia="仿宋" w:cs="仿宋"/>
          <w:color w:val="auto"/>
          <w:sz w:val="22"/>
          <w:szCs w:val="22"/>
          <w:highlight w:val="none"/>
        </w:rPr>
      </w:pPr>
      <w:r>
        <w:rPr>
          <w:rFonts w:hint="eastAsia" w:ascii="仿宋" w:hAnsi="仿宋" w:eastAsia="仿宋" w:cs="仿宋"/>
          <w:color w:val="auto"/>
          <w:spacing w:val="16"/>
          <w:sz w:val="22"/>
          <w:szCs w:val="22"/>
          <w:highlight w:val="none"/>
        </w:rPr>
        <w:t>14.2响应文件的正本需打印或用不褪色墨水书写，并由投供应商的法定</w:t>
      </w:r>
      <w:r>
        <w:rPr>
          <w:rFonts w:hint="eastAsia" w:ascii="仿宋" w:hAnsi="仿宋" w:eastAsia="仿宋" w:cs="仿宋"/>
          <w:color w:val="auto"/>
          <w:spacing w:val="15"/>
          <w:sz w:val="22"/>
          <w:szCs w:val="22"/>
          <w:highlight w:val="none"/>
        </w:rPr>
        <w:t>代表人或其委托代</w:t>
      </w:r>
      <w:r>
        <w:rPr>
          <w:rFonts w:hint="eastAsia" w:ascii="仿宋" w:hAnsi="仿宋" w:eastAsia="仿宋" w:cs="仿宋"/>
          <w:color w:val="auto"/>
          <w:spacing w:val="17"/>
          <w:sz w:val="22"/>
          <w:szCs w:val="22"/>
          <w:highlight w:val="none"/>
        </w:rPr>
        <w:t>理人按磋商文件规定在响应文件上签字并加盖单位印章。委托代理人须持有书面的“</w:t>
      </w:r>
      <w:r>
        <w:rPr>
          <w:rFonts w:hint="eastAsia" w:ascii="仿宋" w:hAnsi="仿宋" w:eastAsia="仿宋" w:cs="仿宋"/>
          <w:color w:val="auto"/>
          <w:spacing w:val="16"/>
          <w:sz w:val="22"/>
          <w:szCs w:val="22"/>
          <w:highlight w:val="none"/>
        </w:rPr>
        <w:t>法定代表人授权委托书”，并将其附在响应文件中。如对响应文件进行了修改，则应</w:t>
      </w:r>
      <w:r>
        <w:rPr>
          <w:rFonts w:hint="eastAsia" w:ascii="仿宋" w:hAnsi="仿宋" w:eastAsia="仿宋" w:cs="仿宋"/>
          <w:color w:val="auto"/>
          <w:spacing w:val="17"/>
          <w:sz w:val="22"/>
          <w:szCs w:val="22"/>
          <w:highlight w:val="none"/>
        </w:rPr>
        <w:t>由供应商的法定代表人或经委托代理人在每一修改处签字。响应文件的副本可采用正</w:t>
      </w:r>
      <w:r>
        <w:rPr>
          <w:rFonts w:hint="eastAsia" w:ascii="仿宋" w:hAnsi="仿宋" w:eastAsia="仿宋" w:cs="仿宋"/>
          <w:color w:val="auto"/>
          <w:spacing w:val="11"/>
          <w:sz w:val="22"/>
          <w:szCs w:val="22"/>
          <w:highlight w:val="none"/>
        </w:rPr>
        <w:t>本的复印件。</w:t>
      </w:r>
    </w:p>
    <w:p w14:paraId="79114CD1">
      <w:pPr>
        <w:pStyle w:val="4"/>
        <w:spacing w:before="24"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3"/>
          <w:sz w:val="22"/>
          <w:szCs w:val="22"/>
          <w:highlight w:val="none"/>
        </w:rPr>
        <w:t>14.3所有响应文件采用不可拆装的胶订方式装订，否则</w:t>
      </w:r>
      <w:r>
        <w:rPr>
          <w:rFonts w:hint="eastAsia" w:ascii="仿宋" w:hAnsi="仿宋" w:eastAsia="仿宋" w:cs="仿宋"/>
          <w:color w:val="auto"/>
          <w:spacing w:val="13"/>
          <w:sz w:val="24"/>
          <w:szCs w:val="24"/>
          <w:highlight w:val="none"/>
        </w:rPr>
        <w:t>其磋商资格将被认定为磋商无效</w:t>
      </w:r>
    </w:p>
    <w:p w14:paraId="158D540D">
      <w:pPr>
        <w:pStyle w:val="4"/>
        <w:spacing w:before="174" w:line="108" w:lineRule="exact"/>
        <w:ind w:left="816"/>
        <w:rPr>
          <w:rFonts w:hint="eastAsia" w:ascii="仿宋" w:hAnsi="仿宋" w:eastAsia="仿宋" w:cs="仿宋"/>
          <w:color w:val="auto"/>
          <w:sz w:val="22"/>
          <w:szCs w:val="22"/>
          <w:highlight w:val="none"/>
        </w:rPr>
      </w:pPr>
      <w:r>
        <w:rPr>
          <w:rFonts w:hint="eastAsia" w:ascii="仿宋" w:hAnsi="仿宋" w:eastAsia="仿宋" w:cs="仿宋"/>
          <w:color w:val="auto"/>
          <w:position w:val="2"/>
          <w:sz w:val="22"/>
          <w:szCs w:val="22"/>
          <w:highlight w:val="none"/>
        </w:rPr>
        <w:t>。</w:t>
      </w:r>
    </w:p>
    <w:p w14:paraId="50446F49">
      <w:pPr>
        <w:pStyle w:val="4"/>
        <w:spacing w:before="38" w:line="231" w:lineRule="auto"/>
        <w:rPr>
          <w:rFonts w:hint="eastAsia" w:ascii="仿宋" w:hAnsi="仿宋" w:eastAsia="仿宋" w:cs="仿宋"/>
          <w:color w:val="auto"/>
          <w:sz w:val="22"/>
          <w:szCs w:val="22"/>
          <w:highlight w:val="none"/>
        </w:rPr>
      </w:pPr>
      <w:r>
        <w:rPr>
          <w:rFonts w:hint="eastAsia" w:ascii="仿宋" w:hAnsi="仿宋" w:eastAsia="仿宋" w:cs="仿宋"/>
          <w:color w:val="auto"/>
          <w:spacing w:val="15"/>
          <w:sz w:val="22"/>
          <w:szCs w:val="22"/>
          <w:highlight w:val="none"/>
        </w:rPr>
        <w:t>14.4响应文件因字迹潦草、表达不清或装订不当所引起的后果由供应商负责。</w:t>
      </w:r>
    </w:p>
    <w:p w14:paraId="0996335A">
      <w:pPr>
        <w:spacing w:before="56"/>
        <w:rPr>
          <w:rFonts w:hint="eastAsia" w:ascii="仿宋" w:hAnsi="仿宋" w:eastAsia="仿宋" w:cs="仿宋"/>
          <w:color w:val="auto"/>
          <w:highlight w:val="none"/>
        </w:rPr>
      </w:pPr>
    </w:p>
    <w:p w14:paraId="44E565DF">
      <w:pPr>
        <w:rPr>
          <w:rFonts w:hint="eastAsia" w:ascii="仿宋" w:hAnsi="仿宋" w:eastAsia="仿宋" w:cs="仿宋"/>
          <w:color w:val="auto"/>
          <w:highlight w:val="none"/>
        </w:rPr>
        <w:sectPr>
          <w:footerReference r:id="rId11" w:type="default"/>
          <w:pgSz w:w="11906" w:h="16840"/>
          <w:pgMar w:top="1440" w:right="1080" w:bottom="1440" w:left="1080" w:header="0" w:footer="933" w:gutter="0"/>
          <w:cols w:equalWidth="0" w:num="1">
            <w:col w:w="9631"/>
          </w:cols>
        </w:sectPr>
      </w:pPr>
    </w:p>
    <w:p w14:paraId="24F731D0">
      <w:pPr>
        <w:pStyle w:val="4"/>
        <w:spacing w:before="57" w:line="190" w:lineRule="auto"/>
        <w:ind w:left="4029"/>
        <w:rPr>
          <w:rFonts w:hint="eastAsia" w:ascii="仿宋" w:hAnsi="仿宋" w:eastAsia="仿宋" w:cs="仿宋"/>
          <w:color w:val="auto"/>
          <w:sz w:val="28"/>
          <w:szCs w:val="28"/>
          <w:highlight w:val="none"/>
        </w:rPr>
      </w:pPr>
      <w:bookmarkStart w:id="46" w:name="bookmark22"/>
      <w:bookmarkEnd w:id="46"/>
      <w:r>
        <w:rPr>
          <w:rFonts w:hint="eastAsia" w:ascii="仿宋" w:hAnsi="仿宋" w:eastAsia="仿宋" w:cs="仿宋"/>
          <w:color w:val="auto"/>
          <w:sz w:val="28"/>
          <w:szCs w:val="28"/>
          <w:highlight w:val="none"/>
        </w:rPr>
        <w:t>四</w:t>
      </w:r>
    </w:p>
    <w:p w14:paraId="69C4F089">
      <w:pPr>
        <w:spacing w:line="14" w:lineRule="auto"/>
        <w:rPr>
          <w:rFonts w:hint="eastAsia" w:ascii="仿宋" w:hAnsi="仿宋" w:eastAsia="仿宋" w:cs="仿宋"/>
          <w:color w:val="auto"/>
          <w:sz w:val="2"/>
          <w:highlight w:val="none"/>
        </w:rPr>
      </w:pPr>
      <w:r>
        <w:rPr>
          <w:rFonts w:hint="eastAsia" w:ascii="仿宋" w:hAnsi="仿宋" w:eastAsia="仿宋" w:cs="仿宋"/>
          <w:color w:val="auto"/>
          <w:sz w:val="2"/>
          <w:szCs w:val="2"/>
          <w:highlight w:val="none"/>
        </w:rPr>
        <w:br w:type="column"/>
      </w:r>
    </w:p>
    <w:p w14:paraId="6CB351FE">
      <w:pPr>
        <w:pStyle w:val="4"/>
        <w:spacing w:before="56" w:line="190" w:lineRule="auto"/>
        <w:outlineLvl w:val="0"/>
        <w:rPr>
          <w:rFonts w:hint="eastAsia" w:ascii="仿宋" w:hAnsi="仿宋" w:eastAsia="仿宋" w:cs="仿宋"/>
          <w:color w:val="auto"/>
          <w:sz w:val="28"/>
          <w:szCs w:val="28"/>
          <w:highlight w:val="none"/>
        </w:rPr>
      </w:pPr>
      <w:bookmarkStart w:id="47" w:name="bookmark21"/>
      <w:bookmarkEnd w:id="47"/>
      <w:r>
        <w:rPr>
          <w:rFonts w:hint="eastAsia" w:ascii="仿宋" w:hAnsi="仿宋" w:eastAsia="仿宋" w:cs="仿宋"/>
          <w:color w:val="auto"/>
          <w:spacing w:val="1"/>
          <w:sz w:val="28"/>
          <w:szCs w:val="28"/>
          <w:highlight w:val="none"/>
        </w:rPr>
        <w:t>响应文件的递交</w:t>
      </w:r>
    </w:p>
    <w:p w14:paraId="7395CB93">
      <w:pPr>
        <w:spacing w:line="190" w:lineRule="auto"/>
        <w:rPr>
          <w:rFonts w:hint="eastAsia" w:ascii="仿宋" w:hAnsi="仿宋" w:eastAsia="仿宋" w:cs="仿宋"/>
          <w:color w:val="auto"/>
          <w:sz w:val="28"/>
          <w:szCs w:val="28"/>
          <w:highlight w:val="none"/>
        </w:rPr>
        <w:sectPr>
          <w:type w:val="continuous"/>
          <w:pgSz w:w="11906" w:h="16840"/>
          <w:pgMar w:top="1440" w:right="1080" w:bottom="1440" w:left="1080" w:header="0" w:footer="933" w:gutter="0"/>
          <w:cols w:equalWidth="0" w:num="2">
            <w:col w:w="4658" w:space="100"/>
            <w:col w:w="4988"/>
          </w:cols>
        </w:sectPr>
      </w:pPr>
    </w:p>
    <w:p w14:paraId="6B3AE80E">
      <w:pPr>
        <w:spacing w:line="282" w:lineRule="auto"/>
        <w:rPr>
          <w:rFonts w:hint="eastAsia" w:ascii="仿宋" w:hAnsi="仿宋" w:eastAsia="仿宋" w:cs="仿宋"/>
          <w:color w:val="auto"/>
          <w:sz w:val="21"/>
          <w:highlight w:val="none"/>
        </w:rPr>
      </w:pPr>
    </w:p>
    <w:p w14:paraId="46158F54">
      <w:pPr>
        <w:pStyle w:val="4"/>
        <w:spacing w:before="79" w:line="222" w:lineRule="auto"/>
        <w:ind w:left="5"/>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15.响应文件的密封和标记</w:t>
      </w:r>
    </w:p>
    <w:p w14:paraId="22CD4CEF">
      <w:pPr>
        <w:pStyle w:val="4"/>
        <w:spacing w:before="12" w:line="226" w:lineRule="auto"/>
        <w:ind w:left="871" w:right="120" w:hanging="87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15.1供应商应完整地按磋商文件提供的响应文件格式及要求编写响应文件，响应文件应包括磋商文件内要求提供的所有内容。</w:t>
      </w:r>
    </w:p>
    <w:p w14:paraId="35ACF35A">
      <w:pPr>
        <w:pStyle w:val="4"/>
        <w:spacing w:before="34" w:line="222" w:lineRule="auto"/>
        <w:ind w:left="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15.2所有包装封皮和信封上均应：</w:t>
      </w:r>
    </w:p>
    <w:p w14:paraId="3506E963">
      <w:pPr>
        <w:pStyle w:val="4"/>
        <w:spacing w:before="45" w:line="229" w:lineRule="auto"/>
        <w:ind w:left="880" w:right="62" w:hanging="2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(1)注明磋商公告或邀请书中指明的项目名称、项目编号、供应商名称和“在(开标时间)之前不得启封”的字样。</w:t>
      </w:r>
    </w:p>
    <w:p w14:paraId="13BF8232">
      <w:pPr>
        <w:pStyle w:val="4"/>
        <w:spacing w:before="42" w:line="220" w:lineRule="auto"/>
        <w:ind w:left="855"/>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(2)封面加盖供应商鲜章，并由法定代表人（或其委托代理人）</w:t>
      </w:r>
      <w:r>
        <w:rPr>
          <w:rFonts w:hint="eastAsia" w:ascii="仿宋" w:hAnsi="仿宋" w:eastAsia="仿宋" w:cs="仿宋"/>
          <w:color w:val="auto"/>
          <w:spacing w:val="6"/>
          <w:sz w:val="24"/>
          <w:szCs w:val="24"/>
          <w:highlight w:val="none"/>
        </w:rPr>
        <w:t>签字。</w:t>
      </w:r>
    </w:p>
    <w:p w14:paraId="220FFCC8">
      <w:pPr>
        <w:pStyle w:val="4"/>
        <w:spacing w:before="16" w:line="222" w:lineRule="auto"/>
        <w:ind w:left="5"/>
        <w:outlineLvl w:val="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16.磋商截止</w:t>
      </w:r>
    </w:p>
    <w:p w14:paraId="56749256">
      <w:pPr>
        <w:pStyle w:val="4"/>
        <w:spacing w:before="15" w:line="226" w:lineRule="auto"/>
        <w:ind w:left="876" w:hanging="875"/>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16.1供应商应在</w:t>
      </w:r>
      <w:r>
        <w:rPr>
          <w:rFonts w:hint="eastAsia" w:ascii="仿宋" w:hAnsi="仿宋" w:eastAsia="仿宋" w:cs="仿宋"/>
          <w:b/>
          <w:bCs/>
          <w:color w:val="auto"/>
          <w:spacing w:val="9"/>
          <w:sz w:val="24"/>
          <w:szCs w:val="24"/>
          <w:highlight w:val="none"/>
          <w:u w:val="single" w:color="auto"/>
        </w:rPr>
        <w:t>供应商须知资料表中</w:t>
      </w:r>
      <w:r>
        <w:rPr>
          <w:rFonts w:hint="eastAsia" w:ascii="仿宋" w:hAnsi="仿宋" w:eastAsia="仿宋" w:cs="仿宋"/>
          <w:color w:val="auto"/>
          <w:spacing w:val="9"/>
          <w:sz w:val="24"/>
          <w:szCs w:val="24"/>
          <w:highlight w:val="none"/>
        </w:rPr>
        <w:t>规定的截止时间前</w:t>
      </w:r>
      <w:r>
        <w:rPr>
          <w:rFonts w:hint="eastAsia" w:ascii="仿宋" w:hAnsi="仿宋" w:eastAsia="仿宋" w:cs="仿宋"/>
          <w:color w:val="auto"/>
          <w:spacing w:val="8"/>
          <w:sz w:val="24"/>
          <w:szCs w:val="24"/>
          <w:highlight w:val="none"/>
        </w:rPr>
        <w:t>，将响应文件递交到磋商公告</w:t>
      </w:r>
      <w:r>
        <w:rPr>
          <w:rFonts w:hint="eastAsia" w:ascii="仿宋" w:hAnsi="仿宋" w:eastAsia="仿宋" w:cs="仿宋"/>
          <w:color w:val="auto"/>
          <w:spacing w:val="-2"/>
          <w:sz w:val="24"/>
          <w:szCs w:val="24"/>
          <w:highlight w:val="none"/>
        </w:rPr>
        <w:t>中规定的地点。</w:t>
      </w:r>
    </w:p>
    <w:p w14:paraId="6F766EFF">
      <w:pPr>
        <w:pStyle w:val="4"/>
        <w:spacing w:before="35" w:line="215" w:lineRule="auto"/>
        <w:ind w:left="871" w:right="153" w:hanging="87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16.2采购人和采购代理机构有权按本须知的</w:t>
      </w:r>
      <w:r>
        <w:rPr>
          <w:rFonts w:hint="eastAsia" w:ascii="仿宋" w:hAnsi="仿宋" w:eastAsia="仿宋" w:cs="仿宋"/>
          <w:color w:val="auto"/>
          <w:spacing w:val="5"/>
          <w:sz w:val="24"/>
          <w:szCs w:val="24"/>
          <w:highlight w:val="none"/>
        </w:rPr>
        <w:t>规定，延迟磋商截止时间。在此情况下，</w:t>
      </w:r>
      <w:r>
        <w:rPr>
          <w:rFonts w:hint="eastAsia" w:ascii="仿宋" w:hAnsi="仿宋" w:eastAsia="仿宋" w:cs="仿宋"/>
          <w:color w:val="auto"/>
          <w:spacing w:val="6"/>
          <w:sz w:val="24"/>
          <w:szCs w:val="24"/>
          <w:highlight w:val="none"/>
        </w:rPr>
        <w:t>采购人、采购代理机构和供应商受响应文件递交截止时间制约的</w:t>
      </w:r>
      <w:r>
        <w:rPr>
          <w:rFonts w:hint="eastAsia" w:ascii="仿宋" w:hAnsi="仿宋" w:eastAsia="仿宋" w:cs="仿宋"/>
          <w:color w:val="auto"/>
          <w:spacing w:val="5"/>
          <w:sz w:val="24"/>
          <w:szCs w:val="24"/>
          <w:highlight w:val="none"/>
        </w:rPr>
        <w:t>所有权利和义务</w:t>
      </w:r>
      <w:r>
        <w:rPr>
          <w:rFonts w:hint="eastAsia" w:ascii="仿宋" w:hAnsi="仿宋" w:eastAsia="仿宋" w:cs="仿宋"/>
          <w:color w:val="auto"/>
          <w:spacing w:val="3"/>
          <w:sz w:val="24"/>
          <w:szCs w:val="24"/>
          <w:highlight w:val="none"/>
        </w:rPr>
        <w:t>均应延长至新的截止时间。</w:t>
      </w:r>
    </w:p>
    <w:p w14:paraId="00993BFC">
      <w:pPr>
        <w:spacing w:line="215" w:lineRule="auto"/>
        <w:rPr>
          <w:rFonts w:hint="eastAsia" w:ascii="仿宋" w:hAnsi="仿宋" w:eastAsia="仿宋" w:cs="仿宋"/>
          <w:color w:val="auto"/>
          <w:sz w:val="24"/>
          <w:szCs w:val="24"/>
          <w:highlight w:val="none"/>
        </w:rPr>
        <w:sectPr>
          <w:type w:val="continuous"/>
          <w:pgSz w:w="11906" w:h="16840"/>
          <w:pgMar w:top="1440" w:right="1080" w:bottom="1440" w:left="1080" w:header="0" w:footer="933" w:gutter="0"/>
          <w:cols w:equalWidth="0" w:num="1">
            <w:col w:w="9631"/>
          </w:cols>
        </w:sectPr>
      </w:pPr>
    </w:p>
    <w:p w14:paraId="2633B83C">
      <w:pPr>
        <w:pStyle w:val="4"/>
        <w:spacing w:before="49" w:line="222" w:lineRule="auto"/>
        <w:ind w:left="15"/>
        <w:outlineLvl w:val="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17.响应文件的接收、修改、撤回与解密</w:t>
      </w:r>
    </w:p>
    <w:p w14:paraId="3F19AF9A">
      <w:pPr>
        <w:pStyle w:val="4"/>
        <w:spacing w:before="52" w:line="239" w:lineRule="auto"/>
        <w:ind w:left="624" w:right="50" w:hanging="61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17.1在响应文件提交截止时间前，供应商须将电子响应文件成功完整上传到政采云平台</w:t>
      </w:r>
      <w:r>
        <w:rPr>
          <w:rFonts w:hint="eastAsia" w:ascii="仿宋" w:hAnsi="仿宋" w:eastAsia="仿宋" w:cs="仿宋"/>
          <w:color w:val="auto"/>
          <w:spacing w:val="9"/>
          <w:sz w:val="24"/>
          <w:szCs w:val="24"/>
          <w:highlight w:val="none"/>
        </w:rPr>
        <w:t>项目采购系统。时间以政采云平台项目采购系统服务器从中国科学院国家授时中心</w:t>
      </w:r>
      <w:r>
        <w:rPr>
          <w:rFonts w:hint="eastAsia" w:ascii="仿宋" w:hAnsi="仿宋" w:eastAsia="仿宋" w:cs="仿宋"/>
          <w:color w:val="auto"/>
          <w:spacing w:val="10"/>
          <w:sz w:val="24"/>
          <w:szCs w:val="24"/>
          <w:highlight w:val="none"/>
        </w:rPr>
        <w:t>取得的北京时间为准，响应截止时间结束后，系统将不允许供应商上传响</w:t>
      </w:r>
      <w:r>
        <w:rPr>
          <w:rFonts w:hint="eastAsia" w:ascii="仿宋" w:hAnsi="仿宋" w:eastAsia="仿宋" w:cs="仿宋"/>
          <w:color w:val="auto"/>
          <w:spacing w:val="9"/>
          <w:sz w:val="24"/>
          <w:szCs w:val="24"/>
          <w:highlight w:val="none"/>
        </w:rPr>
        <w:t>应文件，</w:t>
      </w:r>
      <w:r>
        <w:rPr>
          <w:rFonts w:hint="eastAsia" w:ascii="仿宋" w:hAnsi="仿宋" w:eastAsia="仿宋" w:cs="仿宋"/>
          <w:color w:val="auto"/>
          <w:spacing w:val="8"/>
          <w:sz w:val="24"/>
          <w:szCs w:val="24"/>
          <w:highlight w:val="none"/>
        </w:rPr>
        <w:t>已上传响应文件但未完成传输的文件系统将拒绝接收。</w:t>
      </w:r>
    </w:p>
    <w:p w14:paraId="1D3B9473">
      <w:pPr>
        <w:pStyle w:val="4"/>
        <w:spacing w:before="57" w:line="222"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17.2代理机构对因不可抗力事件造成的响应文件的损坏、丢失</w:t>
      </w:r>
      <w:r>
        <w:rPr>
          <w:rFonts w:hint="eastAsia" w:ascii="仿宋" w:hAnsi="仿宋" w:eastAsia="仿宋" w:cs="仿宋"/>
          <w:color w:val="auto"/>
          <w:spacing w:val="7"/>
          <w:sz w:val="24"/>
          <w:szCs w:val="24"/>
          <w:highlight w:val="none"/>
        </w:rPr>
        <w:t>的，不承担责任。</w:t>
      </w:r>
    </w:p>
    <w:p w14:paraId="7F85C5D3">
      <w:pPr>
        <w:pStyle w:val="4"/>
        <w:spacing w:before="59" w:line="222"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17.3出现下述情形之一，属于未成功提交响应文件，按磋商无效处理：</w:t>
      </w:r>
    </w:p>
    <w:p w14:paraId="28B239BA">
      <w:pPr>
        <w:pStyle w:val="4"/>
        <w:spacing w:before="59" w:line="222" w:lineRule="auto"/>
        <w:ind w:left="34"/>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(1)至提交响应文件截止时间，响应文件未完整上传的。</w:t>
      </w:r>
    </w:p>
    <w:p w14:paraId="2494F0A2">
      <w:pPr>
        <w:pStyle w:val="4"/>
        <w:spacing w:before="58" w:line="233" w:lineRule="auto"/>
        <w:ind w:left="538" w:right="167" w:hanging="50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(2)响应文件未按投标格式中注明需签字盖章</w:t>
      </w:r>
      <w:r>
        <w:rPr>
          <w:rFonts w:hint="eastAsia" w:ascii="仿宋" w:hAnsi="仿宋" w:eastAsia="仿宋" w:cs="仿宋"/>
          <w:color w:val="auto"/>
          <w:spacing w:val="7"/>
          <w:sz w:val="24"/>
          <w:szCs w:val="24"/>
          <w:highlight w:val="none"/>
        </w:rPr>
        <w:t>的要求进行签名(含电子签名)和加盖电子印章，或签名(含电子签名)或电子印章不完整的。</w:t>
      </w:r>
    </w:p>
    <w:p w14:paraId="30B03C2E">
      <w:pPr>
        <w:pStyle w:val="4"/>
        <w:spacing w:before="60" w:line="222" w:lineRule="auto"/>
        <w:ind w:left="3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(3)响应文件损坏或格式不正确的。</w:t>
      </w:r>
    </w:p>
    <w:p w14:paraId="296CFA64">
      <w:pPr>
        <w:pStyle w:val="4"/>
        <w:spacing w:before="61" w:line="236" w:lineRule="auto"/>
        <w:ind w:left="651" w:right="297" w:hanging="64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17.4在提交响应文件截止时间前，供应商可以修改或撤回未解密的电子响应文件，并</w:t>
      </w:r>
      <w:r>
        <w:rPr>
          <w:rFonts w:hint="eastAsia" w:ascii="仿宋" w:hAnsi="仿宋" w:eastAsia="仿宋" w:cs="仿宋"/>
          <w:color w:val="auto"/>
          <w:spacing w:val="9"/>
          <w:sz w:val="24"/>
          <w:szCs w:val="24"/>
          <w:highlight w:val="none"/>
        </w:rPr>
        <w:t>于提交响应文件截止时间前将修改后重新生成的电子响应文件上传至政采云平台项目采购系统，到达响应文件提交截止时间后，将不允</w:t>
      </w:r>
      <w:r>
        <w:rPr>
          <w:rFonts w:hint="eastAsia" w:ascii="仿宋" w:hAnsi="仿宋" w:eastAsia="仿宋" w:cs="仿宋"/>
          <w:color w:val="auto"/>
          <w:spacing w:val="8"/>
          <w:sz w:val="24"/>
          <w:szCs w:val="24"/>
          <w:highlight w:val="none"/>
        </w:rPr>
        <w:t>许修改或撤回。</w:t>
      </w:r>
    </w:p>
    <w:p w14:paraId="2C434794">
      <w:pPr>
        <w:pStyle w:val="4"/>
        <w:spacing w:before="60" w:line="219"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17.5在提交响应文件截止时间后，供应商不得补充、修</w:t>
      </w:r>
      <w:r>
        <w:rPr>
          <w:rFonts w:hint="eastAsia" w:ascii="仿宋" w:hAnsi="仿宋" w:eastAsia="仿宋" w:cs="仿宋"/>
          <w:color w:val="auto"/>
          <w:spacing w:val="7"/>
          <w:sz w:val="24"/>
          <w:szCs w:val="24"/>
          <w:highlight w:val="none"/>
        </w:rPr>
        <w:t>改和更换响应文件。</w:t>
      </w:r>
    </w:p>
    <w:p w14:paraId="7973C948">
      <w:pPr>
        <w:pStyle w:val="4"/>
        <w:spacing w:before="71" w:line="219" w:lineRule="auto"/>
        <w:ind w:left="1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17.6到达开标时间后，供应商需使用上传响应文件的同一数字证书解密，供应商须在采</w:t>
      </w:r>
    </w:p>
    <w:p w14:paraId="5C72B0F2">
      <w:pPr>
        <w:pStyle w:val="4"/>
        <w:spacing w:before="9" w:line="224" w:lineRule="auto"/>
        <w:ind w:left="24" w:right="40" w:hanging="2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购代理机构规定的时间内完成响应文件解密(解密时长为30分钟)，供应商因非系统原因导致的逾期未解密响应文件，将作磋商无效处理。</w:t>
      </w:r>
    </w:p>
    <w:p w14:paraId="00305F44">
      <w:pPr>
        <w:pStyle w:val="4"/>
        <w:spacing w:before="86" w:line="171" w:lineRule="auto"/>
        <w:ind w:left="3763"/>
        <w:rPr>
          <w:rFonts w:hint="eastAsia" w:ascii="仿宋" w:hAnsi="仿宋" w:eastAsia="仿宋" w:cs="仿宋"/>
          <w:color w:val="auto"/>
          <w:sz w:val="21"/>
          <w:highlight w:val="none"/>
        </w:rPr>
      </w:pPr>
      <w:r>
        <w:rPr>
          <w:rFonts w:hint="eastAsia" w:ascii="仿宋" w:hAnsi="仿宋" w:eastAsia="仿宋" w:cs="仿宋"/>
          <w:b/>
          <w:bCs/>
          <w:color w:val="auto"/>
          <w:spacing w:val="1"/>
          <w:sz w:val="28"/>
          <w:szCs w:val="28"/>
          <w:highlight w:val="none"/>
        </w:rPr>
        <w:t>五</w:t>
      </w:r>
      <w:bookmarkStart w:id="48" w:name="bookmark24"/>
      <w:bookmarkEnd w:id="48"/>
      <w:bookmarkStart w:id="49" w:name="bookmark23"/>
      <w:bookmarkEnd w:id="49"/>
      <w:r>
        <w:rPr>
          <w:rFonts w:hint="eastAsia" w:ascii="仿宋" w:hAnsi="仿宋" w:eastAsia="仿宋" w:cs="仿宋"/>
          <w:b/>
          <w:bCs/>
          <w:color w:val="auto"/>
          <w:spacing w:val="1"/>
          <w:sz w:val="28"/>
          <w:szCs w:val="28"/>
          <w:highlight w:val="none"/>
        </w:rPr>
        <w:t>磋商开启及评审</w:t>
      </w:r>
    </w:p>
    <w:p w14:paraId="2E462EF0">
      <w:pPr>
        <w:pStyle w:val="4"/>
        <w:spacing w:before="78" w:line="222" w:lineRule="auto"/>
        <w:ind w:left="15"/>
        <w:outlineLvl w:val="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18.开标</w:t>
      </w:r>
    </w:p>
    <w:p w14:paraId="39CD077A">
      <w:pPr>
        <w:pStyle w:val="4"/>
        <w:spacing w:before="57" w:line="230" w:lineRule="auto"/>
        <w:ind w:left="900" w:right="347" w:hanging="876"/>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18.1采购人和采购代理机构将按</w:t>
      </w:r>
      <w:r>
        <w:rPr>
          <w:rFonts w:hint="eastAsia" w:ascii="仿宋" w:hAnsi="仿宋" w:eastAsia="仿宋" w:cs="仿宋"/>
          <w:b/>
          <w:bCs/>
          <w:color w:val="auto"/>
          <w:spacing w:val="7"/>
          <w:sz w:val="24"/>
          <w:szCs w:val="24"/>
          <w:highlight w:val="none"/>
          <w:u w:val="single" w:color="auto"/>
        </w:rPr>
        <w:t>供应商须知资料表</w:t>
      </w:r>
      <w:r>
        <w:rPr>
          <w:rFonts w:hint="eastAsia" w:ascii="仿宋" w:hAnsi="仿宋" w:eastAsia="仿宋" w:cs="仿宋"/>
          <w:color w:val="auto"/>
          <w:spacing w:val="7"/>
          <w:sz w:val="24"/>
          <w:szCs w:val="24"/>
          <w:highlight w:val="none"/>
        </w:rPr>
        <w:t>中规定的磋</w:t>
      </w:r>
      <w:r>
        <w:rPr>
          <w:rFonts w:hint="eastAsia" w:ascii="仿宋" w:hAnsi="仿宋" w:eastAsia="仿宋" w:cs="仿宋"/>
          <w:color w:val="auto"/>
          <w:spacing w:val="6"/>
          <w:sz w:val="24"/>
          <w:szCs w:val="24"/>
          <w:highlight w:val="none"/>
        </w:rPr>
        <w:t>商开启时间和地点组</w:t>
      </w:r>
      <w:r>
        <w:rPr>
          <w:rFonts w:hint="eastAsia" w:ascii="仿宋" w:hAnsi="仿宋" w:eastAsia="仿宋" w:cs="仿宋"/>
          <w:color w:val="auto"/>
          <w:spacing w:val="1"/>
          <w:sz w:val="24"/>
          <w:szCs w:val="24"/>
          <w:highlight w:val="none"/>
        </w:rPr>
        <w:t>织公开磋商。</w:t>
      </w:r>
    </w:p>
    <w:p w14:paraId="0777D807">
      <w:pPr>
        <w:pStyle w:val="4"/>
        <w:spacing w:before="55" w:line="219" w:lineRule="auto"/>
        <w:ind w:left="85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在线签收响应文件供应商不足3家的，不得磋商开启。</w:t>
      </w:r>
    </w:p>
    <w:p w14:paraId="2FAF03A6">
      <w:pPr>
        <w:pStyle w:val="4"/>
        <w:spacing w:before="59" w:line="222" w:lineRule="auto"/>
        <w:ind w:left="785" w:leftChars="11" w:hanging="762" w:hangingChars="30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18.2供应商应当按照本采购文件载明的时间和模式等要求参加磋商会议。磋</w:t>
      </w:r>
      <w:r>
        <w:rPr>
          <w:rFonts w:hint="eastAsia" w:ascii="仿宋" w:hAnsi="仿宋" w:eastAsia="仿宋" w:cs="仿宋"/>
          <w:color w:val="auto"/>
          <w:spacing w:val="6"/>
          <w:sz w:val="24"/>
          <w:szCs w:val="24"/>
          <w:highlight w:val="none"/>
        </w:rPr>
        <w:t>商时，</w:t>
      </w:r>
      <w:r>
        <w:rPr>
          <w:rFonts w:hint="eastAsia" w:ascii="仿宋" w:hAnsi="仿宋" w:eastAsia="仿宋" w:cs="仿宋"/>
          <w:color w:val="auto"/>
          <w:spacing w:val="4"/>
          <w:sz w:val="24"/>
          <w:szCs w:val="24"/>
          <w:highlight w:val="none"/>
        </w:rPr>
        <w:t>供应商应当使用上传本项目(采购包)电子响应文件时加密所用数字证书在开</w:t>
      </w:r>
      <w:r>
        <w:rPr>
          <w:rFonts w:hint="eastAsia" w:ascii="仿宋" w:hAnsi="仿宋" w:eastAsia="仿宋" w:cs="仿宋"/>
          <w:color w:val="auto"/>
          <w:spacing w:val="7"/>
          <w:sz w:val="24"/>
          <w:szCs w:val="24"/>
          <w:highlight w:val="none"/>
        </w:rPr>
        <w:t>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投标处理</w:t>
      </w:r>
      <w:r>
        <w:rPr>
          <w:rFonts w:hint="eastAsia" w:ascii="仿宋" w:hAnsi="仿宋" w:eastAsia="仿宋" w:cs="仿宋"/>
          <w:color w:val="auto"/>
          <w:spacing w:val="6"/>
          <w:sz w:val="24"/>
          <w:szCs w:val="24"/>
          <w:highlight w:val="none"/>
        </w:rPr>
        <w:t>。(采用不见面电子开标，各供应商在参加开标以</w:t>
      </w:r>
      <w:r>
        <w:rPr>
          <w:rFonts w:hint="eastAsia" w:ascii="仿宋" w:hAnsi="仿宋" w:eastAsia="仿宋" w:cs="仿宋"/>
          <w:color w:val="auto"/>
          <w:spacing w:val="5"/>
          <w:sz w:val="24"/>
          <w:szCs w:val="24"/>
          <w:highlight w:val="none"/>
        </w:rPr>
        <w:t>前须自行对使用电脑的网络环</w:t>
      </w:r>
      <w:r>
        <w:rPr>
          <w:rFonts w:hint="eastAsia" w:ascii="仿宋" w:hAnsi="仿宋" w:eastAsia="仿宋" w:cs="仿宋"/>
          <w:color w:val="auto"/>
          <w:spacing w:val="7"/>
          <w:sz w:val="24"/>
          <w:szCs w:val="24"/>
          <w:highlight w:val="none"/>
        </w:rPr>
        <w:t>境、驱动安装、客户端安装以及数字证书的有效性等进行检测，确保可以正常</w:t>
      </w:r>
      <w:r>
        <w:rPr>
          <w:rFonts w:hint="eastAsia" w:ascii="仿宋" w:hAnsi="仿宋" w:eastAsia="仿宋" w:cs="仿宋"/>
          <w:color w:val="auto"/>
          <w:spacing w:val="-1"/>
          <w:sz w:val="24"/>
          <w:szCs w:val="24"/>
          <w:highlight w:val="none"/>
        </w:rPr>
        <w:t>使用)。</w:t>
      </w:r>
    </w:p>
    <w:p w14:paraId="62F118A1">
      <w:pPr>
        <w:pStyle w:val="4"/>
        <w:spacing w:before="55" w:line="230" w:lineRule="auto"/>
        <w:ind w:left="868" w:right="357" w:hanging="846"/>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18.3组织评审委员会以不记名投票的形式选定评审委员会主任，并宣读评标会纪律</w:t>
      </w:r>
      <w:r>
        <w:rPr>
          <w:rFonts w:hint="eastAsia" w:ascii="仿宋" w:hAnsi="仿宋" w:eastAsia="仿宋" w:cs="仿宋"/>
          <w:color w:val="auto"/>
          <w:spacing w:val="2"/>
          <w:sz w:val="24"/>
          <w:szCs w:val="24"/>
          <w:highlight w:val="none"/>
        </w:rPr>
        <w:t>,对磋商小组进行通讯工具管制及宣读相关法律法规。</w:t>
      </w:r>
    </w:p>
    <w:p w14:paraId="30564710">
      <w:pPr>
        <w:pStyle w:val="4"/>
        <w:spacing w:before="57" w:line="230" w:lineRule="auto"/>
        <w:ind w:left="781" w:right="230" w:hanging="75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18.4由代理公司工作人员开启报价文件并由供应商代表在线</w:t>
      </w:r>
      <w:r>
        <w:rPr>
          <w:rFonts w:hint="eastAsia" w:ascii="仿宋" w:hAnsi="仿宋" w:eastAsia="仿宋" w:cs="仿宋"/>
          <w:color w:val="auto"/>
          <w:sz w:val="24"/>
          <w:szCs w:val="24"/>
          <w:highlight w:val="none"/>
        </w:rPr>
        <w:t>CA</w:t>
      </w:r>
      <w:r>
        <w:rPr>
          <w:rFonts w:hint="eastAsia" w:ascii="仿宋" w:hAnsi="仿宋" w:eastAsia="仿宋" w:cs="仿宋"/>
          <w:color w:val="auto"/>
          <w:spacing w:val="6"/>
          <w:sz w:val="24"/>
          <w:szCs w:val="24"/>
          <w:highlight w:val="none"/>
        </w:rPr>
        <w:t>签字确认，</w:t>
      </w:r>
      <w:r>
        <w:rPr>
          <w:rFonts w:hint="eastAsia" w:ascii="仿宋" w:hAnsi="仿宋" w:eastAsia="仿宋" w:cs="仿宋"/>
          <w:color w:val="auto"/>
          <w:spacing w:val="5"/>
          <w:sz w:val="24"/>
          <w:szCs w:val="24"/>
          <w:highlight w:val="none"/>
        </w:rPr>
        <w:t>报价确认时段限制为10分钟，由评审委员会进行报价评审及政策价格认</w:t>
      </w:r>
      <w:r>
        <w:rPr>
          <w:rFonts w:hint="eastAsia" w:ascii="仿宋" w:hAnsi="仿宋" w:eastAsia="仿宋" w:cs="仿宋"/>
          <w:color w:val="auto"/>
          <w:spacing w:val="4"/>
          <w:sz w:val="24"/>
          <w:szCs w:val="24"/>
          <w:highlight w:val="none"/>
        </w:rPr>
        <w:t>定。</w:t>
      </w:r>
    </w:p>
    <w:p w14:paraId="1872903D">
      <w:pPr>
        <w:pStyle w:val="4"/>
        <w:spacing w:before="55" w:line="230" w:lineRule="auto"/>
        <w:ind w:left="884" w:hanging="87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18.5采购人或采购代理机构将对磋商开启过程进行记录，由参加磋商</w:t>
      </w:r>
      <w:r>
        <w:rPr>
          <w:rFonts w:hint="eastAsia" w:ascii="仿宋" w:hAnsi="仿宋" w:eastAsia="仿宋" w:cs="仿宋"/>
          <w:color w:val="auto"/>
          <w:spacing w:val="5"/>
          <w:sz w:val="24"/>
          <w:szCs w:val="24"/>
          <w:highlight w:val="none"/>
        </w:rPr>
        <w:t>开启的各供应商代</w:t>
      </w:r>
      <w:r>
        <w:rPr>
          <w:rFonts w:hint="eastAsia" w:ascii="仿宋" w:hAnsi="仿宋" w:eastAsia="仿宋" w:cs="仿宋"/>
          <w:color w:val="auto"/>
          <w:spacing w:val="6"/>
          <w:sz w:val="24"/>
          <w:szCs w:val="24"/>
          <w:highlight w:val="none"/>
        </w:rPr>
        <w:t>表和相关工作人员签字确认，并存档备查。</w:t>
      </w:r>
    </w:p>
    <w:p w14:paraId="587A3D40">
      <w:pPr>
        <w:pStyle w:val="4"/>
        <w:spacing w:before="59" w:line="230" w:lineRule="auto"/>
        <w:ind w:left="779" w:right="237" w:hanging="75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18.6供应商代表对磋商开启过程和磋商开启记录有疑义，以及认为采购人</w:t>
      </w:r>
      <w:r>
        <w:rPr>
          <w:rFonts w:hint="eastAsia" w:ascii="仿宋" w:hAnsi="仿宋" w:eastAsia="仿宋" w:cs="仿宋"/>
          <w:color w:val="auto"/>
          <w:spacing w:val="5"/>
          <w:sz w:val="24"/>
          <w:szCs w:val="24"/>
          <w:highlight w:val="none"/>
        </w:rPr>
        <w:t>、采购代理</w:t>
      </w:r>
      <w:r>
        <w:rPr>
          <w:rFonts w:hint="eastAsia" w:ascii="仿宋" w:hAnsi="仿宋" w:eastAsia="仿宋" w:cs="仿宋"/>
          <w:color w:val="auto"/>
          <w:spacing w:val="7"/>
          <w:sz w:val="24"/>
          <w:szCs w:val="24"/>
          <w:highlight w:val="none"/>
        </w:rPr>
        <w:t>机构相关工作人员有需要回避的情形的，应当场提出询问或者回避申</w:t>
      </w:r>
      <w:r>
        <w:rPr>
          <w:rFonts w:hint="eastAsia" w:ascii="仿宋" w:hAnsi="仿宋" w:eastAsia="仿宋" w:cs="仿宋"/>
          <w:color w:val="auto"/>
          <w:spacing w:val="6"/>
          <w:sz w:val="24"/>
          <w:szCs w:val="24"/>
          <w:highlight w:val="none"/>
        </w:rPr>
        <w:t>请。</w:t>
      </w:r>
    </w:p>
    <w:p w14:paraId="39135E51">
      <w:pPr>
        <w:pStyle w:val="4"/>
        <w:numPr>
          <w:ilvl w:val="0"/>
          <w:numId w:val="0"/>
        </w:numPr>
        <w:spacing w:before="48" w:line="257" w:lineRule="auto"/>
        <w:ind w:left="759" w:leftChars="0" w:right="33" w:rightChars="0" w:hanging="749" w:firstLineChars="0"/>
        <w:rPr>
          <w:rFonts w:hint="eastAsia" w:ascii="仿宋" w:hAnsi="仿宋" w:eastAsia="仿宋" w:cs="仿宋"/>
          <w:color w:val="auto"/>
          <w:spacing w:val="8"/>
          <w:sz w:val="24"/>
          <w:szCs w:val="24"/>
          <w:highlight w:val="none"/>
        </w:rPr>
      </w:pPr>
      <w:r>
        <w:rPr>
          <w:rFonts w:hint="eastAsia" w:ascii="仿宋" w:hAnsi="仿宋" w:eastAsia="仿宋" w:cs="仿宋"/>
          <w:snapToGrid w:val="0"/>
          <w:color w:val="auto"/>
          <w:spacing w:val="8"/>
          <w:kern w:val="0"/>
          <w:sz w:val="24"/>
          <w:szCs w:val="24"/>
          <w:highlight w:val="none"/>
          <w:lang w:val="en-US" w:eastAsia="en-US" w:bidi="ar-SA"/>
        </w:rPr>
        <w:t>19.</w:t>
      </w:r>
      <w:r>
        <w:rPr>
          <w:rFonts w:hint="eastAsia" w:ascii="仿宋" w:hAnsi="仿宋" w:eastAsia="仿宋" w:cs="仿宋"/>
          <w:color w:val="auto"/>
          <w:spacing w:val="8"/>
          <w:sz w:val="24"/>
          <w:szCs w:val="24"/>
          <w:highlight w:val="none"/>
        </w:rPr>
        <w:t>资格审查及组建磋商小组</w:t>
      </w:r>
    </w:p>
    <w:p w14:paraId="60022964">
      <w:pPr>
        <w:pStyle w:val="4"/>
        <w:numPr>
          <w:ilvl w:val="0"/>
          <w:numId w:val="0"/>
        </w:numPr>
        <w:spacing w:before="48" w:line="257" w:lineRule="auto"/>
        <w:ind w:left="759" w:leftChars="0" w:right="33" w:rightChars="0" w:hanging="749"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19.1采购人或采购代理机构依据法律法规和磋商文件中规定的内容，对供应商的资格进行审查。未通过资格审查的供应商不进入评审；进入评审的供应商不足三家的，不</w:t>
      </w:r>
      <w:r>
        <w:rPr>
          <w:rFonts w:hint="eastAsia" w:ascii="仿宋" w:hAnsi="仿宋" w:eastAsia="仿宋" w:cs="仿宋"/>
          <w:color w:val="auto"/>
          <w:spacing w:val="-1"/>
          <w:sz w:val="24"/>
          <w:szCs w:val="24"/>
          <w:highlight w:val="none"/>
        </w:rPr>
        <w:t>得评审。</w:t>
      </w:r>
    </w:p>
    <w:p w14:paraId="1A6A72DB">
      <w:pPr>
        <w:pStyle w:val="4"/>
        <w:spacing w:before="157" w:line="219" w:lineRule="auto"/>
        <w:ind w:left="768"/>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本项目资格审查资料须附在响应文件中：</w:t>
      </w:r>
    </w:p>
    <w:p w14:paraId="2C9CD23E">
      <w:pPr>
        <w:pStyle w:val="4"/>
        <w:spacing w:before="103" w:line="222" w:lineRule="auto"/>
        <w:ind w:left="778"/>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1.具有有效的营业执照；</w:t>
      </w:r>
    </w:p>
    <w:p w14:paraId="50050403">
      <w:pPr>
        <w:pStyle w:val="4"/>
        <w:spacing w:before="24" w:line="230" w:lineRule="auto"/>
        <w:ind w:right="119" w:firstLine="76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2.法定代表人证明或法定代表人授权委托书签字并加盖公章，在本单</w:t>
      </w:r>
      <w:r>
        <w:rPr>
          <w:rFonts w:hint="eastAsia" w:ascii="仿宋" w:hAnsi="仿宋" w:eastAsia="仿宋" w:cs="仿宋"/>
          <w:b/>
          <w:bCs/>
          <w:color w:val="auto"/>
          <w:spacing w:val="5"/>
          <w:sz w:val="24"/>
          <w:szCs w:val="24"/>
          <w:highlight w:val="none"/>
        </w:rPr>
        <w:t>位缴纳的</w:t>
      </w:r>
      <w:r>
        <w:rPr>
          <w:rFonts w:hint="eastAsia" w:ascii="仿宋" w:hAnsi="仿宋" w:eastAsia="仿宋" w:cs="仿宋"/>
          <w:b/>
          <w:bCs/>
          <w:color w:val="auto"/>
          <w:spacing w:val="5"/>
          <w:sz w:val="24"/>
          <w:szCs w:val="24"/>
          <w:highlight w:val="none"/>
          <w:lang w:eastAsia="zh-CN"/>
        </w:rPr>
        <w:t>近三个月</w:t>
      </w:r>
      <w:r>
        <w:rPr>
          <w:rFonts w:hint="eastAsia" w:ascii="仿宋" w:hAnsi="仿宋" w:eastAsia="仿宋" w:cs="仿宋"/>
          <w:b/>
          <w:bCs/>
          <w:color w:val="auto"/>
          <w:spacing w:val="4"/>
          <w:sz w:val="24"/>
          <w:szCs w:val="24"/>
          <w:highlight w:val="none"/>
        </w:rPr>
        <w:t>（任意一个月）社保缴纳证明；</w:t>
      </w:r>
    </w:p>
    <w:p w14:paraId="1EF60C31">
      <w:pPr>
        <w:pStyle w:val="4"/>
        <w:spacing w:before="25" w:line="234" w:lineRule="auto"/>
        <w:ind w:left="1" w:firstLine="763"/>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3.供应商须具备</w:t>
      </w:r>
      <w:r>
        <w:rPr>
          <w:rFonts w:hint="eastAsia" w:cs="仿宋"/>
          <w:b/>
          <w:bCs/>
          <w:color w:val="auto"/>
          <w:spacing w:val="6"/>
          <w:sz w:val="24"/>
          <w:szCs w:val="24"/>
          <w:highlight w:val="none"/>
          <w:lang w:eastAsia="zh-CN"/>
        </w:rPr>
        <w:t>电力工程施工总承包叁级</w:t>
      </w:r>
      <w:r>
        <w:rPr>
          <w:rFonts w:hint="eastAsia" w:ascii="仿宋" w:hAnsi="仿宋" w:eastAsia="仿宋" w:cs="仿宋"/>
          <w:b/>
          <w:bCs/>
          <w:color w:val="auto"/>
          <w:spacing w:val="6"/>
          <w:sz w:val="24"/>
          <w:szCs w:val="24"/>
          <w:highlight w:val="none"/>
        </w:rPr>
        <w:t>及以上资质，具有合</w:t>
      </w:r>
      <w:r>
        <w:rPr>
          <w:rFonts w:hint="eastAsia" w:ascii="仿宋" w:hAnsi="仿宋" w:eastAsia="仿宋" w:cs="仿宋"/>
          <w:b/>
          <w:bCs/>
          <w:color w:val="auto"/>
          <w:spacing w:val="5"/>
          <w:sz w:val="24"/>
          <w:szCs w:val="24"/>
          <w:highlight w:val="none"/>
        </w:rPr>
        <w:t>格有效的安全生产许</w:t>
      </w:r>
      <w:r>
        <w:rPr>
          <w:rFonts w:hint="eastAsia" w:ascii="仿宋" w:hAnsi="仿宋" w:eastAsia="仿宋" w:cs="仿宋"/>
          <w:b/>
          <w:bCs/>
          <w:color w:val="auto"/>
          <w:spacing w:val="6"/>
          <w:sz w:val="24"/>
          <w:szCs w:val="24"/>
          <w:highlight w:val="none"/>
        </w:rPr>
        <w:t>可证；项目经理须具备</w:t>
      </w:r>
      <w:r>
        <w:rPr>
          <w:rFonts w:hint="eastAsia" w:cs="仿宋"/>
          <w:b/>
          <w:bCs/>
          <w:color w:val="auto"/>
          <w:spacing w:val="6"/>
          <w:sz w:val="24"/>
          <w:szCs w:val="24"/>
          <w:highlight w:val="none"/>
          <w:lang w:eastAsia="zh-CN"/>
        </w:rPr>
        <w:t>机电工程专业二级及以上注册建造师执业资格</w:t>
      </w:r>
      <w:r>
        <w:rPr>
          <w:rFonts w:hint="eastAsia" w:ascii="仿宋" w:hAnsi="仿宋" w:eastAsia="仿宋" w:cs="仿宋"/>
          <w:b/>
          <w:bCs/>
          <w:color w:val="auto"/>
          <w:spacing w:val="5"/>
          <w:sz w:val="24"/>
          <w:szCs w:val="24"/>
          <w:highlight w:val="none"/>
        </w:rPr>
        <w:t>，持有有效的安全生</w:t>
      </w:r>
      <w:r>
        <w:rPr>
          <w:rFonts w:hint="eastAsia" w:ascii="仿宋" w:hAnsi="仿宋" w:eastAsia="仿宋" w:cs="仿宋"/>
          <w:b/>
          <w:bCs/>
          <w:color w:val="auto"/>
          <w:spacing w:val="6"/>
          <w:sz w:val="24"/>
          <w:szCs w:val="24"/>
          <w:highlight w:val="none"/>
        </w:rPr>
        <w:t>产考核合格证书(B类),须为本单位注册人员，未担任其他在施建</w:t>
      </w:r>
      <w:r>
        <w:rPr>
          <w:rFonts w:hint="eastAsia" w:ascii="仿宋" w:hAnsi="仿宋" w:eastAsia="仿宋" w:cs="仿宋"/>
          <w:b/>
          <w:bCs/>
          <w:color w:val="auto"/>
          <w:spacing w:val="5"/>
          <w:sz w:val="24"/>
          <w:szCs w:val="24"/>
          <w:highlight w:val="none"/>
        </w:rPr>
        <w:t>设项目的项目负责人；且在人员、设备、资金等方面具有承担本工程的</w:t>
      </w:r>
      <w:r>
        <w:rPr>
          <w:rFonts w:hint="eastAsia" w:ascii="仿宋" w:hAnsi="仿宋" w:eastAsia="仿宋" w:cs="仿宋"/>
          <w:b/>
          <w:bCs/>
          <w:color w:val="auto"/>
          <w:spacing w:val="4"/>
          <w:sz w:val="24"/>
          <w:szCs w:val="24"/>
          <w:highlight w:val="none"/>
        </w:rPr>
        <w:t>能力。</w:t>
      </w:r>
    </w:p>
    <w:p w14:paraId="3A4B192E">
      <w:pPr>
        <w:pStyle w:val="4"/>
        <w:spacing w:before="26" w:line="233" w:lineRule="auto"/>
        <w:ind w:right="34" w:firstLine="75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4.近</w:t>
      </w:r>
      <w:r>
        <w:rPr>
          <w:rFonts w:hint="eastAsia" w:ascii="仿宋" w:hAnsi="仿宋" w:eastAsia="仿宋" w:cs="仿宋"/>
          <w:b/>
          <w:bCs/>
          <w:color w:val="auto"/>
          <w:spacing w:val="8"/>
          <w:sz w:val="24"/>
          <w:szCs w:val="24"/>
          <w:highlight w:val="none"/>
          <w:lang w:val="en-US" w:eastAsia="zh-CN"/>
        </w:rPr>
        <w:t>三</w:t>
      </w:r>
      <w:r>
        <w:rPr>
          <w:rFonts w:hint="eastAsia" w:ascii="仿宋" w:hAnsi="仿宋" w:eastAsia="仿宋" w:cs="仿宋"/>
          <w:b/>
          <w:bCs/>
          <w:color w:val="auto"/>
          <w:spacing w:val="8"/>
          <w:sz w:val="24"/>
          <w:szCs w:val="24"/>
          <w:highlight w:val="none"/>
        </w:rPr>
        <w:t>个月（任意一个月）完税证明（零申报需加盖税务机关鲜章）及</w:t>
      </w:r>
      <w:r>
        <w:rPr>
          <w:rFonts w:hint="eastAsia" w:ascii="仿宋" w:hAnsi="仿宋" w:eastAsia="仿宋" w:cs="仿宋"/>
          <w:b/>
          <w:bCs/>
          <w:color w:val="auto"/>
          <w:spacing w:val="8"/>
          <w:sz w:val="24"/>
          <w:szCs w:val="24"/>
          <w:highlight w:val="none"/>
          <w:lang w:eastAsia="zh-CN"/>
        </w:rPr>
        <w:t>近三个月</w:t>
      </w:r>
      <w:r>
        <w:rPr>
          <w:rFonts w:hint="eastAsia" w:ascii="仿宋" w:hAnsi="仿宋" w:eastAsia="仿宋" w:cs="仿宋"/>
          <w:b/>
          <w:bCs/>
          <w:color w:val="auto"/>
          <w:spacing w:val="8"/>
          <w:sz w:val="24"/>
          <w:szCs w:val="24"/>
          <w:highlight w:val="none"/>
        </w:rPr>
        <w:t>(</w:t>
      </w:r>
      <w:r>
        <w:rPr>
          <w:rFonts w:hint="eastAsia" w:ascii="仿宋" w:hAnsi="仿宋" w:eastAsia="仿宋" w:cs="仿宋"/>
          <w:b/>
          <w:bCs/>
          <w:color w:val="auto"/>
          <w:spacing w:val="6"/>
          <w:sz w:val="24"/>
          <w:szCs w:val="24"/>
          <w:highlight w:val="none"/>
        </w:rPr>
        <w:t>任意一个月）本单位社保缴纳证明、</w:t>
      </w:r>
      <w:r>
        <w:rPr>
          <w:rFonts w:hint="eastAsia" w:cs="仿宋"/>
          <w:b/>
          <w:bCs/>
          <w:color w:val="auto"/>
          <w:spacing w:val="6"/>
          <w:sz w:val="24"/>
          <w:szCs w:val="24"/>
          <w:highlight w:val="none"/>
          <w:lang w:eastAsia="zh-CN"/>
        </w:rPr>
        <w:t>近1年（2024年）年度财务审计报告(注册成立未满一年新公司提供开标前一个月内的银行资信证明)；</w:t>
      </w:r>
      <w:r>
        <w:rPr>
          <w:rFonts w:hint="eastAsia" w:ascii="仿宋" w:hAnsi="仿宋" w:eastAsia="仿宋" w:cs="仿宋"/>
          <w:b/>
          <w:bCs/>
          <w:color w:val="auto"/>
          <w:spacing w:val="-3"/>
          <w:sz w:val="24"/>
          <w:szCs w:val="24"/>
          <w:highlight w:val="none"/>
        </w:rPr>
        <w:t>；</w:t>
      </w:r>
    </w:p>
    <w:p w14:paraId="69439BD0">
      <w:pPr>
        <w:pStyle w:val="4"/>
        <w:spacing w:before="26" w:line="222" w:lineRule="auto"/>
        <w:ind w:left="765"/>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5.供应商针对本次项目《反商业贿赂承诺书》。</w:t>
      </w:r>
    </w:p>
    <w:p w14:paraId="576D6C54">
      <w:pPr>
        <w:pStyle w:val="4"/>
        <w:spacing w:before="23" w:line="219" w:lineRule="auto"/>
        <w:ind w:left="762"/>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6.供应商参加本次采购活动前三年内在经营活动中没有重大违法记录的声明。</w:t>
      </w:r>
    </w:p>
    <w:p w14:paraId="4A1708B4">
      <w:pPr>
        <w:pStyle w:val="4"/>
        <w:spacing w:before="27" w:line="236" w:lineRule="auto"/>
        <w:ind w:right="28" w:firstLine="766"/>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7.供应商须提供在①“信用中国网（</w:t>
      </w:r>
      <w:r>
        <w:rPr>
          <w:rFonts w:hint="eastAsia" w:ascii="仿宋" w:hAnsi="仿宋" w:eastAsia="仿宋" w:cs="仿宋"/>
          <w:b/>
          <w:bCs/>
          <w:color w:val="auto"/>
          <w:sz w:val="24"/>
          <w:szCs w:val="24"/>
          <w:highlight w:val="none"/>
        </w:rPr>
        <w:t>www</w:t>
      </w:r>
      <w:r>
        <w:rPr>
          <w:rFonts w:hint="eastAsia" w:ascii="仿宋" w:hAnsi="仿宋" w:eastAsia="仿宋" w:cs="仿宋"/>
          <w:b/>
          <w:bCs/>
          <w:color w:val="auto"/>
          <w:spacing w:val="6"/>
          <w:sz w:val="24"/>
          <w:szCs w:val="24"/>
          <w:highlight w:val="none"/>
        </w:rPr>
        <w:t>.</w:t>
      </w:r>
      <w:r>
        <w:rPr>
          <w:rFonts w:hint="eastAsia" w:ascii="仿宋" w:hAnsi="仿宋" w:eastAsia="仿宋" w:cs="仿宋"/>
          <w:b/>
          <w:bCs/>
          <w:color w:val="auto"/>
          <w:sz w:val="24"/>
          <w:szCs w:val="24"/>
          <w:highlight w:val="none"/>
        </w:rPr>
        <w:t>creditchina</w:t>
      </w:r>
      <w:r>
        <w:rPr>
          <w:rFonts w:hint="eastAsia" w:ascii="仿宋" w:hAnsi="仿宋" w:eastAsia="仿宋" w:cs="仿宋"/>
          <w:b/>
          <w:bCs/>
          <w:color w:val="auto"/>
          <w:spacing w:val="6"/>
          <w:sz w:val="24"/>
          <w:szCs w:val="24"/>
          <w:highlight w:val="none"/>
        </w:rPr>
        <w:t>.</w:t>
      </w:r>
      <w:r>
        <w:rPr>
          <w:rFonts w:hint="eastAsia" w:ascii="仿宋" w:hAnsi="仿宋" w:eastAsia="仿宋" w:cs="仿宋"/>
          <w:b/>
          <w:bCs/>
          <w:color w:val="auto"/>
          <w:sz w:val="24"/>
          <w:szCs w:val="24"/>
          <w:highlight w:val="none"/>
        </w:rPr>
        <w:t>gov</w:t>
      </w:r>
      <w:r>
        <w:rPr>
          <w:rFonts w:hint="eastAsia" w:ascii="仿宋" w:hAnsi="仿宋" w:eastAsia="仿宋" w:cs="仿宋"/>
          <w:b/>
          <w:bCs/>
          <w:color w:val="auto"/>
          <w:spacing w:val="6"/>
          <w:sz w:val="24"/>
          <w:szCs w:val="24"/>
          <w:highlight w:val="none"/>
        </w:rPr>
        <w:t>.</w:t>
      </w:r>
      <w:r>
        <w:rPr>
          <w:rFonts w:hint="eastAsia" w:ascii="仿宋" w:hAnsi="仿宋" w:eastAsia="仿宋" w:cs="仿宋"/>
          <w:b/>
          <w:bCs/>
          <w:color w:val="auto"/>
          <w:sz w:val="24"/>
          <w:szCs w:val="24"/>
          <w:highlight w:val="none"/>
        </w:rPr>
        <w:t>cn</w:t>
      </w:r>
      <w:r>
        <w:rPr>
          <w:rFonts w:hint="eastAsia" w:ascii="仿宋" w:hAnsi="仿宋" w:eastAsia="仿宋" w:cs="仿宋"/>
          <w:b/>
          <w:bCs/>
          <w:color w:val="auto"/>
          <w:spacing w:val="6"/>
          <w:sz w:val="24"/>
          <w:szCs w:val="24"/>
          <w:highlight w:val="none"/>
        </w:rPr>
        <w:t>）”未被列入失信被执行人、企业经营异常名录、重大税收违法案件当事人名单、政府</w:t>
      </w:r>
      <w:r>
        <w:rPr>
          <w:rFonts w:hint="eastAsia" w:ascii="仿宋" w:hAnsi="仿宋" w:eastAsia="仿宋" w:cs="仿宋"/>
          <w:b/>
          <w:bCs/>
          <w:color w:val="auto"/>
          <w:spacing w:val="5"/>
          <w:sz w:val="24"/>
          <w:szCs w:val="24"/>
          <w:highlight w:val="none"/>
        </w:rPr>
        <w:t>采购严重违法失信名</w:t>
      </w:r>
      <w:r>
        <w:rPr>
          <w:rFonts w:hint="eastAsia" w:ascii="仿宋" w:hAnsi="仿宋" w:eastAsia="仿宋" w:cs="仿宋"/>
          <w:b/>
          <w:bCs/>
          <w:color w:val="auto"/>
          <w:spacing w:val="3"/>
          <w:sz w:val="24"/>
          <w:szCs w:val="24"/>
          <w:highlight w:val="none"/>
        </w:rPr>
        <w:t>单；②“中国政府采购网（</w:t>
      </w:r>
      <w:r>
        <w:rPr>
          <w:rFonts w:hint="eastAsia" w:ascii="仿宋" w:hAnsi="仿宋" w:eastAsia="仿宋" w:cs="仿宋"/>
          <w:b/>
          <w:bCs/>
          <w:color w:val="auto"/>
          <w:sz w:val="24"/>
          <w:szCs w:val="24"/>
          <w:highlight w:val="none"/>
        </w:rPr>
        <w:t>www</w:t>
      </w:r>
      <w:r>
        <w:rPr>
          <w:rFonts w:hint="eastAsia" w:ascii="仿宋" w:hAnsi="仿宋" w:eastAsia="仿宋" w:cs="仿宋"/>
          <w:b/>
          <w:bCs/>
          <w:color w:val="auto"/>
          <w:spacing w:val="3"/>
          <w:sz w:val="24"/>
          <w:szCs w:val="24"/>
          <w:highlight w:val="none"/>
        </w:rPr>
        <w:t>.</w:t>
      </w:r>
      <w:r>
        <w:rPr>
          <w:rFonts w:hint="eastAsia" w:ascii="仿宋" w:hAnsi="仿宋" w:eastAsia="仿宋" w:cs="仿宋"/>
          <w:b/>
          <w:bCs/>
          <w:color w:val="auto"/>
          <w:sz w:val="24"/>
          <w:szCs w:val="24"/>
          <w:highlight w:val="none"/>
        </w:rPr>
        <w:t>ccgp</w:t>
      </w:r>
      <w:r>
        <w:rPr>
          <w:rFonts w:hint="eastAsia" w:ascii="仿宋" w:hAnsi="仿宋" w:eastAsia="仿宋" w:cs="仿宋"/>
          <w:b/>
          <w:bCs/>
          <w:color w:val="auto"/>
          <w:spacing w:val="3"/>
          <w:sz w:val="24"/>
          <w:szCs w:val="24"/>
          <w:highlight w:val="none"/>
        </w:rPr>
        <w:t>.</w:t>
      </w:r>
      <w:r>
        <w:rPr>
          <w:rFonts w:hint="eastAsia" w:ascii="仿宋" w:hAnsi="仿宋" w:eastAsia="仿宋" w:cs="仿宋"/>
          <w:b/>
          <w:bCs/>
          <w:color w:val="auto"/>
          <w:sz w:val="24"/>
          <w:szCs w:val="24"/>
          <w:highlight w:val="none"/>
        </w:rPr>
        <w:t>gov</w:t>
      </w:r>
      <w:r>
        <w:rPr>
          <w:rFonts w:hint="eastAsia" w:ascii="仿宋" w:hAnsi="仿宋" w:eastAsia="仿宋" w:cs="仿宋"/>
          <w:b/>
          <w:bCs/>
          <w:color w:val="auto"/>
          <w:spacing w:val="3"/>
          <w:sz w:val="24"/>
          <w:szCs w:val="24"/>
          <w:highlight w:val="none"/>
        </w:rPr>
        <w:t>.</w:t>
      </w:r>
      <w:r>
        <w:rPr>
          <w:rFonts w:hint="eastAsia" w:ascii="仿宋" w:hAnsi="仿宋" w:eastAsia="仿宋" w:cs="仿宋"/>
          <w:b/>
          <w:bCs/>
          <w:color w:val="auto"/>
          <w:sz w:val="24"/>
          <w:szCs w:val="24"/>
          <w:highlight w:val="none"/>
        </w:rPr>
        <w:t>cn</w:t>
      </w:r>
      <w:r>
        <w:rPr>
          <w:rFonts w:hint="eastAsia" w:ascii="仿宋" w:hAnsi="仿宋" w:eastAsia="仿宋" w:cs="仿宋"/>
          <w:b/>
          <w:bCs/>
          <w:color w:val="auto"/>
          <w:spacing w:val="3"/>
          <w:sz w:val="24"/>
          <w:szCs w:val="24"/>
          <w:highlight w:val="none"/>
        </w:rPr>
        <w:t>）”未被列入政府采购严重违法失信行为记</w:t>
      </w:r>
      <w:r>
        <w:rPr>
          <w:rFonts w:hint="eastAsia" w:ascii="仿宋" w:hAnsi="仿宋" w:eastAsia="仿宋" w:cs="仿宋"/>
          <w:b/>
          <w:bCs/>
          <w:color w:val="auto"/>
          <w:spacing w:val="5"/>
          <w:sz w:val="24"/>
          <w:szCs w:val="24"/>
          <w:highlight w:val="none"/>
        </w:rPr>
        <w:t>录名单的；③“国家企业信用信息公示系统（</w:t>
      </w:r>
      <w:r>
        <w:rPr>
          <w:rFonts w:hint="eastAsia" w:ascii="仿宋" w:hAnsi="仿宋" w:eastAsia="仿宋" w:cs="仿宋"/>
          <w:b/>
          <w:bCs/>
          <w:color w:val="auto"/>
          <w:sz w:val="24"/>
          <w:szCs w:val="24"/>
          <w:highlight w:val="none"/>
        </w:rPr>
        <w:t>http</w:t>
      </w:r>
      <w:r>
        <w:rPr>
          <w:rFonts w:hint="eastAsia" w:ascii="仿宋" w:hAnsi="仿宋" w:eastAsia="仿宋" w:cs="仿宋"/>
          <w:b/>
          <w:bCs/>
          <w:color w:val="auto"/>
          <w:spacing w:val="5"/>
          <w:sz w:val="24"/>
          <w:szCs w:val="24"/>
          <w:highlight w:val="none"/>
        </w:rPr>
        <w:t>://</w:t>
      </w:r>
      <w:r>
        <w:rPr>
          <w:rFonts w:hint="eastAsia" w:ascii="仿宋" w:hAnsi="仿宋" w:eastAsia="仿宋" w:cs="仿宋"/>
          <w:b/>
          <w:bCs/>
          <w:color w:val="auto"/>
          <w:sz w:val="24"/>
          <w:szCs w:val="24"/>
          <w:highlight w:val="none"/>
        </w:rPr>
        <w:t>www</w:t>
      </w:r>
      <w:r>
        <w:rPr>
          <w:rFonts w:hint="eastAsia" w:ascii="仿宋" w:hAnsi="仿宋" w:eastAsia="仿宋" w:cs="仿宋"/>
          <w:b/>
          <w:bCs/>
          <w:color w:val="auto"/>
          <w:spacing w:val="5"/>
          <w:sz w:val="24"/>
          <w:szCs w:val="24"/>
          <w:highlight w:val="none"/>
        </w:rPr>
        <w:t>.</w:t>
      </w:r>
      <w:r>
        <w:rPr>
          <w:rFonts w:hint="eastAsia" w:ascii="仿宋" w:hAnsi="仿宋" w:eastAsia="仿宋" w:cs="仿宋"/>
          <w:b/>
          <w:bCs/>
          <w:color w:val="auto"/>
          <w:sz w:val="24"/>
          <w:szCs w:val="24"/>
          <w:highlight w:val="none"/>
        </w:rPr>
        <w:t>gsxt</w:t>
      </w:r>
      <w:r>
        <w:rPr>
          <w:rFonts w:hint="eastAsia" w:ascii="仿宋" w:hAnsi="仿宋" w:eastAsia="仿宋" w:cs="仿宋"/>
          <w:b/>
          <w:bCs/>
          <w:color w:val="auto"/>
          <w:spacing w:val="5"/>
          <w:sz w:val="24"/>
          <w:szCs w:val="24"/>
          <w:highlight w:val="none"/>
        </w:rPr>
        <w:t>.</w:t>
      </w:r>
      <w:r>
        <w:rPr>
          <w:rFonts w:hint="eastAsia" w:ascii="仿宋" w:hAnsi="仿宋" w:eastAsia="仿宋" w:cs="仿宋"/>
          <w:b/>
          <w:bCs/>
          <w:color w:val="auto"/>
          <w:sz w:val="24"/>
          <w:szCs w:val="24"/>
          <w:highlight w:val="none"/>
        </w:rPr>
        <w:t>gov</w:t>
      </w:r>
      <w:r>
        <w:rPr>
          <w:rFonts w:hint="eastAsia" w:ascii="仿宋" w:hAnsi="仿宋" w:eastAsia="仿宋" w:cs="仿宋"/>
          <w:b/>
          <w:bCs/>
          <w:color w:val="auto"/>
          <w:spacing w:val="5"/>
          <w:sz w:val="24"/>
          <w:szCs w:val="24"/>
          <w:highlight w:val="none"/>
        </w:rPr>
        <w:t>.</w:t>
      </w:r>
      <w:r>
        <w:rPr>
          <w:rFonts w:hint="eastAsia" w:ascii="仿宋" w:hAnsi="仿宋" w:eastAsia="仿宋" w:cs="仿宋"/>
          <w:b/>
          <w:bCs/>
          <w:color w:val="auto"/>
          <w:sz w:val="24"/>
          <w:szCs w:val="24"/>
          <w:highlight w:val="none"/>
        </w:rPr>
        <w:t>cn</w:t>
      </w:r>
      <w:r>
        <w:rPr>
          <w:rFonts w:hint="eastAsia" w:ascii="仿宋" w:hAnsi="仿宋" w:eastAsia="仿宋" w:cs="仿宋"/>
          <w:b/>
          <w:bCs/>
          <w:color w:val="auto"/>
          <w:spacing w:val="5"/>
          <w:sz w:val="24"/>
          <w:szCs w:val="24"/>
          <w:highlight w:val="none"/>
        </w:rPr>
        <w:t>）”未列入经营异常名录信息、列入严重违法失信企业名单（黑名单）信息及企业信</w:t>
      </w:r>
      <w:r>
        <w:rPr>
          <w:rFonts w:hint="eastAsia" w:ascii="仿宋" w:hAnsi="仿宋" w:eastAsia="仿宋" w:cs="仿宋"/>
          <w:b/>
          <w:bCs/>
          <w:color w:val="auto"/>
          <w:spacing w:val="4"/>
          <w:sz w:val="24"/>
          <w:szCs w:val="24"/>
          <w:highlight w:val="none"/>
        </w:rPr>
        <w:t>用信息公示报告；(提供查询结果网页截图并加盖供应商公章，提供截</w:t>
      </w:r>
      <w:r>
        <w:rPr>
          <w:rFonts w:hint="eastAsia" w:ascii="仿宋" w:hAnsi="仿宋" w:eastAsia="仿宋" w:cs="仿宋"/>
          <w:b/>
          <w:bCs/>
          <w:color w:val="auto"/>
          <w:spacing w:val="3"/>
          <w:sz w:val="24"/>
          <w:szCs w:val="24"/>
          <w:highlight w:val="none"/>
        </w:rPr>
        <w:t>图日期需在本项目领取磋商文件期内）</w:t>
      </w:r>
      <w:r>
        <w:rPr>
          <w:rFonts w:hint="eastAsia" w:ascii="仿宋" w:hAnsi="仿宋" w:eastAsia="仿宋" w:cs="仿宋"/>
          <w:b/>
          <w:bCs/>
          <w:color w:val="auto"/>
          <w:spacing w:val="-3"/>
          <w:position w:val="2"/>
          <w:sz w:val="24"/>
          <w:szCs w:val="24"/>
          <w:highlight w:val="none"/>
        </w:rPr>
        <w:t>。</w:t>
      </w:r>
    </w:p>
    <w:p w14:paraId="5B56BC2B">
      <w:pPr>
        <w:pStyle w:val="4"/>
        <w:spacing w:before="34" w:line="231" w:lineRule="auto"/>
        <w:ind w:left="761" w:right="5763"/>
        <w:rPr>
          <w:rFonts w:hint="eastAsia" w:ascii="仿宋" w:hAnsi="仿宋" w:eastAsia="仿宋" w:cs="仿宋"/>
          <w:b/>
          <w:bCs/>
          <w:color w:val="auto"/>
          <w:spacing w:val="4"/>
          <w:sz w:val="24"/>
          <w:szCs w:val="24"/>
          <w:highlight w:val="none"/>
        </w:rPr>
      </w:pPr>
      <w:r>
        <w:rPr>
          <w:rFonts w:hint="eastAsia" w:ascii="仿宋" w:hAnsi="仿宋" w:eastAsia="仿宋" w:cs="仿宋"/>
          <w:b/>
          <w:bCs/>
          <w:color w:val="auto"/>
          <w:spacing w:val="2"/>
          <w:sz w:val="24"/>
          <w:szCs w:val="24"/>
          <w:highlight w:val="none"/>
        </w:rPr>
        <w:t>8.磋商保证金缴纳有效凭证。</w:t>
      </w:r>
      <w:r>
        <w:rPr>
          <w:rFonts w:hint="eastAsia" w:ascii="仿宋" w:hAnsi="仿宋" w:eastAsia="仿宋" w:cs="仿宋"/>
          <w:b/>
          <w:bCs/>
          <w:color w:val="auto"/>
          <w:spacing w:val="4"/>
          <w:sz w:val="24"/>
          <w:szCs w:val="24"/>
          <w:highlight w:val="none"/>
        </w:rPr>
        <w:t>9.本项目不接受联合体。</w:t>
      </w:r>
    </w:p>
    <w:p w14:paraId="51DA0F80">
      <w:pPr>
        <w:pStyle w:val="4"/>
        <w:spacing w:before="34" w:line="231" w:lineRule="auto"/>
        <w:ind w:left="761" w:right="5763"/>
        <w:rPr>
          <w:rFonts w:hint="default" w:ascii="仿宋" w:hAnsi="仿宋" w:eastAsia="仿宋" w:cs="仿宋"/>
          <w:b/>
          <w:bCs/>
          <w:color w:val="auto"/>
          <w:spacing w:val="4"/>
          <w:sz w:val="24"/>
          <w:szCs w:val="24"/>
          <w:highlight w:val="none"/>
          <w:lang w:val="en-US" w:eastAsia="zh-CN"/>
        </w:rPr>
      </w:pPr>
      <w:r>
        <w:rPr>
          <w:rFonts w:hint="eastAsia" w:cs="仿宋"/>
          <w:b/>
          <w:bCs/>
          <w:color w:val="auto"/>
          <w:spacing w:val="4"/>
          <w:sz w:val="24"/>
          <w:szCs w:val="24"/>
          <w:highlight w:val="none"/>
          <w:lang w:val="en-US" w:eastAsia="zh-CN"/>
        </w:rPr>
        <w:t>10.中小企业声明函。</w:t>
      </w:r>
    </w:p>
    <w:p w14:paraId="1E7DCCE0">
      <w:pPr>
        <w:pStyle w:val="4"/>
        <w:spacing w:before="54" w:line="230" w:lineRule="auto"/>
        <w:ind w:left="788" w:right="179" w:hanging="76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19.2采购人或采购代理机构将在开标前</w:t>
      </w:r>
      <w:r>
        <w:rPr>
          <w:rFonts w:hint="eastAsia" w:ascii="仿宋" w:hAnsi="仿宋" w:eastAsia="仿宋" w:cs="仿宋"/>
          <w:color w:val="auto"/>
          <w:spacing w:val="3"/>
          <w:sz w:val="24"/>
          <w:szCs w:val="24"/>
          <w:highlight w:val="none"/>
        </w:rPr>
        <w:t>1个工作日至磋商截止后1小时的期间内查询供应</w:t>
      </w:r>
      <w:r>
        <w:rPr>
          <w:rFonts w:hint="eastAsia" w:ascii="仿宋" w:hAnsi="仿宋" w:eastAsia="仿宋" w:cs="仿宋"/>
          <w:color w:val="auto"/>
          <w:spacing w:val="7"/>
          <w:sz w:val="24"/>
          <w:szCs w:val="24"/>
          <w:highlight w:val="none"/>
        </w:rPr>
        <w:t>商的信用记录。供应商存在不良信用记录的，其磋商将被认定为磋商无效。</w:t>
      </w:r>
    </w:p>
    <w:p w14:paraId="01DF0FAC">
      <w:pPr>
        <w:pStyle w:val="4"/>
        <w:spacing w:before="52" w:line="241" w:lineRule="auto"/>
        <w:ind w:left="848" w:right="220" w:hanging="81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19.2.1不良信用记录指：供应商在信用中国网（</w:t>
      </w:r>
      <w:r>
        <w:rPr>
          <w:rFonts w:hint="eastAsia" w:ascii="仿宋" w:hAnsi="仿宋" w:eastAsia="仿宋" w:cs="仿宋"/>
          <w:color w:val="auto"/>
          <w:sz w:val="24"/>
          <w:szCs w:val="24"/>
          <w:highlight w:val="none"/>
        </w:rPr>
        <w:t>www</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creditchina</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gov</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9"/>
          <w:sz w:val="24"/>
          <w:szCs w:val="24"/>
          <w:highlight w:val="none"/>
        </w:rPr>
        <w:t>）”列入失</w:t>
      </w:r>
      <w:r>
        <w:rPr>
          <w:rFonts w:hint="eastAsia" w:ascii="仿宋" w:hAnsi="仿宋" w:eastAsia="仿宋" w:cs="仿宋"/>
          <w:color w:val="auto"/>
          <w:spacing w:val="8"/>
          <w:sz w:val="24"/>
          <w:szCs w:val="24"/>
          <w:highlight w:val="none"/>
        </w:rPr>
        <w:t>信被执行人、企业经营异常名录、重大税收违法案件当事人名单、政府采购严</w:t>
      </w:r>
      <w:r>
        <w:rPr>
          <w:rFonts w:hint="eastAsia" w:ascii="仿宋" w:hAnsi="仿宋" w:eastAsia="仿宋" w:cs="仿宋"/>
          <w:color w:val="auto"/>
          <w:spacing w:val="6"/>
          <w:sz w:val="24"/>
          <w:szCs w:val="24"/>
          <w:highlight w:val="none"/>
        </w:rPr>
        <w:t>重违法失信名单；“中国政府采购网（</w:t>
      </w:r>
      <w:r>
        <w:rPr>
          <w:rFonts w:hint="eastAsia" w:ascii="仿宋" w:hAnsi="仿宋" w:eastAsia="仿宋" w:cs="仿宋"/>
          <w:color w:val="auto"/>
          <w:sz w:val="24"/>
          <w:szCs w:val="24"/>
          <w:highlight w:val="none"/>
        </w:rPr>
        <w:t>www</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t>ccgp</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t>gov</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6"/>
          <w:sz w:val="24"/>
          <w:szCs w:val="24"/>
          <w:highlight w:val="none"/>
        </w:rPr>
        <w:t>）”列入政府采购严重</w:t>
      </w:r>
      <w:r>
        <w:rPr>
          <w:rFonts w:hint="eastAsia" w:ascii="仿宋" w:hAnsi="仿宋" w:eastAsia="仿宋" w:cs="仿宋"/>
          <w:color w:val="auto"/>
          <w:spacing w:val="10"/>
          <w:sz w:val="24"/>
          <w:szCs w:val="24"/>
          <w:highlight w:val="none"/>
        </w:rPr>
        <w:t>违法失信行为记录名单的；“国家企业信用</w:t>
      </w:r>
      <w:r>
        <w:rPr>
          <w:rFonts w:hint="eastAsia" w:ascii="仿宋" w:hAnsi="仿宋" w:eastAsia="仿宋" w:cs="仿宋"/>
          <w:color w:val="auto"/>
          <w:spacing w:val="9"/>
          <w:sz w:val="24"/>
          <w:szCs w:val="24"/>
          <w:highlight w:val="none"/>
        </w:rPr>
        <w:t>信息公示系统（</w:t>
      </w:r>
      <w:r>
        <w:rPr>
          <w:rFonts w:hint="eastAsia" w:ascii="仿宋" w:hAnsi="仿宋" w:eastAsia="仿宋" w:cs="仿宋"/>
          <w:color w:val="auto"/>
          <w:sz w:val="24"/>
          <w:szCs w:val="24"/>
          <w:highlight w:val="none"/>
        </w:rPr>
        <w:t>http</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gsxt</w:t>
      </w:r>
      <w:r>
        <w:rPr>
          <w:rFonts w:hint="eastAsia" w:ascii="仿宋" w:hAnsi="仿宋" w:eastAsia="仿宋" w:cs="仿宋"/>
          <w:color w:val="auto"/>
          <w:spacing w:val="9"/>
          <w:sz w:val="24"/>
          <w:szCs w:val="24"/>
          <w:highlight w:val="none"/>
        </w:rPr>
        <w:t>.g</w:t>
      </w:r>
      <w:r>
        <w:rPr>
          <w:rFonts w:hint="eastAsia" w:ascii="仿宋" w:hAnsi="仿宋" w:eastAsia="仿宋" w:cs="仿宋"/>
          <w:color w:val="auto"/>
          <w:sz w:val="24"/>
          <w:szCs w:val="24"/>
          <w:highlight w:val="none"/>
        </w:rPr>
        <w:t>ov</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6"/>
          <w:sz w:val="24"/>
          <w:szCs w:val="24"/>
          <w:highlight w:val="none"/>
        </w:rPr>
        <w:t>）”列入经营异常名录信息、列入严重违法失信企业名单（黑名单）以及</w:t>
      </w:r>
      <w:r>
        <w:rPr>
          <w:rFonts w:hint="eastAsia" w:ascii="仿宋" w:hAnsi="仿宋" w:eastAsia="仿宋" w:cs="仿宋"/>
          <w:color w:val="auto"/>
          <w:spacing w:val="8"/>
          <w:sz w:val="24"/>
          <w:szCs w:val="24"/>
          <w:highlight w:val="none"/>
        </w:rPr>
        <w:t>存在《中华人民共和国政府采购法实施条</w:t>
      </w:r>
      <w:r>
        <w:rPr>
          <w:rFonts w:hint="eastAsia" w:ascii="仿宋" w:hAnsi="仿宋" w:eastAsia="仿宋" w:cs="仿宋"/>
          <w:color w:val="auto"/>
          <w:spacing w:val="7"/>
          <w:sz w:val="24"/>
          <w:szCs w:val="24"/>
          <w:highlight w:val="none"/>
        </w:rPr>
        <w:t>例》第十九条规定的行政处罚记录。</w:t>
      </w:r>
    </w:p>
    <w:p w14:paraId="2695D66C">
      <w:pPr>
        <w:pStyle w:val="4"/>
        <w:spacing w:before="66" w:line="235" w:lineRule="auto"/>
        <w:ind w:left="858" w:right="213" w:firstLine="4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以联合体形式参加磋商的，联合体任何成员存在以上</w:t>
      </w:r>
      <w:r>
        <w:rPr>
          <w:rFonts w:hint="eastAsia" w:ascii="仿宋" w:hAnsi="仿宋" w:eastAsia="仿宋" w:cs="仿宋"/>
          <w:color w:val="auto"/>
          <w:spacing w:val="5"/>
          <w:sz w:val="24"/>
          <w:szCs w:val="24"/>
          <w:highlight w:val="none"/>
        </w:rPr>
        <w:t>不良信用记录的，联合体磋</w:t>
      </w:r>
      <w:r>
        <w:rPr>
          <w:rFonts w:hint="eastAsia" w:ascii="仿宋" w:hAnsi="仿宋" w:eastAsia="仿宋" w:cs="仿宋"/>
          <w:color w:val="auto"/>
          <w:spacing w:val="4"/>
          <w:sz w:val="24"/>
          <w:szCs w:val="24"/>
          <w:highlight w:val="none"/>
        </w:rPr>
        <w:t>商将被认定为磋商无效。</w:t>
      </w:r>
    </w:p>
    <w:p w14:paraId="4CFA3D45">
      <w:pPr>
        <w:pStyle w:val="4"/>
        <w:spacing w:before="40" w:line="235" w:lineRule="auto"/>
        <w:ind w:left="848" w:right="384" w:hanging="82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19.2.2查询及记录方式：采购人或采购代理机构</w:t>
      </w:r>
      <w:r>
        <w:rPr>
          <w:rFonts w:hint="eastAsia" w:ascii="仿宋" w:hAnsi="仿宋" w:eastAsia="仿宋" w:cs="仿宋"/>
          <w:color w:val="auto"/>
          <w:spacing w:val="6"/>
          <w:sz w:val="24"/>
          <w:szCs w:val="24"/>
          <w:highlight w:val="none"/>
        </w:rPr>
        <w:t>经办人将查询网页打印、签字并存档</w:t>
      </w:r>
      <w:r>
        <w:rPr>
          <w:rFonts w:hint="eastAsia" w:ascii="仿宋" w:hAnsi="仿宋" w:eastAsia="仿宋" w:cs="仿宋"/>
          <w:color w:val="auto"/>
          <w:spacing w:val="8"/>
          <w:sz w:val="24"/>
          <w:szCs w:val="24"/>
          <w:highlight w:val="none"/>
        </w:rPr>
        <w:t>备查。供应商不良信用记录以采购人或采购代理机构查询结果为准。</w:t>
      </w:r>
    </w:p>
    <w:p w14:paraId="40A0BBE4">
      <w:pPr>
        <w:pStyle w:val="4"/>
        <w:spacing w:before="36" w:line="241" w:lineRule="auto"/>
        <w:ind w:left="852" w:right="211" w:hanging="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在本磋商文件规定的查询时间之后，网站信息发生的任何变更</w:t>
      </w:r>
      <w:r>
        <w:rPr>
          <w:rFonts w:hint="eastAsia" w:ascii="仿宋" w:hAnsi="仿宋" w:eastAsia="仿宋" w:cs="仿宋"/>
          <w:color w:val="auto"/>
          <w:spacing w:val="5"/>
          <w:sz w:val="24"/>
          <w:szCs w:val="24"/>
          <w:highlight w:val="none"/>
        </w:rPr>
        <w:t>均不再作为评审依</w:t>
      </w:r>
      <w:r>
        <w:rPr>
          <w:rFonts w:hint="eastAsia" w:ascii="仿宋" w:hAnsi="仿宋" w:eastAsia="仿宋" w:cs="仿宋"/>
          <w:color w:val="auto"/>
          <w:spacing w:val="7"/>
          <w:sz w:val="24"/>
          <w:szCs w:val="24"/>
          <w:highlight w:val="none"/>
        </w:rPr>
        <w:t>据。供应商自行提供的与网站信息不一致的</w:t>
      </w:r>
      <w:r>
        <w:rPr>
          <w:rFonts w:hint="eastAsia" w:ascii="仿宋" w:hAnsi="仿宋" w:eastAsia="仿宋" w:cs="仿宋"/>
          <w:color w:val="auto"/>
          <w:spacing w:val="6"/>
          <w:sz w:val="24"/>
          <w:szCs w:val="24"/>
          <w:highlight w:val="none"/>
        </w:rPr>
        <w:t>其他证明材料亦不作为资格审查的</w:t>
      </w:r>
      <w:r>
        <w:rPr>
          <w:rFonts w:hint="eastAsia" w:ascii="仿宋" w:hAnsi="仿宋" w:eastAsia="仿宋" w:cs="仿宋"/>
          <w:color w:val="auto"/>
          <w:spacing w:val="-3"/>
          <w:sz w:val="24"/>
          <w:szCs w:val="24"/>
          <w:highlight w:val="none"/>
        </w:rPr>
        <w:t>依据。</w:t>
      </w:r>
    </w:p>
    <w:p w14:paraId="1E19E14F">
      <w:pPr>
        <w:pStyle w:val="4"/>
        <w:spacing w:before="21" w:line="225" w:lineRule="auto"/>
        <w:ind w:left="897" w:right="119" w:hanging="87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19.3按照《中华人民共和国政府采购法》、《中华人民共和国政府采购法实施条例》及本项目本级和上级财政部门的有关规定依法组建的磋商小组，负责本项目评标</w:t>
      </w:r>
      <w:r>
        <w:rPr>
          <w:rFonts w:hint="eastAsia" w:ascii="仿宋" w:hAnsi="仿宋" w:eastAsia="仿宋" w:cs="仿宋"/>
          <w:color w:val="auto"/>
          <w:spacing w:val="-4"/>
          <w:sz w:val="24"/>
          <w:szCs w:val="24"/>
          <w:highlight w:val="none"/>
        </w:rPr>
        <w:t>工作。</w:t>
      </w:r>
    </w:p>
    <w:p w14:paraId="31537710">
      <w:pPr>
        <w:spacing w:line="225" w:lineRule="auto"/>
        <w:rPr>
          <w:rFonts w:hint="eastAsia" w:ascii="仿宋" w:hAnsi="仿宋" w:eastAsia="仿宋" w:cs="仿宋"/>
          <w:color w:val="auto"/>
          <w:sz w:val="24"/>
          <w:szCs w:val="24"/>
          <w:highlight w:val="none"/>
        </w:rPr>
        <w:sectPr>
          <w:footerReference r:id="rId12" w:type="default"/>
          <w:pgSz w:w="11906" w:h="16840"/>
          <w:pgMar w:top="1440" w:right="1080" w:bottom="1440" w:left="1080" w:header="0" w:footer="933" w:gutter="0"/>
          <w:cols w:space="720" w:num="1"/>
        </w:sectPr>
      </w:pPr>
    </w:p>
    <w:p w14:paraId="39F7A43D">
      <w:pPr>
        <w:pStyle w:val="4"/>
        <w:spacing w:before="49" w:line="220"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20.响应文件的符合性审查与澄清</w:t>
      </w:r>
    </w:p>
    <w:p w14:paraId="1C115E63">
      <w:pPr>
        <w:pStyle w:val="4"/>
        <w:spacing w:before="31" w:line="229" w:lineRule="auto"/>
        <w:ind w:left="899" w:right="432" w:hanging="89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20.1符合性审查是指依据磋商文件的规定，从响应文件的有效性和完整性对磋商文</w:t>
      </w:r>
      <w:r>
        <w:rPr>
          <w:rFonts w:hint="eastAsia" w:ascii="仿宋" w:hAnsi="仿宋" w:eastAsia="仿宋" w:cs="仿宋"/>
          <w:color w:val="auto"/>
          <w:spacing w:val="6"/>
          <w:sz w:val="24"/>
          <w:szCs w:val="24"/>
          <w:highlight w:val="none"/>
        </w:rPr>
        <w:t>件的响应程度进行审查，以确定是否对磋商文件的实质性要求做出响应。</w:t>
      </w:r>
    </w:p>
    <w:p w14:paraId="13F38659">
      <w:pPr>
        <w:pStyle w:val="4"/>
        <w:spacing w:before="40" w:line="222"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20.2响应文件的澄清</w:t>
      </w:r>
    </w:p>
    <w:p w14:paraId="09A2BCC0">
      <w:pPr>
        <w:pStyle w:val="4"/>
        <w:spacing w:before="47"/>
        <w:ind w:left="904" w:hanging="904"/>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20.2.1在评标期间，磋商小组将以书面方式要求供应商对其响应文件</w:t>
      </w:r>
      <w:r>
        <w:rPr>
          <w:rFonts w:hint="eastAsia" w:ascii="仿宋" w:hAnsi="仿宋" w:eastAsia="仿宋" w:cs="仿宋"/>
          <w:color w:val="auto"/>
          <w:spacing w:val="8"/>
          <w:sz w:val="24"/>
          <w:szCs w:val="24"/>
          <w:highlight w:val="none"/>
        </w:rPr>
        <w:t>中含义不明确、对</w:t>
      </w:r>
      <w:r>
        <w:rPr>
          <w:rFonts w:hint="eastAsia" w:ascii="仿宋" w:hAnsi="仿宋" w:eastAsia="仿宋" w:cs="仿宋"/>
          <w:color w:val="auto"/>
          <w:spacing w:val="6"/>
          <w:sz w:val="24"/>
          <w:szCs w:val="24"/>
          <w:highlight w:val="none"/>
        </w:rPr>
        <w:t>同类问题表述不一致或者有明显文字和计算错误的内容，以及磋</w:t>
      </w:r>
      <w:r>
        <w:rPr>
          <w:rFonts w:hint="eastAsia" w:ascii="仿宋" w:hAnsi="仿宋" w:eastAsia="仿宋" w:cs="仿宋"/>
          <w:color w:val="auto"/>
          <w:spacing w:val="5"/>
          <w:sz w:val="24"/>
          <w:szCs w:val="24"/>
          <w:highlight w:val="none"/>
        </w:rPr>
        <w:t>商小组认为供应商的报价明显低于其他通过符合性检查供应商的报价，有可能影响履约的情</w:t>
      </w:r>
      <w:r>
        <w:rPr>
          <w:rFonts w:hint="eastAsia" w:ascii="仿宋" w:hAnsi="仿宋" w:eastAsia="仿宋" w:cs="仿宋"/>
          <w:color w:val="auto"/>
          <w:spacing w:val="4"/>
          <w:sz w:val="24"/>
          <w:szCs w:val="24"/>
          <w:highlight w:val="none"/>
        </w:rPr>
        <w:t>况作必</w:t>
      </w:r>
      <w:r>
        <w:rPr>
          <w:rFonts w:hint="eastAsia" w:ascii="仿宋" w:hAnsi="仿宋" w:eastAsia="仿宋" w:cs="仿宋"/>
          <w:color w:val="auto"/>
          <w:spacing w:val="7"/>
          <w:sz w:val="24"/>
          <w:szCs w:val="24"/>
          <w:highlight w:val="none"/>
        </w:rPr>
        <w:t>要的澄清、说明或补正。供应商澄清、说明或补正应在磋商小组规定的时间内以</w:t>
      </w:r>
      <w:r>
        <w:rPr>
          <w:rFonts w:hint="eastAsia" w:ascii="仿宋" w:hAnsi="仿宋" w:eastAsia="仿宋" w:cs="仿宋"/>
          <w:color w:val="auto"/>
          <w:spacing w:val="8"/>
          <w:sz w:val="24"/>
          <w:szCs w:val="24"/>
          <w:highlight w:val="none"/>
        </w:rPr>
        <w:t>书面方式进行，并不得超出响应文件范围或者改变响应文件的实质性内容。</w:t>
      </w:r>
    </w:p>
    <w:p w14:paraId="4562724D">
      <w:pPr>
        <w:pStyle w:val="4"/>
        <w:spacing w:before="69" w:line="220" w:lineRule="auto"/>
        <w:ind w:left="4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20.2.2供应商的澄清、说明或补正将作为响应文件的一部分。</w:t>
      </w:r>
    </w:p>
    <w:p w14:paraId="2240FFE7">
      <w:pPr>
        <w:pStyle w:val="4"/>
        <w:spacing w:before="34" w:line="222" w:lineRule="auto"/>
        <w:ind w:left="4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20.3响应文件报价出现前后不一致的，按照下列规定修正：</w:t>
      </w:r>
    </w:p>
    <w:p w14:paraId="767975DD">
      <w:pPr>
        <w:pStyle w:val="4"/>
        <w:spacing w:before="46" w:line="230" w:lineRule="auto"/>
        <w:ind w:left="1094" w:right="352" w:hanging="17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(一)响应文件中开标一览表(报价表)内容与响应文件中相应内容不一致的，</w:t>
      </w:r>
      <w:r>
        <w:rPr>
          <w:rFonts w:hint="eastAsia" w:ascii="仿宋" w:hAnsi="仿宋" w:eastAsia="仿宋" w:cs="仿宋"/>
          <w:color w:val="auto"/>
          <w:spacing w:val="-4"/>
          <w:sz w:val="24"/>
          <w:szCs w:val="24"/>
          <w:highlight w:val="none"/>
        </w:rPr>
        <w:t>以开标一览表(报价表)为准；</w:t>
      </w:r>
    </w:p>
    <w:p w14:paraId="2F35B5CC">
      <w:pPr>
        <w:pStyle w:val="4"/>
        <w:spacing w:before="38" w:line="222" w:lineRule="auto"/>
        <w:ind w:left="93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(二)大写金额和小写金额不一致的，以大写金额为准；</w:t>
      </w:r>
    </w:p>
    <w:p w14:paraId="7048767B">
      <w:pPr>
        <w:pStyle w:val="4"/>
        <w:spacing w:before="46" w:line="229" w:lineRule="auto"/>
        <w:ind w:left="1376" w:right="187" w:hanging="456"/>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(三)单价金额小数点或者百分比有明显错位的，以开标一览表的总</w:t>
      </w:r>
      <w:r>
        <w:rPr>
          <w:rFonts w:hint="eastAsia" w:ascii="仿宋" w:hAnsi="仿宋" w:eastAsia="仿宋" w:cs="仿宋"/>
          <w:color w:val="auto"/>
          <w:spacing w:val="6"/>
          <w:sz w:val="24"/>
          <w:szCs w:val="24"/>
          <w:highlight w:val="none"/>
        </w:rPr>
        <w:t>价为准，并</w:t>
      </w:r>
      <w:r>
        <w:rPr>
          <w:rFonts w:hint="eastAsia" w:ascii="仿宋" w:hAnsi="仿宋" w:eastAsia="仿宋" w:cs="仿宋"/>
          <w:color w:val="auto"/>
          <w:spacing w:val="1"/>
          <w:sz w:val="24"/>
          <w:szCs w:val="24"/>
          <w:highlight w:val="none"/>
        </w:rPr>
        <w:t>修改单价；</w:t>
      </w:r>
    </w:p>
    <w:p w14:paraId="1038D3F2">
      <w:pPr>
        <w:pStyle w:val="4"/>
        <w:spacing w:before="41" w:line="221" w:lineRule="auto"/>
        <w:ind w:left="93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(四)总价金额与按单价汇总金额不一致的，以单价金额计算结果为准。</w:t>
      </w:r>
    </w:p>
    <w:p w14:paraId="687D9C73">
      <w:pPr>
        <w:pStyle w:val="4"/>
        <w:spacing w:before="52"/>
        <w:ind w:left="916" w:right="216" w:firstLine="3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同时出现两种以上不一致的，按照前款规定的顺序修正。修正后的报价按照第</w:t>
      </w:r>
      <w:r>
        <w:rPr>
          <w:rFonts w:hint="eastAsia" w:ascii="仿宋" w:hAnsi="仿宋" w:eastAsia="仿宋" w:cs="仿宋"/>
          <w:color w:val="auto"/>
          <w:spacing w:val="8"/>
          <w:sz w:val="24"/>
          <w:szCs w:val="24"/>
          <w:highlight w:val="none"/>
        </w:rPr>
        <w:t>20.2条的规定经供应商确认后产生约束力，供应商不确认的，将被认定为其磋</w:t>
      </w:r>
      <w:r>
        <w:rPr>
          <w:rFonts w:hint="eastAsia" w:ascii="仿宋" w:hAnsi="仿宋" w:eastAsia="仿宋" w:cs="仿宋"/>
          <w:color w:val="auto"/>
          <w:spacing w:val="6"/>
          <w:sz w:val="24"/>
          <w:szCs w:val="24"/>
          <w:highlight w:val="none"/>
        </w:rPr>
        <w:t>商将被认定为磋商无效。</w:t>
      </w:r>
    </w:p>
    <w:p w14:paraId="7DDDE77B">
      <w:pPr>
        <w:pStyle w:val="4"/>
        <w:spacing w:before="24" w:line="222" w:lineRule="auto"/>
        <w:ind w:left="90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对不同文字文本响应文件的解释发生异议的，以中文文本为准。</w:t>
      </w:r>
    </w:p>
    <w:p w14:paraId="1C0F768E">
      <w:pPr>
        <w:pStyle w:val="4"/>
        <w:spacing w:before="36" w:line="225" w:lineRule="auto"/>
        <w:ind w:left="886" w:right="12" w:hanging="834"/>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20.4供应商为提供服务所伴随响应文件的产品如被列入财政部与国家主管部门颁发</w:t>
      </w:r>
      <w:r>
        <w:rPr>
          <w:rFonts w:hint="eastAsia" w:ascii="仿宋" w:hAnsi="仿宋" w:eastAsia="仿宋" w:cs="仿宋"/>
          <w:color w:val="auto"/>
          <w:spacing w:val="11"/>
          <w:sz w:val="24"/>
          <w:szCs w:val="24"/>
          <w:highlight w:val="none"/>
        </w:rPr>
        <w:t>的节能产品目录或环境标志产品目录或无线局域网产品目录，应提供相关证明</w:t>
      </w:r>
      <w:r>
        <w:rPr>
          <w:rFonts w:hint="eastAsia" w:ascii="仿宋" w:hAnsi="仿宋" w:eastAsia="仿宋" w:cs="仿宋"/>
          <w:color w:val="auto"/>
          <w:spacing w:val="15"/>
          <w:sz w:val="24"/>
          <w:szCs w:val="24"/>
          <w:highlight w:val="none"/>
        </w:rPr>
        <w:t>,在评审时予以优先采购，具体优先采购办法见第六章评审方法和标</w:t>
      </w:r>
      <w:r>
        <w:rPr>
          <w:rFonts w:hint="eastAsia" w:ascii="仿宋" w:hAnsi="仿宋" w:eastAsia="仿宋" w:cs="仿宋"/>
          <w:color w:val="auto"/>
          <w:spacing w:val="14"/>
          <w:sz w:val="24"/>
          <w:szCs w:val="24"/>
          <w:highlight w:val="none"/>
        </w:rPr>
        <w:t>准。</w:t>
      </w:r>
    </w:p>
    <w:p w14:paraId="7ED4ACA8">
      <w:pPr>
        <w:pStyle w:val="4"/>
        <w:spacing w:before="20" w:line="241" w:lineRule="auto"/>
        <w:ind w:left="924" w:right="285" w:hanging="1"/>
        <w:jc w:val="both"/>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如采购人所采购产品为政府强制采购的节能产品，供应商所投产品的品牌及型</w:t>
      </w:r>
      <w:r>
        <w:rPr>
          <w:rFonts w:hint="eastAsia" w:ascii="仿宋" w:hAnsi="仿宋" w:eastAsia="仿宋" w:cs="仿宋"/>
          <w:color w:val="auto"/>
          <w:spacing w:val="9"/>
          <w:sz w:val="24"/>
          <w:szCs w:val="24"/>
          <w:highlight w:val="none"/>
        </w:rPr>
        <w:t>号必须为清单中有效期内产品并提供证明文</w:t>
      </w:r>
      <w:r>
        <w:rPr>
          <w:rFonts w:hint="eastAsia" w:ascii="仿宋" w:hAnsi="仿宋" w:eastAsia="仿宋" w:cs="仿宋"/>
          <w:color w:val="auto"/>
          <w:spacing w:val="8"/>
          <w:sz w:val="24"/>
          <w:szCs w:val="24"/>
          <w:highlight w:val="none"/>
        </w:rPr>
        <w:t>件，否则其磋商将被认定为磋商无</w:t>
      </w:r>
      <w:r>
        <w:rPr>
          <w:rFonts w:hint="eastAsia" w:ascii="仿宋" w:hAnsi="仿宋" w:eastAsia="仿宋" w:cs="仿宋"/>
          <w:color w:val="auto"/>
          <w:spacing w:val="-10"/>
          <w:sz w:val="24"/>
          <w:szCs w:val="24"/>
          <w:highlight w:val="none"/>
        </w:rPr>
        <w:t>效。</w:t>
      </w:r>
    </w:p>
    <w:p w14:paraId="18AC91D0">
      <w:pPr>
        <w:pStyle w:val="4"/>
        <w:spacing w:before="29" w:line="222"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21.响应偏离</w:t>
      </w:r>
    </w:p>
    <w:p w14:paraId="137569EF">
      <w:pPr>
        <w:pStyle w:val="4"/>
        <w:spacing w:before="14" w:line="224" w:lineRule="auto"/>
        <w:ind w:left="855" w:right="165"/>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磋商小组</w:t>
      </w:r>
      <w:r>
        <w:rPr>
          <w:rFonts w:hint="eastAsia" w:ascii="仿宋" w:hAnsi="仿宋" w:eastAsia="仿宋" w:cs="仿宋"/>
          <w:color w:val="auto"/>
          <w:spacing w:val="9"/>
          <w:sz w:val="24"/>
          <w:szCs w:val="24"/>
          <w:highlight w:val="none"/>
          <w:lang w:val="en-US" w:eastAsia="zh-CN"/>
        </w:rPr>
        <w:t>不</w:t>
      </w:r>
      <w:r>
        <w:rPr>
          <w:rFonts w:hint="eastAsia" w:ascii="仿宋" w:hAnsi="仿宋" w:eastAsia="仿宋" w:cs="仿宋"/>
          <w:color w:val="auto"/>
          <w:spacing w:val="9"/>
          <w:sz w:val="24"/>
          <w:szCs w:val="24"/>
          <w:highlight w:val="none"/>
        </w:rPr>
        <w:t>接受响应文件中不构成实质性偏</w:t>
      </w:r>
      <w:r>
        <w:rPr>
          <w:rFonts w:hint="eastAsia" w:ascii="仿宋" w:hAnsi="仿宋" w:eastAsia="仿宋" w:cs="仿宋"/>
          <w:color w:val="auto"/>
          <w:spacing w:val="8"/>
          <w:sz w:val="24"/>
          <w:szCs w:val="24"/>
          <w:highlight w:val="none"/>
        </w:rPr>
        <w:t>离的不正规或不一致，具体由磋商</w:t>
      </w:r>
      <w:r>
        <w:rPr>
          <w:rFonts w:hint="eastAsia" w:ascii="仿宋" w:hAnsi="仿宋" w:eastAsia="仿宋" w:cs="仿宋"/>
          <w:color w:val="auto"/>
          <w:spacing w:val="4"/>
          <w:sz w:val="24"/>
          <w:szCs w:val="24"/>
          <w:highlight w:val="none"/>
        </w:rPr>
        <w:t>小组进行判定</w:t>
      </w:r>
    </w:p>
    <w:p w14:paraId="44997963">
      <w:pPr>
        <w:pStyle w:val="4"/>
        <w:spacing w:before="15" w:line="223"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22.磋商无效</w:t>
      </w:r>
    </w:p>
    <w:p w14:paraId="109DB53B">
      <w:pPr>
        <w:pStyle w:val="4"/>
        <w:spacing w:before="27" w:line="244" w:lineRule="auto"/>
        <w:ind w:left="824" w:hanging="82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22.1在比较与评价之前，根据本须知的规定，磋商小组成员要审查每份响应文件是否实</w:t>
      </w:r>
      <w:r>
        <w:rPr>
          <w:rFonts w:hint="eastAsia" w:ascii="仿宋" w:hAnsi="仿宋" w:eastAsia="仿宋" w:cs="仿宋"/>
          <w:color w:val="auto"/>
          <w:spacing w:val="7"/>
          <w:sz w:val="24"/>
          <w:szCs w:val="24"/>
          <w:highlight w:val="none"/>
        </w:rPr>
        <w:t>质上响应了磋商文件的要求。实质上响应的磋商应该是与磋商文件要求的全部条款、条件和规格相符，没有重大偏离的磋商。对关键条款的偏离，将被认定为磋商无</w:t>
      </w:r>
      <w:r>
        <w:rPr>
          <w:rFonts w:hint="eastAsia" w:ascii="仿宋" w:hAnsi="仿宋" w:eastAsia="仿宋" w:cs="仿宋"/>
          <w:color w:val="auto"/>
          <w:spacing w:val="8"/>
          <w:sz w:val="24"/>
          <w:szCs w:val="24"/>
          <w:highlight w:val="none"/>
        </w:rPr>
        <w:t>效。供应商不得通过修正或撤销不符合要求的偏离从而使其响应成为实质上响应</w:t>
      </w:r>
      <w:r>
        <w:rPr>
          <w:rFonts w:hint="eastAsia" w:ascii="仿宋" w:hAnsi="仿宋" w:eastAsia="仿宋" w:cs="仿宋"/>
          <w:color w:val="auto"/>
          <w:spacing w:val="9"/>
          <w:sz w:val="24"/>
          <w:szCs w:val="24"/>
          <w:highlight w:val="none"/>
        </w:rPr>
        <w:t>。磋商小组决定磋商的响应性只根据磋商文件要求、</w:t>
      </w:r>
      <w:r>
        <w:rPr>
          <w:rFonts w:hint="eastAsia" w:ascii="仿宋" w:hAnsi="仿宋" w:eastAsia="仿宋" w:cs="仿宋"/>
          <w:color w:val="auto"/>
          <w:spacing w:val="8"/>
          <w:sz w:val="24"/>
          <w:szCs w:val="24"/>
          <w:highlight w:val="none"/>
        </w:rPr>
        <w:t>响应文件内容及财政主管部</w:t>
      </w:r>
      <w:r>
        <w:rPr>
          <w:rFonts w:hint="eastAsia" w:ascii="仿宋" w:hAnsi="仿宋" w:eastAsia="仿宋" w:cs="仿宋"/>
          <w:color w:val="auto"/>
          <w:spacing w:val="5"/>
          <w:sz w:val="24"/>
          <w:szCs w:val="24"/>
          <w:highlight w:val="none"/>
        </w:rPr>
        <w:t>门指定相关信息发布媒体。</w:t>
      </w:r>
    </w:p>
    <w:p w14:paraId="77FED768">
      <w:pPr>
        <w:pStyle w:val="4"/>
        <w:spacing w:before="26" w:line="222" w:lineRule="auto"/>
        <w:ind w:left="4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22.2如发现下列情况之一的，其磋商将被认定为磋商无效：</w:t>
      </w:r>
    </w:p>
    <w:p w14:paraId="3CB80EAB">
      <w:pPr>
        <w:pStyle w:val="4"/>
        <w:spacing w:before="40" w:line="236" w:lineRule="auto"/>
        <w:ind w:left="994" w:right="182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(1)未按磋商文件规定的形式和金额等内容提交磋商保证金的；</w:t>
      </w:r>
      <w:r>
        <w:rPr>
          <w:rFonts w:hint="eastAsia" w:ascii="仿宋" w:hAnsi="仿宋" w:eastAsia="仿宋" w:cs="仿宋"/>
          <w:color w:val="auto"/>
          <w:spacing w:val="10"/>
          <w:sz w:val="24"/>
          <w:szCs w:val="24"/>
          <w:highlight w:val="none"/>
        </w:rPr>
        <w:t>(2)未按照磋商文件规定要求签署、盖章的；</w:t>
      </w:r>
    </w:p>
    <w:p w14:paraId="618CF81A">
      <w:pPr>
        <w:pStyle w:val="4"/>
        <w:spacing w:before="35" w:line="220" w:lineRule="auto"/>
        <w:ind w:left="994"/>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(3)未满足磋商文件中技术条款的实质性要求；</w:t>
      </w:r>
    </w:p>
    <w:p w14:paraId="37E48565">
      <w:pPr>
        <w:pStyle w:val="4"/>
        <w:spacing w:before="39" w:line="235" w:lineRule="auto"/>
        <w:ind w:left="994" w:right="282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(4)与其他供应商串通磋商，或者与采购人串通磋商；</w:t>
      </w:r>
      <w:r>
        <w:rPr>
          <w:rFonts w:hint="eastAsia" w:ascii="仿宋" w:hAnsi="仿宋" w:eastAsia="仿宋" w:cs="仿宋"/>
          <w:color w:val="auto"/>
          <w:spacing w:val="12"/>
          <w:sz w:val="24"/>
          <w:szCs w:val="24"/>
          <w:highlight w:val="none"/>
        </w:rPr>
        <w:t>(5)属于磋商文件规定的其他磋商无效情形；</w:t>
      </w:r>
    </w:p>
    <w:p w14:paraId="3F4BE039">
      <w:pPr>
        <w:spacing w:line="235" w:lineRule="auto"/>
        <w:rPr>
          <w:rFonts w:hint="eastAsia" w:ascii="仿宋" w:hAnsi="仿宋" w:eastAsia="仿宋" w:cs="仿宋"/>
          <w:color w:val="auto"/>
          <w:sz w:val="24"/>
          <w:szCs w:val="24"/>
          <w:highlight w:val="none"/>
        </w:rPr>
        <w:sectPr>
          <w:footerReference r:id="rId13" w:type="default"/>
          <w:pgSz w:w="11906" w:h="16840"/>
          <w:pgMar w:top="1440" w:right="1080" w:bottom="1440" w:left="1080" w:header="0" w:footer="933" w:gutter="0"/>
          <w:cols w:space="720" w:num="1"/>
        </w:sectPr>
      </w:pPr>
    </w:p>
    <w:p w14:paraId="37E9C6F0">
      <w:pPr>
        <w:pStyle w:val="4"/>
        <w:spacing w:before="49" w:line="230" w:lineRule="auto"/>
        <w:ind w:left="1227" w:right="371" w:hanging="233"/>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(6)磋商小组认为供应商的报价明显低于其他通过符合性</w:t>
      </w:r>
      <w:r>
        <w:rPr>
          <w:rFonts w:hint="eastAsia" w:ascii="仿宋" w:hAnsi="仿宋" w:eastAsia="仿宋" w:cs="仿宋"/>
          <w:color w:val="auto"/>
          <w:spacing w:val="8"/>
          <w:sz w:val="24"/>
          <w:szCs w:val="24"/>
          <w:highlight w:val="none"/>
        </w:rPr>
        <w:t>检查供应商的报价，有可能影响履约的，且供应商未按照规定证明其报价合理性的；</w:t>
      </w:r>
    </w:p>
    <w:p w14:paraId="6DC2D768">
      <w:pPr>
        <w:pStyle w:val="4"/>
        <w:spacing w:before="42" w:line="222" w:lineRule="auto"/>
        <w:ind w:left="994"/>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(7)响应文件含有采购人不能接受的附加条件的；</w:t>
      </w:r>
    </w:p>
    <w:p w14:paraId="6DDDD9C8">
      <w:pPr>
        <w:pStyle w:val="4"/>
        <w:spacing w:before="31" w:line="220" w:lineRule="auto"/>
        <w:ind w:left="99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(8)不符合法规和磋商文件中规定的其他</w:t>
      </w:r>
      <w:r>
        <w:rPr>
          <w:rFonts w:hint="eastAsia" w:ascii="仿宋" w:hAnsi="仿宋" w:eastAsia="仿宋" w:cs="仿宋"/>
          <w:color w:val="auto"/>
          <w:spacing w:val="9"/>
          <w:sz w:val="24"/>
          <w:szCs w:val="24"/>
          <w:highlight w:val="none"/>
        </w:rPr>
        <w:t>实质性要求的。</w:t>
      </w:r>
    </w:p>
    <w:p w14:paraId="5D681C4F">
      <w:pPr>
        <w:pStyle w:val="4"/>
        <w:spacing w:before="15" w:line="222"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23.比较与评价</w:t>
      </w:r>
    </w:p>
    <w:p w14:paraId="30436F35">
      <w:pPr>
        <w:pStyle w:val="4"/>
        <w:spacing w:before="42" w:line="224" w:lineRule="auto"/>
        <w:ind w:left="844" w:right="60" w:hanging="79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23.1经符合性审查合格的响应文件，磋商小组成员将根据磋商文件确定的</w:t>
      </w:r>
      <w:r>
        <w:rPr>
          <w:rFonts w:hint="eastAsia" w:ascii="仿宋" w:hAnsi="仿宋" w:eastAsia="仿宋" w:cs="仿宋"/>
          <w:color w:val="auto"/>
          <w:spacing w:val="5"/>
          <w:sz w:val="24"/>
          <w:szCs w:val="24"/>
          <w:highlight w:val="none"/>
        </w:rPr>
        <w:t>评标方法和标</w:t>
      </w:r>
      <w:r>
        <w:rPr>
          <w:rFonts w:hint="eastAsia" w:ascii="仿宋" w:hAnsi="仿宋" w:eastAsia="仿宋" w:cs="仿宋"/>
          <w:color w:val="auto"/>
          <w:spacing w:val="7"/>
          <w:sz w:val="24"/>
          <w:szCs w:val="24"/>
          <w:highlight w:val="none"/>
        </w:rPr>
        <w:t>准，对其技术部分和商务部分作进一步的比较和评价。</w:t>
      </w:r>
    </w:p>
    <w:p w14:paraId="70A21B31">
      <w:pPr>
        <w:pStyle w:val="4"/>
        <w:spacing w:before="23" w:line="237" w:lineRule="auto"/>
        <w:ind w:left="3" w:right="88" w:firstLine="427"/>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u w:val="single" w:color="auto"/>
        </w:rPr>
        <w:t>竞争性磋商共有两次报价，二次报价为最终报价，磋商小组所有</w:t>
      </w:r>
      <w:r>
        <w:rPr>
          <w:rFonts w:hint="eastAsia" w:ascii="仿宋" w:hAnsi="仿宋" w:eastAsia="仿宋" w:cs="仿宋"/>
          <w:b/>
          <w:bCs/>
          <w:color w:val="auto"/>
          <w:spacing w:val="-3"/>
          <w:sz w:val="24"/>
          <w:szCs w:val="24"/>
          <w:highlight w:val="none"/>
          <w:u w:val="single" w:color="auto"/>
        </w:rPr>
        <w:t>成员集中与单一供应商</w:t>
      </w:r>
      <w:r>
        <w:rPr>
          <w:rFonts w:hint="eastAsia" w:ascii="仿宋" w:hAnsi="仿宋" w:eastAsia="仿宋" w:cs="仿宋"/>
          <w:b/>
          <w:bCs/>
          <w:color w:val="auto"/>
          <w:spacing w:val="-2"/>
          <w:sz w:val="24"/>
          <w:szCs w:val="24"/>
          <w:highlight w:val="none"/>
          <w:u w:val="single" w:color="auto"/>
        </w:rPr>
        <w:t>分别进行磋商，并给予所有参加磋商的供应商平等的磋商机会，磋商小组要求所有实质</w:t>
      </w:r>
      <w:r>
        <w:rPr>
          <w:rFonts w:hint="eastAsia" w:ascii="仿宋" w:hAnsi="仿宋" w:eastAsia="仿宋" w:cs="仿宋"/>
          <w:b/>
          <w:bCs/>
          <w:color w:val="auto"/>
          <w:spacing w:val="-3"/>
          <w:sz w:val="24"/>
          <w:szCs w:val="24"/>
          <w:highlight w:val="none"/>
          <w:u w:val="single" w:color="auto"/>
        </w:rPr>
        <w:t>性响</w:t>
      </w:r>
      <w:r>
        <w:rPr>
          <w:rFonts w:hint="eastAsia" w:ascii="仿宋" w:hAnsi="仿宋" w:eastAsia="仿宋" w:cs="仿宋"/>
          <w:b/>
          <w:bCs/>
          <w:color w:val="auto"/>
          <w:spacing w:val="-2"/>
          <w:sz w:val="24"/>
          <w:szCs w:val="24"/>
          <w:highlight w:val="none"/>
          <w:u w:val="single" w:color="auto"/>
        </w:rPr>
        <w:t>应的供应商在规定时间内提交最后报价，最后报价是供应商响应文件的有效组成部分，</w:t>
      </w:r>
      <w:r>
        <w:rPr>
          <w:rFonts w:hint="eastAsia" w:ascii="仿宋" w:hAnsi="仿宋" w:eastAsia="仿宋" w:cs="仿宋"/>
          <w:b/>
          <w:bCs/>
          <w:color w:val="auto"/>
          <w:spacing w:val="-3"/>
          <w:sz w:val="24"/>
          <w:szCs w:val="24"/>
          <w:highlight w:val="none"/>
          <w:u w:val="single" w:color="auto"/>
        </w:rPr>
        <w:t>经磋商确定最终采购需求和提交最后报价的供应商后，由磋商小组采用</w:t>
      </w:r>
      <w:r>
        <w:rPr>
          <w:rFonts w:hint="eastAsia" w:ascii="仿宋" w:hAnsi="仿宋" w:eastAsia="仿宋" w:cs="仿宋"/>
          <w:b/>
          <w:bCs/>
          <w:color w:val="auto"/>
          <w:spacing w:val="-4"/>
          <w:sz w:val="24"/>
          <w:szCs w:val="24"/>
          <w:highlight w:val="none"/>
          <w:u w:val="single" w:color="auto"/>
        </w:rPr>
        <w:t>综合评分法对提交最后报</w:t>
      </w:r>
      <w:r>
        <w:rPr>
          <w:rFonts w:hint="eastAsia" w:ascii="仿宋" w:hAnsi="仿宋" w:eastAsia="仿宋" w:cs="仿宋"/>
          <w:b/>
          <w:bCs/>
          <w:color w:val="auto"/>
          <w:spacing w:val="-2"/>
          <w:sz w:val="24"/>
          <w:szCs w:val="24"/>
          <w:highlight w:val="none"/>
          <w:u w:val="single" w:color="auto"/>
        </w:rPr>
        <w:t>价的供应商的响应文件和最后报价进行综合评分。磋商小组各成员应当独立对每个有效</w:t>
      </w:r>
      <w:r>
        <w:rPr>
          <w:rFonts w:hint="eastAsia" w:ascii="仿宋" w:hAnsi="仿宋" w:eastAsia="仿宋" w:cs="仿宋"/>
          <w:b/>
          <w:bCs/>
          <w:color w:val="auto"/>
          <w:spacing w:val="-3"/>
          <w:sz w:val="24"/>
          <w:szCs w:val="24"/>
          <w:highlight w:val="none"/>
          <w:u w:val="single" w:color="auto"/>
        </w:rPr>
        <w:t>响应</w:t>
      </w:r>
      <w:r>
        <w:rPr>
          <w:rFonts w:hint="eastAsia" w:ascii="仿宋" w:hAnsi="仿宋" w:eastAsia="仿宋" w:cs="仿宋"/>
          <w:b/>
          <w:bCs/>
          <w:color w:val="auto"/>
          <w:spacing w:val="-2"/>
          <w:sz w:val="24"/>
          <w:szCs w:val="24"/>
          <w:highlight w:val="none"/>
          <w:u w:val="single" w:color="auto"/>
        </w:rPr>
        <w:t>的文件进行评价、打分，汇总每个供应商每项评分因素的得分。磋商小组各成员应当独</w:t>
      </w:r>
      <w:r>
        <w:rPr>
          <w:rFonts w:hint="eastAsia" w:ascii="仿宋" w:hAnsi="仿宋" w:eastAsia="仿宋" w:cs="仿宋"/>
          <w:b/>
          <w:bCs/>
          <w:color w:val="auto"/>
          <w:spacing w:val="-3"/>
          <w:sz w:val="24"/>
          <w:szCs w:val="24"/>
          <w:highlight w:val="none"/>
          <w:u w:val="single" w:color="auto"/>
        </w:rPr>
        <w:t>立对</w:t>
      </w:r>
      <w:r>
        <w:rPr>
          <w:rFonts w:hint="eastAsia" w:ascii="仿宋" w:hAnsi="仿宋" w:eastAsia="仿宋" w:cs="仿宋"/>
          <w:b/>
          <w:bCs/>
          <w:color w:val="auto"/>
          <w:spacing w:val="-2"/>
          <w:sz w:val="24"/>
          <w:szCs w:val="24"/>
          <w:highlight w:val="none"/>
          <w:u w:val="single" w:color="auto"/>
        </w:rPr>
        <w:t>每个有效响应的文件进行评价、打分，汇总每个供应商每项评分因素的得分。磋商小组应当从质量和服务均能满足采购文件实质性响应要求的供应商中，按照综合评分由高到低的</w:t>
      </w:r>
      <w:r>
        <w:rPr>
          <w:rFonts w:hint="eastAsia" w:ascii="仿宋" w:hAnsi="仿宋" w:eastAsia="仿宋" w:cs="仿宋"/>
          <w:b/>
          <w:bCs/>
          <w:color w:val="auto"/>
          <w:spacing w:val="-3"/>
          <w:sz w:val="24"/>
          <w:szCs w:val="24"/>
          <w:highlight w:val="none"/>
          <w:u w:val="single" w:color="auto"/>
        </w:rPr>
        <w:t>顺序</w:t>
      </w:r>
      <w:r>
        <w:rPr>
          <w:rFonts w:hint="eastAsia" w:ascii="仿宋" w:hAnsi="仿宋" w:eastAsia="仿宋" w:cs="仿宋"/>
          <w:b/>
          <w:bCs/>
          <w:color w:val="auto"/>
          <w:spacing w:val="-1"/>
          <w:sz w:val="24"/>
          <w:szCs w:val="24"/>
          <w:highlight w:val="none"/>
          <w:u w:val="single" w:color="auto"/>
        </w:rPr>
        <w:t>提出成交候选人，并编写评审报告，将结果通知所有参加磋商的未成</w:t>
      </w:r>
      <w:r>
        <w:rPr>
          <w:rFonts w:hint="eastAsia" w:ascii="仿宋" w:hAnsi="仿宋" w:eastAsia="仿宋" w:cs="仿宋"/>
          <w:b/>
          <w:bCs/>
          <w:color w:val="auto"/>
          <w:spacing w:val="-2"/>
          <w:sz w:val="24"/>
          <w:szCs w:val="24"/>
          <w:highlight w:val="none"/>
          <w:u w:val="single" w:color="auto"/>
        </w:rPr>
        <w:t>交的供应商。</w:t>
      </w:r>
    </w:p>
    <w:p w14:paraId="454371B9">
      <w:pPr>
        <w:pStyle w:val="4"/>
        <w:spacing w:before="27" w:line="236" w:lineRule="auto"/>
        <w:ind w:left="5" w:right="31" w:firstLine="418"/>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u w:val="single" w:color="auto"/>
        </w:rPr>
        <w:t>特别提示：根据《中华人民共和国招标投标法》第三十三条投标人不得以低于成本的报价竞标；第四十一条中标人的投标应当符合下列条件之一</w:t>
      </w:r>
      <w:r>
        <w:rPr>
          <w:rFonts w:hint="eastAsia" w:ascii="仿宋" w:hAnsi="仿宋" w:eastAsia="仿宋" w:cs="仿宋"/>
          <w:b/>
          <w:bCs/>
          <w:color w:val="auto"/>
          <w:spacing w:val="-34"/>
          <w:sz w:val="24"/>
          <w:szCs w:val="24"/>
          <w:highlight w:val="none"/>
          <w:u w:val="single" w:color="auto"/>
        </w:rPr>
        <w:t>：（</w:t>
      </w:r>
      <w:r>
        <w:rPr>
          <w:rFonts w:hint="eastAsia" w:ascii="仿宋" w:hAnsi="仿宋" w:eastAsia="仿宋" w:cs="仿宋"/>
          <w:b/>
          <w:bCs/>
          <w:color w:val="auto"/>
          <w:spacing w:val="-2"/>
          <w:sz w:val="24"/>
          <w:szCs w:val="24"/>
          <w:highlight w:val="none"/>
          <w:u w:val="single" w:color="auto"/>
        </w:rPr>
        <w:t>二）能够满足招标文件的实质性要求，并且经评审的投标价格最低；但是投标价格低于成本的除外的相关规定；本</w:t>
      </w:r>
      <w:r>
        <w:rPr>
          <w:rFonts w:hint="eastAsia" w:ascii="仿宋" w:hAnsi="仿宋" w:eastAsia="仿宋" w:cs="仿宋"/>
          <w:b/>
          <w:bCs/>
          <w:color w:val="auto"/>
          <w:spacing w:val="-3"/>
          <w:sz w:val="24"/>
          <w:szCs w:val="24"/>
          <w:highlight w:val="none"/>
          <w:u w:val="single" w:color="auto"/>
        </w:rPr>
        <w:t>工程为</w:t>
      </w:r>
      <w:r>
        <w:rPr>
          <w:rFonts w:hint="eastAsia" w:ascii="仿宋" w:hAnsi="仿宋" w:eastAsia="仿宋" w:cs="仿宋"/>
          <w:b/>
          <w:bCs/>
          <w:color w:val="auto"/>
          <w:spacing w:val="-2"/>
          <w:sz w:val="24"/>
          <w:szCs w:val="24"/>
          <w:highlight w:val="none"/>
          <w:u w:val="single" w:color="auto"/>
        </w:rPr>
        <w:t>工程量清单报价，清单分项报价不允许出现不均衡报价、偏离市场、低于成本的，否</w:t>
      </w:r>
      <w:r>
        <w:rPr>
          <w:rFonts w:hint="eastAsia" w:ascii="仿宋" w:hAnsi="仿宋" w:eastAsia="仿宋" w:cs="仿宋"/>
          <w:b/>
          <w:bCs/>
          <w:color w:val="auto"/>
          <w:spacing w:val="-3"/>
          <w:sz w:val="24"/>
          <w:szCs w:val="24"/>
          <w:highlight w:val="none"/>
          <w:u w:val="single" w:color="auto"/>
        </w:rPr>
        <w:t>则作无</w:t>
      </w:r>
      <w:r>
        <w:rPr>
          <w:rFonts w:hint="eastAsia" w:ascii="仿宋" w:hAnsi="仿宋" w:eastAsia="仿宋" w:cs="仿宋"/>
          <w:b/>
          <w:bCs/>
          <w:color w:val="auto"/>
          <w:spacing w:val="1"/>
          <w:sz w:val="24"/>
          <w:szCs w:val="24"/>
          <w:highlight w:val="none"/>
          <w:u w:val="single" w:color="auto"/>
        </w:rPr>
        <w:t>效磋商处理。</w:t>
      </w:r>
    </w:p>
    <w:p w14:paraId="59C74C3F">
      <w:pPr>
        <w:pStyle w:val="4"/>
        <w:spacing w:before="20" w:line="234" w:lineRule="auto"/>
        <w:ind w:left="17" w:right="88" w:hanging="16"/>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u w:val="single" w:color="auto"/>
        </w:rPr>
        <w:t>★供应商在线上传最终报价时，须同时上传最终报价单和“已标价的工程量清</w:t>
      </w:r>
      <w:r>
        <w:rPr>
          <w:rFonts w:hint="eastAsia" w:ascii="仿宋" w:hAnsi="仿宋" w:eastAsia="仿宋" w:cs="仿宋"/>
          <w:b/>
          <w:bCs/>
          <w:color w:val="auto"/>
          <w:spacing w:val="-4"/>
          <w:sz w:val="24"/>
          <w:szCs w:val="24"/>
          <w:highlight w:val="none"/>
          <w:u w:val="single" w:color="auto"/>
        </w:rPr>
        <w:t>单”中的相应</w:t>
      </w:r>
      <w:r>
        <w:rPr>
          <w:rFonts w:hint="eastAsia" w:ascii="仿宋" w:hAnsi="仿宋" w:eastAsia="仿宋" w:cs="仿宋"/>
          <w:b/>
          <w:bCs/>
          <w:color w:val="auto"/>
          <w:spacing w:val="-3"/>
          <w:sz w:val="24"/>
          <w:szCs w:val="24"/>
          <w:highlight w:val="none"/>
          <w:u w:val="single" w:color="auto"/>
        </w:rPr>
        <w:t>明细报价（按本磋商文件提供的格式</w:t>
      </w:r>
      <w:r>
        <w:rPr>
          <w:rFonts w:hint="eastAsia" w:ascii="仿宋" w:hAnsi="仿宋" w:eastAsia="仿宋" w:cs="仿宋"/>
          <w:b/>
          <w:bCs/>
          <w:color w:val="auto"/>
          <w:spacing w:val="9"/>
          <w:sz w:val="24"/>
          <w:szCs w:val="24"/>
          <w:highlight w:val="none"/>
          <w:u w:val="single" w:color="auto"/>
        </w:rPr>
        <w:t>），</w:t>
      </w:r>
      <w:r>
        <w:rPr>
          <w:rFonts w:hint="eastAsia" w:ascii="仿宋" w:hAnsi="仿宋" w:eastAsia="仿宋" w:cs="仿宋"/>
          <w:b/>
          <w:bCs/>
          <w:color w:val="auto"/>
          <w:spacing w:val="-3"/>
          <w:sz w:val="24"/>
          <w:szCs w:val="24"/>
          <w:highlight w:val="none"/>
          <w:u w:val="single" w:color="auto"/>
        </w:rPr>
        <w:t>经法定代表人或授权委托人签署并加盖供应商公章</w:t>
      </w:r>
      <w:r>
        <w:rPr>
          <w:rFonts w:hint="eastAsia" w:ascii="仿宋" w:hAnsi="仿宋" w:eastAsia="仿宋" w:cs="仿宋"/>
          <w:b/>
          <w:bCs/>
          <w:color w:val="auto"/>
          <w:spacing w:val="-2"/>
          <w:sz w:val="24"/>
          <w:szCs w:val="24"/>
          <w:highlight w:val="none"/>
          <w:u w:val="single" w:color="auto"/>
        </w:rPr>
        <w:t>的PDF扫描件。</w:t>
      </w:r>
    </w:p>
    <w:p w14:paraId="330527BE">
      <w:pPr>
        <w:pStyle w:val="4"/>
        <w:spacing w:before="37" w:line="224" w:lineRule="auto"/>
        <w:ind w:left="852" w:hanging="80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23.2评标严格按照磋商文件的要求和条件进行。根据实际情况，在</w:t>
      </w:r>
      <w:r>
        <w:rPr>
          <w:rFonts w:hint="eastAsia" w:ascii="仿宋" w:hAnsi="仿宋" w:eastAsia="仿宋" w:cs="仿宋"/>
          <w:b/>
          <w:bCs/>
          <w:color w:val="auto"/>
          <w:spacing w:val="6"/>
          <w:sz w:val="24"/>
          <w:szCs w:val="24"/>
          <w:highlight w:val="none"/>
          <w:u w:val="single" w:color="auto"/>
        </w:rPr>
        <w:t>供应商须知资料表</w:t>
      </w:r>
      <w:r>
        <w:rPr>
          <w:rFonts w:hint="eastAsia" w:ascii="仿宋" w:hAnsi="仿宋" w:eastAsia="仿宋" w:cs="仿宋"/>
          <w:color w:val="auto"/>
          <w:spacing w:val="6"/>
          <w:sz w:val="24"/>
          <w:szCs w:val="24"/>
          <w:highlight w:val="none"/>
        </w:rPr>
        <w:t>中规定采用下列一种评审方法，详细评审标准见磋商文件第</w:t>
      </w:r>
      <w:r>
        <w:rPr>
          <w:rFonts w:hint="eastAsia" w:ascii="仿宋" w:hAnsi="仿宋" w:eastAsia="仿宋" w:cs="仿宋"/>
          <w:color w:val="auto"/>
          <w:spacing w:val="5"/>
          <w:sz w:val="24"/>
          <w:szCs w:val="24"/>
          <w:highlight w:val="none"/>
        </w:rPr>
        <w:t>六章。</w:t>
      </w:r>
    </w:p>
    <w:p w14:paraId="2C396416">
      <w:pPr>
        <w:pStyle w:val="4"/>
        <w:spacing w:before="99" w:line="220" w:lineRule="auto"/>
        <w:ind w:left="723"/>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本项目采用采购方式：竞争性磋商。评分方</w:t>
      </w:r>
      <w:r>
        <w:rPr>
          <w:rFonts w:hint="eastAsia" w:ascii="仿宋" w:hAnsi="仿宋" w:eastAsia="仿宋" w:cs="仿宋"/>
          <w:b/>
          <w:bCs/>
          <w:color w:val="auto"/>
          <w:spacing w:val="-3"/>
          <w:sz w:val="24"/>
          <w:szCs w:val="24"/>
          <w:highlight w:val="none"/>
        </w:rPr>
        <w:t>法：综合评分法。</w:t>
      </w:r>
    </w:p>
    <w:p w14:paraId="70459C44">
      <w:pPr>
        <w:pStyle w:val="4"/>
        <w:spacing w:before="156" w:line="220" w:lineRule="auto"/>
        <w:ind w:left="693"/>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综合评分法，是指响应文件满足磋商文件全部实质性要求，且按照评审因素的量化</w:t>
      </w:r>
    </w:p>
    <w:p w14:paraId="0C93B864">
      <w:pPr>
        <w:pStyle w:val="4"/>
        <w:spacing w:before="102" w:line="222" w:lineRule="auto"/>
        <w:ind w:left="69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指标评审得分最高的供应商为成交候选人的评审方法。</w:t>
      </w:r>
    </w:p>
    <w:p w14:paraId="05C7C88D">
      <w:pPr>
        <w:pStyle w:val="4"/>
        <w:spacing w:before="100" w:line="230" w:lineRule="auto"/>
        <w:ind w:left="942" w:right="26" w:hanging="47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（1）最低评标价法，是指投标文件满足招标文件全部实质性要求，且投标报价最低的供</w:t>
      </w:r>
      <w:r>
        <w:rPr>
          <w:rFonts w:hint="eastAsia" w:ascii="仿宋" w:hAnsi="仿宋" w:eastAsia="仿宋" w:cs="仿宋"/>
          <w:color w:val="auto"/>
          <w:spacing w:val="-2"/>
          <w:sz w:val="24"/>
          <w:szCs w:val="24"/>
          <w:highlight w:val="none"/>
        </w:rPr>
        <w:t>应商为成交候选人的评标方法。</w:t>
      </w:r>
    </w:p>
    <w:p w14:paraId="1CC8F41A">
      <w:pPr>
        <w:pStyle w:val="4"/>
        <w:spacing w:before="24" w:line="231" w:lineRule="auto"/>
        <w:ind w:left="942" w:right="26" w:hanging="47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（2）综合评分法，是指投标文件满足招标文件全部实质性要求，且按照评审因素的量化指标评审得分最高的供应商为成交候选人的评标方法。</w:t>
      </w:r>
    </w:p>
    <w:p w14:paraId="7EDFD59A">
      <w:pPr>
        <w:pStyle w:val="4"/>
        <w:spacing w:before="25" w:line="237" w:lineRule="auto"/>
        <w:ind w:left="806" w:right="2" w:hanging="807"/>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23.3根据《政府采购促进中小企业发展管理办法》（财库［2020］46号）、《财政部</w:t>
      </w:r>
      <w:r>
        <w:rPr>
          <w:rFonts w:hint="eastAsia" w:ascii="仿宋" w:hAnsi="仿宋" w:eastAsia="仿宋" w:cs="仿宋"/>
          <w:color w:val="auto"/>
          <w:spacing w:val="12"/>
          <w:sz w:val="24"/>
          <w:szCs w:val="24"/>
          <w:highlight w:val="none"/>
        </w:rPr>
        <w:t>司法部关于政府采购支持监狱企业发展有关问题的通知》（财库〔2014〕68号）</w:t>
      </w:r>
      <w:r>
        <w:rPr>
          <w:rFonts w:hint="eastAsia" w:ascii="仿宋" w:hAnsi="仿宋" w:eastAsia="仿宋" w:cs="仿宋"/>
          <w:color w:val="auto"/>
          <w:spacing w:val="11"/>
          <w:sz w:val="24"/>
          <w:szCs w:val="24"/>
          <w:highlight w:val="none"/>
        </w:rPr>
        <w:t>和《三部门联合发布关于促进残疾人就业政府采购政策的通知》（财库〔2017〕141号）的规定，对满足价格扣除条件且在响应文件中提交了《供应商企业类型</w:t>
      </w:r>
      <w:r>
        <w:rPr>
          <w:rFonts w:hint="eastAsia" w:ascii="仿宋" w:hAnsi="仿宋" w:eastAsia="仿宋" w:cs="仿宋"/>
          <w:color w:val="auto"/>
          <w:spacing w:val="10"/>
          <w:sz w:val="24"/>
          <w:szCs w:val="24"/>
          <w:highlight w:val="none"/>
        </w:rPr>
        <w:t>声明函》或省级以上监狱管理局、戒毒管理局（含新疆生产</w:t>
      </w:r>
      <w:r>
        <w:rPr>
          <w:rFonts w:hint="eastAsia" w:ascii="仿宋" w:hAnsi="仿宋" w:eastAsia="仿宋" w:cs="仿宋"/>
          <w:color w:val="auto"/>
          <w:spacing w:val="9"/>
          <w:sz w:val="24"/>
          <w:szCs w:val="24"/>
          <w:highlight w:val="none"/>
        </w:rPr>
        <w:t>建设兵团）出具的属</w:t>
      </w:r>
      <w:r>
        <w:rPr>
          <w:rFonts w:hint="eastAsia" w:ascii="仿宋" w:hAnsi="仿宋" w:eastAsia="仿宋" w:cs="仿宋"/>
          <w:color w:val="auto"/>
          <w:spacing w:val="12"/>
          <w:sz w:val="24"/>
          <w:szCs w:val="24"/>
          <w:highlight w:val="none"/>
        </w:rPr>
        <w:t>于监狱企业的证明文件的供应商，其磋商报价扣除3-5%后参与评审。</w:t>
      </w:r>
      <w:r>
        <w:rPr>
          <w:rFonts w:hint="eastAsia" w:ascii="仿宋" w:hAnsi="仿宋" w:eastAsia="仿宋" w:cs="仿宋"/>
          <w:color w:val="auto"/>
          <w:spacing w:val="11"/>
          <w:sz w:val="24"/>
          <w:szCs w:val="24"/>
          <w:highlight w:val="none"/>
        </w:rPr>
        <w:t>对于同时属</w:t>
      </w:r>
      <w:r>
        <w:rPr>
          <w:rFonts w:hint="eastAsia" w:ascii="仿宋" w:hAnsi="仿宋" w:eastAsia="仿宋" w:cs="仿宋"/>
          <w:color w:val="auto"/>
          <w:spacing w:val="10"/>
          <w:sz w:val="24"/>
          <w:szCs w:val="24"/>
          <w:highlight w:val="none"/>
        </w:rPr>
        <w:t>于小微企业、监狱企业或残疾人福利性单位的，不重复进行磋商报价扣除。具体办法详见磋商文件第6章。</w:t>
      </w:r>
    </w:p>
    <w:p w14:paraId="7D3EB698">
      <w:pPr>
        <w:pStyle w:val="4"/>
        <w:spacing w:before="18" w:line="222"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24.废标</w:t>
      </w:r>
    </w:p>
    <w:p w14:paraId="5701A637">
      <w:pPr>
        <w:pStyle w:val="4"/>
        <w:spacing w:before="13" w:line="222" w:lineRule="auto"/>
        <w:ind w:left="93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出现下列情形之一，将导致项目废标：</w:t>
      </w:r>
    </w:p>
    <w:p w14:paraId="48ED4501">
      <w:pPr>
        <w:pStyle w:val="4"/>
        <w:spacing w:before="49" w:line="220" w:lineRule="auto"/>
        <w:ind w:left="94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(1)符合专业条件的供应商或者对磋商文件做实质性响</w:t>
      </w:r>
      <w:r>
        <w:rPr>
          <w:rFonts w:hint="eastAsia" w:ascii="仿宋" w:hAnsi="仿宋" w:eastAsia="仿宋" w:cs="仿宋"/>
          <w:color w:val="auto"/>
          <w:spacing w:val="8"/>
          <w:sz w:val="24"/>
          <w:szCs w:val="24"/>
          <w:highlight w:val="none"/>
        </w:rPr>
        <w:t>应的供应商不足三家；</w:t>
      </w:r>
    </w:p>
    <w:p w14:paraId="4FB86B1C">
      <w:pPr>
        <w:pStyle w:val="4"/>
        <w:spacing w:before="54" w:line="221" w:lineRule="auto"/>
        <w:ind w:left="88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(2)出现影响采购公正的违法、违规行为的；</w:t>
      </w:r>
    </w:p>
    <w:p w14:paraId="46B624EE">
      <w:pPr>
        <w:pStyle w:val="4"/>
        <w:spacing w:before="53" w:line="222" w:lineRule="auto"/>
        <w:ind w:left="88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(3)供应商的报价均超过了采购预算，采购人不能支付的；</w:t>
      </w:r>
    </w:p>
    <w:p w14:paraId="563AEF6B">
      <w:pPr>
        <w:pStyle w:val="4"/>
        <w:spacing w:before="35" w:line="222" w:lineRule="auto"/>
        <w:ind w:left="88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(4)因重大变故，采购任务取消的。</w:t>
      </w:r>
    </w:p>
    <w:p w14:paraId="2EA69E78">
      <w:pPr>
        <w:pStyle w:val="4"/>
        <w:spacing w:before="14" w:line="221"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25.保密原则</w:t>
      </w:r>
    </w:p>
    <w:p w14:paraId="75EF31BD">
      <w:pPr>
        <w:pStyle w:val="4"/>
        <w:spacing w:before="18" w:line="219"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25.1评标将在严格保密的情况下进行。</w:t>
      </w:r>
    </w:p>
    <w:p w14:paraId="6ECEA994">
      <w:pPr>
        <w:pStyle w:val="4"/>
        <w:spacing w:before="37" w:line="226" w:lineRule="auto"/>
        <w:ind w:left="839" w:right="163" w:hanging="839"/>
        <w:rPr>
          <w:rFonts w:hint="eastAsia" w:ascii="仿宋" w:hAnsi="仿宋" w:eastAsia="仿宋" w:cs="仿宋"/>
          <w:color w:val="auto"/>
          <w:sz w:val="22"/>
          <w:szCs w:val="22"/>
          <w:highlight w:val="none"/>
        </w:rPr>
      </w:pPr>
      <w:r>
        <w:rPr>
          <w:rFonts w:hint="eastAsia" w:ascii="仿宋" w:hAnsi="仿宋" w:eastAsia="仿宋" w:cs="仿宋"/>
          <w:color w:val="auto"/>
          <w:spacing w:val="7"/>
          <w:sz w:val="24"/>
          <w:szCs w:val="24"/>
          <w:highlight w:val="none"/>
        </w:rPr>
        <w:t>25.2政府采购评审专家应当遵守评审工作纪律，不得泄露评审文件、评审情况和评审</w:t>
      </w:r>
      <w:r>
        <w:rPr>
          <w:rFonts w:hint="eastAsia" w:ascii="仿宋" w:hAnsi="仿宋" w:eastAsia="仿宋" w:cs="仿宋"/>
          <w:color w:val="auto"/>
          <w:sz w:val="24"/>
          <w:szCs w:val="24"/>
          <w:highlight w:val="none"/>
        </w:rPr>
        <w:t>中获悉的商业秘密</w:t>
      </w:r>
      <w:r>
        <w:rPr>
          <w:rFonts w:hint="eastAsia" w:ascii="仿宋" w:hAnsi="仿宋" w:eastAsia="仿宋" w:cs="仿宋"/>
          <w:color w:val="auto"/>
          <w:sz w:val="22"/>
          <w:szCs w:val="22"/>
          <w:highlight w:val="none"/>
        </w:rPr>
        <w:t>。</w:t>
      </w:r>
    </w:p>
    <w:p w14:paraId="6506C04B">
      <w:pPr>
        <w:spacing w:line="291" w:lineRule="auto"/>
        <w:rPr>
          <w:rFonts w:hint="eastAsia" w:ascii="仿宋" w:hAnsi="仿宋" w:eastAsia="仿宋" w:cs="仿宋"/>
          <w:color w:val="auto"/>
          <w:sz w:val="21"/>
          <w:highlight w:val="none"/>
        </w:rPr>
      </w:pPr>
    </w:p>
    <w:p w14:paraId="59ABB888">
      <w:pPr>
        <w:pStyle w:val="4"/>
        <w:spacing w:before="92" w:line="224" w:lineRule="auto"/>
        <w:ind w:left="4367"/>
        <w:outlineLvl w:val="0"/>
        <w:rPr>
          <w:rFonts w:hint="eastAsia" w:ascii="仿宋" w:hAnsi="仿宋" w:eastAsia="仿宋" w:cs="仿宋"/>
          <w:color w:val="auto"/>
          <w:sz w:val="28"/>
          <w:szCs w:val="28"/>
          <w:highlight w:val="none"/>
        </w:rPr>
      </w:pPr>
      <w:bookmarkStart w:id="50" w:name="bookmark25"/>
      <w:bookmarkEnd w:id="50"/>
      <w:bookmarkStart w:id="51" w:name="bookmark26"/>
      <w:bookmarkEnd w:id="51"/>
      <w:r>
        <w:rPr>
          <w:rFonts w:hint="eastAsia" w:ascii="仿宋" w:hAnsi="仿宋" w:eastAsia="仿宋" w:cs="仿宋"/>
          <w:color w:val="auto"/>
          <w:spacing w:val="-4"/>
          <w:sz w:val="28"/>
          <w:szCs w:val="28"/>
          <w:highlight w:val="none"/>
        </w:rPr>
        <w:t>六确定成交</w:t>
      </w:r>
    </w:p>
    <w:p w14:paraId="07ED9A81">
      <w:pPr>
        <w:pStyle w:val="4"/>
        <w:spacing w:before="306" w:line="222"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26.成交候选人的确定原则及标准</w:t>
      </w:r>
    </w:p>
    <w:p w14:paraId="4F1647E4">
      <w:pPr>
        <w:pStyle w:val="4"/>
        <w:spacing w:before="31"/>
        <w:ind w:left="922" w:firstLine="1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除第28条规定外，对实质上响应磋商文件的供应商按下</w:t>
      </w:r>
      <w:r>
        <w:rPr>
          <w:rFonts w:hint="eastAsia" w:ascii="仿宋" w:hAnsi="仿宋" w:eastAsia="仿宋" w:cs="仿宋"/>
          <w:color w:val="auto"/>
          <w:spacing w:val="1"/>
          <w:sz w:val="24"/>
          <w:szCs w:val="24"/>
          <w:highlight w:val="none"/>
        </w:rPr>
        <w:t>列方法进行排序，确定成</w:t>
      </w:r>
      <w:r>
        <w:rPr>
          <w:rFonts w:hint="eastAsia" w:ascii="仿宋" w:hAnsi="仿宋" w:eastAsia="仿宋" w:cs="仿宋"/>
          <w:color w:val="auto"/>
          <w:spacing w:val="9"/>
          <w:sz w:val="24"/>
          <w:szCs w:val="24"/>
          <w:highlight w:val="none"/>
        </w:rPr>
        <w:t>交候选人：</w:t>
      </w:r>
      <w:r>
        <w:rPr>
          <w:rFonts w:hint="eastAsia" w:ascii="仿宋" w:hAnsi="仿宋" w:eastAsia="仿宋" w:cs="仿宋"/>
          <w:b/>
          <w:bCs/>
          <w:color w:val="auto"/>
          <w:spacing w:val="9"/>
          <w:sz w:val="24"/>
          <w:szCs w:val="24"/>
          <w:highlight w:val="none"/>
        </w:rPr>
        <w:t>采用综合评分法的，评标结果按评审后</w:t>
      </w:r>
      <w:r>
        <w:rPr>
          <w:rFonts w:hint="eastAsia" w:ascii="仿宋" w:hAnsi="仿宋" w:eastAsia="仿宋" w:cs="仿宋"/>
          <w:b/>
          <w:bCs/>
          <w:color w:val="auto"/>
          <w:spacing w:val="8"/>
          <w:sz w:val="24"/>
          <w:szCs w:val="24"/>
          <w:highlight w:val="none"/>
        </w:rPr>
        <w:t>得分由高到低顺序排列。评审</w:t>
      </w:r>
      <w:r>
        <w:rPr>
          <w:rFonts w:hint="eastAsia" w:ascii="仿宋" w:hAnsi="仿宋" w:eastAsia="仿宋" w:cs="仿宋"/>
          <w:b/>
          <w:bCs/>
          <w:color w:val="auto"/>
          <w:spacing w:val="7"/>
          <w:sz w:val="24"/>
          <w:szCs w:val="24"/>
          <w:highlight w:val="none"/>
        </w:rPr>
        <w:t>得分相同的，按修正和扣除后的磋商报价由低到高顺序排列。得分与磋商报价</w:t>
      </w:r>
    </w:p>
    <w:p w14:paraId="34EECD8A">
      <w:pPr>
        <w:pStyle w:val="4"/>
        <w:spacing w:before="36" w:line="221" w:lineRule="auto"/>
        <w:ind w:left="92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均相同的处理方式详见磋商文件第6章</w:t>
      </w:r>
      <w:r>
        <w:rPr>
          <w:rFonts w:hint="eastAsia" w:ascii="仿宋" w:hAnsi="仿宋" w:eastAsia="仿宋" w:cs="仿宋"/>
          <w:color w:val="auto"/>
          <w:spacing w:val="3"/>
          <w:sz w:val="24"/>
          <w:szCs w:val="24"/>
          <w:highlight w:val="none"/>
        </w:rPr>
        <w:t>。</w:t>
      </w:r>
    </w:p>
    <w:p w14:paraId="28A3D599">
      <w:pPr>
        <w:pStyle w:val="4"/>
        <w:spacing w:before="31" w:line="222"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27.确定成交候选人和成交人</w:t>
      </w:r>
    </w:p>
    <w:p w14:paraId="67F0E1C7">
      <w:pPr>
        <w:pStyle w:val="4"/>
        <w:spacing w:before="28"/>
        <w:ind w:left="908" w:right="55" w:hanging="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磋商小组将根据评标标准，按</w:t>
      </w:r>
      <w:r>
        <w:rPr>
          <w:rFonts w:hint="eastAsia" w:ascii="仿宋" w:hAnsi="仿宋" w:eastAsia="仿宋" w:cs="仿宋"/>
          <w:color w:val="auto"/>
          <w:spacing w:val="6"/>
          <w:sz w:val="24"/>
          <w:szCs w:val="24"/>
          <w:highlight w:val="none"/>
          <w:u w:val="single" w:color="auto"/>
        </w:rPr>
        <w:t>供应商须知资料表</w:t>
      </w:r>
      <w:r>
        <w:rPr>
          <w:rFonts w:hint="eastAsia" w:ascii="仿宋" w:hAnsi="仿宋" w:eastAsia="仿宋" w:cs="仿宋"/>
          <w:color w:val="auto"/>
          <w:spacing w:val="6"/>
          <w:sz w:val="24"/>
          <w:szCs w:val="24"/>
          <w:highlight w:val="none"/>
        </w:rPr>
        <w:t>中规定数量推荐成</w:t>
      </w:r>
      <w:r>
        <w:rPr>
          <w:rFonts w:hint="eastAsia" w:ascii="仿宋" w:hAnsi="仿宋" w:eastAsia="仿宋" w:cs="仿宋"/>
          <w:color w:val="auto"/>
          <w:spacing w:val="5"/>
          <w:sz w:val="24"/>
          <w:szCs w:val="24"/>
          <w:highlight w:val="none"/>
        </w:rPr>
        <w:t>交候选人；</w:t>
      </w:r>
      <w:r>
        <w:rPr>
          <w:rFonts w:hint="eastAsia" w:ascii="仿宋" w:hAnsi="仿宋" w:eastAsia="仿宋" w:cs="仿宋"/>
          <w:b/>
          <w:bCs/>
          <w:color w:val="auto"/>
          <w:spacing w:val="5"/>
          <w:sz w:val="24"/>
          <w:szCs w:val="24"/>
          <w:highlight w:val="none"/>
          <w:u w:val="single" w:color="auto"/>
        </w:rPr>
        <w:t>磋</w:t>
      </w:r>
      <w:r>
        <w:rPr>
          <w:rFonts w:hint="eastAsia" w:ascii="仿宋" w:hAnsi="仿宋" w:eastAsia="仿宋" w:cs="仿宋"/>
          <w:b/>
          <w:bCs/>
          <w:color w:val="auto"/>
          <w:spacing w:val="3"/>
          <w:sz w:val="24"/>
          <w:szCs w:val="24"/>
          <w:highlight w:val="none"/>
          <w:u w:val="single" w:color="auto"/>
        </w:rPr>
        <w:t>商小组应当根据综合评分情况，按照评审得分由高到低顺序推荐3名成交候选供应</w:t>
      </w:r>
      <w:r>
        <w:rPr>
          <w:rFonts w:hint="eastAsia" w:ascii="仿宋" w:hAnsi="仿宋" w:eastAsia="仿宋" w:cs="仿宋"/>
          <w:b/>
          <w:bCs/>
          <w:color w:val="auto"/>
          <w:spacing w:val="6"/>
          <w:sz w:val="24"/>
          <w:szCs w:val="24"/>
          <w:highlight w:val="none"/>
          <w:u w:val="single" w:color="auto"/>
        </w:rPr>
        <w:t>商</w:t>
      </w:r>
      <w:r>
        <w:rPr>
          <w:rFonts w:hint="eastAsia" w:ascii="仿宋" w:hAnsi="仿宋" w:eastAsia="仿宋" w:cs="仿宋"/>
          <w:color w:val="auto"/>
          <w:spacing w:val="6"/>
          <w:sz w:val="24"/>
          <w:szCs w:val="24"/>
          <w:highlight w:val="none"/>
        </w:rPr>
        <w:t>或根据采购人的委托，直接确定成交人。</w:t>
      </w:r>
    </w:p>
    <w:p w14:paraId="334396FD">
      <w:pPr>
        <w:pStyle w:val="4"/>
        <w:spacing w:before="32" w:line="222"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28.采购任务取消</w:t>
      </w:r>
    </w:p>
    <w:p w14:paraId="1FAF0A1C">
      <w:pPr>
        <w:pStyle w:val="4"/>
        <w:spacing w:before="29" w:line="237" w:lineRule="auto"/>
        <w:ind w:left="904" w:right="194" w:firstLine="3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因重大变故采购任务取消时，采购人有权拒绝任何</w:t>
      </w:r>
      <w:r>
        <w:rPr>
          <w:rFonts w:hint="eastAsia" w:ascii="仿宋" w:hAnsi="仿宋" w:eastAsia="仿宋" w:cs="仿宋"/>
          <w:color w:val="auto"/>
          <w:spacing w:val="4"/>
          <w:sz w:val="24"/>
          <w:szCs w:val="24"/>
          <w:highlight w:val="none"/>
        </w:rPr>
        <w:t>供应商成交，且对受影响的供</w:t>
      </w:r>
      <w:r>
        <w:rPr>
          <w:rFonts w:hint="eastAsia" w:ascii="仿宋" w:hAnsi="仿宋" w:eastAsia="仿宋" w:cs="仿宋"/>
          <w:color w:val="auto"/>
          <w:spacing w:val="3"/>
          <w:sz w:val="24"/>
          <w:szCs w:val="24"/>
          <w:highlight w:val="none"/>
        </w:rPr>
        <w:t>应商不承担任何责任。</w:t>
      </w:r>
    </w:p>
    <w:p w14:paraId="411CDA10">
      <w:pPr>
        <w:pStyle w:val="4"/>
        <w:spacing w:before="26" w:line="224"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29.成交通知书</w:t>
      </w:r>
    </w:p>
    <w:p w14:paraId="65CD0168">
      <w:pPr>
        <w:pStyle w:val="4"/>
        <w:spacing w:before="16" w:line="224" w:lineRule="auto"/>
        <w:ind w:left="909" w:right="163" w:hanging="90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29.1在磋商有效期内，成交人确定后，采购人或者采购代理机构发布</w:t>
      </w:r>
      <w:r>
        <w:rPr>
          <w:rFonts w:hint="eastAsia" w:ascii="仿宋" w:hAnsi="仿宋" w:eastAsia="仿宋" w:cs="仿宋"/>
          <w:color w:val="auto"/>
          <w:spacing w:val="5"/>
          <w:sz w:val="24"/>
          <w:szCs w:val="24"/>
          <w:highlight w:val="none"/>
        </w:rPr>
        <w:t>成交公告，同时</w:t>
      </w:r>
      <w:r>
        <w:rPr>
          <w:rFonts w:hint="eastAsia" w:ascii="仿宋" w:hAnsi="仿宋" w:eastAsia="仿宋" w:cs="仿宋"/>
          <w:color w:val="auto"/>
          <w:spacing w:val="3"/>
          <w:sz w:val="24"/>
          <w:szCs w:val="24"/>
          <w:highlight w:val="none"/>
        </w:rPr>
        <w:t>以书面形式向成交人发出成交通知书；</w:t>
      </w:r>
    </w:p>
    <w:p w14:paraId="078A84AD">
      <w:pPr>
        <w:pStyle w:val="4"/>
        <w:spacing w:before="35" w:line="222"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29.2成交通知书是合同的组成部分；</w:t>
      </w:r>
    </w:p>
    <w:p w14:paraId="3B26669A">
      <w:pPr>
        <w:pStyle w:val="4"/>
        <w:spacing w:before="16" w:line="224" w:lineRule="auto"/>
        <w:ind w:left="6"/>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30.签订合同</w:t>
      </w:r>
    </w:p>
    <w:p w14:paraId="116450EB">
      <w:pPr>
        <w:pStyle w:val="4"/>
        <w:spacing w:before="12" w:line="222" w:lineRule="auto"/>
        <w:ind w:lef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30.1成交人应当自发出成交通知书之日起30日内，与采购人签订合同。</w:t>
      </w:r>
    </w:p>
    <w:p w14:paraId="31E380D8">
      <w:pPr>
        <w:pStyle w:val="4"/>
        <w:spacing w:before="35" w:line="222"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30.2磋商文件、成交人的响应文件及其澄清文件等，均为签订合同的依据。</w:t>
      </w:r>
    </w:p>
    <w:p w14:paraId="456AB638">
      <w:pPr>
        <w:pStyle w:val="4"/>
        <w:spacing w:before="37" w:line="225" w:lineRule="auto"/>
        <w:ind w:left="812" w:right="163" w:hanging="81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30.3成交人拒绝与采购人签订合同的，采购人可以按照评审报告推荐的成交候选人名单排序，确定下一成交候选人为成交人，也可以重新开展政府采购活动。</w:t>
      </w:r>
    </w:p>
    <w:p w14:paraId="77281FE1">
      <w:pPr>
        <w:pStyle w:val="4"/>
        <w:spacing w:before="35" w:line="224" w:lineRule="auto"/>
        <w:ind w:left="806" w:right="110" w:hanging="80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30.4当出现法规规定的</w:t>
      </w:r>
      <w:r>
        <w:rPr>
          <w:rFonts w:hint="eastAsia" w:ascii="仿宋" w:hAnsi="仿宋" w:eastAsia="仿宋" w:cs="仿宋"/>
          <w:b/>
          <w:bCs/>
          <w:color w:val="auto"/>
          <w:spacing w:val="5"/>
          <w:sz w:val="24"/>
          <w:szCs w:val="24"/>
          <w:highlight w:val="none"/>
        </w:rPr>
        <w:t>成交无效或成交结果无效</w:t>
      </w:r>
      <w:r>
        <w:rPr>
          <w:rFonts w:hint="eastAsia" w:ascii="仿宋" w:hAnsi="仿宋" w:eastAsia="仿宋" w:cs="仿宋"/>
          <w:color w:val="auto"/>
          <w:spacing w:val="5"/>
          <w:sz w:val="24"/>
          <w:szCs w:val="24"/>
          <w:highlight w:val="none"/>
        </w:rPr>
        <w:t>情形时，采购人</w:t>
      </w:r>
      <w:r>
        <w:rPr>
          <w:rFonts w:hint="eastAsia" w:ascii="仿宋" w:hAnsi="仿宋" w:eastAsia="仿宋" w:cs="仿宋"/>
          <w:color w:val="auto"/>
          <w:spacing w:val="4"/>
          <w:sz w:val="24"/>
          <w:szCs w:val="24"/>
          <w:highlight w:val="none"/>
        </w:rPr>
        <w:t>可与排名下一位的成交</w:t>
      </w:r>
      <w:r>
        <w:rPr>
          <w:rFonts w:hint="eastAsia" w:ascii="仿宋" w:hAnsi="仿宋" w:eastAsia="仿宋" w:cs="仿宋"/>
          <w:color w:val="auto"/>
          <w:spacing w:val="7"/>
          <w:sz w:val="24"/>
          <w:szCs w:val="24"/>
          <w:highlight w:val="none"/>
        </w:rPr>
        <w:t>候选人另行签订合同，或依法重新开展采购活动。</w:t>
      </w:r>
    </w:p>
    <w:p w14:paraId="246AA990">
      <w:pPr>
        <w:pStyle w:val="4"/>
        <w:spacing w:before="17" w:line="221" w:lineRule="auto"/>
        <w:ind w:left="6"/>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31.履约保证金</w:t>
      </w:r>
    </w:p>
    <w:p w14:paraId="1DBD0D27">
      <w:pPr>
        <w:pStyle w:val="4"/>
        <w:spacing w:before="15" w:line="225" w:lineRule="auto"/>
        <w:ind w:left="908" w:right="177" w:hanging="907"/>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31.1成交人应按照</w:t>
      </w:r>
      <w:r>
        <w:rPr>
          <w:rFonts w:hint="eastAsia" w:ascii="仿宋" w:hAnsi="仿宋" w:eastAsia="仿宋" w:cs="仿宋"/>
          <w:color w:val="auto"/>
          <w:spacing w:val="10"/>
          <w:sz w:val="24"/>
          <w:szCs w:val="24"/>
          <w:highlight w:val="none"/>
          <w:u w:val="single" w:color="auto"/>
        </w:rPr>
        <w:t>供应商须知资料表</w:t>
      </w:r>
      <w:r>
        <w:rPr>
          <w:rFonts w:hint="eastAsia" w:ascii="仿宋" w:hAnsi="仿宋" w:eastAsia="仿宋" w:cs="仿宋"/>
          <w:color w:val="auto"/>
          <w:spacing w:val="10"/>
          <w:sz w:val="24"/>
          <w:szCs w:val="24"/>
          <w:highlight w:val="none"/>
        </w:rPr>
        <w:t>规</w:t>
      </w:r>
      <w:r>
        <w:rPr>
          <w:rFonts w:hint="eastAsia" w:ascii="仿宋" w:hAnsi="仿宋" w:eastAsia="仿宋" w:cs="仿宋"/>
          <w:color w:val="auto"/>
          <w:spacing w:val="9"/>
          <w:sz w:val="24"/>
          <w:szCs w:val="24"/>
          <w:highlight w:val="none"/>
        </w:rPr>
        <w:t>定向采购人缴纳履约保证金(如采用保函形式</w:t>
      </w:r>
      <w:r>
        <w:rPr>
          <w:rFonts w:hint="eastAsia" w:ascii="仿宋" w:hAnsi="仿宋" w:eastAsia="仿宋" w:cs="仿宋"/>
          <w:color w:val="auto"/>
          <w:spacing w:val="-10"/>
          <w:sz w:val="24"/>
          <w:szCs w:val="24"/>
          <w:highlight w:val="none"/>
        </w:rPr>
        <w:t>,格式见本章附件1)。</w:t>
      </w:r>
    </w:p>
    <w:p w14:paraId="6D7142AA">
      <w:pPr>
        <w:pStyle w:val="4"/>
        <w:spacing w:before="37" w:line="224" w:lineRule="auto"/>
        <w:ind w:left="848" w:right="170" w:hanging="847"/>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31.2政府采购利用担保试点范围内的项目，</w:t>
      </w:r>
      <w:r>
        <w:rPr>
          <w:rFonts w:hint="eastAsia" w:ascii="仿宋" w:hAnsi="仿宋" w:eastAsia="仿宋" w:cs="仿宋"/>
          <w:color w:val="auto"/>
          <w:spacing w:val="6"/>
          <w:sz w:val="24"/>
          <w:szCs w:val="24"/>
          <w:highlight w:val="none"/>
        </w:rPr>
        <w:t>除31.1规定的情形外，成交人也可以按照</w:t>
      </w:r>
      <w:r>
        <w:rPr>
          <w:rFonts w:hint="eastAsia" w:ascii="仿宋" w:hAnsi="仿宋" w:eastAsia="仿宋" w:cs="仿宋"/>
          <w:color w:val="auto"/>
          <w:spacing w:val="3"/>
          <w:sz w:val="24"/>
          <w:szCs w:val="24"/>
          <w:highlight w:val="none"/>
        </w:rPr>
        <w:t>财政部门的规定，向采购人提供合格的履约担保函(格式见本章附件</w:t>
      </w:r>
      <w:r>
        <w:rPr>
          <w:rFonts w:hint="eastAsia" w:ascii="仿宋" w:hAnsi="仿宋" w:eastAsia="仿宋" w:cs="仿宋"/>
          <w:color w:val="auto"/>
          <w:spacing w:val="2"/>
          <w:sz w:val="24"/>
          <w:szCs w:val="24"/>
          <w:highlight w:val="none"/>
        </w:rPr>
        <w:t>2)。</w:t>
      </w:r>
    </w:p>
    <w:p w14:paraId="3829AFA1">
      <w:pPr>
        <w:pStyle w:val="4"/>
        <w:spacing w:before="37" w:line="226" w:lineRule="auto"/>
        <w:ind w:left="888" w:right="163" w:hanging="887"/>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31.3如果成交人没有按照上述履约保证金的规定执行，将视为放弃成交资格，成交人</w:t>
      </w:r>
      <w:r>
        <w:rPr>
          <w:rFonts w:hint="eastAsia" w:ascii="仿宋" w:hAnsi="仿宋" w:eastAsia="仿宋" w:cs="仿宋"/>
          <w:color w:val="auto"/>
          <w:spacing w:val="6"/>
          <w:sz w:val="24"/>
          <w:szCs w:val="24"/>
          <w:highlight w:val="none"/>
        </w:rPr>
        <w:t>的磋商保证金将不予退还。在此情况下，采购人可</w:t>
      </w:r>
      <w:r>
        <w:rPr>
          <w:rFonts w:hint="eastAsia" w:ascii="仿宋" w:hAnsi="仿宋" w:eastAsia="仿宋" w:cs="仿宋"/>
          <w:color w:val="auto"/>
          <w:spacing w:val="5"/>
          <w:sz w:val="24"/>
          <w:szCs w:val="24"/>
          <w:highlight w:val="none"/>
        </w:rPr>
        <w:t>确定下一候选人为成交人，也</w:t>
      </w:r>
      <w:r>
        <w:rPr>
          <w:rFonts w:hint="eastAsia" w:ascii="仿宋" w:hAnsi="仿宋" w:eastAsia="仿宋" w:cs="仿宋"/>
          <w:color w:val="auto"/>
          <w:spacing w:val="3"/>
          <w:sz w:val="24"/>
          <w:szCs w:val="24"/>
          <w:highlight w:val="none"/>
        </w:rPr>
        <w:t>可以重新开展采购活动。</w:t>
      </w:r>
    </w:p>
    <w:p w14:paraId="69085D75">
      <w:pPr>
        <w:pStyle w:val="4"/>
        <w:spacing w:before="14" w:line="222" w:lineRule="auto"/>
        <w:ind w:left="6"/>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32.成交服务费</w:t>
      </w:r>
    </w:p>
    <w:p w14:paraId="29BD2516">
      <w:pPr>
        <w:pStyle w:val="4"/>
        <w:spacing w:before="16" w:line="220" w:lineRule="auto"/>
        <w:ind w:left="80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成交人须按照</w:t>
      </w:r>
      <w:r>
        <w:rPr>
          <w:rFonts w:hint="eastAsia" w:ascii="仿宋" w:hAnsi="仿宋" w:eastAsia="仿宋" w:cs="仿宋"/>
          <w:color w:val="auto"/>
          <w:spacing w:val="6"/>
          <w:sz w:val="24"/>
          <w:szCs w:val="24"/>
          <w:highlight w:val="none"/>
          <w:u w:val="single" w:color="auto"/>
        </w:rPr>
        <w:t>供应商须知资料表</w:t>
      </w:r>
      <w:r>
        <w:rPr>
          <w:rFonts w:hint="eastAsia" w:ascii="仿宋" w:hAnsi="仿宋" w:eastAsia="仿宋" w:cs="仿宋"/>
          <w:color w:val="auto"/>
          <w:spacing w:val="6"/>
          <w:sz w:val="24"/>
          <w:szCs w:val="24"/>
          <w:highlight w:val="none"/>
        </w:rPr>
        <w:t>规定，向采购代理机构支付成交服</w:t>
      </w:r>
      <w:r>
        <w:rPr>
          <w:rFonts w:hint="eastAsia" w:ascii="仿宋" w:hAnsi="仿宋" w:eastAsia="仿宋" w:cs="仿宋"/>
          <w:color w:val="auto"/>
          <w:spacing w:val="5"/>
          <w:sz w:val="24"/>
          <w:szCs w:val="24"/>
          <w:highlight w:val="none"/>
        </w:rPr>
        <w:t>务费。</w:t>
      </w:r>
    </w:p>
    <w:p w14:paraId="1E5FA0B5">
      <w:pPr>
        <w:pStyle w:val="4"/>
        <w:spacing w:before="48" w:line="221"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33.政府采购信用担保</w:t>
      </w:r>
    </w:p>
    <w:p w14:paraId="161F2009">
      <w:pPr>
        <w:pStyle w:val="4"/>
        <w:spacing w:before="17"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33.1本项目是否属于信用担保试点范围见</w:t>
      </w:r>
      <w:r>
        <w:rPr>
          <w:rFonts w:hint="eastAsia" w:ascii="仿宋" w:hAnsi="仿宋" w:eastAsia="仿宋" w:cs="仿宋"/>
          <w:color w:val="auto"/>
          <w:spacing w:val="7"/>
          <w:sz w:val="24"/>
          <w:szCs w:val="24"/>
          <w:highlight w:val="none"/>
          <w:u w:val="single" w:color="auto"/>
        </w:rPr>
        <w:t>供应商须知资料表</w:t>
      </w:r>
      <w:r>
        <w:rPr>
          <w:rFonts w:hint="eastAsia" w:ascii="仿宋" w:hAnsi="仿宋" w:eastAsia="仿宋" w:cs="仿宋"/>
          <w:color w:val="auto"/>
          <w:spacing w:val="7"/>
          <w:sz w:val="24"/>
          <w:szCs w:val="24"/>
          <w:highlight w:val="none"/>
        </w:rPr>
        <w:t>。</w:t>
      </w:r>
    </w:p>
    <w:p w14:paraId="3D2ECBCB">
      <w:pPr>
        <w:pStyle w:val="4"/>
        <w:spacing w:before="54" w:line="225" w:lineRule="auto"/>
        <w:ind w:left="820" w:right="67" w:hanging="82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33.2如属于政府采购信用担保试点范围内，中小型企业供应商可以自由按照财政部门</w:t>
      </w:r>
      <w:r>
        <w:rPr>
          <w:rFonts w:hint="eastAsia" w:ascii="仿宋" w:hAnsi="仿宋" w:eastAsia="仿宋" w:cs="仿宋"/>
          <w:color w:val="auto"/>
          <w:spacing w:val="9"/>
          <w:sz w:val="24"/>
          <w:szCs w:val="24"/>
          <w:highlight w:val="none"/>
        </w:rPr>
        <w:t>的规定，采用磋商担保、履约担保和融资担保。</w:t>
      </w:r>
    </w:p>
    <w:p w14:paraId="03646DB6">
      <w:pPr>
        <w:pStyle w:val="4"/>
        <w:spacing w:before="34"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33.2.1供应商递交的磋商担保函和履约担保</w:t>
      </w:r>
      <w:r>
        <w:rPr>
          <w:rFonts w:hint="eastAsia" w:ascii="仿宋" w:hAnsi="仿宋" w:eastAsia="仿宋" w:cs="仿宋"/>
          <w:color w:val="auto"/>
          <w:spacing w:val="6"/>
          <w:sz w:val="24"/>
          <w:szCs w:val="24"/>
          <w:highlight w:val="none"/>
        </w:rPr>
        <w:t>函应符合本磋商文件的规定。</w:t>
      </w:r>
    </w:p>
    <w:p w14:paraId="19043917">
      <w:pPr>
        <w:pStyle w:val="4"/>
        <w:spacing w:before="37"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33.2.2成交人可以采取融资担保的形式为政府采购项目履约进行融资。</w:t>
      </w:r>
    </w:p>
    <w:p w14:paraId="3BA767DF">
      <w:pPr>
        <w:pStyle w:val="4"/>
        <w:spacing w:before="34"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33.2.3合格的政府采购专业信用担保机构见</w:t>
      </w:r>
      <w:r>
        <w:rPr>
          <w:rFonts w:hint="eastAsia" w:ascii="仿宋" w:hAnsi="仿宋" w:eastAsia="仿宋" w:cs="仿宋"/>
          <w:color w:val="auto"/>
          <w:spacing w:val="6"/>
          <w:sz w:val="24"/>
          <w:szCs w:val="24"/>
          <w:highlight w:val="none"/>
          <w:u w:val="single" w:color="auto"/>
        </w:rPr>
        <w:t>供应商须知资料表</w:t>
      </w:r>
      <w:r>
        <w:rPr>
          <w:rFonts w:hint="eastAsia" w:ascii="仿宋" w:hAnsi="仿宋" w:eastAsia="仿宋" w:cs="仿宋"/>
          <w:color w:val="auto"/>
          <w:spacing w:val="6"/>
          <w:sz w:val="24"/>
          <w:szCs w:val="24"/>
          <w:highlight w:val="none"/>
        </w:rPr>
        <w:t>。</w:t>
      </w:r>
    </w:p>
    <w:p w14:paraId="30FE4B2D">
      <w:pPr>
        <w:pStyle w:val="4"/>
        <w:spacing w:before="17" w:line="222"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34.廉洁自律规定</w:t>
      </w:r>
    </w:p>
    <w:p w14:paraId="4071759C">
      <w:pPr>
        <w:pStyle w:val="4"/>
        <w:spacing w:before="16" w:line="223" w:lineRule="auto"/>
        <w:ind w:left="900" w:right="64" w:hanging="90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34.1采购代理机构工作人员不得以不正当手段获取政府采购代理业务，不得与采购人</w:t>
      </w:r>
      <w:r>
        <w:rPr>
          <w:rFonts w:hint="eastAsia" w:ascii="仿宋" w:hAnsi="仿宋" w:eastAsia="仿宋" w:cs="仿宋"/>
          <w:color w:val="auto"/>
          <w:spacing w:val="5"/>
          <w:sz w:val="24"/>
          <w:szCs w:val="24"/>
          <w:highlight w:val="none"/>
        </w:rPr>
        <w:t>、供应商恶意串通操纵政府采购活动。</w:t>
      </w:r>
    </w:p>
    <w:p w14:paraId="35BD4BA1">
      <w:pPr>
        <w:pStyle w:val="4"/>
        <w:spacing w:before="38" w:line="227" w:lineRule="auto"/>
        <w:ind w:left="884" w:right="40" w:hanging="88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34.2采购代理机构工作人员不得接受采购人或者供应商组织的宴请、旅游、娱乐，不</w:t>
      </w:r>
      <w:r>
        <w:rPr>
          <w:rFonts w:hint="eastAsia" w:ascii="仿宋" w:hAnsi="仿宋" w:eastAsia="仿宋" w:cs="仿宋"/>
          <w:color w:val="auto"/>
          <w:spacing w:val="8"/>
          <w:sz w:val="24"/>
          <w:szCs w:val="24"/>
          <w:highlight w:val="none"/>
        </w:rPr>
        <w:t>得收受礼品、现金、有价证券等，不得向采购人或者供应商报销应</w:t>
      </w:r>
      <w:r>
        <w:rPr>
          <w:rFonts w:hint="eastAsia" w:ascii="仿宋" w:hAnsi="仿宋" w:eastAsia="仿宋" w:cs="仿宋"/>
          <w:color w:val="auto"/>
          <w:spacing w:val="7"/>
          <w:sz w:val="24"/>
          <w:szCs w:val="24"/>
          <w:highlight w:val="none"/>
        </w:rPr>
        <w:t>当由个人承担</w:t>
      </w:r>
      <w:r>
        <w:rPr>
          <w:rFonts w:hint="eastAsia" w:ascii="仿宋" w:hAnsi="仿宋" w:eastAsia="仿宋" w:cs="仿宋"/>
          <w:color w:val="auto"/>
          <w:spacing w:val="-1"/>
          <w:sz w:val="24"/>
          <w:szCs w:val="24"/>
          <w:highlight w:val="none"/>
        </w:rPr>
        <w:t>的费用。</w:t>
      </w:r>
    </w:p>
    <w:p w14:paraId="2ABE5648">
      <w:pPr>
        <w:pStyle w:val="4"/>
        <w:spacing w:before="30" w:line="224" w:lineRule="auto"/>
        <w:ind w:left="883" w:right="64" w:hanging="88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34.3为强化采购代理机构内部监督机制，供应商可按</w:t>
      </w:r>
      <w:r>
        <w:rPr>
          <w:rFonts w:hint="eastAsia" w:ascii="仿宋" w:hAnsi="仿宋" w:eastAsia="仿宋" w:cs="仿宋"/>
          <w:color w:val="auto"/>
          <w:spacing w:val="7"/>
          <w:sz w:val="24"/>
          <w:szCs w:val="24"/>
          <w:highlight w:val="none"/>
          <w:u w:val="single" w:color="auto"/>
        </w:rPr>
        <w:t>供应商须知资料表中的</w:t>
      </w:r>
      <w:r>
        <w:rPr>
          <w:rFonts w:hint="eastAsia" w:ascii="仿宋" w:hAnsi="仿宋" w:eastAsia="仿宋" w:cs="仿宋"/>
          <w:color w:val="auto"/>
          <w:spacing w:val="7"/>
          <w:sz w:val="24"/>
          <w:szCs w:val="24"/>
          <w:highlight w:val="none"/>
        </w:rPr>
        <w:t>监督电话和信箱，反映采购代理机构的廉洁自律等问题。</w:t>
      </w:r>
    </w:p>
    <w:p w14:paraId="3172DEE6">
      <w:pPr>
        <w:pStyle w:val="4"/>
        <w:spacing w:before="16" w:line="224"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35.人员回避</w:t>
      </w:r>
    </w:p>
    <w:p w14:paraId="052983D1">
      <w:pPr>
        <w:pStyle w:val="4"/>
        <w:spacing w:before="24" w:line="235" w:lineRule="auto"/>
        <w:ind w:left="925" w:right="158" w:hanging="8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供应商认为采购人员及其相关人员有法律法规所列与其他</w:t>
      </w:r>
      <w:r>
        <w:rPr>
          <w:rFonts w:hint="eastAsia" w:ascii="仿宋" w:hAnsi="仿宋" w:eastAsia="仿宋" w:cs="仿宋"/>
          <w:color w:val="auto"/>
          <w:spacing w:val="5"/>
          <w:sz w:val="24"/>
          <w:szCs w:val="24"/>
          <w:highlight w:val="none"/>
        </w:rPr>
        <w:t>供应商有利害关系的，</w:t>
      </w:r>
      <w:r>
        <w:rPr>
          <w:rFonts w:hint="eastAsia" w:ascii="仿宋" w:hAnsi="仿宋" w:eastAsia="仿宋" w:cs="仿宋"/>
          <w:color w:val="auto"/>
          <w:spacing w:val="7"/>
          <w:sz w:val="24"/>
          <w:szCs w:val="24"/>
          <w:highlight w:val="none"/>
        </w:rPr>
        <w:t>可以向采购人或采购代理机构书面提出回避申请，并说明理由。</w:t>
      </w:r>
    </w:p>
    <w:p w14:paraId="57F31443">
      <w:pPr>
        <w:pStyle w:val="4"/>
        <w:spacing w:before="33" w:line="223" w:lineRule="auto"/>
        <w:ind w:left="4"/>
        <w:outlineLvl w:val="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36.质疑与接收</w:t>
      </w:r>
    </w:p>
    <w:p w14:paraId="362A2380">
      <w:pPr>
        <w:pStyle w:val="4"/>
        <w:spacing w:before="28" w:line="238" w:lineRule="auto"/>
        <w:ind w:left="849" w:right="52" w:hanging="705"/>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36.1供应商认为磋商文件、磋商过程</w:t>
      </w:r>
      <w:r>
        <w:rPr>
          <w:rFonts w:hint="eastAsia" w:ascii="仿宋" w:hAnsi="仿宋" w:eastAsia="仿宋" w:cs="仿宋"/>
          <w:color w:val="auto"/>
          <w:spacing w:val="6"/>
          <w:sz w:val="24"/>
          <w:szCs w:val="24"/>
          <w:highlight w:val="none"/>
        </w:rPr>
        <w:t>和成交结果使自己的权益受到损害的，可以根据</w:t>
      </w:r>
      <w:r>
        <w:rPr>
          <w:rFonts w:hint="eastAsia" w:ascii="仿宋" w:hAnsi="仿宋" w:eastAsia="仿宋" w:cs="仿宋"/>
          <w:color w:val="auto"/>
          <w:spacing w:val="5"/>
          <w:sz w:val="24"/>
          <w:szCs w:val="24"/>
          <w:highlight w:val="none"/>
        </w:rPr>
        <w:t>《中华人民共和国政府采购法》、《中华人民共和国政府采购法实施条例》和《</w:t>
      </w:r>
      <w:r>
        <w:rPr>
          <w:rFonts w:hint="eastAsia" w:ascii="仿宋" w:hAnsi="仿宋" w:eastAsia="仿宋" w:cs="仿宋"/>
          <w:color w:val="auto"/>
          <w:spacing w:val="8"/>
          <w:sz w:val="24"/>
          <w:szCs w:val="24"/>
          <w:highlight w:val="none"/>
        </w:rPr>
        <w:t>政府采购质疑和投诉办法》的有关规定，依法向采购人或其委托的采购代理机构</w:t>
      </w:r>
      <w:r>
        <w:rPr>
          <w:rFonts w:hint="eastAsia" w:ascii="仿宋" w:hAnsi="仿宋" w:eastAsia="仿宋" w:cs="仿宋"/>
          <w:color w:val="auto"/>
          <w:spacing w:val="2"/>
          <w:sz w:val="24"/>
          <w:szCs w:val="24"/>
          <w:highlight w:val="none"/>
        </w:rPr>
        <w:t>提出质疑。</w:t>
      </w:r>
    </w:p>
    <w:p w14:paraId="458288CC">
      <w:pPr>
        <w:pStyle w:val="4"/>
        <w:spacing w:before="49" w:line="235" w:lineRule="auto"/>
        <w:ind w:left="874" w:right="16" w:hanging="73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36.2质疑供应商应按照财政部制定的《政府采购质疑函范本》格式(可从财政部官方</w:t>
      </w:r>
      <w:r>
        <w:rPr>
          <w:rFonts w:hint="eastAsia" w:ascii="仿宋" w:hAnsi="仿宋" w:eastAsia="仿宋" w:cs="仿宋"/>
          <w:color w:val="auto"/>
          <w:spacing w:val="2"/>
          <w:sz w:val="24"/>
          <w:szCs w:val="24"/>
          <w:highlight w:val="none"/>
        </w:rPr>
        <w:t>网站下载)和《政府采购质疑和投诉办法》的要求，在法定质疑期内</w:t>
      </w:r>
      <w:r>
        <w:rPr>
          <w:rFonts w:hint="eastAsia" w:ascii="仿宋" w:hAnsi="仿宋" w:eastAsia="仿宋" w:cs="仿宋"/>
          <w:color w:val="auto"/>
          <w:spacing w:val="1"/>
          <w:sz w:val="24"/>
          <w:szCs w:val="24"/>
          <w:highlight w:val="none"/>
        </w:rPr>
        <w:t>以纸质形式提</w:t>
      </w:r>
      <w:r>
        <w:rPr>
          <w:rFonts w:hint="eastAsia" w:ascii="仿宋" w:hAnsi="仿宋" w:eastAsia="仿宋" w:cs="仿宋"/>
          <w:color w:val="auto"/>
          <w:spacing w:val="5"/>
          <w:sz w:val="24"/>
          <w:szCs w:val="24"/>
          <w:highlight w:val="none"/>
        </w:rPr>
        <w:t>出质疑，针对同一采购程序环节的质疑应一次性提出。</w:t>
      </w:r>
    </w:p>
    <w:p w14:paraId="09EE4777">
      <w:pPr>
        <w:pStyle w:val="4"/>
        <w:spacing w:before="60" w:line="235" w:lineRule="auto"/>
        <w:ind w:left="853" w:right="98" w:hanging="5"/>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超出法定质疑期的、重复提出的、分次提出的或内容、形式不符合《政府采购质</w:t>
      </w:r>
      <w:r>
        <w:rPr>
          <w:rFonts w:hint="eastAsia" w:ascii="仿宋" w:hAnsi="仿宋" w:eastAsia="仿宋" w:cs="仿宋"/>
          <w:color w:val="auto"/>
          <w:spacing w:val="5"/>
          <w:sz w:val="24"/>
          <w:szCs w:val="24"/>
          <w:highlight w:val="none"/>
        </w:rPr>
        <w:t>疑和投诉办法》的，质疑供应商将依法承</w:t>
      </w:r>
      <w:r>
        <w:rPr>
          <w:rFonts w:hint="eastAsia" w:ascii="仿宋" w:hAnsi="仿宋" w:eastAsia="仿宋" w:cs="仿宋"/>
          <w:color w:val="auto"/>
          <w:spacing w:val="4"/>
          <w:sz w:val="24"/>
          <w:szCs w:val="24"/>
          <w:highlight w:val="none"/>
        </w:rPr>
        <w:t>担不利后果。</w:t>
      </w:r>
    </w:p>
    <w:p w14:paraId="2CDF5139">
      <w:pPr>
        <w:pStyle w:val="4"/>
        <w:spacing w:before="24"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36.3采购代理机构质疑函接收部门、联系电话和通讯地址,见</w:t>
      </w:r>
      <w:r>
        <w:rPr>
          <w:rFonts w:hint="eastAsia" w:ascii="仿宋" w:hAnsi="仿宋" w:eastAsia="仿宋" w:cs="仿宋"/>
          <w:color w:val="auto"/>
          <w:spacing w:val="8"/>
          <w:sz w:val="24"/>
          <w:szCs w:val="24"/>
          <w:highlight w:val="none"/>
          <w:u w:val="single" w:color="auto"/>
        </w:rPr>
        <w:t>供应商须知资料表。</w:t>
      </w:r>
    </w:p>
    <w:p w14:paraId="63247FC5">
      <w:pPr>
        <w:pStyle w:val="4"/>
        <w:spacing w:before="46" w:line="225"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36.4、质疑的提出</w:t>
      </w:r>
    </w:p>
    <w:p w14:paraId="6856C707">
      <w:pPr>
        <w:pStyle w:val="4"/>
        <w:spacing w:before="12" w:line="224" w:lineRule="auto"/>
        <w:ind w:left="914" w:right="16" w:hanging="91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36.5本采购文件中所称质疑及答复，是指参加本次采购活动的供应商对政府采购活动</w:t>
      </w:r>
      <w:r>
        <w:rPr>
          <w:rFonts w:hint="eastAsia" w:ascii="仿宋" w:hAnsi="仿宋" w:eastAsia="仿宋" w:cs="仿宋"/>
          <w:color w:val="auto"/>
          <w:spacing w:val="8"/>
          <w:sz w:val="24"/>
          <w:szCs w:val="24"/>
          <w:highlight w:val="none"/>
        </w:rPr>
        <w:t>中的采购文件、采购过程和成交结果向采购方提出质</w:t>
      </w:r>
      <w:r>
        <w:rPr>
          <w:rFonts w:hint="eastAsia" w:ascii="仿宋" w:hAnsi="仿宋" w:eastAsia="仿宋" w:cs="仿宋"/>
          <w:color w:val="auto"/>
          <w:spacing w:val="7"/>
          <w:sz w:val="24"/>
          <w:szCs w:val="24"/>
          <w:highlight w:val="none"/>
        </w:rPr>
        <w:t>疑，采购方答复质疑的行为</w:t>
      </w:r>
    </w:p>
    <w:p w14:paraId="3CF602C7">
      <w:pPr>
        <w:pStyle w:val="4"/>
        <w:spacing w:before="168" w:line="115" w:lineRule="exact"/>
        <w:ind w:left="901"/>
        <w:rPr>
          <w:rFonts w:hint="eastAsia" w:ascii="仿宋" w:hAnsi="仿宋" w:eastAsia="仿宋" w:cs="仿宋"/>
          <w:color w:val="auto"/>
          <w:sz w:val="24"/>
          <w:szCs w:val="24"/>
          <w:highlight w:val="none"/>
        </w:rPr>
      </w:pPr>
      <w:r>
        <w:rPr>
          <w:rFonts w:hint="eastAsia" w:ascii="仿宋" w:hAnsi="仿宋" w:eastAsia="仿宋" w:cs="仿宋"/>
          <w:color w:val="auto"/>
          <w:position w:val="2"/>
          <w:sz w:val="24"/>
          <w:szCs w:val="24"/>
          <w:highlight w:val="none"/>
        </w:rPr>
        <w:t>。</w:t>
      </w:r>
    </w:p>
    <w:p w14:paraId="4E6859C2">
      <w:pPr>
        <w:pStyle w:val="4"/>
        <w:spacing w:before="53" w:line="225" w:lineRule="auto"/>
        <w:ind w:left="884" w:right="64" w:hanging="88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36.6供应商认为采购文件、采购过程和成交结果使自己的权益受到损害的，可以在知</w:t>
      </w:r>
      <w:r>
        <w:rPr>
          <w:rFonts w:hint="eastAsia" w:ascii="仿宋" w:hAnsi="仿宋" w:eastAsia="仿宋" w:cs="仿宋"/>
          <w:color w:val="auto"/>
          <w:spacing w:val="4"/>
          <w:sz w:val="24"/>
          <w:szCs w:val="24"/>
          <w:highlight w:val="none"/>
        </w:rPr>
        <w:t>道或者应知其权益受到损害之日起7个工作日内，</w:t>
      </w:r>
      <w:r>
        <w:rPr>
          <w:rFonts w:hint="eastAsia" w:ascii="仿宋" w:hAnsi="仿宋" w:eastAsia="仿宋" w:cs="仿宋"/>
          <w:color w:val="auto"/>
          <w:spacing w:val="3"/>
          <w:sz w:val="24"/>
          <w:szCs w:val="24"/>
          <w:highlight w:val="none"/>
        </w:rPr>
        <w:t>以书面形式向采购方提出质疑。</w:t>
      </w:r>
      <w:r>
        <w:rPr>
          <w:rFonts w:hint="eastAsia" w:ascii="仿宋" w:hAnsi="仿宋" w:eastAsia="仿宋" w:cs="仿宋"/>
          <w:color w:val="auto"/>
          <w:spacing w:val="1"/>
          <w:sz w:val="24"/>
          <w:szCs w:val="24"/>
          <w:highlight w:val="none"/>
        </w:rPr>
        <w:t>供应商应知其权益受到损害之日，是指：</w:t>
      </w:r>
    </w:p>
    <w:p w14:paraId="63316AD6">
      <w:pPr>
        <w:pStyle w:val="4"/>
        <w:spacing w:before="19" w:line="230" w:lineRule="auto"/>
        <w:ind w:left="912" w:hanging="15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(一)对可以质疑的采购文件提出质疑的，为收到采购</w:t>
      </w:r>
      <w:r>
        <w:rPr>
          <w:rFonts w:hint="eastAsia" w:ascii="仿宋" w:hAnsi="仿宋" w:eastAsia="仿宋" w:cs="仿宋"/>
          <w:color w:val="auto"/>
          <w:spacing w:val="5"/>
          <w:sz w:val="24"/>
          <w:szCs w:val="24"/>
          <w:highlight w:val="none"/>
        </w:rPr>
        <w:t>文件之日或者采购文件公告</w:t>
      </w:r>
      <w:r>
        <w:rPr>
          <w:rFonts w:hint="eastAsia" w:ascii="仿宋" w:hAnsi="仿宋" w:eastAsia="仿宋" w:cs="仿宋"/>
          <w:color w:val="auto"/>
          <w:spacing w:val="1"/>
          <w:sz w:val="24"/>
          <w:szCs w:val="24"/>
          <w:highlight w:val="none"/>
        </w:rPr>
        <w:t>期限届满之日；</w:t>
      </w:r>
    </w:p>
    <w:p w14:paraId="06839AFC">
      <w:pPr>
        <w:pStyle w:val="4"/>
        <w:spacing w:before="37" w:line="220" w:lineRule="auto"/>
        <w:ind w:left="76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(二)对采购过程提出质疑的，为各采购程序环</w:t>
      </w:r>
      <w:r>
        <w:rPr>
          <w:rFonts w:hint="eastAsia" w:ascii="仿宋" w:hAnsi="仿宋" w:eastAsia="仿宋" w:cs="仿宋"/>
          <w:color w:val="auto"/>
          <w:spacing w:val="5"/>
          <w:sz w:val="24"/>
          <w:szCs w:val="24"/>
          <w:highlight w:val="none"/>
        </w:rPr>
        <w:t>节结束之日；</w:t>
      </w:r>
    </w:p>
    <w:p w14:paraId="13EEE9D2">
      <w:pPr>
        <w:pStyle w:val="4"/>
        <w:spacing w:before="41" w:line="222" w:lineRule="auto"/>
        <w:ind w:left="76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(三)对成交结果提出质疑的，为成交结果公告期限届满之</w:t>
      </w:r>
      <w:r>
        <w:rPr>
          <w:rFonts w:hint="eastAsia" w:ascii="仿宋" w:hAnsi="仿宋" w:eastAsia="仿宋" w:cs="仿宋"/>
          <w:color w:val="auto"/>
          <w:spacing w:val="5"/>
          <w:sz w:val="24"/>
          <w:szCs w:val="24"/>
          <w:highlight w:val="none"/>
        </w:rPr>
        <w:t>日。</w:t>
      </w:r>
    </w:p>
    <w:p w14:paraId="53E52A9B">
      <w:pPr>
        <w:pStyle w:val="4"/>
        <w:spacing w:before="34" w:line="225" w:lineRule="auto"/>
        <w:ind w:left="886" w:right="64" w:hanging="887"/>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36.7对可以质疑的采购文件提出质疑的，质疑人为参与本项目的报价方或潜在报价方</w:t>
      </w:r>
      <w:r>
        <w:rPr>
          <w:rFonts w:hint="eastAsia" w:ascii="仿宋" w:hAnsi="仿宋" w:eastAsia="仿宋" w:cs="仿宋"/>
          <w:color w:val="auto"/>
          <w:spacing w:val="5"/>
          <w:sz w:val="24"/>
          <w:szCs w:val="24"/>
          <w:highlight w:val="none"/>
        </w:rPr>
        <w:t>。可质疑的文件为采购公告以及采购文件(包括属于其组成部分的澄清、修</w:t>
      </w:r>
      <w:r>
        <w:rPr>
          <w:rFonts w:hint="eastAsia" w:ascii="仿宋" w:hAnsi="仿宋" w:eastAsia="仿宋" w:cs="仿宋"/>
          <w:color w:val="auto"/>
          <w:spacing w:val="4"/>
          <w:sz w:val="24"/>
          <w:szCs w:val="24"/>
          <w:highlight w:val="none"/>
        </w:rPr>
        <w:t>改、</w:t>
      </w:r>
      <w:r>
        <w:rPr>
          <w:rFonts w:hint="eastAsia" w:ascii="仿宋" w:hAnsi="仿宋" w:eastAsia="仿宋" w:cs="仿宋"/>
          <w:color w:val="auto"/>
          <w:spacing w:val="6"/>
          <w:sz w:val="24"/>
          <w:szCs w:val="24"/>
          <w:highlight w:val="none"/>
        </w:rPr>
        <w:t>补充文件和评审标准、合同文本等)。</w:t>
      </w:r>
    </w:p>
    <w:p w14:paraId="18E0ADF1">
      <w:pPr>
        <w:pStyle w:val="4"/>
        <w:spacing w:before="49" w:line="224" w:lineRule="auto"/>
        <w:ind w:left="891" w:right="38" w:hanging="892"/>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36.8对采购过程和成交结果提出质疑的</w:t>
      </w:r>
      <w:r>
        <w:rPr>
          <w:rFonts w:hint="eastAsia" w:ascii="仿宋" w:hAnsi="仿宋" w:eastAsia="仿宋" w:cs="仿宋"/>
          <w:color w:val="auto"/>
          <w:spacing w:val="9"/>
          <w:sz w:val="24"/>
          <w:szCs w:val="24"/>
          <w:highlight w:val="none"/>
        </w:rPr>
        <w:t>，质疑人为直接参与本项目的报价方。采购过</w:t>
      </w:r>
      <w:r>
        <w:rPr>
          <w:rFonts w:hint="eastAsia" w:ascii="仿宋" w:hAnsi="仿宋" w:eastAsia="仿宋" w:cs="仿宋"/>
          <w:color w:val="auto"/>
          <w:spacing w:val="5"/>
          <w:sz w:val="24"/>
          <w:szCs w:val="24"/>
          <w:highlight w:val="none"/>
        </w:rPr>
        <w:t>程,即从采购项目信息公告发布起到成交结果公告止，包括采购文件的发出、提交</w:t>
      </w:r>
      <w:r>
        <w:rPr>
          <w:rFonts w:hint="eastAsia" w:ascii="仿宋" w:hAnsi="仿宋" w:eastAsia="仿宋" w:cs="仿宋"/>
          <w:color w:val="auto"/>
          <w:spacing w:val="7"/>
          <w:sz w:val="24"/>
          <w:szCs w:val="24"/>
          <w:highlight w:val="none"/>
        </w:rPr>
        <w:t>响应文件、响应文件开启、评审等各个采购</w:t>
      </w:r>
      <w:r>
        <w:rPr>
          <w:rFonts w:hint="eastAsia" w:ascii="仿宋" w:hAnsi="仿宋" w:eastAsia="仿宋" w:cs="仿宋"/>
          <w:color w:val="auto"/>
          <w:spacing w:val="6"/>
          <w:sz w:val="24"/>
          <w:szCs w:val="24"/>
          <w:highlight w:val="none"/>
        </w:rPr>
        <w:t>程序环节。</w:t>
      </w:r>
    </w:p>
    <w:p w14:paraId="187645D5">
      <w:pPr>
        <w:pStyle w:val="4"/>
        <w:spacing w:before="6" w:line="221"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36.9提出质疑应当符合下列条件：</w:t>
      </w:r>
    </w:p>
    <w:p w14:paraId="0134AFCD">
      <w:pPr>
        <w:pStyle w:val="4"/>
        <w:spacing w:before="34" w:line="221" w:lineRule="auto"/>
        <w:ind w:left="76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(一)质疑主体应当符合有关规定；</w:t>
      </w:r>
    </w:p>
    <w:p w14:paraId="67A73A0F">
      <w:pPr>
        <w:pStyle w:val="4"/>
        <w:spacing w:before="37" w:line="219" w:lineRule="auto"/>
        <w:ind w:left="76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(二)在质疑法定期限内提出；</w:t>
      </w:r>
    </w:p>
    <w:p w14:paraId="028694DD">
      <w:pPr>
        <w:pStyle w:val="4"/>
        <w:spacing w:before="36" w:line="221" w:lineRule="auto"/>
        <w:ind w:right="28"/>
        <w:jc w:val="right"/>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(三)属于可以提出质疑的政府采购事项受理范围和本项目采购人的管辖权范围；</w:t>
      </w:r>
    </w:p>
    <w:p w14:paraId="381EDC74">
      <w:pPr>
        <w:pStyle w:val="4"/>
        <w:spacing w:before="36" w:line="222" w:lineRule="auto"/>
        <w:ind w:left="76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(四)政府采购法律、法规、规章规定的其他条件。</w:t>
      </w:r>
    </w:p>
    <w:p w14:paraId="05FF9595">
      <w:pPr>
        <w:pStyle w:val="4"/>
        <w:spacing w:before="35" w:line="225" w:lineRule="auto"/>
        <w:ind w:left="811" w:hanging="812"/>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37提出质疑应当具有明确的请求和提供必要的证明材料。明确的请求,即</w:t>
      </w:r>
      <w:r>
        <w:rPr>
          <w:rFonts w:hint="eastAsia" w:ascii="仿宋" w:hAnsi="仿宋" w:eastAsia="仿宋" w:cs="仿宋"/>
          <w:color w:val="auto"/>
          <w:spacing w:val="10"/>
          <w:sz w:val="24"/>
          <w:szCs w:val="24"/>
          <w:highlight w:val="none"/>
        </w:rPr>
        <w:t>质疑人在</w:t>
      </w:r>
      <w:r>
        <w:rPr>
          <w:rFonts w:hint="eastAsia" w:ascii="仿宋" w:hAnsi="仿宋" w:eastAsia="仿宋" w:cs="仿宋"/>
          <w:color w:val="auto"/>
          <w:spacing w:val="7"/>
          <w:sz w:val="24"/>
          <w:szCs w:val="24"/>
          <w:highlight w:val="none"/>
        </w:rPr>
        <w:t>质疑函中提出的，要求采购方对其予以支持的主张。必要的证明材料,</w:t>
      </w:r>
      <w:r>
        <w:rPr>
          <w:rFonts w:hint="eastAsia" w:ascii="仿宋" w:hAnsi="仿宋" w:eastAsia="仿宋" w:cs="仿宋"/>
          <w:color w:val="auto"/>
          <w:spacing w:val="6"/>
          <w:sz w:val="24"/>
          <w:szCs w:val="24"/>
          <w:highlight w:val="none"/>
        </w:rPr>
        <w:t>即能够证</w:t>
      </w:r>
      <w:r>
        <w:rPr>
          <w:rFonts w:hint="eastAsia" w:ascii="仿宋" w:hAnsi="仿宋" w:eastAsia="仿宋" w:cs="仿宋"/>
          <w:color w:val="auto"/>
          <w:spacing w:val="10"/>
          <w:sz w:val="24"/>
          <w:szCs w:val="24"/>
          <w:highlight w:val="none"/>
        </w:rPr>
        <w:t>明质疑人的质疑请求成立的必要材料，包括相关证据、</w:t>
      </w:r>
      <w:r>
        <w:rPr>
          <w:rFonts w:hint="eastAsia" w:ascii="仿宋" w:hAnsi="仿宋" w:eastAsia="仿宋" w:cs="仿宋"/>
          <w:color w:val="auto"/>
          <w:spacing w:val="9"/>
          <w:sz w:val="24"/>
          <w:szCs w:val="24"/>
          <w:highlight w:val="none"/>
        </w:rPr>
        <w:t>依据和其他有关材料。</w:t>
      </w:r>
    </w:p>
    <w:p w14:paraId="40B07953">
      <w:pPr>
        <w:pStyle w:val="4"/>
        <w:spacing w:before="37" w:line="223" w:lineRule="auto"/>
        <w:ind w:left="820" w:right="14" w:hanging="821"/>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37.1质疑人所提供的证明材料应当具有真实性、合法性以及与质疑事项的关联性和证</w:t>
      </w:r>
      <w:r>
        <w:rPr>
          <w:rFonts w:hint="eastAsia" w:ascii="仿宋" w:hAnsi="仿宋" w:eastAsia="仿宋" w:cs="仿宋"/>
          <w:color w:val="auto"/>
          <w:spacing w:val="11"/>
          <w:sz w:val="24"/>
          <w:szCs w:val="24"/>
          <w:highlight w:val="none"/>
        </w:rPr>
        <w:t>明力，否则不能作为认定该质疑事项成立的依据。</w:t>
      </w:r>
    </w:p>
    <w:p w14:paraId="39115995">
      <w:pPr>
        <w:pStyle w:val="4"/>
        <w:spacing w:before="41"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37.2质疑人提出质疑时应当提交质疑函</w:t>
      </w:r>
      <w:r>
        <w:rPr>
          <w:rFonts w:hint="eastAsia" w:ascii="仿宋" w:hAnsi="仿宋" w:eastAsia="仿宋" w:cs="仿宋"/>
          <w:color w:val="auto"/>
          <w:spacing w:val="12"/>
          <w:sz w:val="24"/>
          <w:szCs w:val="24"/>
          <w:highlight w:val="none"/>
        </w:rPr>
        <w:t>。质疑函包括下列内容：</w:t>
      </w:r>
    </w:p>
    <w:p w14:paraId="24C711C4">
      <w:pPr>
        <w:pStyle w:val="4"/>
        <w:spacing w:before="34" w:line="221" w:lineRule="auto"/>
        <w:ind w:left="8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(一)提出质疑的质疑人的名称、地址、邮编、联系人</w:t>
      </w:r>
      <w:r>
        <w:rPr>
          <w:rFonts w:hint="eastAsia" w:ascii="仿宋" w:hAnsi="仿宋" w:eastAsia="仿宋" w:cs="仿宋"/>
          <w:color w:val="auto"/>
          <w:spacing w:val="5"/>
          <w:sz w:val="24"/>
          <w:szCs w:val="24"/>
          <w:highlight w:val="none"/>
        </w:rPr>
        <w:t>及联系电话等；</w:t>
      </w:r>
    </w:p>
    <w:p w14:paraId="1812D52D">
      <w:pPr>
        <w:pStyle w:val="4"/>
        <w:spacing w:before="37" w:line="221" w:lineRule="auto"/>
        <w:ind w:left="8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(二)质疑项目的名称、编号；</w:t>
      </w:r>
    </w:p>
    <w:p w14:paraId="49582894">
      <w:pPr>
        <w:pStyle w:val="4"/>
        <w:spacing w:before="37" w:line="222" w:lineRule="auto"/>
        <w:ind w:left="8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(三)质疑事项；</w:t>
      </w:r>
    </w:p>
    <w:p w14:paraId="04BCF4D7">
      <w:pPr>
        <w:pStyle w:val="4"/>
        <w:spacing w:before="36" w:line="220" w:lineRule="auto"/>
        <w:ind w:left="80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(四)事实依据和证明材料；</w:t>
      </w:r>
    </w:p>
    <w:p w14:paraId="73D353CD">
      <w:pPr>
        <w:pStyle w:val="4"/>
        <w:spacing w:before="40" w:line="222" w:lineRule="auto"/>
        <w:ind w:left="8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(五)法律依据；</w:t>
      </w:r>
    </w:p>
    <w:p w14:paraId="2EC5B271">
      <w:pPr>
        <w:pStyle w:val="4"/>
        <w:spacing w:before="35" w:line="223" w:lineRule="auto"/>
        <w:ind w:left="8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(六)提出质疑的日期。</w:t>
      </w:r>
    </w:p>
    <w:p w14:paraId="7B039B0B">
      <w:pPr>
        <w:pStyle w:val="4"/>
        <w:spacing w:before="15" w:line="234" w:lineRule="auto"/>
        <w:ind w:left="690" w:right="132" w:firstLine="19"/>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函采用实名制。质疑人为自然人的应当由本人签字，并附有效身份证明文</w:t>
      </w:r>
      <w:r>
        <w:rPr>
          <w:rFonts w:hint="eastAsia" w:ascii="仿宋" w:hAnsi="仿宋" w:eastAsia="仿宋" w:cs="仿宋"/>
          <w:color w:val="auto"/>
          <w:spacing w:val="8"/>
          <w:sz w:val="24"/>
          <w:szCs w:val="24"/>
          <w:highlight w:val="none"/>
        </w:rPr>
        <w:t>件；质</w:t>
      </w:r>
      <w:r>
        <w:rPr>
          <w:rFonts w:hint="eastAsia" w:ascii="仿宋" w:hAnsi="仿宋" w:eastAsia="仿宋" w:cs="仿宋"/>
          <w:color w:val="auto"/>
          <w:spacing w:val="13"/>
          <w:sz w:val="24"/>
          <w:szCs w:val="24"/>
          <w:highlight w:val="none"/>
        </w:rPr>
        <w:t>疑人为法人或者非法人组织的应当由法定代表人或者负责人签字并加盖公章，并</w:t>
      </w:r>
      <w:r>
        <w:rPr>
          <w:rFonts w:hint="eastAsia" w:ascii="仿宋" w:hAnsi="仿宋" w:eastAsia="仿宋" w:cs="仿宋"/>
          <w:color w:val="auto"/>
          <w:spacing w:val="9"/>
          <w:sz w:val="24"/>
          <w:szCs w:val="24"/>
          <w:highlight w:val="none"/>
        </w:rPr>
        <w:t>附有效身份证明文件。</w:t>
      </w:r>
    </w:p>
    <w:p w14:paraId="1A400A95">
      <w:pPr>
        <w:pStyle w:val="4"/>
        <w:spacing w:before="41" w:line="224" w:lineRule="auto"/>
        <w:ind w:left="671" w:right="149" w:hanging="672"/>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37.3质疑人可以委托代理人进行质疑。代理人应当提交授权委托书。授权委托书应当</w:t>
      </w:r>
      <w:r>
        <w:rPr>
          <w:rFonts w:hint="eastAsia" w:ascii="仿宋" w:hAnsi="仿宋" w:eastAsia="仿宋" w:cs="仿宋"/>
          <w:color w:val="auto"/>
          <w:spacing w:val="9"/>
          <w:sz w:val="24"/>
          <w:szCs w:val="24"/>
          <w:highlight w:val="none"/>
        </w:rPr>
        <w:t>载明委托代理的具体权限、期限和相关事项。</w:t>
      </w:r>
    </w:p>
    <w:p w14:paraId="72C1BF59">
      <w:pPr>
        <w:pStyle w:val="4"/>
        <w:spacing w:before="39" w:line="222"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37.4质疑的审查和受理</w:t>
      </w:r>
    </w:p>
    <w:p w14:paraId="7808CA7D">
      <w:pPr>
        <w:pStyle w:val="4"/>
        <w:spacing w:before="34" w:line="224" w:lineRule="auto"/>
        <w:ind w:left="689" w:right="132" w:firstLine="1"/>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采购方在收到质疑函后应当及时审查是否符合质疑受理条件，对符合质疑受理条</w:t>
      </w:r>
      <w:r>
        <w:rPr>
          <w:rFonts w:hint="eastAsia" w:ascii="仿宋" w:hAnsi="仿宋" w:eastAsia="仿宋" w:cs="仿宋"/>
          <w:color w:val="auto"/>
          <w:spacing w:val="9"/>
          <w:sz w:val="24"/>
          <w:szCs w:val="24"/>
          <w:highlight w:val="none"/>
        </w:rPr>
        <w:t>件的，及时予以受理。</w:t>
      </w:r>
    </w:p>
    <w:p w14:paraId="65EBFDFA">
      <w:pPr>
        <w:pStyle w:val="4"/>
        <w:spacing w:before="37"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37.5对不符合质疑受理条件的，分别按照下列不同情形予以处理：</w:t>
      </w:r>
    </w:p>
    <w:p w14:paraId="73411BDB">
      <w:pPr>
        <w:pStyle w:val="4"/>
        <w:spacing w:before="37" w:line="225" w:lineRule="auto"/>
        <w:ind w:left="807" w:right="14" w:hanging="265"/>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（一）质疑函内容不符合规定的，告知质疑人进行修</w:t>
      </w:r>
      <w:r>
        <w:rPr>
          <w:rFonts w:hint="eastAsia" w:ascii="仿宋" w:hAnsi="仿宋" w:eastAsia="仿宋" w:cs="仿宋"/>
          <w:color w:val="auto"/>
          <w:spacing w:val="11"/>
          <w:sz w:val="24"/>
          <w:szCs w:val="24"/>
          <w:highlight w:val="none"/>
        </w:rPr>
        <w:t>改并重新提出质疑。修改后质</w:t>
      </w:r>
      <w:r>
        <w:rPr>
          <w:rFonts w:hint="eastAsia" w:ascii="仿宋" w:hAnsi="仿宋" w:eastAsia="仿宋" w:cs="仿宋"/>
          <w:color w:val="auto"/>
          <w:spacing w:val="12"/>
          <w:sz w:val="24"/>
          <w:szCs w:val="24"/>
          <w:highlight w:val="none"/>
        </w:rPr>
        <w:t>疑事项仍不具体、不明确或者最终递交质疑函的时</w:t>
      </w:r>
      <w:r>
        <w:rPr>
          <w:rFonts w:hint="eastAsia" w:ascii="仿宋" w:hAnsi="仿宋" w:eastAsia="仿宋" w:cs="仿宋"/>
          <w:color w:val="auto"/>
          <w:spacing w:val="11"/>
          <w:sz w:val="24"/>
          <w:szCs w:val="24"/>
          <w:highlight w:val="none"/>
        </w:rPr>
        <w:t>间超过质疑法定期限的，不予</w:t>
      </w:r>
      <w:r>
        <w:rPr>
          <w:rFonts w:hint="eastAsia" w:ascii="仿宋" w:hAnsi="仿宋" w:eastAsia="仿宋" w:cs="仿宋"/>
          <w:color w:val="auto"/>
          <w:spacing w:val="-2"/>
          <w:sz w:val="24"/>
          <w:szCs w:val="24"/>
          <w:highlight w:val="none"/>
        </w:rPr>
        <w:t>受理；</w:t>
      </w:r>
    </w:p>
    <w:p w14:paraId="7B2B8173">
      <w:pPr>
        <w:pStyle w:val="4"/>
        <w:spacing w:before="35" w:line="221" w:lineRule="auto"/>
        <w:ind w:left="542"/>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（二）质疑主体不符合有关规定的，告知质疑人不予受理；</w:t>
      </w:r>
    </w:p>
    <w:p w14:paraId="1DA8B968">
      <w:pPr>
        <w:pStyle w:val="4"/>
        <w:spacing w:before="39" w:line="222" w:lineRule="auto"/>
        <w:ind w:left="542"/>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（三）超过质疑法定期限提出质疑的，告知质疑人不予受理；</w:t>
      </w:r>
    </w:p>
    <w:p w14:paraId="707FCBC4">
      <w:pPr>
        <w:pStyle w:val="4"/>
        <w:spacing w:before="36" w:line="222" w:lineRule="auto"/>
        <w:ind w:left="542"/>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（四）对不属于可以提出质疑的政府采购事项提</w:t>
      </w:r>
      <w:r>
        <w:rPr>
          <w:rFonts w:hint="eastAsia" w:ascii="仿宋" w:hAnsi="仿宋" w:eastAsia="仿宋" w:cs="仿宋"/>
          <w:color w:val="auto"/>
          <w:spacing w:val="9"/>
          <w:sz w:val="24"/>
          <w:szCs w:val="24"/>
          <w:highlight w:val="none"/>
        </w:rPr>
        <w:t>出质疑的，告知质疑人不予受理；</w:t>
      </w:r>
    </w:p>
    <w:p w14:paraId="27553E12">
      <w:pPr>
        <w:pStyle w:val="4"/>
        <w:spacing w:before="35" w:line="221" w:lineRule="auto"/>
        <w:ind w:right="29"/>
        <w:jc w:val="right"/>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（五）质疑不属于本项目采购方管辖的，告知质疑人向有管辖权的采购人提出质疑</w:t>
      </w:r>
    </w:p>
    <w:p w14:paraId="52E716BC">
      <w:pPr>
        <w:pStyle w:val="4"/>
        <w:spacing w:before="124" w:line="166" w:lineRule="exact"/>
        <w:ind w:left="823"/>
        <w:rPr>
          <w:rFonts w:hint="eastAsia" w:ascii="仿宋" w:hAnsi="仿宋" w:eastAsia="仿宋" w:cs="仿宋"/>
          <w:color w:val="auto"/>
          <w:sz w:val="24"/>
          <w:szCs w:val="24"/>
          <w:highlight w:val="none"/>
        </w:rPr>
      </w:pPr>
      <w:r>
        <w:rPr>
          <w:rFonts w:hint="eastAsia" w:ascii="仿宋" w:hAnsi="仿宋" w:eastAsia="仿宋" w:cs="仿宋"/>
          <w:color w:val="auto"/>
          <w:position w:val="2"/>
          <w:sz w:val="24"/>
          <w:szCs w:val="24"/>
          <w:highlight w:val="none"/>
        </w:rPr>
        <w:t>;</w:t>
      </w:r>
    </w:p>
    <w:p w14:paraId="6D4C12B0">
      <w:pPr>
        <w:pStyle w:val="4"/>
        <w:spacing w:before="41" w:line="221" w:lineRule="auto"/>
        <w:ind w:left="542"/>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（六）质疑不符合其他条件的，告知质疑人不予</w:t>
      </w:r>
      <w:r>
        <w:rPr>
          <w:rFonts w:hint="eastAsia" w:ascii="仿宋" w:hAnsi="仿宋" w:eastAsia="仿宋" w:cs="仿宋"/>
          <w:color w:val="auto"/>
          <w:spacing w:val="11"/>
          <w:sz w:val="24"/>
          <w:szCs w:val="24"/>
          <w:highlight w:val="none"/>
        </w:rPr>
        <w:t>受理。</w:t>
      </w:r>
    </w:p>
    <w:p w14:paraId="6A9D24F9">
      <w:pPr>
        <w:pStyle w:val="4"/>
        <w:spacing w:before="37" w:line="223"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37.6质疑的处理和答复</w:t>
      </w:r>
    </w:p>
    <w:p w14:paraId="38BD97F5">
      <w:pPr>
        <w:pStyle w:val="4"/>
        <w:spacing w:before="34" w:line="223" w:lineRule="auto"/>
        <w:ind w:left="811" w:right="14" w:hanging="812"/>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37.7采购方受理质疑后，将及时把质疑函发送给被质疑人，并要求其在一定限期内提</w:t>
      </w:r>
      <w:r>
        <w:rPr>
          <w:rFonts w:hint="eastAsia" w:ascii="仿宋" w:hAnsi="仿宋" w:eastAsia="仿宋" w:cs="仿宋"/>
          <w:color w:val="auto"/>
          <w:spacing w:val="7"/>
          <w:sz w:val="24"/>
          <w:szCs w:val="24"/>
          <w:highlight w:val="none"/>
        </w:rPr>
        <w:t>交书面答复，同时提供有关证据、依据和相关材料。</w:t>
      </w:r>
    </w:p>
    <w:p w14:paraId="3A235F7F">
      <w:pPr>
        <w:pStyle w:val="4"/>
        <w:spacing w:before="40" w:line="223" w:lineRule="auto"/>
        <w:ind w:left="809" w:right="14" w:hanging="80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37.8对于质疑事项中涉及的问题较</w:t>
      </w:r>
      <w:r>
        <w:rPr>
          <w:rFonts w:hint="eastAsia" w:ascii="仿宋" w:hAnsi="仿宋" w:eastAsia="仿宋" w:cs="仿宋"/>
          <w:color w:val="auto"/>
          <w:spacing w:val="9"/>
          <w:sz w:val="24"/>
          <w:szCs w:val="24"/>
          <w:highlight w:val="none"/>
        </w:rPr>
        <w:t>多、情况比较复杂的，为了全面查清事实、取得充</w:t>
      </w:r>
      <w:r>
        <w:rPr>
          <w:rFonts w:hint="eastAsia" w:ascii="仿宋" w:hAnsi="仿宋" w:eastAsia="仿宋" w:cs="仿宋"/>
          <w:color w:val="auto"/>
          <w:spacing w:val="12"/>
          <w:sz w:val="24"/>
          <w:szCs w:val="24"/>
          <w:highlight w:val="none"/>
        </w:rPr>
        <w:t>分的证据，采购方认为有必要时，可以进行调查取证或者组织质证。</w:t>
      </w:r>
    </w:p>
    <w:p w14:paraId="492CEFB9">
      <w:pPr>
        <w:spacing w:line="223" w:lineRule="auto"/>
        <w:rPr>
          <w:rFonts w:hint="eastAsia" w:ascii="仿宋" w:hAnsi="仿宋" w:eastAsia="仿宋" w:cs="仿宋"/>
          <w:color w:val="auto"/>
          <w:sz w:val="24"/>
          <w:szCs w:val="24"/>
          <w:highlight w:val="none"/>
        </w:rPr>
        <w:sectPr>
          <w:footerReference r:id="rId14" w:type="default"/>
          <w:pgSz w:w="11906" w:h="16840"/>
          <w:pgMar w:top="1440" w:right="1080" w:bottom="1440" w:left="1080" w:header="0" w:footer="933" w:gutter="0"/>
          <w:cols w:space="720" w:num="1"/>
        </w:sectPr>
      </w:pPr>
    </w:p>
    <w:p w14:paraId="5418ECEA">
      <w:pPr>
        <w:pStyle w:val="4"/>
        <w:spacing w:before="49" w:line="222"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37.9对评审过程、成交结果提出质疑的，采购方可以组织原评审委员会协助答复质疑</w:t>
      </w:r>
    </w:p>
    <w:p w14:paraId="03D9CEB0">
      <w:pPr>
        <w:pStyle w:val="4"/>
        <w:spacing w:before="164" w:line="115" w:lineRule="exact"/>
        <w:ind w:left="824"/>
        <w:rPr>
          <w:rFonts w:hint="eastAsia" w:ascii="仿宋" w:hAnsi="仿宋" w:eastAsia="仿宋" w:cs="仿宋"/>
          <w:color w:val="auto"/>
          <w:sz w:val="24"/>
          <w:szCs w:val="24"/>
          <w:highlight w:val="none"/>
        </w:rPr>
      </w:pPr>
      <w:r>
        <w:rPr>
          <w:rFonts w:hint="eastAsia" w:ascii="仿宋" w:hAnsi="仿宋" w:eastAsia="仿宋" w:cs="仿宋"/>
          <w:color w:val="auto"/>
          <w:position w:val="2"/>
          <w:sz w:val="24"/>
          <w:szCs w:val="24"/>
          <w:highlight w:val="none"/>
        </w:rPr>
        <w:t>。</w:t>
      </w:r>
    </w:p>
    <w:p w14:paraId="5B8A5284">
      <w:pPr>
        <w:pStyle w:val="4"/>
        <w:spacing w:before="4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38.质疑处理过程中，质疑人书面申请撤回质疑的，将终止质</w:t>
      </w:r>
      <w:r>
        <w:rPr>
          <w:rFonts w:hint="eastAsia" w:ascii="仿宋" w:hAnsi="仿宋" w:eastAsia="仿宋" w:cs="仿宋"/>
          <w:color w:val="auto"/>
          <w:spacing w:val="12"/>
          <w:sz w:val="24"/>
          <w:szCs w:val="24"/>
          <w:highlight w:val="none"/>
        </w:rPr>
        <w:t>疑处理程序。</w:t>
      </w:r>
    </w:p>
    <w:p w14:paraId="4DF3E496">
      <w:pPr>
        <w:pStyle w:val="4"/>
        <w:spacing w:before="40" w:line="225" w:lineRule="auto"/>
        <w:ind w:left="808" w:hanging="808"/>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38.1质疑人拒绝配合采购方依法对质疑进行调查处理的，采购方将按质疑人自动撤回</w:t>
      </w:r>
      <w:r>
        <w:rPr>
          <w:rFonts w:hint="eastAsia" w:ascii="仿宋" w:hAnsi="仿宋" w:eastAsia="仿宋" w:cs="仿宋"/>
          <w:color w:val="auto"/>
          <w:spacing w:val="13"/>
          <w:sz w:val="24"/>
          <w:szCs w:val="24"/>
          <w:highlight w:val="none"/>
        </w:rPr>
        <w:t>质疑处理；被质疑人拒绝配合采购方依法对质疑进行调查处理的，采购方将视同</w:t>
      </w:r>
      <w:r>
        <w:rPr>
          <w:rFonts w:hint="eastAsia" w:ascii="仿宋" w:hAnsi="仿宋" w:eastAsia="仿宋" w:cs="仿宋"/>
          <w:color w:val="auto"/>
          <w:spacing w:val="8"/>
          <w:sz w:val="24"/>
          <w:szCs w:val="24"/>
          <w:highlight w:val="none"/>
        </w:rPr>
        <w:t>其认可质疑事项。</w:t>
      </w:r>
    </w:p>
    <w:p w14:paraId="6C8BBFB8">
      <w:pPr>
        <w:pStyle w:val="4"/>
        <w:spacing w:before="34"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38.2采购方将在正式受理质疑后7个工作日内作出答复。</w:t>
      </w:r>
    </w:p>
    <w:p w14:paraId="547D3967">
      <w:pPr>
        <w:pStyle w:val="4"/>
        <w:spacing w:before="39" w:line="222"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38.3质疑答复应当包括下列内容：</w:t>
      </w:r>
    </w:p>
    <w:p w14:paraId="11419951">
      <w:pPr>
        <w:pStyle w:val="4"/>
        <w:spacing w:before="38" w:line="221" w:lineRule="auto"/>
        <w:ind w:left="77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（一）质疑人的姓名或者名称；</w:t>
      </w:r>
    </w:p>
    <w:p w14:paraId="7EF6E91F">
      <w:pPr>
        <w:pStyle w:val="4"/>
        <w:spacing w:before="36" w:line="221" w:lineRule="auto"/>
        <w:ind w:left="77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（二）收到质疑函的日期、质疑项目名称及编号；</w:t>
      </w:r>
    </w:p>
    <w:p w14:paraId="22F4E266">
      <w:pPr>
        <w:pStyle w:val="4"/>
        <w:spacing w:before="38" w:line="222" w:lineRule="auto"/>
        <w:ind w:left="77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（三）质疑事项、质疑答复的具体内容、事实依据</w:t>
      </w:r>
      <w:r>
        <w:rPr>
          <w:rFonts w:hint="eastAsia" w:ascii="仿宋" w:hAnsi="仿宋" w:eastAsia="仿宋" w:cs="仿宋"/>
          <w:color w:val="auto"/>
          <w:spacing w:val="8"/>
          <w:sz w:val="24"/>
          <w:szCs w:val="24"/>
          <w:highlight w:val="none"/>
        </w:rPr>
        <w:t>和法律依据；</w:t>
      </w:r>
    </w:p>
    <w:p w14:paraId="6442AF15">
      <w:pPr>
        <w:pStyle w:val="4"/>
        <w:spacing w:before="35" w:line="222" w:lineRule="auto"/>
        <w:ind w:left="77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（四）告知质疑供应商依法投诉的权利；</w:t>
      </w:r>
    </w:p>
    <w:p w14:paraId="2AE9ADF2">
      <w:pPr>
        <w:pStyle w:val="4"/>
        <w:spacing w:before="35" w:line="221" w:lineRule="auto"/>
        <w:ind w:left="77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（五）质疑答复人名称；</w:t>
      </w:r>
    </w:p>
    <w:p w14:paraId="7332032E">
      <w:pPr>
        <w:pStyle w:val="4"/>
        <w:spacing w:before="20" w:line="223" w:lineRule="auto"/>
        <w:ind w:left="811"/>
        <w:rPr>
          <w:rFonts w:hint="eastAsia" w:ascii="仿宋" w:hAnsi="仿宋" w:eastAsia="仿宋" w:cs="仿宋"/>
          <w:color w:val="auto"/>
          <w:sz w:val="22"/>
          <w:szCs w:val="22"/>
          <w:highlight w:val="none"/>
        </w:rPr>
      </w:pPr>
      <w:r>
        <w:rPr>
          <w:rFonts w:hint="eastAsia" w:ascii="仿宋" w:hAnsi="仿宋" w:eastAsia="仿宋" w:cs="仿宋"/>
          <w:color w:val="auto"/>
          <w:spacing w:val="2"/>
          <w:sz w:val="24"/>
          <w:szCs w:val="24"/>
          <w:highlight w:val="none"/>
        </w:rPr>
        <w:t>（六）答复质疑的日期</w:t>
      </w:r>
      <w:r>
        <w:rPr>
          <w:rFonts w:hint="eastAsia" w:ascii="仿宋" w:hAnsi="仿宋" w:eastAsia="仿宋" w:cs="仿宋"/>
          <w:color w:val="auto"/>
          <w:spacing w:val="2"/>
          <w:sz w:val="22"/>
          <w:szCs w:val="22"/>
          <w:highlight w:val="none"/>
        </w:rPr>
        <w:t>。</w:t>
      </w:r>
    </w:p>
    <w:p w14:paraId="26866817">
      <w:pPr>
        <w:spacing w:line="276" w:lineRule="auto"/>
        <w:rPr>
          <w:rFonts w:hint="eastAsia" w:ascii="仿宋" w:hAnsi="仿宋" w:eastAsia="仿宋" w:cs="仿宋"/>
          <w:color w:val="auto"/>
          <w:sz w:val="21"/>
          <w:highlight w:val="none"/>
        </w:rPr>
      </w:pPr>
    </w:p>
    <w:p w14:paraId="2619D19B">
      <w:pPr>
        <w:pStyle w:val="4"/>
        <w:spacing w:before="78" w:line="222" w:lineRule="auto"/>
        <w:ind w:left="425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质疑函范本</w:t>
      </w:r>
    </w:p>
    <w:p w14:paraId="21460114">
      <w:pPr>
        <w:pStyle w:val="4"/>
        <w:spacing w:before="180" w:line="222" w:lineRule="auto"/>
        <w:ind w:left="565"/>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一、质疑供应商基本信息</w:t>
      </w:r>
    </w:p>
    <w:p w14:paraId="47C2021B">
      <w:pPr>
        <w:pStyle w:val="4"/>
        <w:spacing w:before="46" w:line="219" w:lineRule="auto"/>
        <w:ind w:left="56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质疑供应商：</w:t>
      </w:r>
      <w:r>
        <w:rPr>
          <w:rFonts w:hint="eastAsia" w:ascii="仿宋" w:hAnsi="仿宋" w:eastAsia="仿宋" w:cs="仿宋"/>
          <w:color w:val="auto"/>
          <w:position w:val="-3"/>
          <w:sz w:val="24"/>
          <w:szCs w:val="24"/>
          <w:highlight w:val="none"/>
        </w:rPr>
        <w:drawing>
          <wp:inline distT="0" distB="0" distL="0" distR="0">
            <wp:extent cx="3276600"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8"/>
                    <a:stretch>
                      <a:fillRect/>
                    </a:stretch>
                  </pic:blipFill>
                  <pic:spPr>
                    <a:xfrm>
                      <a:off x="0" y="0"/>
                      <a:ext cx="3276600" cy="7620"/>
                    </a:xfrm>
                    <a:prstGeom prst="rect">
                      <a:avLst/>
                    </a:prstGeom>
                  </pic:spPr>
                </pic:pic>
              </a:graphicData>
            </a:graphic>
          </wp:inline>
        </w:drawing>
      </w:r>
    </w:p>
    <w:p w14:paraId="35970794">
      <w:pPr>
        <w:pStyle w:val="4"/>
        <w:spacing w:before="128" w:line="219" w:lineRule="auto"/>
        <w:ind w:left="560"/>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地址：</w:t>
      </w:r>
      <w:r>
        <w:rPr>
          <w:rFonts w:hint="eastAsia" w:ascii="仿宋" w:hAnsi="仿宋" w:eastAsia="仿宋" w:cs="仿宋"/>
          <w:color w:val="auto"/>
          <w:position w:val="-3"/>
          <w:sz w:val="24"/>
          <w:szCs w:val="24"/>
          <w:highlight w:val="none"/>
        </w:rPr>
        <w:drawing>
          <wp:inline distT="0" distB="0" distL="0" distR="0">
            <wp:extent cx="2101215"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9"/>
                    <a:stretch>
                      <a:fillRect/>
                    </a:stretch>
                  </pic:blipFill>
                  <pic:spPr>
                    <a:xfrm>
                      <a:off x="0" y="0"/>
                      <a:ext cx="2101849" cy="7619"/>
                    </a:xfrm>
                    <a:prstGeom prst="rect">
                      <a:avLst/>
                    </a:prstGeom>
                  </pic:spPr>
                </pic:pic>
              </a:graphicData>
            </a:graphic>
          </wp:inline>
        </w:drawing>
      </w:r>
      <w:r>
        <w:rPr>
          <w:rFonts w:hint="eastAsia" w:ascii="仿宋" w:hAnsi="仿宋" w:eastAsia="仿宋" w:cs="仿宋"/>
          <w:color w:val="auto"/>
          <w:spacing w:val="-11"/>
          <w:sz w:val="24"/>
          <w:szCs w:val="24"/>
          <w:highlight w:val="none"/>
        </w:rPr>
        <w:t>邮编：</w:t>
      </w:r>
      <w:r>
        <w:rPr>
          <w:rFonts w:hint="eastAsia" w:ascii="仿宋" w:hAnsi="仿宋" w:eastAsia="仿宋" w:cs="仿宋"/>
          <w:color w:val="auto"/>
          <w:position w:val="-3"/>
          <w:sz w:val="24"/>
          <w:szCs w:val="24"/>
          <w:highlight w:val="none"/>
        </w:rPr>
        <w:drawing>
          <wp:inline distT="0" distB="0" distL="0" distR="0">
            <wp:extent cx="1219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0"/>
                    <a:stretch>
                      <a:fillRect/>
                    </a:stretch>
                  </pic:blipFill>
                  <pic:spPr>
                    <a:xfrm>
                      <a:off x="0" y="0"/>
                      <a:ext cx="1219200" cy="7619"/>
                    </a:xfrm>
                    <a:prstGeom prst="rect">
                      <a:avLst/>
                    </a:prstGeom>
                  </pic:spPr>
                </pic:pic>
              </a:graphicData>
            </a:graphic>
          </wp:inline>
        </w:drawing>
      </w:r>
    </w:p>
    <w:p w14:paraId="5C4B3827">
      <w:pPr>
        <w:pStyle w:val="4"/>
        <w:spacing w:before="128" w:line="219" w:lineRule="auto"/>
        <w:ind w:left="55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联系人：</w:t>
      </w:r>
      <w:r>
        <w:rPr>
          <w:rFonts w:hint="eastAsia" w:ascii="仿宋" w:hAnsi="仿宋" w:eastAsia="仿宋" w:cs="仿宋"/>
          <w:color w:val="auto"/>
          <w:position w:val="-3"/>
          <w:sz w:val="24"/>
          <w:szCs w:val="24"/>
          <w:highlight w:val="none"/>
        </w:rPr>
        <w:drawing>
          <wp:inline distT="0" distB="0" distL="0" distR="0">
            <wp:extent cx="1804035"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1"/>
                    <a:stretch>
                      <a:fillRect/>
                    </a:stretch>
                  </pic:blipFill>
                  <pic:spPr>
                    <a:xfrm>
                      <a:off x="0" y="0"/>
                      <a:ext cx="1804669" cy="7620"/>
                    </a:xfrm>
                    <a:prstGeom prst="rect">
                      <a:avLst/>
                    </a:prstGeom>
                  </pic:spPr>
                </pic:pic>
              </a:graphicData>
            </a:graphic>
          </wp:inline>
        </w:drawing>
      </w:r>
      <w:r>
        <w:rPr>
          <w:rFonts w:hint="eastAsia" w:ascii="仿宋" w:hAnsi="仿宋" w:eastAsia="仿宋" w:cs="仿宋"/>
          <w:color w:val="auto"/>
          <w:spacing w:val="-5"/>
          <w:sz w:val="24"/>
          <w:szCs w:val="24"/>
          <w:highlight w:val="none"/>
        </w:rPr>
        <w:t>联系电话：</w:t>
      </w:r>
      <w:r>
        <w:rPr>
          <w:rFonts w:hint="eastAsia" w:ascii="仿宋" w:hAnsi="仿宋" w:eastAsia="仿宋" w:cs="仿宋"/>
          <w:color w:val="auto"/>
          <w:position w:val="-3"/>
          <w:sz w:val="24"/>
          <w:szCs w:val="24"/>
          <w:highlight w:val="none"/>
        </w:rPr>
        <w:drawing>
          <wp:inline distT="0" distB="0" distL="0" distR="0">
            <wp:extent cx="1143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2"/>
                    <a:stretch>
                      <a:fillRect/>
                    </a:stretch>
                  </pic:blipFill>
                  <pic:spPr>
                    <a:xfrm>
                      <a:off x="0" y="0"/>
                      <a:ext cx="1143000" cy="7620"/>
                    </a:xfrm>
                    <a:prstGeom prst="rect">
                      <a:avLst/>
                    </a:prstGeom>
                  </pic:spPr>
                </pic:pic>
              </a:graphicData>
            </a:graphic>
          </wp:inline>
        </w:drawing>
      </w:r>
    </w:p>
    <w:p w14:paraId="5998E4DF">
      <w:pPr>
        <w:pStyle w:val="4"/>
        <w:spacing w:before="125" w:line="219" w:lineRule="auto"/>
        <w:ind w:left="55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授权代表：</w:t>
      </w:r>
      <w:r>
        <w:rPr>
          <w:rFonts w:hint="eastAsia" w:ascii="仿宋" w:hAnsi="仿宋" w:eastAsia="仿宋" w:cs="仿宋"/>
          <w:color w:val="auto"/>
          <w:position w:val="-3"/>
          <w:sz w:val="24"/>
          <w:szCs w:val="24"/>
          <w:highlight w:val="none"/>
        </w:rPr>
        <w:drawing>
          <wp:inline distT="0" distB="0" distL="0" distR="0">
            <wp:extent cx="34290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3"/>
                    <a:stretch>
                      <a:fillRect/>
                    </a:stretch>
                  </pic:blipFill>
                  <pic:spPr>
                    <a:xfrm>
                      <a:off x="0" y="0"/>
                      <a:ext cx="3429000" cy="7619"/>
                    </a:xfrm>
                    <a:prstGeom prst="rect">
                      <a:avLst/>
                    </a:prstGeom>
                  </pic:spPr>
                </pic:pic>
              </a:graphicData>
            </a:graphic>
          </wp:inline>
        </w:drawing>
      </w:r>
    </w:p>
    <w:p w14:paraId="0FAF058D">
      <w:pPr>
        <w:pStyle w:val="4"/>
        <w:spacing w:before="128" w:line="219" w:lineRule="auto"/>
        <w:ind w:left="55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联系电话：</w:t>
      </w:r>
      <w:r>
        <w:rPr>
          <w:rFonts w:hint="eastAsia" w:ascii="仿宋" w:hAnsi="仿宋" w:eastAsia="仿宋" w:cs="仿宋"/>
          <w:color w:val="auto"/>
          <w:position w:val="-3"/>
          <w:sz w:val="24"/>
          <w:szCs w:val="24"/>
          <w:highlight w:val="none"/>
        </w:rPr>
        <w:drawing>
          <wp:inline distT="0" distB="0" distL="0" distR="0">
            <wp:extent cx="3505200"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4"/>
                    <a:stretch>
                      <a:fillRect/>
                    </a:stretch>
                  </pic:blipFill>
                  <pic:spPr>
                    <a:xfrm>
                      <a:off x="0" y="0"/>
                      <a:ext cx="3505200" cy="7620"/>
                    </a:xfrm>
                    <a:prstGeom prst="rect">
                      <a:avLst/>
                    </a:prstGeom>
                  </pic:spPr>
                </pic:pic>
              </a:graphicData>
            </a:graphic>
          </wp:inline>
        </w:drawing>
      </w:r>
    </w:p>
    <w:p w14:paraId="085ED73A">
      <w:pPr>
        <w:pStyle w:val="4"/>
        <w:spacing w:before="125" w:line="219" w:lineRule="auto"/>
        <w:ind w:left="560"/>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地址：</w:t>
      </w:r>
      <w:r>
        <w:rPr>
          <w:rFonts w:hint="eastAsia" w:ascii="仿宋" w:hAnsi="仿宋" w:eastAsia="仿宋" w:cs="仿宋"/>
          <w:color w:val="auto"/>
          <w:position w:val="-3"/>
          <w:sz w:val="24"/>
          <w:szCs w:val="24"/>
          <w:highlight w:val="none"/>
        </w:rPr>
        <w:drawing>
          <wp:inline distT="0" distB="0" distL="0" distR="0">
            <wp:extent cx="202438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5"/>
                    <a:stretch>
                      <a:fillRect/>
                    </a:stretch>
                  </pic:blipFill>
                  <pic:spPr>
                    <a:xfrm>
                      <a:off x="0" y="0"/>
                      <a:ext cx="2024380" cy="7620"/>
                    </a:xfrm>
                    <a:prstGeom prst="rect">
                      <a:avLst/>
                    </a:prstGeom>
                  </pic:spPr>
                </pic:pic>
              </a:graphicData>
            </a:graphic>
          </wp:inline>
        </w:drawing>
      </w:r>
      <w:r>
        <w:rPr>
          <w:rFonts w:hint="eastAsia" w:ascii="仿宋" w:hAnsi="仿宋" w:eastAsia="仿宋" w:cs="仿宋"/>
          <w:color w:val="auto"/>
          <w:spacing w:val="-12"/>
          <w:sz w:val="24"/>
          <w:szCs w:val="24"/>
          <w:highlight w:val="none"/>
        </w:rPr>
        <w:t>邮编：</w:t>
      </w:r>
      <w:r>
        <w:rPr>
          <w:rFonts w:hint="eastAsia" w:ascii="仿宋" w:hAnsi="仿宋" w:eastAsia="仿宋" w:cs="仿宋"/>
          <w:color w:val="auto"/>
          <w:position w:val="-3"/>
          <w:sz w:val="24"/>
          <w:szCs w:val="24"/>
          <w:highlight w:val="none"/>
        </w:rPr>
        <w:drawing>
          <wp:inline distT="0" distB="0" distL="0" distR="0">
            <wp:extent cx="1371600"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6"/>
                    <a:stretch>
                      <a:fillRect/>
                    </a:stretch>
                  </pic:blipFill>
                  <pic:spPr>
                    <a:xfrm>
                      <a:off x="0" y="0"/>
                      <a:ext cx="1371600" cy="7620"/>
                    </a:xfrm>
                    <a:prstGeom prst="rect">
                      <a:avLst/>
                    </a:prstGeom>
                  </pic:spPr>
                </pic:pic>
              </a:graphicData>
            </a:graphic>
          </wp:inline>
        </w:drawing>
      </w:r>
    </w:p>
    <w:p w14:paraId="54BC212C">
      <w:pPr>
        <w:pStyle w:val="4"/>
        <w:spacing w:before="140" w:line="222" w:lineRule="auto"/>
        <w:ind w:left="569"/>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二、质疑项目基本情况</w:t>
      </w:r>
    </w:p>
    <w:p w14:paraId="01DD9AE1">
      <w:pPr>
        <w:pStyle w:val="4"/>
        <w:spacing w:before="101" w:line="219" w:lineRule="auto"/>
        <w:ind w:left="56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质疑项目的名称：</w:t>
      </w:r>
      <w:r>
        <w:rPr>
          <w:rFonts w:hint="eastAsia" w:ascii="仿宋" w:hAnsi="仿宋" w:eastAsia="仿宋" w:cs="仿宋"/>
          <w:color w:val="auto"/>
          <w:position w:val="-3"/>
          <w:sz w:val="24"/>
          <w:szCs w:val="24"/>
          <w:highlight w:val="none"/>
        </w:rPr>
        <w:drawing>
          <wp:inline distT="0" distB="0" distL="0" distR="0">
            <wp:extent cx="31242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7"/>
                    <a:stretch>
                      <a:fillRect/>
                    </a:stretch>
                  </pic:blipFill>
                  <pic:spPr>
                    <a:xfrm>
                      <a:off x="0" y="0"/>
                      <a:ext cx="3124200" cy="7619"/>
                    </a:xfrm>
                    <a:prstGeom prst="rect">
                      <a:avLst/>
                    </a:prstGeom>
                  </pic:spPr>
                </pic:pic>
              </a:graphicData>
            </a:graphic>
          </wp:inline>
        </w:drawing>
      </w:r>
    </w:p>
    <w:p w14:paraId="4DE58958">
      <w:pPr>
        <w:pStyle w:val="4"/>
        <w:spacing w:before="123" w:line="219" w:lineRule="auto"/>
        <w:ind w:left="56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质疑项目的编号：</w:t>
      </w:r>
      <w:r>
        <w:rPr>
          <w:rFonts w:hint="eastAsia" w:ascii="仿宋" w:hAnsi="仿宋" w:eastAsia="仿宋" w:cs="仿宋"/>
          <w:color w:val="auto"/>
          <w:position w:val="-3"/>
          <w:sz w:val="24"/>
          <w:szCs w:val="24"/>
          <w:highlight w:val="none"/>
        </w:rPr>
        <w:drawing>
          <wp:inline distT="0" distB="0" distL="0" distR="0">
            <wp:extent cx="1274445"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8"/>
                    <a:stretch>
                      <a:fillRect/>
                    </a:stretch>
                  </pic:blipFill>
                  <pic:spPr>
                    <a:xfrm>
                      <a:off x="0" y="0"/>
                      <a:ext cx="1274445" cy="7619"/>
                    </a:xfrm>
                    <a:prstGeom prst="rect">
                      <a:avLst/>
                    </a:prstGeom>
                  </pic:spPr>
                </pic:pic>
              </a:graphicData>
            </a:graphic>
          </wp:inline>
        </w:drawing>
      </w:r>
      <w:r>
        <w:rPr>
          <w:rFonts w:hint="eastAsia" w:ascii="仿宋" w:hAnsi="仿宋" w:eastAsia="仿宋" w:cs="仿宋"/>
          <w:color w:val="auto"/>
          <w:spacing w:val="-8"/>
          <w:sz w:val="24"/>
          <w:szCs w:val="24"/>
          <w:highlight w:val="none"/>
        </w:rPr>
        <w:t>包号：</w:t>
      </w:r>
      <w:r>
        <w:rPr>
          <w:rFonts w:hint="eastAsia" w:ascii="仿宋" w:hAnsi="仿宋" w:eastAsia="仿宋" w:cs="仿宋"/>
          <w:color w:val="auto"/>
          <w:position w:val="-3"/>
          <w:sz w:val="24"/>
          <w:szCs w:val="24"/>
          <w:highlight w:val="none"/>
        </w:rPr>
        <w:drawing>
          <wp:inline distT="0" distB="0" distL="0" distR="0">
            <wp:extent cx="14478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9"/>
                    <a:stretch>
                      <a:fillRect/>
                    </a:stretch>
                  </pic:blipFill>
                  <pic:spPr>
                    <a:xfrm>
                      <a:off x="0" y="0"/>
                      <a:ext cx="1447800" cy="7619"/>
                    </a:xfrm>
                    <a:prstGeom prst="rect">
                      <a:avLst/>
                    </a:prstGeom>
                  </pic:spPr>
                </pic:pic>
              </a:graphicData>
            </a:graphic>
          </wp:inline>
        </w:drawing>
      </w:r>
    </w:p>
    <w:p w14:paraId="1E9F8AC8">
      <w:pPr>
        <w:pStyle w:val="4"/>
        <w:spacing w:before="128" w:line="219" w:lineRule="auto"/>
        <w:ind w:left="55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采购人名称：</w:t>
      </w:r>
      <w:r>
        <w:rPr>
          <w:rFonts w:hint="eastAsia" w:ascii="仿宋" w:hAnsi="仿宋" w:eastAsia="仿宋" w:cs="仿宋"/>
          <w:color w:val="auto"/>
          <w:position w:val="-3"/>
          <w:sz w:val="24"/>
          <w:szCs w:val="24"/>
          <w:highlight w:val="none"/>
        </w:rPr>
        <w:drawing>
          <wp:inline distT="0" distB="0" distL="0" distR="0">
            <wp:extent cx="335280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0"/>
                    <a:stretch>
                      <a:fillRect/>
                    </a:stretch>
                  </pic:blipFill>
                  <pic:spPr>
                    <a:xfrm>
                      <a:off x="0" y="0"/>
                      <a:ext cx="3352800" cy="7619"/>
                    </a:xfrm>
                    <a:prstGeom prst="rect">
                      <a:avLst/>
                    </a:prstGeom>
                  </pic:spPr>
                </pic:pic>
              </a:graphicData>
            </a:graphic>
          </wp:inline>
        </w:drawing>
      </w:r>
    </w:p>
    <w:p w14:paraId="4BFAABAD">
      <w:pPr>
        <w:pStyle w:val="4"/>
        <w:spacing w:before="128" w:line="219" w:lineRule="auto"/>
        <w:ind w:left="55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采购文件获取日期：</w:t>
      </w:r>
      <w:r>
        <w:rPr>
          <w:rFonts w:hint="eastAsia" w:ascii="仿宋" w:hAnsi="仿宋" w:eastAsia="仿宋" w:cs="仿宋"/>
          <w:color w:val="auto"/>
          <w:position w:val="-3"/>
          <w:sz w:val="24"/>
          <w:szCs w:val="24"/>
          <w:highlight w:val="none"/>
        </w:rPr>
        <w:drawing>
          <wp:inline distT="0" distB="0" distL="0" distR="0">
            <wp:extent cx="2894965"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71"/>
                    <a:stretch>
                      <a:fillRect/>
                    </a:stretch>
                  </pic:blipFill>
                  <pic:spPr>
                    <a:xfrm>
                      <a:off x="0" y="0"/>
                      <a:ext cx="2895599" cy="7619"/>
                    </a:xfrm>
                    <a:prstGeom prst="rect">
                      <a:avLst/>
                    </a:prstGeom>
                  </pic:spPr>
                </pic:pic>
              </a:graphicData>
            </a:graphic>
          </wp:inline>
        </w:drawing>
      </w:r>
    </w:p>
    <w:p w14:paraId="5AB91EB6">
      <w:pPr>
        <w:pStyle w:val="4"/>
        <w:spacing w:before="131" w:line="222" w:lineRule="auto"/>
        <w:ind w:left="565"/>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三、质疑事项具体内容</w:t>
      </w:r>
    </w:p>
    <w:p w14:paraId="02B22004">
      <w:pPr>
        <w:pStyle w:val="4"/>
        <w:spacing w:before="107" w:line="219" w:lineRule="auto"/>
        <w:ind w:left="564"/>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质疑事项1：</w:t>
      </w:r>
      <w:r>
        <w:rPr>
          <w:rFonts w:hint="eastAsia" w:ascii="仿宋" w:hAnsi="仿宋" w:eastAsia="仿宋" w:cs="仿宋"/>
          <w:color w:val="auto"/>
          <w:position w:val="-3"/>
          <w:sz w:val="24"/>
          <w:szCs w:val="24"/>
          <w:highlight w:val="none"/>
        </w:rPr>
        <w:drawing>
          <wp:inline distT="0" distB="0" distL="0" distR="0">
            <wp:extent cx="3352800"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2"/>
                    <a:stretch>
                      <a:fillRect/>
                    </a:stretch>
                  </pic:blipFill>
                  <pic:spPr>
                    <a:xfrm>
                      <a:off x="0" y="0"/>
                      <a:ext cx="3352800" cy="7619"/>
                    </a:xfrm>
                    <a:prstGeom prst="rect">
                      <a:avLst/>
                    </a:prstGeom>
                  </pic:spPr>
                </pic:pic>
              </a:graphicData>
            </a:graphic>
          </wp:inline>
        </w:drawing>
      </w:r>
    </w:p>
    <w:p w14:paraId="60588A73">
      <w:pPr>
        <w:pStyle w:val="4"/>
        <w:spacing w:before="126" w:line="219" w:lineRule="auto"/>
        <w:ind w:left="55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事实依据：</w:t>
      </w:r>
      <w:r>
        <w:rPr>
          <w:rFonts w:hint="eastAsia" w:ascii="仿宋" w:hAnsi="仿宋" w:eastAsia="仿宋" w:cs="仿宋"/>
          <w:color w:val="auto"/>
          <w:position w:val="-3"/>
          <w:sz w:val="24"/>
          <w:szCs w:val="24"/>
          <w:highlight w:val="none"/>
        </w:rPr>
        <w:drawing>
          <wp:inline distT="0" distB="0" distL="0" distR="0">
            <wp:extent cx="3429000"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73"/>
                    <a:stretch>
                      <a:fillRect/>
                    </a:stretch>
                  </pic:blipFill>
                  <pic:spPr>
                    <a:xfrm>
                      <a:off x="0" y="0"/>
                      <a:ext cx="3429000" cy="7619"/>
                    </a:xfrm>
                    <a:prstGeom prst="rect">
                      <a:avLst/>
                    </a:prstGeom>
                  </pic:spPr>
                </pic:pic>
              </a:graphicData>
            </a:graphic>
          </wp:inline>
        </w:drawing>
      </w:r>
    </w:p>
    <w:p w14:paraId="4BC7E256">
      <w:pPr>
        <w:tabs>
          <w:tab w:val="left" w:pos="6772"/>
        </w:tabs>
        <w:spacing w:before="167"/>
        <w:ind w:left="533"/>
        <w:rPr>
          <w:rFonts w:hint="eastAsia" w:ascii="仿宋" w:hAnsi="仿宋" w:eastAsia="仿宋" w:cs="仿宋"/>
          <w:color w:val="auto"/>
          <w:sz w:val="21"/>
          <w:highlight w:val="none"/>
        </w:rPr>
      </w:pPr>
      <w:r>
        <w:rPr>
          <w:rFonts w:hint="eastAsia" w:ascii="仿宋" w:hAnsi="仿宋" w:eastAsia="仿宋" w:cs="仿宋"/>
          <w:color w:val="auto"/>
          <w:sz w:val="21"/>
          <w:szCs w:val="21"/>
          <w:highlight w:val="none"/>
          <w:u w:val="single" w:color="auto"/>
        </w:rPr>
        <w:tab/>
      </w:r>
    </w:p>
    <w:p w14:paraId="0EC4A0FA">
      <w:pPr>
        <w:pStyle w:val="4"/>
        <w:spacing w:before="118" w:line="219" w:lineRule="auto"/>
        <w:ind w:left="5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position w:val="-3"/>
          <w:sz w:val="24"/>
          <w:szCs w:val="24"/>
          <w:highlight w:val="none"/>
        </w:rPr>
        <w:drawing>
          <wp:inline distT="0" distB="0" distL="0" distR="0">
            <wp:extent cx="3429000" cy="6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74"/>
                    <a:stretch>
                      <a:fillRect/>
                    </a:stretch>
                  </pic:blipFill>
                  <pic:spPr>
                    <a:xfrm>
                      <a:off x="0" y="0"/>
                      <a:ext cx="3429000" cy="7619"/>
                    </a:xfrm>
                    <a:prstGeom prst="rect">
                      <a:avLst/>
                    </a:prstGeom>
                  </pic:spPr>
                </pic:pic>
              </a:graphicData>
            </a:graphic>
          </wp:inline>
        </w:drawing>
      </w:r>
    </w:p>
    <w:p w14:paraId="2B8F1F64">
      <w:pPr>
        <w:tabs>
          <w:tab w:val="left" w:pos="6892"/>
        </w:tabs>
        <w:spacing w:before="164"/>
        <w:ind w:left="533"/>
        <w:rPr>
          <w:rFonts w:hint="eastAsia" w:ascii="仿宋" w:hAnsi="仿宋" w:eastAsia="仿宋" w:cs="仿宋"/>
          <w:color w:val="auto"/>
          <w:sz w:val="21"/>
          <w:highlight w:val="none"/>
        </w:rPr>
      </w:pPr>
      <w:r>
        <w:rPr>
          <w:rFonts w:hint="eastAsia" w:ascii="仿宋" w:hAnsi="仿宋" w:eastAsia="仿宋" w:cs="仿宋"/>
          <w:color w:val="auto"/>
          <w:sz w:val="21"/>
          <w:szCs w:val="21"/>
          <w:highlight w:val="none"/>
          <w:u w:val="single" w:color="auto"/>
        </w:rPr>
        <w:tab/>
      </w:r>
    </w:p>
    <w:p w14:paraId="6CC33C17">
      <w:pPr>
        <w:pStyle w:val="4"/>
        <w:spacing w:before="95" w:line="320" w:lineRule="auto"/>
        <w:ind w:left="582" w:right="7964" w:hanging="1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质疑事项2</w:t>
      </w:r>
      <w:r>
        <w:rPr>
          <w:rFonts w:hint="eastAsia" w:ascii="仿宋" w:hAnsi="仿宋" w:eastAsia="仿宋" w:cs="仿宋"/>
          <w:color w:val="auto"/>
          <w:spacing w:val="-11"/>
          <w:sz w:val="24"/>
          <w:szCs w:val="24"/>
          <w:highlight w:val="none"/>
        </w:rPr>
        <w:t>……</w:t>
      </w:r>
    </w:p>
    <w:p w14:paraId="06BB62C4">
      <w:pPr>
        <w:pStyle w:val="4"/>
        <w:spacing w:line="220" w:lineRule="auto"/>
        <w:ind w:left="609"/>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2FCF7AF3">
      <w:pPr>
        <w:pStyle w:val="4"/>
        <w:spacing w:before="122" w:line="219" w:lineRule="auto"/>
        <w:ind w:left="55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请求：</w:t>
      </w:r>
      <w:r>
        <w:rPr>
          <w:rFonts w:hint="eastAsia" w:ascii="仿宋" w:hAnsi="仿宋" w:eastAsia="仿宋" w:cs="仿宋"/>
          <w:color w:val="auto"/>
          <w:position w:val="-3"/>
          <w:sz w:val="24"/>
          <w:szCs w:val="24"/>
          <w:highlight w:val="none"/>
        </w:rPr>
        <w:drawing>
          <wp:inline distT="0" distB="0" distL="0" distR="0">
            <wp:extent cx="3810000"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5"/>
                    <a:stretch>
                      <a:fillRect/>
                    </a:stretch>
                  </pic:blipFill>
                  <pic:spPr>
                    <a:xfrm>
                      <a:off x="0" y="0"/>
                      <a:ext cx="3810000" cy="7619"/>
                    </a:xfrm>
                    <a:prstGeom prst="rect">
                      <a:avLst/>
                    </a:prstGeom>
                  </pic:spPr>
                </pic:pic>
              </a:graphicData>
            </a:graphic>
          </wp:inline>
        </w:drawing>
      </w:r>
    </w:p>
    <w:p w14:paraId="4DB77E37">
      <w:pPr>
        <w:pStyle w:val="4"/>
        <w:spacing w:before="123" w:line="222" w:lineRule="auto"/>
        <w:ind w:left="56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签字(</w:t>
      </w:r>
      <w:r>
        <w:rPr>
          <w:rFonts w:hint="eastAsia" w:cs="仿宋"/>
          <w:color w:val="auto"/>
          <w:spacing w:val="-7"/>
          <w:sz w:val="24"/>
          <w:szCs w:val="24"/>
          <w:highlight w:val="none"/>
          <w:lang w:eastAsia="zh-CN"/>
        </w:rPr>
        <w:t>签字或盖章</w:t>
      </w:r>
      <w:r>
        <w:rPr>
          <w:rFonts w:hint="eastAsia" w:ascii="仿宋" w:hAnsi="仿宋" w:eastAsia="仿宋" w:cs="仿宋"/>
          <w:color w:val="auto"/>
          <w:spacing w:val="-7"/>
          <w:sz w:val="24"/>
          <w:szCs w:val="24"/>
          <w:highlight w:val="none"/>
        </w:rPr>
        <w:t>)：公章：</w:t>
      </w:r>
    </w:p>
    <w:p w14:paraId="0D7D1206">
      <w:pPr>
        <w:pStyle w:val="4"/>
        <w:spacing w:before="127" w:line="223" w:lineRule="auto"/>
        <w:ind w:left="650"/>
        <w:rPr>
          <w:rFonts w:hint="eastAsia" w:ascii="仿宋" w:hAnsi="仿宋" w:eastAsia="仿宋" w:cs="仿宋"/>
          <w:color w:val="auto"/>
          <w:sz w:val="24"/>
          <w:szCs w:val="24"/>
          <w:highlight w:val="none"/>
        </w:rPr>
      </w:pPr>
      <w:r>
        <w:rPr>
          <w:rFonts w:hint="eastAsia" w:ascii="仿宋" w:hAnsi="仿宋" w:eastAsia="仿宋" w:cs="仿宋"/>
          <w:color w:val="auto"/>
          <w:spacing w:val="-27"/>
          <w:sz w:val="24"/>
          <w:szCs w:val="24"/>
          <w:highlight w:val="none"/>
        </w:rPr>
        <w:t>日期：</w:t>
      </w:r>
    </w:p>
    <w:p w14:paraId="7A7B4E1B">
      <w:pPr>
        <w:pStyle w:val="4"/>
        <w:spacing w:before="52" w:line="229" w:lineRule="auto"/>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质疑函制作说明：</w:t>
      </w:r>
    </w:p>
    <w:p w14:paraId="4F7043CE">
      <w:pPr>
        <w:pStyle w:val="4"/>
        <w:spacing w:before="51" w:line="229" w:lineRule="auto"/>
        <w:ind w:left="501"/>
        <w:rPr>
          <w:rFonts w:hint="eastAsia" w:ascii="仿宋" w:hAnsi="仿宋" w:eastAsia="仿宋" w:cs="仿宋"/>
          <w:color w:val="auto"/>
          <w:sz w:val="22"/>
          <w:szCs w:val="22"/>
          <w:highlight w:val="none"/>
        </w:rPr>
      </w:pPr>
      <w:r>
        <w:rPr>
          <w:rFonts w:hint="eastAsia" w:ascii="仿宋" w:hAnsi="仿宋" w:eastAsia="仿宋" w:cs="仿宋"/>
          <w:color w:val="auto"/>
          <w:spacing w:val="16"/>
          <w:sz w:val="22"/>
          <w:szCs w:val="22"/>
          <w:highlight w:val="none"/>
        </w:rPr>
        <w:t>1.供应商提出质疑时，应提交质疑函和必要的证明材料。</w:t>
      </w:r>
    </w:p>
    <w:p w14:paraId="09996911">
      <w:pPr>
        <w:pStyle w:val="4"/>
        <w:spacing w:before="66" w:line="229" w:lineRule="auto"/>
        <w:ind w:left="498"/>
        <w:rPr>
          <w:rFonts w:hint="eastAsia" w:ascii="仿宋" w:hAnsi="仿宋" w:eastAsia="仿宋" w:cs="仿宋"/>
          <w:color w:val="auto"/>
          <w:sz w:val="22"/>
          <w:szCs w:val="22"/>
          <w:highlight w:val="none"/>
        </w:rPr>
      </w:pPr>
      <w:r>
        <w:rPr>
          <w:rFonts w:hint="eastAsia" w:ascii="仿宋" w:hAnsi="仿宋" w:eastAsia="仿宋" w:cs="仿宋"/>
          <w:color w:val="auto"/>
          <w:spacing w:val="15"/>
          <w:sz w:val="22"/>
          <w:szCs w:val="22"/>
          <w:highlight w:val="none"/>
        </w:rPr>
        <w:t>2.质疑供应商若委托代理人进行质疑的，质疑函应按要求列明“</w:t>
      </w:r>
      <w:r>
        <w:rPr>
          <w:rFonts w:hint="eastAsia" w:ascii="仿宋" w:hAnsi="仿宋" w:eastAsia="仿宋" w:cs="仿宋"/>
          <w:color w:val="auto"/>
          <w:spacing w:val="14"/>
          <w:sz w:val="22"/>
          <w:szCs w:val="22"/>
          <w:highlight w:val="none"/>
        </w:rPr>
        <w:t>授权代表”的有关内容</w:t>
      </w:r>
    </w:p>
    <w:p w14:paraId="1D709277">
      <w:pPr>
        <w:pStyle w:val="4"/>
        <w:spacing w:before="39" w:line="246" w:lineRule="auto"/>
        <w:ind w:left="10"/>
        <w:rPr>
          <w:rFonts w:hint="eastAsia" w:ascii="仿宋" w:hAnsi="仿宋" w:eastAsia="仿宋" w:cs="仿宋"/>
          <w:color w:val="auto"/>
          <w:sz w:val="22"/>
          <w:szCs w:val="22"/>
          <w:highlight w:val="none"/>
        </w:rPr>
      </w:pPr>
      <w:r>
        <w:rPr>
          <w:rFonts w:hint="eastAsia" w:ascii="仿宋" w:hAnsi="仿宋" w:eastAsia="仿宋" w:cs="仿宋"/>
          <w:color w:val="auto"/>
          <w:spacing w:val="14"/>
          <w:sz w:val="22"/>
          <w:szCs w:val="22"/>
          <w:highlight w:val="none"/>
        </w:rPr>
        <w:t>,并在附件中提交由质疑供应商签署的授权委托书。授权委托书应载明代理人的姓名或者名称</w:t>
      </w:r>
      <w:r>
        <w:rPr>
          <w:rFonts w:hint="eastAsia" w:ascii="仿宋" w:hAnsi="仿宋" w:eastAsia="仿宋" w:cs="仿宋"/>
          <w:color w:val="auto"/>
          <w:spacing w:val="15"/>
          <w:sz w:val="22"/>
          <w:szCs w:val="22"/>
          <w:highlight w:val="none"/>
        </w:rPr>
        <w:t>、代理事项、具体权限、期限和相关事项。</w:t>
      </w:r>
    </w:p>
    <w:p w14:paraId="12CF3B6E">
      <w:pPr>
        <w:pStyle w:val="4"/>
        <w:spacing w:before="36" w:line="245" w:lineRule="auto"/>
        <w:ind w:left="466" w:right="1410" w:firstLine="10"/>
        <w:rPr>
          <w:rFonts w:hint="eastAsia" w:ascii="仿宋" w:hAnsi="仿宋" w:eastAsia="仿宋" w:cs="仿宋"/>
          <w:color w:val="auto"/>
          <w:sz w:val="22"/>
          <w:szCs w:val="22"/>
          <w:highlight w:val="none"/>
        </w:rPr>
      </w:pPr>
      <w:r>
        <w:rPr>
          <w:rFonts w:hint="eastAsia" w:ascii="仿宋" w:hAnsi="仿宋" w:eastAsia="仿宋" w:cs="仿宋"/>
          <w:color w:val="auto"/>
          <w:spacing w:val="16"/>
          <w:sz w:val="22"/>
          <w:szCs w:val="22"/>
          <w:highlight w:val="none"/>
        </w:rPr>
        <w:t>3.质疑供应商若对项目的某一分包进行质疑，质疑函中应列明具体分包号。</w:t>
      </w:r>
      <w:r>
        <w:rPr>
          <w:rFonts w:hint="eastAsia" w:ascii="仿宋" w:hAnsi="仿宋" w:eastAsia="仿宋" w:cs="仿宋"/>
          <w:color w:val="auto"/>
          <w:spacing w:val="17"/>
          <w:sz w:val="22"/>
          <w:szCs w:val="22"/>
          <w:highlight w:val="none"/>
        </w:rPr>
        <w:t>4.质疑函的质疑事项应具体、明确，并有必要的事实依据和法律依据。</w:t>
      </w:r>
    </w:p>
    <w:p w14:paraId="4D10B9E5">
      <w:pPr>
        <w:pStyle w:val="4"/>
        <w:spacing w:before="36" w:line="229" w:lineRule="auto"/>
        <w:ind w:left="471"/>
        <w:rPr>
          <w:rFonts w:hint="eastAsia" w:ascii="仿宋" w:hAnsi="仿宋" w:eastAsia="仿宋" w:cs="仿宋"/>
          <w:color w:val="auto"/>
          <w:sz w:val="22"/>
          <w:szCs w:val="22"/>
          <w:highlight w:val="none"/>
        </w:rPr>
      </w:pPr>
      <w:r>
        <w:rPr>
          <w:rFonts w:hint="eastAsia" w:ascii="仿宋" w:hAnsi="仿宋" w:eastAsia="仿宋" w:cs="仿宋"/>
          <w:color w:val="auto"/>
          <w:spacing w:val="15"/>
          <w:sz w:val="22"/>
          <w:szCs w:val="22"/>
          <w:highlight w:val="none"/>
        </w:rPr>
        <w:t>5.质疑函的质疑请求应与质疑事项相关。</w:t>
      </w:r>
    </w:p>
    <w:p w14:paraId="5E7CED22">
      <w:pPr>
        <w:pStyle w:val="4"/>
        <w:spacing w:before="45" w:line="230" w:lineRule="auto"/>
        <w:ind w:left="471"/>
        <w:rPr>
          <w:rFonts w:hint="eastAsia" w:ascii="仿宋" w:hAnsi="仿宋" w:eastAsia="仿宋" w:cs="仿宋"/>
          <w:color w:val="auto"/>
          <w:sz w:val="22"/>
          <w:szCs w:val="22"/>
          <w:highlight w:val="none"/>
        </w:rPr>
      </w:pPr>
      <w:r>
        <w:rPr>
          <w:rFonts w:hint="eastAsia" w:ascii="仿宋" w:hAnsi="仿宋" w:eastAsia="仿宋" w:cs="仿宋"/>
          <w:color w:val="auto"/>
          <w:spacing w:val="18"/>
          <w:sz w:val="22"/>
          <w:szCs w:val="22"/>
          <w:highlight w:val="none"/>
        </w:rPr>
        <w:t>6.质疑供应商为自然人的，质疑函应由本人签字；质疑供应商为法人或者其</w:t>
      </w:r>
      <w:r>
        <w:rPr>
          <w:rFonts w:hint="eastAsia" w:ascii="仿宋" w:hAnsi="仿宋" w:eastAsia="仿宋" w:cs="仿宋"/>
          <w:color w:val="auto"/>
          <w:spacing w:val="17"/>
          <w:sz w:val="22"/>
          <w:szCs w:val="22"/>
          <w:highlight w:val="none"/>
        </w:rPr>
        <w:t>他组织的，</w:t>
      </w:r>
    </w:p>
    <w:p w14:paraId="04CE8F91">
      <w:pPr>
        <w:pStyle w:val="4"/>
        <w:spacing w:before="18" w:line="229" w:lineRule="auto"/>
        <w:outlineLvl w:val="1"/>
        <w:rPr>
          <w:rFonts w:hint="eastAsia" w:ascii="仿宋" w:hAnsi="仿宋" w:eastAsia="仿宋" w:cs="仿宋"/>
          <w:color w:val="auto"/>
          <w:sz w:val="22"/>
          <w:szCs w:val="22"/>
          <w:highlight w:val="none"/>
        </w:rPr>
      </w:pPr>
      <w:r>
        <w:rPr>
          <w:rFonts w:hint="eastAsia" w:ascii="仿宋" w:hAnsi="仿宋" w:eastAsia="仿宋" w:cs="仿宋"/>
          <w:color w:val="auto"/>
          <w:spacing w:val="18"/>
          <w:sz w:val="22"/>
          <w:szCs w:val="22"/>
          <w:highlight w:val="none"/>
        </w:rPr>
        <w:t>质疑函应由法定代表人、主要负责人，或者其授权代表签字或者盖章，并加盖公章。</w:t>
      </w:r>
    </w:p>
    <w:p w14:paraId="402E3C4C">
      <w:pPr>
        <w:rPr>
          <w:rFonts w:hint="eastAsia" w:ascii="仿宋" w:hAnsi="仿宋" w:eastAsia="仿宋" w:cs="仿宋"/>
          <w:color w:val="auto"/>
          <w:spacing w:val="-7"/>
          <w:sz w:val="28"/>
          <w:szCs w:val="28"/>
          <w:highlight w:val="none"/>
        </w:rPr>
      </w:pPr>
      <w:r>
        <w:rPr>
          <w:rFonts w:hint="eastAsia" w:ascii="仿宋" w:hAnsi="仿宋" w:eastAsia="仿宋" w:cs="仿宋"/>
          <w:color w:val="auto"/>
          <w:spacing w:val="-7"/>
          <w:sz w:val="28"/>
          <w:szCs w:val="28"/>
          <w:highlight w:val="none"/>
        </w:rPr>
        <w:br w:type="page"/>
      </w:r>
    </w:p>
    <w:p w14:paraId="2FE854E5">
      <w:pPr>
        <w:pStyle w:val="4"/>
        <w:spacing w:before="204" w:line="222" w:lineRule="auto"/>
        <w:ind w:left="3145"/>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附件1：履约保证金保函(格式)</w:t>
      </w:r>
    </w:p>
    <w:p w14:paraId="6915EA40">
      <w:pPr>
        <w:pStyle w:val="4"/>
        <w:spacing w:before="158" w:line="231" w:lineRule="auto"/>
        <w:ind w:left="4317"/>
        <w:rPr>
          <w:rFonts w:hint="eastAsia" w:ascii="仿宋" w:hAnsi="仿宋" w:eastAsia="仿宋" w:cs="仿宋"/>
          <w:color w:val="auto"/>
          <w:sz w:val="22"/>
          <w:szCs w:val="22"/>
          <w:highlight w:val="none"/>
        </w:rPr>
      </w:pPr>
      <w:r>
        <w:rPr>
          <w:rFonts w:hint="eastAsia" w:ascii="仿宋" w:hAnsi="仿宋" w:eastAsia="仿宋" w:cs="仿宋"/>
          <w:color w:val="auto"/>
          <w:spacing w:val="21"/>
          <w:sz w:val="22"/>
          <w:szCs w:val="22"/>
          <w:highlight w:val="none"/>
        </w:rPr>
        <w:t>(中标后开具)</w:t>
      </w:r>
    </w:p>
    <w:p w14:paraId="1DDF5CC2">
      <w:pPr>
        <w:spacing w:line="281" w:lineRule="auto"/>
        <w:rPr>
          <w:rFonts w:hint="eastAsia" w:ascii="仿宋" w:hAnsi="仿宋" w:eastAsia="仿宋" w:cs="仿宋"/>
          <w:color w:val="auto"/>
          <w:sz w:val="21"/>
          <w:highlight w:val="none"/>
        </w:rPr>
      </w:pPr>
    </w:p>
    <w:p w14:paraId="7B3318EC">
      <w:pPr>
        <w:pStyle w:val="4"/>
        <w:spacing w:before="81" w:line="213" w:lineRule="auto"/>
        <w:ind w:left="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致:(</w:t>
      </w:r>
      <w:r>
        <w:rPr>
          <w:rFonts w:hint="eastAsia" w:ascii="仿宋" w:hAnsi="仿宋" w:eastAsia="仿宋" w:cs="仿宋"/>
          <w:i/>
          <w:iCs/>
          <w:color w:val="auto"/>
          <w:spacing w:val="-3"/>
          <w:sz w:val="25"/>
          <w:szCs w:val="25"/>
          <w:highlight w:val="none"/>
          <w:u w:val="single" w:color="auto"/>
        </w:rPr>
        <w:t>买方名称</w:t>
      </w:r>
      <w:r>
        <w:rPr>
          <w:rFonts w:hint="eastAsia" w:ascii="仿宋" w:hAnsi="仿宋" w:eastAsia="仿宋" w:cs="仿宋"/>
          <w:color w:val="auto"/>
          <w:spacing w:val="-3"/>
          <w:sz w:val="24"/>
          <w:szCs w:val="24"/>
          <w:highlight w:val="none"/>
        </w:rPr>
        <w:t>)</w:t>
      </w:r>
    </w:p>
    <w:p w14:paraId="27C293BB">
      <w:pPr>
        <w:pStyle w:val="4"/>
        <w:tabs>
          <w:tab w:val="left" w:pos="5027"/>
        </w:tabs>
        <w:spacing w:before="28" w:line="221" w:lineRule="auto"/>
        <w:ind w:left="345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3"/>
          <w:sz w:val="24"/>
          <w:szCs w:val="24"/>
          <w:highlight w:val="none"/>
        </w:rPr>
        <w:t>号合同履约保函</w:t>
      </w:r>
    </w:p>
    <w:p w14:paraId="3310E461">
      <w:pPr>
        <w:spacing w:line="341" w:lineRule="auto"/>
        <w:rPr>
          <w:rFonts w:hint="eastAsia" w:ascii="仿宋" w:hAnsi="仿宋" w:eastAsia="仿宋" w:cs="仿宋"/>
          <w:color w:val="auto"/>
          <w:sz w:val="21"/>
          <w:highlight w:val="none"/>
        </w:rPr>
      </w:pPr>
    </w:p>
    <w:p w14:paraId="0757F251">
      <w:pPr>
        <w:pStyle w:val="4"/>
        <w:spacing w:before="81" w:line="217" w:lineRule="auto"/>
        <w:ind w:left="11" w:firstLine="58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本保函作为贵方与(</w:t>
      </w:r>
      <w:r>
        <w:rPr>
          <w:rFonts w:hint="eastAsia" w:ascii="仿宋" w:hAnsi="仿宋" w:eastAsia="仿宋" w:cs="仿宋"/>
          <w:i/>
          <w:iCs/>
          <w:color w:val="auto"/>
          <w:spacing w:val="-5"/>
          <w:sz w:val="25"/>
          <w:szCs w:val="25"/>
          <w:highlight w:val="none"/>
          <w:u w:val="single" w:color="auto"/>
        </w:rPr>
        <w:t>卖方名称</w:t>
      </w:r>
      <w:r>
        <w:rPr>
          <w:rFonts w:hint="eastAsia" w:ascii="仿宋" w:hAnsi="仿宋" w:eastAsia="仿宋" w:cs="仿宋"/>
          <w:color w:val="auto"/>
          <w:spacing w:val="-5"/>
          <w:sz w:val="24"/>
          <w:szCs w:val="24"/>
          <w:highlight w:val="none"/>
        </w:rPr>
        <w:t>)(以下简称卖方)于年</w:t>
      </w:r>
      <w:r>
        <w:rPr>
          <w:rFonts w:hint="eastAsia" w:ascii="仿宋" w:hAnsi="仿宋" w:eastAsia="仿宋" w:cs="仿宋"/>
          <w:color w:val="auto"/>
          <w:spacing w:val="-4"/>
          <w:sz w:val="24"/>
          <w:szCs w:val="24"/>
          <w:highlight w:val="none"/>
        </w:rPr>
        <w:t>月日就项目(以下简称项目)项下提供(</w:t>
      </w:r>
      <w:r>
        <w:rPr>
          <w:rFonts w:hint="eastAsia" w:ascii="仿宋" w:hAnsi="仿宋" w:eastAsia="仿宋" w:cs="仿宋"/>
          <w:i/>
          <w:iCs/>
          <w:color w:val="auto"/>
          <w:spacing w:val="-4"/>
          <w:sz w:val="25"/>
          <w:szCs w:val="25"/>
          <w:highlight w:val="none"/>
          <w:u w:val="single" w:color="auto"/>
        </w:rPr>
        <w:t>服务/货物名称</w:t>
      </w:r>
      <w:r>
        <w:rPr>
          <w:rFonts w:hint="eastAsia" w:ascii="仿宋" w:hAnsi="仿宋" w:eastAsia="仿宋" w:cs="仿宋"/>
          <w:color w:val="auto"/>
          <w:spacing w:val="-4"/>
          <w:sz w:val="24"/>
          <w:szCs w:val="24"/>
          <w:highlight w:val="none"/>
        </w:rPr>
        <w:t>)(以下简称</w:t>
      </w:r>
    </w:p>
    <w:p w14:paraId="49C9EBD5">
      <w:pPr>
        <w:pStyle w:val="4"/>
        <w:spacing w:before="9" w:line="214"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服务/货物)签订的(</w:t>
      </w:r>
      <w:r>
        <w:rPr>
          <w:rFonts w:hint="eastAsia" w:ascii="仿宋" w:hAnsi="仿宋" w:eastAsia="仿宋" w:cs="仿宋"/>
          <w:i/>
          <w:iCs/>
          <w:color w:val="auto"/>
          <w:spacing w:val="2"/>
          <w:sz w:val="25"/>
          <w:szCs w:val="25"/>
          <w:highlight w:val="none"/>
          <w:u w:val="single" w:color="auto"/>
        </w:rPr>
        <w:t>合同号</w:t>
      </w:r>
      <w:r>
        <w:rPr>
          <w:rFonts w:hint="eastAsia" w:ascii="仿宋" w:hAnsi="仿宋" w:eastAsia="仿宋" w:cs="仿宋"/>
          <w:color w:val="auto"/>
          <w:spacing w:val="2"/>
          <w:sz w:val="24"/>
          <w:szCs w:val="24"/>
          <w:highlight w:val="none"/>
        </w:rPr>
        <w:t>)号合同的履约</w:t>
      </w:r>
      <w:r>
        <w:rPr>
          <w:rFonts w:hint="eastAsia" w:ascii="仿宋" w:hAnsi="仿宋" w:eastAsia="仿宋" w:cs="仿宋"/>
          <w:color w:val="auto"/>
          <w:spacing w:val="1"/>
          <w:sz w:val="24"/>
          <w:szCs w:val="24"/>
          <w:highlight w:val="none"/>
        </w:rPr>
        <w:t>保函。</w:t>
      </w:r>
    </w:p>
    <w:p w14:paraId="370E2339">
      <w:pPr>
        <w:pStyle w:val="4"/>
        <w:spacing w:before="17" w:line="224" w:lineRule="auto"/>
        <w:ind w:left="4" w:right="49" w:firstLine="61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w:t>
      </w:r>
      <w:r>
        <w:rPr>
          <w:rFonts w:hint="eastAsia" w:ascii="仿宋" w:hAnsi="仿宋" w:eastAsia="仿宋" w:cs="仿宋"/>
          <w:i/>
          <w:iCs/>
          <w:color w:val="auto"/>
          <w:spacing w:val="-4"/>
          <w:sz w:val="25"/>
          <w:szCs w:val="25"/>
          <w:highlight w:val="none"/>
          <w:u w:val="single" w:color="auto"/>
        </w:rPr>
        <w:t>出具保函的银行名称</w:t>
      </w:r>
      <w:r>
        <w:rPr>
          <w:rFonts w:hint="eastAsia" w:ascii="仿宋" w:hAnsi="仿宋" w:eastAsia="仿宋" w:cs="仿宋"/>
          <w:color w:val="auto"/>
          <w:spacing w:val="-4"/>
          <w:sz w:val="24"/>
          <w:szCs w:val="24"/>
          <w:highlight w:val="none"/>
        </w:rPr>
        <w:t>)(以下简称银行)无条件地、不可撤销地具结保证</w:t>
      </w:r>
      <w:r>
        <w:rPr>
          <w:rFonts w:hint="eastAsia" w:ascii="仿宋" w:hAnsi="仿宋" w:eastAsia="仿宋" w:cs="仿宋"/>
          <w:color w:val="auto"/>
          <w:spacing w:val="-5"/>
          <w:sz w:val="24"/>
          <w:szCs w:val="24"/>
          <w:highlight w:val="none"/>
        </w:rPr>
        <w:t>本行、其继承</w:t>
      </w:r>
      <w:r>
        <w:rPr>
          <w:rFonts w:hint="eastAsia" w:ascii="仿宋" w:hAnsi="仿宋" w:eastAsia="仿宋" w:cs="仿宋"/>
          <w:color w:val="auto"/>
          <w:spacing w:val="10"/>
          <w:sz w:val="24"/>
          <w:szCs w:val="24"/>
          <w:highlight w:val="none"/>
        </w:rPr>
        <w:t>人和受让人无追索地向贵方以(</w:t>
      </w:r>
      <w:r>
        <w:rPr>
          <w:rFonts w:hint="eastAsia" w:ascii="仿宋" w:hAnsi="仿宋" w:eastAsia="仿宋" w:cs="仿宋"/>
          <w:i/>
          <w:iCs/>
          <w:color w:val="auto"/>
          <w:spacing w:val="10"/>
          <w:sz w:val="25"/>
          <w:szCs w:val="25"/>
          <w:highlight w:val="none"/>
          <w:u w:val="single" w:color="auto"/>
        </w:rPr>
        <w:t>货币名称</w:t>
      </w:r>
      <w:r>
        <w:rPr>
          <w:rFonts w:hint="eastAsia" w:ascii="仿宋" w:hAnsi="仿宋" w:eastAsia="仿宋" w:cs="仿宋"/>
          <w:color w:val="auto"/>
          <w:spacing w:val="10"/>
          <w:sz w:val="24"/>
          <w:szCs w:val="24"/>
          <w:highlight w:val="none"/>
        </w:rPr>
        <w:t>)支付总额不超过</w:t>
      </w:r>
      <w:r>
        <w:rPr>
          <w:rFonts w:hint="eastAsia" w:ascii="仿宋" w:hAnsi="仿宋" w:eastAsia="仿宋" w:cs="仿宋"/>
          <w:color w:val="auto"/>
          <w:spacing w:val="9"/>
          <w:sz w:val="24"/>
          <w:szCs w:val="24"/>
          <w:highlight w:val="none"/>
        </w:rPr>
        <w:t>(</w:t>
      </w:r>
      <w:r>
        <w:rPr>
          <w:rFonts w:hint="eastAsia" w:ascii="仿宋" w:hAnsi="仿宋" w:eastAsia="仿宋" w:cs="仿宋"/>
          <w:i/>
          <w:iCs/>
          <w:color w:val="auto"/>
          <w:spacing w:val="9"/>
          <w:sz w:val="25"/>
          <w:szCs w:val="25"/>
          <w:highlight w:val="none"/>
          <w:u w:val="single" w:color="auto"/>
        </w:rPr>
        <w:t>货币数量</w:t>
      </w:r>
      <w:r>
        <w:rPr>
          <w:rFonts w:hint="eastAsia" w:ascii="仿宋" w:hAnsi="仿宋" w:eastAsia="仿宋" w:cs="仿宋"/>
          <w:color w:val="auto"/>
          <w:spacing w:val="9"/>
          <w:sz w:val="24"/>
          <w:szCs w:val="24"/>
          <w:highlight w:val="none"/>
        </w:rPr>
        <w:t>),即相当于合</w:t>
      </w:r>
      <w:r>
        <w:rPr>
          <w:rFonts w:hint="eastAsia" w:ascii="仿宋" w:hAnsi="仿宋" w:eastAsia="仿宋" w:cs="仿宋"/>
          <w:color w:val="auto"/>
          <w:spacing w:val="3"/>
          <w:sz w:val="24"/>
          <w:szCs w:val="24"/>
          <w:highlight w:val="none"/>
        </w:rPr>
        <w:t>同价格的%,并以此约定如下:</w:t>
      </w:r>
    </w:p>
    <w:p w14:paraId="7E758C2C">
      <w:pPr>
        <w:pStyle w:val="4"/>
        <w:spacing w:before="25" w:line="247" w:lineRule="auto"/>
        <w:ind w:left="543" w:right="23" w:firstLine="24"/>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1.只要贵方确定卖方未能忠实地履行所有合同文件的</w:t>
      </w:r>
      <w:r>
        <w:rPr>
          <w:rFonts w:hint="eastAsia" w:ascii="仿宋" w:hAnsi="仿宋" w:eastAsia="仿宋" w:cs="仿宋"/>
          <w:color w:val="auto"/>
          <w:spacing w:val="5"/>
          <w:sz w:val="24"/>
          <w:szCs w:val="24"/>
          <w:highlight w:val="none"/>
        </w:rPr>
        <w:t>规定和双方此后一致同意的修</w:t>
      </w:r>
      <w:r>
        <w:rPr>
          <w:rFonts w:hint="eastAsia" w:ascii="仿宋" w:hAnsi="仿宋" w:eastAsia="仿宋" w:cs="仿宋"/>
          <w:color w:val="auto"/>
          <w:spacing w:val="8"/>
          <w:sz w:val="24"/>
          <w:szCs w:val="24"/>
          <w:highlight w:val="none"/>
        </w:rPr>
        <w:t>改、补充和变动,包括更改和/或修补贵方认为有缺陷的服务/货物(以</w:t>
      </w:r>
      <w:r>
        <w:rPr>
          <w:rFonts w:hint="eastAsia" w:ascii="仿宋" w:hAnsi="仿宋" w:eastAsia="仿宋" w:cs="仿宋"/>
          <w:color w:val="auto"/>
          <w:spacing w:val="7"/>
          <w:sz w:val="24"/>
          <w:szCs w:val="24"/>
          <w:highlight w:val="none"/>
        </w:rPr>
        <w:t>下简称违约),</w:t>
      </w:r>
      <w:r>
        <w:rPr>
          <w:rFonts w:hint="eastAsia" w:ascii="仿宋" w:hAnsi="仿宋" w:eastAsia="仿宋" w:cs="仿宋"/>
          <w:color w:val="auto"/>
          <w:spacing w:val="8"/>
          <w:sz w:val="24"/>
          <w:szCs w:val="24"/>
          <w:highlight w:val="none"/>
        </w:rPr>
        <w:t>无论卖方有任何反对,本行将凭贵方关于卖方违约说明的书面通知,立即按贵方提出</w:t>
      </w:r>
      <w:r>
        <w:rPr>
          <w:rFonts w:hint="eastAsia" w:ascii="仿宋" w:hAnsi="仿宋" w:eastAsia="仿宋" w:cs="仿宋"/>
          <w:color w:val="auto"/>
          <w:spacing w:val="9"/>
          <w:sz w:val="24"/>
          <w:szCs w:val="24"/>
          <w:highlight w:val="none"/>
        </w:rPr>
        <w:t>的累计总额不超过上述金额的款项和按贵</w:t>
      </w:r>
      <w:r>
        <w:rPr>
          <w:rFonts w:hint="eastAsia" w:ascii="仿宋" w:hAnsi="仿宋" w:eastAsia="仿宋" w:cs="仿宋"/>
          <w:color w:val="auto"/>
          <w:spacing w:val="8"/>
          <w:sz w:val="24"/>
          <w:szCs w:val="24"/>
          <w:highlight w:val="none"/>
        </w:rPr>
        <w:t>方通知规定的方式付给贵方。</w:t>
      </w:r>
    </w:p>
    <w:p w14:paraId="74CC63BE">
      <w:pPr>
        <w:pStyle w:val="4"/>
        <w:spacing w:before="39" w:line="221" w:lineRule="auto"/>
        <w:ind w:left="536"/>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2.本保函项下的任何支付应为免税和净值。对于现有或</w:t>
      </w:r>
      <w:r>
        <w:rPr>
          <w:rFonts w:hint="eastAsia" w:ascii="仿宋" w:hAnsi="仿宋" w:eastAsia="仿宋" w:cs="仿宋"/>
          <w:color w:val="auto"/>
          <w:spacing w:val="8"/>
          <w:sz w:val="24"/>
          <w:szCs w:val="24"/>
          <w:highlight w:val="none"/>
        </w:rPr>
        <w:t>将来的税收、关税、收费、</w:t>
      </w:r>
    </w:p>
    <w:p w14:paraId="362F2F51">
      <w:pPr>
        <w:pStyle w:val="4"/>
        <w:spacing w:before="44"/>
        <w:ind w:left="554" w:right="21" w:hanging="6"/>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费用扣减或预提税款，不论这些款项是何种性质</w:t>
      </w:r>
      <w:r>
        <w:rPr>
          <w:rFonts w:hint="eastAsia" w:ascii="仿宋" w:hAnsi="仿宋" w:eastAsia="仿宋" w:cs="仿宋"/>
          <w:color w:val="auto"/>
          <w:spacing w:val="8"/>
          <w:sz w:val="24"/>
          <w:szCs w:val="24"/>
          <w:highlight w:val="none"/>
        </w:rPr>
        <w:t>和由谁征收，都不应从本保函项下</w:t>
      </w:r>
      <w:r>
        <w:rPr>
          <w:rFonts w:hint="eastAsia" w:ascii="仿宋" w:hAnsi="仿宋" w:eastAsia="仿宋" w:cs="仿宋"/>
          <w:color w:val="auto"/>
          <w:spacing w:val="-2"/>
          <w:sz w:val="24"/>
          <w:szCs w:val="24"/>
          <w:highlight w:val="none"/>
        </w:rPr>
        <w:t>的支付中扣除。</w:t>
      </w:r>
    </w:p>
    <w:p w14:paraId="3CDDC1E0">
      <w:pPr>
        <w:pStyle w:val="4"/>
        <w:spacing w:before="39" w:line="243" w:lineRule="auto"/>
        <w:ind w:left="540" w:right="21" w:hanging="2"/>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3.本保函的条款构成本行无条件的、不可撤销的直接责任。对即将履行</w:t>
      </w:r>
      <w:r>
        <w:rPr>
          <w:rFonts w:hint="eastAsia" w:ascii="仿宋" w:hAnsi="仿宋" w:eastAsia="仿宋" w:cs="仿宋"/>
          <w:color w:val="auto"/>
          <w:spacing w:val="8"/>
          <w:sz w:val="24"/>
          <w:szCs w:val="24"/>
          <w:highlight w:val="none"/>
        </w:rPr>
        <w:t>的合同条款</w:t>
      </w:r>
      <w:r>
        <w:rPr>
          <w:rFonts w:hint="eastAsia" w:ascii="仿宋" w:hAnsi="仿宋" w:eastAsia="仿宋" w:cs="仿宋"/>
          <w:color w:val="auto"/>
          <w:spacing w:val="7"/>
          <w:sz w:val="24"/>
          <w:szCs w:val="24"/>
          <w:highlight w:val="none"/>
        </w:rPr>
        <w:t>的任何变更、贵方在时间上的宽限、或由贵方采取的如果没有本款可能免除本行责</w:t>
      </w:r>
      <w:r>
        <w:rPr>
          <w:rFonts w:hint="eastAsia" w:ascii="仿宋" w:hAnsi="仿宋" w:eastAsia="仿宋" w:cs="仿宋"/>
          <w:color w:val="auto"/>
          <w:spacing w:val="9"/>
          <w:sz w:val="24"/>
          <w:szCs w:val="24"/>
          <w:highlight w:val="none"/>
        </w:rPr>
        <w:t>任的任何其它行为，均不能解除或免除本行在</w:t>
      </w:r>
      <w:r>
        <w:rPr>
          <w:rFonts w:hint="eastAsia" w:ascii="仿宋" w:hAnsi="仿宋" w:eastAsia="仿宋" w:cs="仿宋"/>
          <w:color w:val="auto"/>
          <w:spacing w:val="8"/>
          <w:sz w:val="24"/>
          <w:szCs w:val="24"/>
          <w:highlight w:val="none"/>
        </w:rPr>
        <w:t>本保函项下的责任。</w:t>
      </w:r>
    </w:p>
    <w:p w14:paraId="571F5254">
      <w:pPr>
        <w:pStyle w:val="4"/>
        <w:spacing w:before="43" w:line="219" w:lineRule="auto"/>
        <w:ind w:left="53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4.本保函在本合同规定的保证期期满前完全有效。</w:t>
      </w:r>
    </w:p>
    <w:p w14:paraId="1A5D271E">
      <w:pPr>
        <w:pStyle w:val="4"/>
        <w:spacing w:before="285" w:line="224"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谨启</w:t>
      </w:r>
    </w:p>
    <w:p w14:paraId="7DFDE511">
      <w:pPr>
        <w:pStyle w:val="4"/>
        <w:spacing w:before="45" w:line="237" w:lineRule="auto"/>
        <w:ind w:left="546" w:right="3084" w:firstLine="3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出具保函银行名称：</w:t>
      </w:r>
      <w:r>
        <w:rPr>
          <w:rFonts w:hint="eastAsia" w:ascii="仿宋" w:hAnsi="仿宋" w:eastAsia="仿宋" w:cs="仿宋"/>
          <w:color w:val="auto"/>
          <w:spacing w:val="4"/>
          <w:sz w:val="24"/>
          <w:szCs w:val="24"/>
          <w:highlight w:val="none"/>
        </w:rPr>
        <w:t>签字人姓名和职务：</w:t>
      </w:r>
      <w:r>
        <w:rPr>
          <w:rFonts w:hint="eastAsia" w:ascii="仿宋" w:hAnsi="仿宋" w:eastAsia="仿宋" w:cs="仿宋"/>
          <w:color w:val="auto"/>
          <w:spacing w:val="3"/>
          <w:sz w:val="24"/>
          <w:szCs w:val="24"/>
          <w:highlight w:val="none"/>
        </w:rPr>
        <w:t>签字人签名：</w:t>
      </w:r>
    </w:p>
    <w:p w14:paraId="212377EC">
      <w:pPr>
        <w:pStyle w:val="4"/>
        <w:spacing w:before="30" w:line="222" w:lineRule="auto"/>
        <w:ind w:left="552"/>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rPr>
        <w:t>公章：</w:t>
      </w:r>
    </w:p>
    <w:p w14:paraId="03687199">
      <w:pPr>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br w:type="page"/>
      </w:r>
    </w:p>
    <w:p w14:paraId="02543AE4">
      <w:pPr>
        <w:pStyle w:val="4"/>
        <w:spacing w:before="204" w:line="222" w:lineRule="auto"/>
        <w:ind w:left="3731"/>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附件2：履约担保函格式</w:t>
      </w:r>
    </w:p>
    <w:p w14:paraId="068D7074">
      <w:pPr>
        <w:pStyle w:val="4"/>
        <w:spacing w:before="284" w:line="222" w:lineRule="auto"/>
        <w:ind w:left="2831"/>
        <w:outlineLvl w:val="1"/>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(采用政府采购信用担保形式时使用)</w:t>
      </w:r>
    </w:p>
    <w:p w14:paraId="0A32ED0E">
      <w:pPr>
        <w:spacing w:line="251" w:lineRule="auto"/>
        <w:rPr>
          <w:rFonts w:hint="eastAsia" w:ascii="仿宋" w:hAnsi="仿宋" w:eastAsia="仿宋" w:cs="仿宋"/>
          <w:color w:val="auto"/>
          <w:sz w:val="21"/>
          <w:highlight w:val="none"/>
        </w:rPr>
      </w:pPr>
    </w:p>
    <w:p w14:paraId="7A7B036F">
      <w:pPr>
        <w:spacing w:line="252" w:lineRule="auto"/>
        <w:rPr>
          <w:rFonts w:hint="eastAsia" w:ascii="仿宋" w:hAnsi="仿宋" w:eastAsia="仿宋" w:cs="仿宋"/>
          <w:color w:val="auto"/>
          <w:sz w:val="21"/>
          <w:highlight w:val="none"/>
        </w:rPr>
      </w:pPr>
    </w:p>
    <w:p w14:paraId="28C1D85B">
      <w:pPr>
        <w:pStyle w:val="4"/>
        <w:spacing w:before="78" w:line="221" w:lineRule="auto"/>
        <w:ind w:left="377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政府采购履约担保函</w:t>
      </w:r>
    </w:p>
    <w:p w14:paraId="772B594F">
      <w:pPr>
        <w:pStyle w:val="4"/>
        <w:spacing w:before="36" w:line="224" w:lineRule="auto"/>
        <w:ind w:left="614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编号：</w:t>
      </w:r>
    </w:p>
    <w:p w14:paraId="362E6236">
      <w:pPr>
        <w:spacing w:line="339" w:lineRule="auto"/>
        <w:rPr>
          <w:rFonts w:hint="eastAsia" w:ascii="仿宋" w:hAnsi="仿宋" w:eastAsia="仿宋" w:cs="仿宋"/>
          <w:color w:val="auto"/>
          <w:sz w:val="21"/>
          <w:highlight w:val="none"/>
        </w:rPr>
      </w:pPr>
    </w:p>
    <w:p w14:paraId="01985B23">
      <w:pPr>
        <w:pStyle w:val="4"/>
        <w:tabs>
          <w:tab w:val="left" w:pos="2293"/>
        </w:tabs>
        <w:spacing w:before="79" w:line="22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4"/>
          <w:sz w:val="24"/>
          <w:szCs w:val="24"/>
          <w:highlight w:val="none"/>
        </w:rPr>
        <w:t>(采购人)：</w:t>
      </w:r>
    </w:p>
    <w:p w14:paraId="2351D4E3">
      <w:pPr>
        <w:spacing w:line="343" w:lineRule="auto"/>
        <w:rPr>
          <w:rFonts w:hint="eastAsia" w:ascii="仿宋" w:hAnsi="仿宋" w:eastAsia="仿宋" w:cs="仿宋"/>
          <w:color w:val="auto"/>
          <w:sz w:val="21"/>
          <w:highlight w:val="none"/>
        </w:rPr>
      </w:pPr>
    </w:p>
    <w:p w14:paraId="19D79C20">
      <w:pPr>
        <w:pStyle w:val="4"/>
        <w:spacing w:before="78" w:line="245" w:lineRule="auto"/>
        <w:ind w:left="15" w:firstLine="49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鉴于你方与(以下简称供应商)于年月日签定编号为的</w:t>
      </w:r>
      <w:r>
        <w:rPr>
          <w:rFonts w:hint="eastAsia" w:ascii="仿宋" w:hAnsi="仿宋" w:eastAsia="仿宋" w:cs="仿宋"/>
          <w:color w:val="auto"/>
          <w:spacing w:val="-1"/>
          <w:sz w:val="24"/>
          <w:szCs w:val="24"/>
          <w:highlight w:val="none"/>
        </w:rPr>
        <w:t>《政府采购合同》(以下简称主合同)，且依据该合同的约定，供应商应在</w:t>
      </w:r>
      <w:r>
        <w:rPr>
          <w:rFonts w:hint="eastAsia" w:ascii="仿宋" w:hAnsi="仿宋" w:eastAsia="仿宋" w:cs="仿宋"/>
          <w:color w:val="auto"/>
          <w:spacing w:val="4"/>
          <w:sz w:val="24"/>
          <w:szCs w:val="24"/>
          <w:highlight w:val="none"/>
        </w:rPr>
        <w:t>年月日前向你方交纳履约保证金，且可</w:t>
      </w:r>
      <w:r>
        <w:rPr>
          <w:rFonts w:hint="eastAsia" w:ascii="仿宋" w:hAnsi="仿宋" w:eastAsia="仿宋" w:cs="仿宋"/>
          <w:color w:val="auto"/>
          <w:spacing w:val="3"/>
          <w:sz w:val="24"/>
          <w:szCs w:val="24"/>
          <w:highlight w:val="none"/>
        </w:rPr>
        <w:t>以履约担保函的形式交纳履约保证金。应供</w:t>
      </w:r>
      <w:r>
        <w:rPr>
          <w:rFonts w:hint="eastAsia" w:ascii="仿宋" w:hAnsi="仿宋" w:eastAsia="仿宋" w:cs="仿宋"/>
          <w:color w:val="auto"/>
          <w:spacing w:val="8"/>
          <w:sz w:val="24"/>
          <w:szCs w:val="24"/>
          <w:highlight w:val="none"/>
        </w:rPr>
        <w:t>应商的申请，我方以保证的方式向你方提供如下履约保证金担保：</w:t>
      </w:r>
    </w:p>
    <w:p w14:paraId="300A14FE">
      <w:pPr>
        <w:pStyle w:val="4"/>
        <w:spacing w:before="44" w:line="221" w:lineRule="auto"/>
        <w:ind w:left="51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一、保证责任的情形及保证金额</w:t>
      </w:r>
    </w:p>
    <w:p w14:paraId="22096B52">
      <w:pPr>
        <w:pStyle w:val="4"/>
        <w:spacing w:before="6" w:line="219" w:lineRule="auto"/>
        <w:ind w:left="54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(一)在供应商出现下列情形之一时，我方承担保证责任：</w:t>
      </w:r>
    </w:p>
    <w:p w14:paraId="3B6556EB">
      <w:pPr>
        <w:pStyle w:val="4"/>
        <w:spacing w:before="52" w:line="235" w:lineRule="auto"/>
        <w:ind w:left="64" w:right="204" w:firstLine="46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1．将中标项目转让给他人，或者在响应文件中未说明，且未经采购招标机构人同意</w:t>
      </w:r>
      <w:r>
        <w:rPr>
          <w:rFonts w:hint="eastAsia" w:ascii="仿宋" w:hAnsi="仿宋" w:eastAsia="仿宋" w:cs="仿宋"/>
          <w:color w:val="auto"/>
          <w:spacing w:val="-3"/>
          <w:sz w:val="24"/>
          <w:szCs w:val="24"/>
          <w:highlight w:val="none"/>
        </w:rPr>
        <w:t>,将中标项目分包给他人的；</w:t>
      </w:r>
    </w:p>
    <w:p w14:paraId="2A4ED816">
      <w:pPr>
        <w:pStyle w:val="4"/>
        <w:spacing w:before="33" w:line="221"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2．主合同约定的应当缴纳履约保证金的情形:</w:t>
      </w:r>
    </w:p>
    <w:p w14:paraId="1D370E59">
      <w:pPr>
        <w:pStyle w:val="4"/>
        <w:spacing w:before="17" w:line="237" w:lineRule="auto"/>
        <w:ind w:left="549" w:right="97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(1)未按主合同约定的质量、数量和期限供应货物/提供服务/完成工程的；</w:t>
      </w:r>
      <w:r>
        <w:rPr>
          <w:rFonts w:hint="eastAsia" w:ascii="仿宋" w:hAnsi="仿宋" w:eastAsia="仿宋" w:cs="仿宋"/>
          <w:color w:val="auto"/>
          <w:spacing w:val="-13"/>
          <w:sz w:val="24"/>
          <w:szCs w:val="24"/>
          <w:highlight w:val="none"/>
        </w:rPr>
        <w:t>(2)。</w:t>
      </w:r>
    </w:p>
    <w:p w14:paraId="0B9F1EE4">
      <w:pPr>
        <w:pStyle w:val="4"/>
        <w:spacing w:before="45" w:line="235" w:lineRule="auto"/>
        <w:ind w:left="65" w:right="79" w:firstLine="48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(二)我方的保证范围是主合同约定的合同价款总额的%数额为元</w:t>
      </w:r>
      <w:r>
        <w:rPr>
          <w:rFonts w:hint="eastAsia" w:ascii="仿宋" w:hAnsi="仿宋" w:eastAsia="仿宋" w:cs="仿宋"/>
          <w:color w:val="auto"/>
          <w:spacing w:val="-7"/>
          <w:sz w:val="24"/>
          <w:szCs w:val="24"/>
          <w:highlight w:val="none"/>
        </w:rPr>
        <w:t>(大写)，币种为。(即主合同履约保证金金额)</w:t>
      </w:r>
    </w:p>
    <w:p w14:paraId="2C8974C3">
      <w:pPr>
        <w:pStyle w:val="4"/>
        <w:spacing w:before="34" w:line="221" w:lineRule="auto"/>
        <w:ind w:left="51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二、保证的方式及保证期间</w:t>
      </w:r>
    </w:p>
    <w:p w14:paraId="799B577C">
      <w:pPr>
        <w:pStyle w:val="4"/>
        <w:spacing w:before="16" w:line="220" w:lineRule="auto"/>
        <w:ind w:left="51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我方保证的方式为：连带责任保证。</w:t>
      </w:r>
    </w:p>
    <w:p w14:paraId="28B94C7F">
      <w:pPr>
        <w:pStyle w:val="4"/>
        <w:spacing w:before="49" w:line="236" w:lineRule="auto"/>
        <w:ind w:left="27" w:right="204" w:firstLine="48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我方保证的期间为：自本合同生效之日起至供应商按照主合同约定的供货/完工期限</w:t>
      </w:r>
      <w:r>
        <w:rPr>
          <w:rFonts w:hint="eastAsia" w:ascii="仿宋" w:hAnsi="仿宋" w:eastAsia="仿宋" w:cs="仿宋"/>
          <w:color w:val="auto"/>
          <w:spacing w:val="-23"/>
          <w:sz w:val="24"/>
          <w:szCs w:val="24"/>
          <w:highlight w:val="none"/>
        </w:rPr>
        <w:t>届满后日内。</w:t>
      </w:r>
    </w:p>
    <w:p w14:paraId="323583FB">
      <w:pPr>
        <w:pStyle w:val="4"/>
        <w:spacing w:before="34" w:line="237" w:lineRule="auto"/>
        <w:ind w:left="54" w:right="194" w:firstLine="45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如果供应商未按主合同约定向贵方供应货物/提供服务/完成工程的</w:t>
      </w:r>
      <w:r>
        <w:rPr>
          <w:rFonts w:hint="eastAsia" w:ascii="仿宋" w:hAnsi="仿宋" w:eastAsia="仿宋" w:cs="仿宋"/>
          <w:color w:val="auto"/>
          <w:spacing w:val="5"/>
          <w:sz w:val="24"/>
          <w:szCs w:val="24"/>
          <w:highlight w:val="none"/>
        </w:rPr>
        <w:t>，由我方在保证</w:t>
      </w:r>
      <w:r>
        <w:rPr>
          <w:rFonts w:hint="eastAsia" w:ascii="仿宋" w:hAnsi="仿宋" w:eastAsia="仿宋" w:cs="仿宋"/>
          <w:color w:val="auto"/>
          <w:spacing w:val="3"/>
          <w:sz w:val="24"/>
          <w:szCs w:val="24"/>
          <w:highlight w:val="none"/>
        </w:rPr>
        <w:t>金额内向你方支付上述款项。</w:t>
      </w:r>
    </w:p>
    <w:p w14:paraId="216C68CA">
      <w:pPr>
        <w:pStyle w:val="4"/>
        <w:spacing w:before="28" w:line="221" w:lineRule="auto"/>
        <w:ind w:left="51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三、承担保证责任的程序</w:t>
      </w:r>
    </w:p>
    <w:p w14:paraId="6B714AB4">
      <w:pPr>
        <w:pStyle w:val="4"/>
        <w:spacing w:before="32"/>
        <w:ind w:left="30" w:right="204" w:firstLine="50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1．你方要求我方承担保证责任的，应在本保函保证期间内向我方发出书</w:t>
      </w:r>
      <w:r>
        <w:rPr>
          <w:rFonts w:hint="eastAsia" w:ascii="仿宋" w:hAnsi="仿宋" w:eastAsia="仿宋" w:cs="仿宋"/>
          <w:color w:val="auto"/>
          <w:spacing w:val="3"/>
          <w:sz w:val="24"/>
          <w:szCs w:val="24"/>
          <w:highlight w:val="none"/>
        </w:rPr>
        <w:t>面索赔通知</w:t>
      </w:r>
      <w:r>
        <w:rPr>
          <w:rFonts w:hint="eastAsia" w:ascii="仿宋" w:hAnsi="仿宋" w:eastAsia="仿宋" w:cs="仿宋"/>
          <w:color w:val="auto"/>
          <w:spacing w:val="10"/>
          <w:sz w:val="24"/>
          <w:szCs w:val="24"/>
          <w:highlight w:val="none"/>
        </w:rPr>
        <w:t>。索赔通知应写明要求索赔的金额，支付款项应到达的帐号。并附有证明供应商违约事</w:t>
      </w:r>
      <w:r>
        <w:rPr>
          <w:rFonts w:hint="eastAsia" w:ascii="仿宋" w:hAnsi="仿宋" w:eastAsia="仿宋" w:cs="仿宋"/>
          <w:color w:val="auto"/>
          <w:sz w:val="24"/>
          <w:szCs w:val="24"/>
          <w:highlight w:val="none"/>
        </w:rPr>
        <w:t>实的证明材料。</w:t>
      </w:r>
    </w:p>
    <w:p w14:paraId="72D13DA7">
      <w:pPr>
        <w:pStyle w:val="4"/>
        <w:spacing w:before="40"/>
        <w:ind w:left="25" w:right="201" w:firstLine="484"/>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如果你方与供应商因货物质量问题产生争议，你方还需同时提供部门出具</w:t>
      </w:r>
      <w:r>
        <w:rPr>
          <w:rFonts w:hint="eastAsia" w:ascii="仿宋" w:hAnsi="仿宋" w:eastAsia="仿宋" w:cs="仿宋"/>
          <w:color w:val="auto"/>
          <w:spacing w:val="8"/>
          <w:sz w:val="24"/>
          <w:szCs w:val="24"/>
          <w:highlight w:val="none"/>
        </w:rPr>
        <w:t>的质量检测报告，或经诉讼(仲裁)程序裁决</w:t>
      </w:r>
      <w:r>
        <w:rPr>
          <w:rFonts w:hint="eastAsia" w:ascii="仿宋" w:hAnsi="仿宋" w:eastAsia="仿宋" w:cs="仿宋"/>
          <w:color w:val="auto"/>
          <w:spacing w:val="7"/>
          <w:sz w:val="24"/>
          <w:szCs w:val="24"/>
          <w:highlight w:val="none"/>
        </w:rPr>
        <w:t>后的裁决书、调解书，本保证人即按照检测结果或裁决书、调解书决定是否承担保证责任。</w:t>
      </w:r>
    </w:p>
    <w:p w14:paraId="34E68F51">
      <w:pPr>
        <w:pStyle w:val="4"/>
        <w:spacing w:before="37" w:line="235" w:lineRule="auto"/>
        <w:ind w:left="31" w:right="187" w:firstLine="47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2．我方收到你方的书面索赔通知及相应证明材料，在工作日内进行核定后按</w:t>
      </w:r>
      <w:r>
        <w:rPr>
          <w:rFonts w:hint="eastAsia" w:ascii="仿宋" w:hAnsi="仿宋" w:eastAsia="仿宋" w:cs="仿宋"/>
          <w:color w:val="auto"/>
          <w:spacing w:val="4"/>
          <w:sz w:val="24"/>
          <w:szCs w:val="24"/>
          <w:highlight w:val="none"/>
        </w:rPr>
        <w:t>照本保函的承诺承担保证责任。</w:t>
      </w:r>
    </w:p>
    <w:p w14:paraId="336A12F0">
      <w:pPr>
        <w:pStyle w:val="4"/>
        <w:spacing w:before="29" w:line="221" w:lineRule="auto"/>
        <w:ind w:left="5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四、保证责任的终止</w:t>
      </w:r>
    </w:p>
    <w:p w14:paraId="16A0A34F">
      <w:pPr>
        <w:pStyle w:val="4"/>
        <w:spacing w:before="46"/>
        <w:ind w:left="26" w:right="204" w:firstLine="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1．保证期间届满你方未向我方书面主张保</w:t>
      </w:r>
      <w:r>
        <w:rPr>
          <w:rFonts w:hint="eastAsia" w:ascii="仿宋" w:hAnsi="仿宋" w:eastAsia="仿宋" w:cs="仿宋"/>
          <w:color w:val="auto"/>
          <w:spacing w:val="1"/>
          <w:sz w:val="24"/>
          <w:szCs w:val="24"/>
          <w:highlight w:val="none"/>
        </w:rPr>
        <w:t>证责任的，自保证期间届满次日起，我方</w:t>
      </w:r>
      <w:r>
        <w:rPr>
          <w:rFonts w:hint="eastAsia" w:ascii="仿宋" w:hAnsi="仿宋" w:eastAsia="仿宋" w:cs="仿宋"/>
          <w:color w:val="auto"/>
          <w:spacing w:val="7"/>
          <w:sz w:val="24"/>
          <w:szCs w:val="24"/>
          <w:highlight w:val="none"/>
        </w:rPr>
        <w:t>保证责任自动终止。保证期间届满前，主合同约定的货物\工程\服务</w:t>
      </w:r>
      <w:r>
        <w:rPr>
          <w:rFonts w:hint="eastAsia" w:ascii="仿宋" w:hAnsi="仿宋" w:eastAsia="仿宋" w:cs="仿宋"/>
          <w:color w:val="auto"/>
          <w:spacing w:val="6"/>
          <w:sz w:val="24"/>
          <w:szCs w:val="24"/>
          <w:highlight w:val="none"/>
        </w:rPr>
        <w:t>全部验收合格的，</w:t>
      </w:r>
      <w:r>
        <w:rPr>
          <w:rFonts w:hint="eastAsia" w:ascii="仿宋" w:hAnsi="仿宋" w:eastAsia="仿宋" w:cs="仿宋"/>
          <w:color w:val="auto"/>
          <w:spacing w:val="2"/>
          <w:sz w:val="24"/>
          <w:szCs w:val="24"/>
          <w:highlight w:val="none"/>
        </w:rPr>
        <w:t>自验收合格日起，我方保证责任自动终止。</w:t>
      </w:r>
    </w:p>
    <w:p w14:paraId="764E23E7">
      <w:pPr>
        <w:pStyle w:val="4"/>
        <w:spacing w:before="49" w:line="235" w:lineRule="auto"/>
        <w:ind w:left="8" w:right="86" w:firstLine="49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2．我方按照本保函向你方履行了保证责任后，自我方向你方支付款项(支付款项从</w:t>
      </w:r>
      <w:r>
        <w:rPr>
          <w:rFonts w:hint="eastAsia" w:ascii="仿宋" w:hAnsi="仿宋" w:eastAsia="仿宋" w:cs="仿宋"/>
          <w:color w:val="auto"/>
          <w:sz w:val="24"/>
          <w:szCs w:val="24"/>
          <w:highlight w:val="none"/>
        </w:rPr>
        <w:t>我方账户划出)之日起，保证责任即终止。</w:t>
      </w:r>
    </w:p>
    <w:p w14:paraId="25A54370">
      <w:pPr>
        <w:pStyle w:val="4"/>
        <w:spacing w:before="87" w:line="235" w:lineRule="auto"/>
        <w:ind w:left="4" w:right="91" w:firstLine="50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3．按照法律法规的规定或出现应终止我方保证责任的其它情形的，我方在本保函项</w:t>
      </w:r>
      <w:r>
        <w:rPr>
          <w:rFonts w:hint="eastAsia" w:ascii="仿宋" w:hAnsi="仿宋" w:eastAsia="仿宋" w:cs="仿宋"/>
          <w:color w:val="auto"/>
          <w:spacing w:val="3"/>
          <w:sz w:val="24"/>
          <w:szCs w:val="24"/>
          <w:highlight w:val="none"/>
        </w:rPr>
        <w:t>下的保证责任亦终止。</w:t>
      </w:r>
    </w:p>
    <w:p w14:paraId="7B8AD6F5">
      <w:pPr>
        <w:pStyle w:val="4"/>
        <w:spacing w:before="38"/>
        <w:ind w:right="117" w:firstLine="47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4．你方与供应商修改主合同，加重我方保证责任的，我方对加重部分不承担保证责</w:t>
      </w:r>
      <w:r>
        <w:rPr>
          <w:rFonts w:hint="eastAsia" w:ascii="仿宋" w:hAnsi="仿宋" w:eastAsia="仿宋" w:cs="仿宋"/>
          <w:color w:val="auto"/>
          <w:spacing w:val="10"/>
          <w:sz w:val="24"/>
          <w:szCs w:val="24"/>
          <w:highlight w:val="none"/>
        </w:rPr>
        <w:t>任，但该等修改事先经我方书面同意的除外；你方与供应商修改主合同履行期限，我方</w:t>
      </w:r>
      <w:r>
        <w:rPr>
          <w:rFonts w:hint="eastAsia" w:ascii="仿宋" w:hAnsi="仿宋" w:eastAsia="仿宋" w:cs="仿宋"/>
          <w:color w:val="auto"/>
          <w:spacing w:val="8"/>
          <w:sz w:val="24"/>
          <w:szCs w:val="24"/>
          <w:highlight w:val="none"/>
        </w:rPr>
        <w:t>保证期间仍依修改前的履行期限计算，但该等修改事先经我方书面同意的除外。</w:t>
      </w:r>
    </w:p>
    <w:p w14:paraId="3C64D934">
      <w:pPr>
        <w:pStyle w:val="4"/>
        <w:spacing w:before="32" w:line="223" w:lineRule="auto"/>
        <w:ind w:left="48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五、免责条款</w:t>
      </w:r>
    </w:p>
    <w:p w14:paraId="45BCC82B">
      <w:pPr>
        <w:pStyle w:val="4"/>
        <w:spacing w:before="33" w:line="221" w:lineRule="auto"/>
        <w:ind w:left="50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1．因你方违反主合同约定致使供应商不能履行义务的，我方不承担保证责任。</w:t>
      </w:r>
    </w:p>
    <w:p w14:paraId="1073A4A5">
      <w:pPr>
        <w:pStyle w:val="4"/>
        <w:spacing w:before="27" w:line="236" w:lineRule="auto"/>
        <w:ind w:left="5" w:right="119" w:firstLine="47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2．依照法律法规的规定或你方与供应商的另行约定，全部或者部分免除供应商应缴纳的保证金义务的，我方亦免除相应的保证责任。</w:t>
      </w:r>
    </w:p>
    <w:p w14:paraId="3CDABF97">
      <w:pPr>
        <w:pStyle w:val="4"/>
        <w:spacing w:before="32" w:line="221"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3．因不可抗力造成供应商不能履行供货义务的，我方不承担保证责任。</w:t>
      </w:r>
    </w:p>
    <w:p w14:paraId="44DC483C">
      <w:pPr>
        <w:pStyle w:val="4"/>
        <w:spacing w:before="20" w:line="222" w:lineRule="auto"/>
        <w:ind w:left="48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六、争议的解决</w:t>
      </w:r>
    </w:p>
    <w:p w14:paraId="69B666EC">
      <w:pPr>
        <w:pStyle w:val="4"/>
        <w:spacing w:before="45" w:line="235" w:lineRule="auto"/>
        <w:ind w:left="13" w:firstLine="51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因本保函发生的纠纷，由你我双方协商解决，协商不成的，通过诉讼程序</w:t>
      </w:r>
      <w:r>
        <w:rPr>
          <w:rFonts w:hint="eastAsia" w:ascii="仿宋" w:hAnsi="仿宋" w:eastAsia="仿宋" w:cs="仿宋"/>
          <w:color w:val="auto"/>
          <w:spacing w:val="4"/>
          <w:sz w:val="24"/>
          <w:szCs w:val="24"/>
          <w:highlight w:val="none"/>
        </w:rPr>
        <w:t>解决，诉讼</w:t>
      </w:r>
      <w:r>
        <w:rPr>
          <w:rFonts w:hint="eastAsia" w:ascii="仿宋" w:hAnsi="仿宋" w:eastAsia="仿宋" w:cs="仿宋"/>
          <w:color w:val="auto"/>
          <w:spacing w:val="-2"/>
          <w:sz w:val="24"/>
          <w:szCs w:val="24"/>
          <w:highlight w:val="none"/>
        </w:rPr>
        <w:t>管辖地法院为法院。</w:t>
      </w:r>
    </w:p>
    <w:p w14:paraId="34C24D72">
      <w:pPr>
        <w:pStyle w:val="4"/>
        <w:spacing w:before="37" w:line="221" w:lineRule="auto"/>
        <w:ind w:left="48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七、保函的生效</w:t>
      </w:r>
    </w:p>
    <w:p w14:paraId="3DFB31BB">
      <w:pPr>
        <w:pStyle w:val="4"/>
        <w:spacing w:before="24" w:line="221"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本保函自我方加盖公章之日起生效。</w:t>
      </w:r>
    </w:p>
    <w:p w14:paraId="602CDE9C">
      <w:pPr>
        <w:spacing w:line="247" w:lineRule="auto"/>
        <w:rPr>
          <w:rFonts w:hint="eastAsia" w:ascii="仿宋" w:hAnsi="仿宋" w:eastAsia="仿宋" w:cs="仿宋"/>
          <w:color w:val="auto"/>
          <w:sz w:val="21"/>
          <w:highlight w:val="none"/>
        </w:rPr>
      </w:pPr>
    </w:p>
    <w:p w14:paraId="37E0F337">
      <w:pPr>
        <w:spacing w:line="248" w:lineRule="auto"/>
        <w:rPr>
          <w:rFonts w:hint="eastAsia" w:ascii="仿宋" w:hAnsi="仿宋" w:eastAsia="仿宋" w:cs="仿宋"/>
          <w:color w:val="auto"/>
          <w:sz w:val="21"/>
          <w:highlight w:val="none"/>
        </w:rPr>
      </w:pPr>
    </w:p>
    <w:p w14:paraId="7DC5D4AC">
      <w:pPr>
        <w:spacing w:line="248" w:lineRule="auto"/>
        <w:rPr>
          <w:rFonts w:hint="eastAsia" w:ascii="仿宋" w:hAnsi="仿宋" w:eastAsia="仿宋" w:cs="仿宋"/>
          <w:color w:val="auto"/>
          <w:sz w:val="21"/>
          <w:highlight w:val="none"/>
        </w:rPr>
      </w:pPr>
    </w:p>
    <w:p w14:paraId="2BBAB0C1">
      <w:pPr>
        <w:pStyle w:val="4"/>
        <w:spacing w:before="79" w:line="221" w:lineRule="auto"/>
        <w:ind w:left="5403"/>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保证人：(公章)</w:t>
      </w:r>
    </w:p>
    <w:p w14:paraId="47F45498">
      <w:pPr>
        <w:spacing w:line="345" w:lineRule="auto"/>
        <w:rPr>
          <w:rFonts w:hint="eastAsia" w:ascii="仿宋" w:hAnsi="仿宋" w:eastAsia="仿宋" w:cs="仿宋"/>
          <w:color w:val="auto"/>
          <w:sz w:val="21"/>
          <w:highlight w:val="none"/>
        </w:rPr>
      </w:pPr>
    </w:p>
    <w:p w14:paraId="4F2954F3">
      <w:pPr>
        <w:pStyle w:val="4"/>
        <w:spacing w:before="79" w:line="222" w:lineRule="auto"/>
        <w:ind w:left="6127"/>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年月日</w:t>
      </w:r>
    </w:p>
    <w:p w14:paraId="0788A5AE">
      <w:pPr>
        <w:rPr>
          <w:rFonts w:hint="eastAsia" w:ascii="仿宋" w:hAnsi="仿宋" w:eastAsia="仿宋" w:cs="仿宋"/>
          <w:color w:val="auto"/>
          <w:spacing w:val="6"/>
          <w:sz w:val="31"/>
          <w:szCs w:val="31"/>
          <w:highlight w:val="none"/>
        </w:rPr>
      </w:pPr>
      <w:bookmarkStart w:id="52" w:name="bookmark27"/>
      <w:bookmarkEnd w:id="52"/>
      <w:bookmarkStart w:id="53" w:name="bookmark28"/>
      <w:bookmarkEnd w:id="53"/>
      <w:r>
        <w:rPr>
          <w:rFonts w:hint="eastAsia" w:ascii="仿宋" w:hAnsi="仿宋" w:eastAsia="仿宋" w:cs="仿宋"/>
          <w:color w:val="auto"/>
          <w:spacing w:val="6"/>
          <w:sz w:val="31"/>
          <w:szCs w:val="31"/>
          <w:highlight w:val="none"/>
        </w:rPr>
        <w:br w:type="page"/>
      </w:r>
    </w:p>
    <w:p w14:paraId="45980E33">
      <w:pPr>
        <w:pStyle w:val="4"/>
        <w:spacing w:before="97" w:line="228" w:lineRule="auto"/>
        <w:ind w:left="3720"/>
        <w:outlineLvl w:val="0"/>
        <w:rPr>
          <w:rFonts w:hint="eastAsia" w:ascii="仿宋" w:hAnsi="仿宋" w:eastAsia="仿宋" w:cs="仿宋"/>
          <w:color w:val="auto"/>
          <w:sz w:val="31"/>
          <w:szCs w:val="31"/>
          <w:highlight w:val="none"/>
        </w:rPr>
      </w:pPr>
      <w:r>
        <w:rPr>
          <w:rFonts w:hint="eastAsia" w:ascii="仿宋" w:hAnsi="仿宋" w:eastAsia="仿宋" w:cs="仿宋"/>
          <w:color w:val="auto"/>
          <w:spacing w:val="6"/>
          <w:sz w:val="31"/>
          <w:szCs w:val="31"/>
          <w:highlight w:val="none"/>
        </w:rPr>
        <w:t>第2章响应文件格式</w:t>
      </w:r>
    </w:p>
    <w:p w14:paraId="1009E994">
      <w:pPr>
        <w:spacing w:line="298" w:lineRule="auto"/>
        <w:rPr>
          <w:rFonts w:hint="eastAsia" w:ascii="仿宋" w:hAnsi="仿宋" w:eastAsia="仿宋" w:cs="仿宋"/>
          <w:color w:val="auto"/>
          <w:sz w:val="21"/>
          <w:highlight w:val="none"/>
        </w:rPr>
      </w:pPr>
    </w:p>
    <w:p w14:paraId="22782798">
      <w:pPr>
        <w:spacing w:line="299" w:lineRule="auto"/>
        <w:rPr>
          <w:rFonts w:hint="eastAsia" w:ascii="仿宋" w:hAnsi="仿宋" w:eastAsia="仿宋" w:cs="仿宋"/>
          <w:color w:val="auto"/>
          <w:sz w:val="21"/>
          <w:highlight w:val="none"/>
        </w:rPr>
      </w:pPr>
    </w:p>
    <w:p w14:paraId="5A060396">
      <w:pPr>
        <w:pStyle w:val="4"/>
        <w:spacing w:before="78" w:line="222" w:lineRule="auto"/>
        <w:ind w:left="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1、开标一览表；</w:t>
      </w:r>
    </w:p>
    <w:p w14:paraId="4504E529">
      <w:pPr>
        <w:pStyle w:val="4"/>
        <w:spacing w:before="210" w:line="220"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2、磋商申请及附录;</w:t>
      </w:r>
    </w:p>
    <w:p w14:paraId="03A89C06">
      <w:pPr>
        <w:pStyle w:val="4"/>
        <w:spacing w:before="211" w:line="222"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3、法定代表人身份证明、授权委托书;</w:t>
      </w:r>
    </w:p>
    <w:p w14:paraId="12FA4476">
      <w:pPr>
        <w:pStyle w:val="4"/>
        <w:spacing w:before="214"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4、磋商保证金；</w:t>
      </w:r>
    </w:p>
    <w:p w14:paraId="00E5E62C">
      <w:pPr>
        <w:pStyle w:val="4"/>
        <w:spacing w:before="210" w:line="222"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5、项目管理机构;</w:t>
      </w:r>
    </w:p>
    <w:p w14:paraId="20BD7614">
      <w:pPr>
        <w:pStyle w:val="4"/>
        <w:spacing w:before="201" w:line="222" w:lineRule="auto"/>
        <w:ind w:left="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5.1项目管理机构人员组成表</w:t>
      </w:r>
    </w:p>
    <w:p w14:paraId="5E6CB146">
      <w:pPr>
        <w:pStyle w:val="4"/>
        <w:spacing w:before="225" w:line="221"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5.2主要人员简历表</w:t>
      </w:r>
    </w:p>
    <w:p w14:paraId="6ED62A50">
      <w:pPr>
        <w:pStyle w:val="4"/>
        <w:spacing w:before="224" w:line="221"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5.2.1项目经理简历表</w:t>
      </w:r>
    </w:p>
    <w:p w14:paraId="3FD56E2E">
      <w:pPr>
        <w:pStyle w:val="4"/>
        <w:spacing w:before="221" w:line="221"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5.2.2主要项目管理人员简历表</w:t>
      </w:r>
    </w:p>
    <w:p w14:paraId="6D5F8F5C">
      <w:pPr>
        <w:pStyle w:val="4"/>
        <w:spacing w:before="236" w:line="220" w:lineRule="auto"/>
        <w:ind w:left="5"/>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6、资格审查资料；</w:t>
      </w:r>
    </w:p>
    <w:p w14:paraId="11FC8ECB">
      <w:pPr>
        <w:pStyle w:val="4"/>
        <w:spacing w:before="204"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6.1供应商基本情况表</w:t>
      </w:r>
    </w:p>
    <w:p w14:paraId="088F2E50">
      <w:pPr>
        <w:pStyle w:val="4"/>
        <w:spacing w:before="223"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6.2近年财务状况表</w:t>
      </w:r>
    </w:p>
    <w:p w14:paraId="06024548">
      <w:pPr>
        <w:pStyle w:val="4"/>
        <w:spacing w:before="227"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6.3近3年完成的类似项目情况表</w:t>
      </w:r>
    </w:p>
    <w:p w14:paraId="00A68C29">
      <w:pPr>
        <w:pStyle w:val="4"/>
        <w:spacing w:before="220" w:line="219"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6.4正在施工的和新承建的项目情况表</w:t>
      </w:r>
    </w:p>
    <w:p w14:paraId="3D57E791">
      <w:pPr>
        <w:pStyle w:val="4"/>
        <w:spacing w:before="227"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6.5近3年发生的诉讼及仲裁情况</w:t>
      </w:r>
    </w:p>
    <w:p w14:paraId="60460626">
      <w:pPr>
        <w:pStyle w:val="4"/>
        <w:spacing w:before="224"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6.6企业其他信誉情况</w:t>
      </w:r>
    </w:p>
    <w:p w14:paraId="31964588">
      <w:pPr>
        <w:pStyle w:val="4"/>
        <w:spacing w:before="231"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7、《中小企业声明函》</w:t>
      </w:r>
    </w:p>
    <w:p w14:paraId="641702CF">
      <w:pPr>
        <w:pStyle w:val="4"/>
        <w:spacing w:before="209" w:line="222"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8、其他需要提供的证明文件;</w:t>
      </w:r>
    </w:p>
    <w:p w14:paraId="1D0D27D1">
      <w:pPr>
        <w:pStyle w:val="4"/>
        <w:spacing w:before="169" w:line="222" w:lineRule="auto"/>
        <w:ind w:left="35"/>
        <w:outlineLvl w:val="1"/>
        <w:rPr>
          <w:rFonts w:hint="eastAsia" w:ascii="仿宋" w:hAnsi="仿宋" w:eastAsia="仿宋" w:cs="仿宋"/>
          <w:color w:val="auto"/>
          <w:sz w:val="24"/>
          <w:szCs w:val="24"/>
          <w:highlight w:val="none"/>
        </w:rPr>
      </w:pPr>
      <w:r>
        <w:rPr>
          <w:rFonts w:hint="eastAsia" w:cs="仿宋"/>
          <w:color w:val="auto"/>
          <w:sz w:val="24"/>
          <w:szCs w:val="24"/>
          <w:highlight w:val="none"/>
          <w:lang w:val="en-US" w:eastAsia="zh-CN"/>
        </w:rPr>
        <w:t>9</w:t>
      </w:r>
      <w:r>
        <w:rPr>
          <w:rFonts w:hint="eastAsia" w:ascii="仿宋" w:hAnsi="仿宋" w:eastAsia="仿宋" w:cs="仿宋"/>
          <w:color w:val="auto"/>
          <w:sz w:val="24"/>
          <w:szCs w:val="24"/>
          <w:highlight w:val="none"/>
        </w:rPr>
        <w:t>、技术文件</w:t>
      </w:r>
    </w:p>
    <w:p w14:paraId="273064FF">
      <w:pPr>
        <w:rPr>
          <w:rFonts w:hint="eastAsia" w:ascii="仿宋" w:hAnsi="仿宋" w:eastAsia="仿宋" w:cs="仿宋"/>
          <w:color w:val="auto"/>
          <w:spacing w:val="1"/>
          <w:sz w:val="24"/>
          <w:szCs w:val="24"/>
          <w:highlight w:val="none"/>
        </w:rPr>
      </w:pPr>
      <w:bookmarkStart w:id="54" w:name="bookmark30"/>
      <w:bookmarkEnd w:id="54"/>
      <w:bookmarkStart w:id="55" w:name="bookmark29"/>
      <w:bookmarkEnd w:id="55"/>
      <w:r>
        <w:rPr>
          <w:rFonts w:hint="eastAsia" w:ascii="仿宋" w:hAnsi="仿宋" w:eastAsia="仿宋" w:cs="仿宋"/>
          <w:color w:val="auto"/>
          <w:spacing w:val="1"/>
          <w:sz w:val="24"/>
          <w:szCs w:val="24"/>
          <w:highlight w:val="none"/>
        </w:rPr>
        <w:br w:type="page"/>
      </w:r>
    </w:p>
    <w:p w14:paraId="0A450406">
      <w:pPr>
        <w:pStyle w:val="4"/>
        <w:spacing w:before="89" w:line="222" w:lineRule="auto"/>
        <w:ind w:left="4272"/>
        <w:outlineLvl w:val="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1、开标一览表</w:t>
      </w:r>
    </w:p>
    <w:p w14:paraId="5D88830F">
      <w:pPr>
        <w:spacing w:line="264" w:lineRule="auto"/>
        <w:rPr>
          <w:rFonts w:hint="eastAsia" w:ascii="仿宋" w:hAnsi="仿宋" w:eastAsia="仿宋" w:cs="仿宋"/>
          <w:color w:val="auto"/>
          <w:sz w:val="21"/>
          <w:highlight w:val="none"/>
        </w:rPr>
      </w:pPr>
    </w:p>
    <w:p w14:paraId="20243DC0">
      <w:pPr>
        <w:spacing w:line="265" w:lineRule="auto"/>
        <w:rPr>
          <w:rFonts w:hint="eastAsia" w:ascii="仿宋" w:hAnsi="仿宋" w:eastAsia="仿宋" w:cs="仿宋"/>
          <w:color w:val="auto"/>
          <w:sz w:val="21"/>
          <w:highlight w:val="none"/>
        </w:rPr>
      </w:pPr>
    </w:p>
    <w:p w14:paraId="4BC3F9C7">
      <w:pPr>
        <w:spacing w:line="265" w:lineRule="auto"/>
        <w:rPr>
          <w:rFonts w:hint="eastAsia" w:ascii="仿宋" w:hAnsi="仿宋" w:eastAsia="仿宋" w:cs="仿宋"/>
          <w:color w:val="auto"/>
          <w:sz w:val="21"/>
          <w:highlight w:val="none"/>
        </w:rPr>
      </w:pPr>
    </w:p>
    <w:p w14:paraId="31C57888">
      <w:pPr>
        <w:pStyle w:val="4"/>
        <w:spacing w:before="78" w:line="221" w:lineRule="auto"/>
        <w:ind w:left="62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项目名称：招标编号：分包号：/</w:t>
      </w:r>
    </w:p>
    <w:p w14:paraId="12EF0DDB">
      <w:pPr>
        <w:pStyle w:val="4"/>
        <w:spacing w:before="22" w:line="213" w:lineRule="auto"/>
        <w:ind w:left="62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报价单位：人民币</w:t>
      </w:r>
      <w:r>
        <w:rPr>
          <w:rFonts w:hint="eastAsia" w:ascii="仿宋" w:hAnsi="仿宋" w:eastAsia="仿宋" w:cs="仿宋"/>
          <w:b/>
          <w:bCs/>
          <w:color w:val="auto"/>
          <w:sz w:val="24"/>
          <w:szCs w:val="24"/>
          <w:highlight w:val="none"/>
        </w:rPr>
        <w:t>元</w:t>
      </w:r>
    </w:p>
    <w:tbl>
      <w:tblPr>
        <w:tblStyle w:val="11"/>
        <w:tblW w:w="982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399"/>
        <w:gridCol w:w="1571"/>
        <w:gridCol w:w="1203"/>
        <w:gridCol w:w="822"/>
        <w:gridCol w:w="1136"/>
        <w:gridCol w:w="1543"/>
        <w:gridCol w:w="954"/>
      </w:tblGrid>
      <w:tr w14:paraId="14F41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4" w:hRule="atLeast"/>
        </w:trPr>
        <w:tc>
          <w:tcPr>
            <w:tcW w:w="1192" w:type="dxa"/>
            <w:tcBorders>
              <w:top w:val="single" w:color="000000" w:sz="2" w:space="0"/>
              <w:left w:val="single" w:color="000000" w:sz="2" w:space="0"/>
            </w:tcBorders>
            <w:vAlign w:val="top"/>
          </w:tcPr>
          <w:p w14:paraId="1B2DAE93">
            <w:pPr>
              <w:pStyle w:val="12"/>
              <w:spacing w:line="269" w:lineRule="auto"/>
              <w:rPr>
                <w:rFonts w:hint="eastAsia" w:ascii="仿宋" w:hAnsi="仿宋" w:eastAsia="仿宋" w:cs="仿宋"/>
                <w:color w:val="auto"/>
                <w:highlight w:val="none"/>
              </w:rPr>
            </w:pPr>
          </w:p>
          <w:p w14:paraId="2CCDC7FE">
            <w:pPr>
              <w:spacing w:before="78" w:line="221"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项目名称</w:t>
            </w:r>
          </w:p>
        </w:tc>
        <w:tc>
          <w:tcPr>
            <w:tcW w:w="1399" w:type="dxa"/>
            <w:tcBorders>
              <w:top w:val="single" w:color="000000" w:sz="2" w:space="0"/>
              <w:right w:val="single" w:color="000000" w:sz="2" w:space="0"/>
            </w:tcBorders>
            <w:vAlign w:val="top"/>
          </w:tcPr>
          <w:p w14:paraId="13DA88FA">
            <w:pPr>
              <w:pStyle w:val="12"/>
              <w:spacing w:line="269" w:lineRule="auto"/>
              <w:rPr>
                <w:rFonts w:hint="eastAsia" w:ascii="仿宋" w:hAnsi="仿宋" w:eastAsia="仿宋" w:cs="仿宋"/>
                <w:color w:val="auto"/>
                <w:highlight w:val="none"/>
              </w:rPr>
            </w:pPr>
          </w:p>
          <w:p w14:paraId="467DA2C0">
            <w:pPr>
              <w:spacing w:before="78" w:line="222" w:lineRule="auto"/>
              <w:ind w:left="22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磋商总价</w:t>
            </w:r>
          </w:p>
        </w:tc>
        <w:tc>
          <w:tcPr>
            <w:tcW w:w="1571" w:type="dxa"/>
            <w:tcBorders>
              <w:left w:val="single" w:color="000000" w:sz="2" w:space="0"/>
              <w:right w:val="single" w:color="000000" w:sz="2" w:space="0"/>
            </w:tcBorders>
            <w:vAlign w:val="top"/>
          </w:tcPr>
          <w:p w14:paraId="1765D2F3">
            <w:pPr>
              <w:pStyle w:val="12"/>
              <w:spacing w:line="268" w:lineRule="auto"/>
              <w:rPr>
                <w:rFonts w:hint="eastAsia" w:ascii="仿宋" w:hAnsi="仿宋" w:eastAsia="仿宋" w:cs="仿宋"/>
                <w:color w:val="auto"/>
                <w:highlight w:val="none"/>
              </w:rPr>
            </w:pPr>
          </w:p>
          <w:p w14:paraId="1ACDC152">
            <w:pPr>
              <w:spacing w:before="78" w:line="224" w:lineRule="auto"/>
              <w:ind w:left="20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项目负责人</w:t>
            </w:r>
          </w:p>
        </w:tc>
        <w:tc>
          <w:tcPr>
            <w:tcW w:w="1203" w:type="dxa"/>
            <w:tcBorders>
              <w:left w:val="single" w:color="000000" w:sz="2" w:space="0"/>
              <w:right w:val="single" w:color="000000" w:sz="2" w:space="0"/>
            </w:tcBorders>
            <w:vAlign w:val="top"/>
          </w:tcPr>
          <w:p w14:paraId="4E516248">
            <w:pPr>
              <w:spacing w:before="38" w:line="224" w:lineRule="auto"/>
              <w:ind w:left="13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项目负责</w:t>
            </w:r>
          </w:p>
          <w:p w14:paraId="6EF79530">
            <w:pPr>
              <w:spacing w:before="20" w:line="224" w:lineRule="auto"/>
              <w:ind w:left="14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人注册证</w:t>
            </w:r>
          </w:p>
          <w:p w14:paraId="7C0D84EE">
            <w:pPr>
              <w:spacing w:before="18" w:line="210" w:lineRule="auto"/>
              <w:ind w:left="5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号</w:t>
            </w:r>
          </w:p>
        </w:tc>
        <w:tc>
          <w:tcPr>
            <w:tcW w:w="822" w:type="dxa"/>
            <w:tcBorders>
              <w:left w:val="single" w:color="000000" w:sz="2" w:space="0"/>
              <w:right w:val="single" w:color="000000" w:sz="2" w:space="0"/>
            </w:tcBorders>
            <w:vAlign w:val="top"/>
          </w:tcPr>
          <w:p w14:paraId="5F6A3E9F">
            <w:pPr>
              <w:pStyle w:val="12"/>
              <w:spacing w:line="269" w:lineRule="auto"/>
              <w:rPr>
                <w:rFonts w:hint="eastAsia" w:ascii="仿宋" w:hAnsi="仿宋" w:eastAsia="仿宋" w:cs="仿宋"/>
                <w:color w:val="auto"/>
                <w:highlight w:val="none"/>
              </w:rPr>
            </w:pPr>
          </w:p>
          <w:p w14:paraId="0CB62BBF">
            <w:pPr>
              <w:spacing w:before="78" w:line="223" w:lineRule="auto"/>
              <w:ind w:left="194"/>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工期</w:t>
            </w:r>
          </w:p>
        </w:tc>
        <w:tc>
          <w:tcPr>
            <w:tcW w:w="1136" w:type="dxa"/>
            <w:tcBorders>
              <w:left w:val="single" w:color="000000" w:sz="2" w:space="0"/>
              <w:right w:val="single" w:color="000000" w:sz="2" w:space="0"/>
            </w:tcBorders>
            <w:vAlign w:val="top"/>
          </w:tcPr>
          <w:p w14:paraId="40054DFF">
            <w:pPr>
              <w:pStyle w:val="12"/>
              <w:spacing w:line="268" w:lineRule="auto"/>
              <w:rPr>
                <w:rFonts w:hint="eastAsia" w:ascii="仿宋" w:hAnsi="仿宋" w:eastAsia="仿宋" w:cs="仿宋"/>
                <w:color w:val="auto"/>
                <w:highlight w:val="none"/>
              </w:rPr>
            </w:pPr>
          </w:p>
          <w:p w14:paraId="76084A25">
            <w:pPr>
              <w:spacing w:before="78" w:line="224" w:lineRule="auto"/>
              <w:ind w:left="10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项目地点</w:t>
            </w:r>
          </w:p>
        </w:tc>
        <w:tc>
          <w:tcPr>
            <w:tcW w:w="1543" w:type="dxa"/>
            <w:tcBorders>
              <w:left w:val="single" w:color="000000" w:sz="2" w:space="0"/>
            </w:tcBorders>
            <w:vAlign w:val="top"/>
          </w:tcPr>
          <w:p w14:paraId="6ABAD4E4">
            <w:pPr>
              <w:pStyle w:val="12"/>
              <w:spacing w:line="269" w:lineRule="auto"/>
              <w:rPr>
                <w:rFonts w:hint="eastAsia" w:ascii="仿宋" w:hAnsi="仿宋" w:eastAsia="仿宋" w:cs="仿宋"/>
                <w:color w:val="auto"/>
                <w:highlight w:val="none"/>
              </w:rPr>
            </w:pPr>
          </w:p>
          <w:p w14:paraId="6561FB32">
            <w:pPr>
              <w:spacing w:before="78" w:line="223" w:lineRule="auto"/>
              <w:ind w:left="31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工程质量</w:t>
            </w:r>
          </w:p>
        </w:tc>
        <w:tc>
          <w:tcPr>
            <w:tcW w:w="954" w:type="dxa"/>
            <w:vAlign w:val="top"/>
          </w:tcPr>
          <w:p w14:paraId="6387A8E5">
            <w:pPr>
              <w:pStyle w:val="12"/>
              <w:spacing w:line="269" w:lineRule="auto"/>
              <w:rPr>
                <w:rFonts w:hint="eastAsia" w:ascii="仿宋" w:hAnsi="仿宋" w:eastAsia="仿宋" w:cs="仿宋"/>
                <w:color w:val="auto"/>
                <w:highlight w:val="none"/>
              </w:rPr>
            </w:pPr>
          </w:p>
          <w:p w14:paraId="3E9E1457">
            <w:pPr>
              <w:spacing w:before="78" w:line="224" w:lineRule="auto"/>
              <w:ind w:left="248"/>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备注</w:t>
            </w:r>
          </w:p>
        </w:tc>
      </w:tr>
      <w:tr w14:paraId="5FC88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5" w:hRule="atLeast"/>
        </w:trPr>
        <w:tc>
          <w:tcPr>
            <w:tcW w:w="1192" w:type="dxa"/>
            <w:tcBorders>
              <w:left w:val="single" w:color="000000" w:sz="2" w:space="0"/>
            </w:tcBorders>
            <w:vAlign w:val="top"/>
          </w:tcPr>
          <w:p w14:paraId="42435BFF">
            <w:pPr>
              <w:pStyle w:val="12"/>
              <w:rPr>
                <w:rFonts w:hint="eastAsia" w:ascii="仿宋" w:hAnsi="仿宋" w:eastAsia="仿宋" w:cs="仿宋"/>
                <w:color w:val="auto"/>
                <w:highlight w:val="none"/>
              </w:rPr>
            </w:pPr>
          </w:p>
        </w:tc>
        <w:tc>
          <w:tcPr>
            <w:tcW w:w="1399" w:type="dxa"/>
            <w:tcBorders>
              <w:right w:val="single" w:color="000000" w:sz="2" w:space="0"/>
            </w:tcBorders>
            <w:vAlign w:val="top"/>
          </w:tcPr>
          <w:p w14:paraId="03B7B8E5">
            <w:pPr>
              <w:pStyle w:val="12"/>
              <w:spacing w:line="351" w:lineRule="auto"/>
              <w:rPr>
                <w:rFonts w:hint="eastAsia" w:ascii="仿宋" w:hAnsi="仿宋" w:eastAsia="仿宋" w:cs="仿宋"/>
                <w:color w:val="auto"/>
                <w:highlight w:val="none"/>
              </w:rPr>
            </w:pPr>
          </w:p>
          <w:p w14:paraId="2053D263">
            <w:pPr>
              <w:pStyle w:val="12"/>
              <w:spacing w:line="351" w:lineRule="auto"/>
              <w:rPr>
                <w:rFonts w:hint="eastAsia" w:ascii="仿宋" w:hAnsi="仿宋" w:eastAsia="仿宋" w:cs="仿宋"/>
                <w:color w:val="auto"/>
                <w:highlight w:val="none"/>
              </w:rPr>
            </w:pPr>
          </w:p>
          <w:p w14:paraId="6C617C1E">
            <w:pPr>
              <w:spacing w:before="78" w:line="231" w:lineRule="auto"/>
              <w:ind w:left="17" w:right="726" w:firstLine="2"/>
              <w:rPr>
                <w:rFonts w:hint="eastAsia" w:ascii="仿宋" w:hAnsi="仿宋" w:eastAsia="仿宋" w:cs="仿宋"/>
                <w:color w:val="auto"/>
                <w:sz w:val="24"/>
                <w:szCs w:val="24"/>
                <w:highlight w:val="none"/>
              </w:rPr>
            </w:pPr>
            <w:r>
              <w:rPr>
                <w:rFonts w:hint="eastAsia" w:ascii="仿宋" w:hAnsi="仿宋" w:eastAsia="仿宋" w:cs="仿宋"/>
                <w:color w:val="auto"/>
                <w:spacing w:val="-26"/>
                <w:sz w:val="24"/>
                <w:szCs w:val="24"/>
                <w:highlight w:val="none"/>
              </w:rPr>
              <w:t>大写：</w:t>
            </w:r>
            <w:r>
              <w:rPr>
                <w:rFonts w:hint="eastAsia" w:ascii="仿宋" w:hAnsi="仿宋" w:eastAsia="仿宋" w:cs="仿宋"/>
                <w:color w:val="auto"/>
                <w:spacing w:val="-25"/>
                <w:sz w:val="24"/>
                <w:szCs w:val="24"/>
                <w:highlight w:val="none"/>
              </w:rPr>
              <w:t>小写：</w:t>
            </w:r>
          </w:p>
        </w:tc>
        <w:tc>
          <w:tcPr>
            <w:tcW w:w="1571" w:type="dxa"/>
            <w:tcBorders>
              <w:left w:val="single" w:color="000000" w:sz="2" w:space="0"/>
              <w:right w:val="single" w:color="000000" w:sz="2" w:space="0"/>
            </w:tcBorders>
            <w:vAlign w:val="top"/>
          </w:tcPr>
          <w:p w14:paraId="074CF556">
            <w:pPr>
              <w:pStyle w:val="12"/>
              <w:rPr>
                <w:rFonts w:hint="eastAsia" w:ascii="仿宋" w:hAnsi="仿宋" w:eastAsia="仿宋" w:cs="仿宋"/>
                <w:color w:val="auto"/>
                <w:highlight w:val="none"/>
              </w:rPr>
            </w:pPr>
          </w:p>
        </w:tc>
        <w:tc>
          <w:tcPr>
            <w:tcW w:w="1203" w:type="dxa"/>
            <w:tcBorders>
              <w:left w:val="single" w:color="000000" w:sz="2" w:space="0"/>
              <w:right w:val="single" w:color="000000" w:sz="2" w:space="0"/>
            </w:tcBorders>
            <w:vAlign w:val="top"/>
          </w:tcPr>
          <w:p w14:paraId="60B7E677">
            <w:pPr>
              <w:pStyle w:val="12"/>
              <w:rPr>
                <w:rFonts w:hint="eastAsia" w:ascii="仿宋" w:hAnsi="仿宋" w:eastAsia="仿宋" w:cs="仿宋"/>
                <w:color w:val="auto"/>
                <w:highlight w:val="none"/>
              </w:rPr>
            </w:pPr>
          </w:p>
        </w:tc>
        <w:tc>
          <w:tcPr>
            <w:tcW w:w="822" w:type="dxa"/>
            <w:tcBorders>
              <w:left w:val="single" w:color="000000" w:sz="2" w:space="0"/>
              <w:right w:val="single" w:color="000000" w:sz="2" w:space="0"/>
            </w:tcBorders>
            <w:vAlign w:val="top"/>
          </w:tcPr>
          <w:p w14:paraId="18C80B31">
            <w:pPr>
              <w:pStyle w:val="12"/>
              <w:rPr>
                <w:rFonts w:hint="eastAsia" w:ascii="仿宋" w:hAnsi="仿宋" w:eastAsia="仿宋" w:cs="仿宋"/>
                <w:color w:val="auto"/>
                <w:highlight w:val="none"/>
              </w:rPr>
            </w:pPr>
          </w:p>
        </w:tc>
        <w:tc>
          <w:tcPr>
            <w:tcW w:w="1136" w:type="dxa"/>
            <w:tcBorders>
              <w:left w:val="single" w:color="000000" w:sz="2" w:space="0"/>
              <w:right w:val="single" w:color="000000" w:sz="2" w:space="0"/>
            </w:tcBorders>
            <w:vAlign w:val="top"/>
          </w:tcPr>
          <w:p w14:paraId="660F71A6">
            <w:pPr>
              <w:pStyle w:val="12"/>
              <w:rPr>
                <w:rFonts w:hint="eastAsia" w:ascii="仿宋" w:hAnsi="仿宋" w:eastAsia="仿宋" w:cs="仿宋"/>
                <w:color w:val="auto"/>
                <w:highlight w:val="none"/>
              </w:rPr>
            </w:pPr>
          </w:p>
        </w:tc>
        <w:tc>
          <w:tcPr>
            <w:tcW w:w="1543" w:type="dxa"/>
            <w:tcBorders>
              <w:left w:val="single" w:color="000000" w:sz="2" w:space="0"/>
            </w:tcBorders>
            <w:vAlign w:val="top"/>
          </w:tcPr>
          <w:p w14:paraId="34BB120E">
            <w:pPr>
              <w:pStyle w:val="12"/>
              <w:rPr>
                <w:rFonts w:hint="eastAsia" w:ascii="仿宋" w:hAnsi="仿宋" w:eastAsia="仿宋" w:cs="仿宋"/>
                <w:color w:val="auto"/>
                <w:highlight w:val="none"/>
              </w:rPr>
            </w:pPr>
          </w:p>
        </w:tc>
        <w:tc>
          <w:tcPr>
            <w:tcW w:w="954" w:type="dxa"/>
            <w:vAlign w:val="top"/>
          </w:tcPr>
          <w:p w14:paraId="06212527">
            <w:pPr>
              <w:pStyle w:val="12"/>
              <w:rPr>
                <w:rFonts w:hint="eastAsia" w:ascii="仿宋" w:hAnsi="仿宋" w:eastAsia="仿宋" w:cs="仿宋"/>
                <w:color w:val="auto"/>
                <w:highlight w:val="none"/>
              </w:rPr>
            </w:pPr>
          </w:p>
        </w:tc>
      </w:tr>
    </w:tbl>
    <w:p w14:paraId="5B36645F">
      <w:pPr>
        <w:spacing w:line="296" w:lineRule="auto"/>
        <w:rPr>
          <w:rFonts w:hint="eastAsia" w:ascii="仿宋" w:hAnsi="仿宋" w:eastAsia="仿宋" w:cs="仿宋"/>
          <w:color w:val="auto"/>
          <w:sz w:val="21"/>
          <w:highlight w:val="none"/>
        </w:rPr>
      </w:pPr>
    </w:p>
    <w:p w14:paraId="6490151D">
      <w:pPr>
        <w:spacing w:line="296" w:lineRule="auto"/>
        <w:rPr>
          <w:rFonts w:hint="eastAsia" w:ascii="仿宋" w:hAnsi="仿宋" w:eastAsia="仿宋" w:cs="仿宋"/>
          <w:color w:val="auto"/>
          <w:sz w:val="21"/>
          <w:highlight w:val="none"/>
        </w:rPr>
      </w:pPr>
    </w:p>
    <w:p w14:paraId="7B593D34">
      <w:pPr>
        <w:spacing w:line="296" w:lineRule="auto"/>
        <w:rPr>
          <w:rFonts w:hint="eastAsia" w:ascii="仿宋" w:hAnsi="仿宋" w:eastAsia="仿宋" w:cs="仿宋"/>
          <w:color w:val="auto"/>
          <w:sz w:val="21"/>
          <w:highlight w:val="none"/>
        </w:rPr>
      </w:pPr>
    </w:p>
    <w:p w14:paraId="6C755587">
      <w:pPr>
        <w:spacing w:line="297" w:lineRule="auto"/>
        <w:rPr>
          <w:rFonts w:hint="eastAsia" w:ascii="仿宋" w:hAnsi="仿宋" w:eastAsia="仿宋" w:cs="仿宋"/>
          <w:color w:val="auto"/>
          <w:sz w:val="21"/>
          <w:highlight w:val="none"/>
        </w:rPr>
      </w:pPr>
    </w:p>
    <w:p w14:paraId="1B1CB6E5">
      <w:pPr>
        <w:pStyle w:val="4"/>
        <w:spacing w:before="78" w:line="450" w:lineRule="auto"/>
        <w:ind w:left="705" w:right="3191" w:hanging="6"/>
        <w:rPr>
          <w:rFonts w:hint="eastAsia" w:ascii="仿宋" w:hAnsi="仿宋" w:eastAsia="仿宋" w:cs="仿宋"/>
          <w:color w:val="auto"/>
          <w:spacing w:val="-15"/>
          <w:sz w:val="24"/>
          <w:szCs w:val="24"/>
          <w:highlight w:val="none"/>
        </w:rPr>
      </w:pPr>
      <w:r>
        <w:rPr>
          <w:rFonts w:hint="eastAsia" w:ascii="仿宋" w:hAnsi="仿宋" w:eastAsia="仿宋" w:cs="仿宋"/>
          <w:color w:val="auto"/>
          <w:spacing w:val="4"/>
          <w:sz w:val="24"/>
          <w:szCs w:val="24"/>
          <w:highlight w:val="none"/>
        </w:rPr>
        <w:t>供应商名称（盖章</w:t>
      </w:r>
      <w:r>
        <w:rPr>
          <w:rFonts w:hint="eastAsia" w:ascii="仿宋" w:hAnsi="仿宋" w:eastAsia="仿宋" w:cs="仿宋"/>
          <w:color w:val="auto"/>
          <w:spacing w:val="-15"/>
          <w:sz w:val="24"/>
          <w:szCs w:val="24"/>
          <w:highlight w:val="none"/>
        </w:rPr>
        <w:t>）：</w:t>
      </w:r>
    </w:p>
    <w:p w14:paraId="11773B71">
      <w:pPr>
        <w:pStyle w:val="4"/>
        <w:spacing w:before="78" w:line="450" w:lineRule="auto"/>
        <w:ind w:left="705" w:right="3191" w:hanging="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rPr>
        <w:t>法定代表人或其委托代理人(签字或盖章):</w:t>
      </w:r>
    </w:p>
    <w:p w14:paraId="14CE135F">
      <w:pPr>
        <w:spacing w:line="426" w:lineRule="auto"/>
        <w:rPr>
          <w:rFonts w:hint="eastAsia" w:ascii="仿宋" w:hAnsi="仿宋" w:eastAsia="仿宋" w:cs="仿宋"/>
          <w:color w:val="auto"/>
          <w:sz w:val="21"/>
          <w:highlight w:val="none"/>
        </w:rPr>
      </w:pPr>
    </w:p>
    <w:p w14:paraId="4A2CA7BE">
      <w:pPr>
        <w:pStyle w:val="4"/>
        <w:spacing w:before="72" w:line="230" w:lineRule="auto"/>
        <w:ind w:left="641"/>
        <w:rPr>
          <w:rFonts w:hint="eastAsia" w:ascii="仿宋" w:hAnsi="仿宋" w:eastAsia="仿宋" w:cs="仿宋"/>
          <w:color w:val="auto"/>
          <w:sz w:val="22"/>
          <w:szCs w:val="22"/>
          <w:highlight w:val="none"/>
        </w:rPr>
      </w:pPr>
      <w:r>
        <w:rPr>
          <w:rFonts w:hint="eastAsia" w:ascii="仿宋" w:hAnsi="仿宋" w:eastAsia="仿宋" w:cs="仿宋"/>
          <w:color w:val="auto"/>
          <w:spacing w:val="17"/>
          <w:sz w:val="22"/>
          <w:szCs w:val="22"/>
          <w:highlight w:val="none"/>
        </w:rPr>
        <w:t>注:此表中，每包的磋商总价应和磋商分项报价表的总价相一致。</w:t>
      </w:r>
    </w:p>
    <w:p w14:paraId="71A257A3">
      <w:pPr>
        <w:rPr>
          <w:rFonts w:hint="eastAsia" w:ascii="仿宋" w:hAnsi="仿宋" w:eastAsia="仿宋" w:cs="仿宋"/>
          <w:color w:val="auto"/>
          <w:spacing w:val="4"/>
          <w:sz w:val="24"/>
          <w:szCs w:val="24"/>
          <w:highlight w:val="none"/>
        </w:rPr>
      </w:pPr>
      <w:bookmarkStart w:id="56" w:name="bookmark31"/>
      <w:bookmarkEnd w:id="56"/>
      <w:bookmarkStart w:id="57" w:name="bookmark32"/>
      <w:bookmarkEnd w:id="57"/>
      <w:r>
        <w:rPr>
          <w:rFonts w:hint="eastAsia" w:ascii="仿宋" w:hAnsi="仿宋" w:eastAsia="仿宋" w:cs="仿宋"/>
          <w:color w:val="auto"/>
          <w:spacing w:val="4"/>
          <w:sz w:val="24"/>
          <w:szCs w:val="24"/>
          <w:highlight w:val="none"/>
        </w:rPr>
        <w:br w:type="page"/>
      </w:r>
    </w:p>
    <w:p w14:paraId="7C29F5D6">
      <w:pPr>
        <w:pStyle w:val="4"/>
        <w:spacing w:before="70" w:line="220" w:lineRule="auto"/>
        <w:ind w:left="4271"/>
        <w:outlineLvl w:val="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2、磋商申请</w:t>
      </w:r>
    </w:p>
    <w:p w14:paraId="3B1DB346">
      <w:pPr>
        <w:pStyle w:val="4"/>
        <w:tabs>
          <w:tab w:val="left" w:pos="2637"/>
        </w:tabs>
        <w:spacing w:before="71" w:line="22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
          <w:sz w:val="24"/>
          <w:szCs w:val="24"/>
          <w:highlight w:val="none"/>
        </w:rPr>
        <w:t>(采购人名称)：</w:t>
      </w:r>
    </w:p>
    <w:p w14:paraId="0B141289">
      <w:pPr>
        <w:pStyle w:val="4"/>
        <w:spacing w:before="215" w:line="395" w:lineRule="auto"/>
        <w:ind w:left="37" w:right="50" w:firstLine="432"/>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1．我方已仔细研究了(项目名称)磋商文件的全部内容，愿意以人民币(大</w:t>
      </w:r>
      <w:r>
        <w:rPr>
          <w:rFonts w:hint="eastAsia" w:ascii="仿宋" w:hAnsi="仿宋" w:eastAsia="仿宋" w:cs="仿宋"/>
          <w:color w:val="auto"/>
          <w:spacing w:val="-5"/>
          <w:sz w:val="24"/>
          <w:szCs w:val="24"/>
          <w:highlight w:val="none"/>
        </w:rPr>
        <w:t>写)元(¥)的投标总报价，工期日历天，按合同约</w:t>
      </w:r>
      <w:r>
        <w:rPr>
          <w:rFonts w:hint="eastAsia" w:ascii="仿宋" w:hAnsi="仿宋" w:eastAsia="仿宋" w:cs="仿宋"/>
          <w:color w:val="auto"/>
          <w:spacing w:val="5"/>
          <w:sz w:val="24"/>
          <w:szCs w:val="24"/>
          <w:highlight w:val="none"/>
        </w:rPr>
        <w:t>定实施和完成承包工程，修补工程中的任何缺陷，工程质量达到。</w:t>
      </w:r>
    </w:p>
    <w:p w14:paraId="31CAB91E">
      <w:pPr>
        <w:pStyle w:val="4"/>
        <w:spacing w:before="2" w:line="219" w:lineRule="auto"/>
        <w:ind w:left="44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2．我方承诺在投标有效期内不修改、撤销响应文件。</w:t>
      </w:r>
    </w:p>
    <w:p w14:paraId="76C9E543">
      <w:pPr>
        <w:pStyle w:val="4"/>
        <w:spacing w:before="190" w:line="391" w:lineRule="auto"/>
        <w:ind w:left="28" w:right="132" w:firstLine="41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3.已详细审查全部磋商文件，包括所有补充通知(如有)，完全理解并同意放</w:t>
      </w:r>
      <w:r>
        <w:rPr>
          <w:rFonts w:hint="eastAsia" w:ascii="仿宋" w:hAnsi="仿宋" w:eastAsia="仿宋" w:cs="仿宋"/>
          <w:color w:val="auto"/>
          <w:spacing w:val="5"/>
          <w:sz w:val="24"/>
          <w:szCs w:val="24"/>
          <w:highlight w:val="none"/>
        </w:rPr>
        <w:t>弃对这方面有不明、误解和质疑的权力。</w:t>
      </w:r>
    </w:p>
    <w:p w14:paraId="200F0083">
      <w:pPr>
        <w:pStyle w:val="4"/>
        <w:spacing w:before="37" w:line="388" w:lineRule="auto"/>
        <w:ind w:left="36" w:right="5" w:firstLine="395"/>
        <w:rPr>
          <w:rFonts w:hint="eastAsia" w:ascii="仿宋" w:hAnsi="仿宋" w:eastAsia="仿宋" w:cs="仿宋"/>
          <w:color w:val="auto"/>
          <w:spacing w:val="5"/>
          <w:sz w:val="24"/>
          <w:szCs w:val="24"/>
          <w:highlight w:val="none"/>
        </w:rPr>
      </w:pPr>
      <w:r>
        <w:rPr>
          <w:rFonts w:hint="eastAsia" w:ascii="仿宋" w:hAnsi="仿宋" w:eastAsia="仿宋" w:cs="仿宋"/>
          <w:color w:val="auto"/>
          <w:spacing w:val="9"/>
          <w:sz w:val="24"/>
          <w:szCs w:val="24"/>
          <w:highlight w:val="none"/>
        </w:rPr>
        <w:t>4.按照贵方可能要求，提供与其投标有关的一切数据或资料，完全理解贵方不一定接</w:t>
      </w:r>
      <w:r>
        <w:rPr>
          <w:rFonts w:hint="eastAsia" w:ascii="仿宋" w:hAnsi="仿宋" w:eastAsia="仿宋" w:cs="仿宋"/>
          <w:color w:val="auto"/>
          <w:spacing w:val="5"/>
          <w:sz w:val="24"/>
          <w:szCs w:val="24"/>
          <w:highlight w:val="none"/>
        </w:rPr>
        <w:t>受最低价的投标或收到的任何投标。</w:t>
      </w:r>
    </w:p>
    <w:p w14:paraId="5474057C">
      <w:pPr>
        <w:pStyle w:val="4"/>
        <w:spacing w:before="37" w:line="388" w:lineRule="auto"/>
        <w:ind w:left="36" w:right="5" w:firstLine="39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5．随同本申请提交磋商保证金一份，金额为人民币(大写)元(¥</w:t>
      </w:r>
      <w:r>
        <w:rPr>
          <w:rFonts w:hint="eastAsia" w:ascii="仿宋" w:hAnsi="仿宋" w:eastAsia="仿宋" w:cs="仿宋"/>
          <w:color w:val="auto"/>
          <w:spacing w:val="1"/>
          <w:sz w:val="24"/>
          <w:szCs w:val="24"/>
          <w:highlight w:val="none"/>
        </w:rPr>
        <w:t>)</w:t>
      </w:r>
      <w:r>
        <w:rPr>
          <w:rFonts w:hint="eastAsia" w:ascii="仿宋" w:hAnsi="仿宋" w:eastAsia="仿宋" w:cs="仿宋"/>
          <w:color w:val="auto"/>
          <w:position w:val="2"/>
          <w:sz w:val="24"/>
          <w:szCs w:val="24"/>
          <w:highlight w:val="none"/>
        </w:rPr>
        <w:t>。</w:t>
      </w:r>
    </w:p>
    <w:p w14:paraId="39FF16F7">
      <w:pPr>
        <w:pStyle w:val="4"/>
        <w:spacing w:before="193" w:line="222" w:lineRule="auto"/>
        <w:ind w:left="439"/>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6．如我方中标：</w:t>
      </w:r>
    </w:p>
    <w:p w14:paraId="277A39C3">
      <w:pPr>
        <w:pStyle w:val="4"/>
        <w:spacing w:before="172" w:line="219" w:lineRule="auto"/>
        <w:ind w:left="785"/>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(1)我方承诺在收到中标通知书后，在中标通知书规定的期</w:t>
      </w:r>
      <w:r>
        <w:rPr>
          <w:rFonts w:hint="eastAsia" w:ascii="仿宋" w:hAnsi="仿宋" w:eastAsia="仿宋" w:cs="仿宋"/>
          <w:color w:val="auto"/>
          <w:spacing w:val="8"/>
          <w:sz w:val="24"/>
          <w:szCs w:val="24"/>
          <w:highlight w:val="none"/>
        </w:rPr>
        <w:t>限内与你方签订合同</w:t>
      </w:r>
    </w:p>
    <w:p w14:paraId="2F366AF1">
      <w:pPr>
        <w:pStyle w:val="4"/>
        <w:spacing w:before="170" w:line="115" w:lineRule="exact"/>
        <w:ind w:left="768"/>
        <w:rPr>
          <w:rFonts w:hint="eastAsia" w:ascii="仿宋" w:hAnsi="仿宋" w:eastAsia="仿宋" w:cs="仿宋"/>
          <w:color w:val="auto"/>
          <w:sz w:val="24"/>
          <w:szCs w:val="24"/>
          <w:highlight w:val="none"/>
        </w:rPr>
      </w:pPr>
      <w:r>
        <w:rPr>
          <w:rFonts w:hint="eastAsia" w:ascii="仿宋" w:hAnsi="仿宋" w:eastAsia="仿宋" w:cs="仿宋"/>
          <w:color w:val="auto"/>
          <w:position w:val="2"/>
          <w:sz w:val="24"/>
          <w:szCs w:val="24"/>
          <w:highlight w:val="none"/>
        </w:rPr>
        <w:t>。</w:t>
      </w:r>
    </w:p>
    <w:p w14:paraId="5B668CCF">
      <w:pPr>
        <w:pStyle w:val="4"/>
        <w:spacing w:before="212" w:line="220" w:lineRule="auto"/>
        <w:ind w:left="785"/>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(2)随同本磋商申请递交的附录属于合同文件的组成部分。</w:t>
      </w:r>
    </w:p>
    <w:p w14:paraId="49C8E5EF">
      <w:pPr>
        <w:pStyle w:val="4"/>
        <w:spacing w:before="203" w:line="221" w:lineRule="auto"/>
        <w:ind w:left="785"/>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(3)我方承诺按照磋商文件规定向你方递交履约担保。</w:t>
      </w:r>
    </w:p>
    <w:p w14:paraId="6E35A293">
      <w:pPr>
        <w:pStyle w:val="4"/>
        <w:spacing w:before="203" w:line="219" w:lineRule="auto"/>
        <w:ind w:left="78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(4)我方承诺在合同约定的期限内完成并移交全部</w:t>
      </w:r>
      <w:r>
        <w:rPr>
          <w:rFonts w:hint="eastAsia" w:ascii="仿宋" w:hAnsi="仿宋" w:eastAsia="仿宋" w:cs="仿宋"/>
          <w:color w:val="auto"/>
          <w:spacing w:val="7"/>
          <w:sz w:val="24"/>
          <w:szCs w:val="24"/>
          <w:highlight w:val="none"/>
        </w:rPr>
        <w:t>合同工程。</w:t>
      </w:r>
    </w:p>
    <w:p w14:paraId="686F030F">
      <w:pPr>
        <w:pStyle w:val="4"/>
        <w:spacing w:before="204" w:line="222" w:lineRule="auto"/>
        <w:ind w:left="44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7．(其他补充说明)。</w:t>
      </w:r>
    </w:p>
    <w:p w14:paraId="1FF9000D">
      <w:pPr>
        <w:spacing w:line="247" w:lineRule="auto"/>
        <w:rPr>
          <w:rFonts w:hint="eastAsia" w:ascii="仿宋" w:hAnsi="仿宋" w:eastAsia="仿宋" w:cs="仿宋"/>
          <w:color w:val="auto"/>
          <w:sz w:val="21"/>
          <w:highlight w:val="none"/>
        </w:rPr>
      </w:pPr>
    </w:p>
    <w:p w14:paraId="27A043BD">
      <w:pPr>
        <w:pStyle w:val="4"/>
        <w:spacing w:before="79" w:line="360" w:lineRule="auto"/>
        <w:ind w:left="3700"/>
        <w:rPr>
          <w:rFonts w:hint="eastAsia" w:ascii="仿宋" w:hAnsi="仿宋" w:eastAsia="仿宋" w:cs="仿宋"/>
          <w:color w:val="auto"/>
          <w:sz w:val="21"/>
          <w:highlight w:val="none"/>
        </w:rPr>
      </w:pPr>
      <w:r>
        <w:rPr>
          <w:rFonts w:hint="eastAsia" w:ascii="仿宋" w:hAnsi="仿宋" w:eastAsia="仿宋" w:cs="仿宋"/>
          <w:color w:val="auto"/>
          <w:spacing w:val="3"/>
          <w:sz w:val="24"/>
          <w:szCs w:val="24"/>
          <w:highlight w:val="none"/>
        </w:rPr>
        <w:t>供应商名称（盖章</w:t>
      </w:r>
      <w:r>
        <w:rPr>
          <w:rFonts w:hint="eastAsia" w:ascii="仿宋" w:hAnsi="仿宋" w:eastAsia="仿宋" w:cs="仿宋"/>
          <w:color w:val="auto"/>
          <w:spacing w:val="-12"/>
          <w:sz w:val="24"/>
          <w:szCs w:val="24"/>
          <w:highlight w:val="none"/>
        </w:rPr>
        <w:t>）：</w:t>
      </w:r>
    </w:p>
    <w:p w14:paraId="40F6CC58">
      <w:pPr>
        <w:pStyle w:val="4"/>
        <w:tabs>
          <w:tab w:val="left" w:pos="8357"/>
        </w:tabs>
        <w:spacing w:before="79" w:line="402" w:lineRule="auto"/>
        <w:ind w:left="3695" w:right="1308" w:firstLine="11"/>
        <w:jc w:val="both"/>
        <w:rPr>
          <w:rFonts w:hint="default" w:ascii="仿宋" w:hAnsi="仿宋" w:eastAsia="仿宋" w:cs="仿宋"/>
          <w:color w:val="auto"/>
          <w:spacing w:val="-10"/>
          <w:sz w:val="24"/>
          <w:szCs w:val="24"/>
          <w:highlight w:val="none"/>
          <w:u w:val="none"/>
          <w:lang w:val="en-US" w:eastAsia="zh-CN"/>
        </w:rPr>
      </w:pPr>
      <w:r>
        <w:rPr>
          <w:rFonts w:hint="eastAsia" w:ascii="仿宋" w:hAnsi="仿宋" w:eastAsia="仿宋" w:cs="仿宋"/>
          <w:color w:val="auto"/>
          <w:spacing w:val="6"/>
          <w:sz w:val="24"/>
          <w:szCs w:val="24"/>
          <w:highlight w:val="none"/>
        </w:rPr>
        <w:t>法定代表人或其委托代理人(签字或盖章):</w:t>
      </w:r>
      <w:r>
        <w:rPr>
          <w:rFonts w:hint="eastAsia" w:ascii="仿宋" w:hAnsi="仿宋" w:eastAsia="仿宋" w:cs="仿宋"/>
          <w:color w:val="auto"/>
          <w:spacing w:val="-10"/>
          <w:sz w:val="24"/>
          <w:szCs w:val="24"/>
          <w:highlight w:val="none"/>
        </w:rPr>
        <w:t>地址：</w:t>
      </w:r>
    </w:p>
    <w:p w14:paraId="461B5790">
      <w:pPr>
        <w:pStyle w:val="4"/>
        <w:tabs>
          <w:tab w:val="left" w:pos="8357"/>
        </w:tabs>
        <w:spacing w:before="79" w:line="402" w:lineRule="auto"/>
        <w:ind w:left="3695" w:right="1308" w:firstLine="11"/>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网址：</w:t>
      </w:r>
    </w:p>
    <w:p w14:paraId="271FAF95">
      <w:pPr>
        <w:pStyle w:val="4"/>
        <w:tabs>
          <w:tab w:val="left" w:pos="8357"/>
        </w:tabs>
        <w:spacing w:before="79" w:line="402" w:lineRule="auto"/>
        <w:ind w:left="3695" w:right="1308" w:firstLine="11"/>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电话：</w:t>
      </w:r>
    </w:p>
    <w:p w14:paraId="1088F9F6">
      <w:pPr>
        <w:pStyle w:val="4"/>
        <w:tabs>
          <w:tab w:val="left" w:pos="8357"/>
        </w:tabs>
        <w:spacing w:before="79" w:line="402" w:lineRule="auto"/>
        <w:ind w:left="3695" w:right="1308" w:firstLine="11"/>
        <w:jc w:val="both"/>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传真：</w:t>
      </w:r>
    </w:p>
    <w:p w14:paraId="0ABA3689">
      <w:pPr>
        <w:pStyle w:val="4"/>
        <w:tabs>
          <w:tab w:val="left" w:pos="8357"/>
        </w:tabs>
        <w:spacing w:before="79" w:line="402" w:lineRule="auto"/>
        <w:ind w:left="3695" w:right="1308" w:firstLine="1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邮政编码：</w:t>
      </w:r>
    </w:p>
    <w:p w14:paraId="24114563">
      <w:pPr>
        <w:pStyle w:val="4"/>
        <w:spacing w:before="96" w:line="222" w:lineRule="auto"/>
        <w:ind w:left="5435"/>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年月日</w:t>
      </w:r>
    </w:p>
    <w:p w14:paraId="3F979E1B">
      <w:pPr>
        <w:rPr>
          <w:rFonts w:hint="eastAsia" w:ascii="仿宋" w:hAnsi="仿宋" w:eastAsia="仿宋" w:cs="仿宋"/>
          <w:color w:val="auto"/>
          <w:spacing w:val="-14"/>
          <w:sz w:val="24"/>
          <w:szCs w:val="24"/>
          <w:highlight w:val="none"/>
        </w:rPr>
      </w:pPr>
      <w:r>
        <w:rPr>
          <w:rFonts w:hint="eastAsia" w:ascii="仿宋" w:hAnsi="仿宋" w:eastAsia="仿宋" w:cs="仿宋"/>
          <w:color w:val="auto"/>
          <w:spacing w:val="-14"/>
          <w:sz w:val="24"/>
          <w:szCs w:val="24"/>
          <w:highlight w:val="none"/>
        </w:rPr>
        <w:br w:type="page"/>
      </w:r>
    </w:p>
    <w:p w14:paraId="0581B5E4">
      <w:pPr>
        <w:pStyle w:val="4"/>
        <w:spacing w:before="197" w:line="223" w:lineRule="auto"/>
        <w:ind w:left="4526"/>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附录</w:t>
      </w:r>
    </w:p>
    <w:p w14:paraId="57811F88">
      <w:pPr>
        <w:pStyle w:val="4"/>
        <w:spacing w:before="189" w:line="221" w:lineRule="auto"/>
        <w:ind w:left="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项目名称：</w:t>
      </w:r>
    </w:p>
    <w:p w14:paraId="076C65BF">
      <w:pPr>
        <w:spacing w:line="46" w:lineRule="auto"/>
        <w:rPr>
          <w:rFonts w:hint="eastAsia" w:ascii="仿宋" w:hAnsi="仿宋" w:eastAsia="仿宋" w:cs="仿宋"/>
          <w:color w:val="auto"/>
          <w:sz w:val="2"/>
          <w:highlight w:val="none"/>
        </w:rPr>
      </w:pPr>
    </w:p>
    <w:tbl>
      <w:tblPr>
        <w:tblStyle w:val="11"/>
        <w:tblW w:w="9450"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3148"/>
        <w:gridCol w:w="1979"/>
        <w:gridCol w:w="2520"/>
        <w:gridCol w:w="1070"/>
      </w:tblGrid>
      <w:tr w14:paraId="05FCD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3" w:type="dxa"/>
            <w:vAlign w:val="top"/>
          </w:tcPr>
          <w:p w14:paraId="6F561D5D">
            <w:pPr>
              <w:spacing w:before="173" w:line="206" w:lineRule="auto"/>
              <w:ind w:left="14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序号</w:t>
            </w:r>
          </w:p>
        </w:tc>
        <w:tc>
          <w:tcPr>
            <w:tcW w:w="3148" w:type="dxa"/>
            <w:vAlign w:val="top"/>
          </w:tcPr>
          <w:p w14:paraId="61A08FF4">
            <w:pPr>
              <w:spacing w:before="173" w:line="206" w:lineRule="auto"/>
              <w:ind w:left="111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条款内容</w:t>
            </w:r>
          </w:p>
        </w:tc>
        <w:tc>
          <w:tcPr>
            <w:tcW w:w="1979" w:type="dxa"/>
            <w:vAlign w:val="top"/>
          </w:tcPr>
          <w:p w14:paraId="7EEB2329">
            <w:pPr>
              <w:spacing w:before="171" w:line="207" w:lineRule="auto"/>
              <w:ind w:left="35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采购人要求</w:t>
            </w:r>
          </w:p>
        </w:tc>
        <w:tc>
          <w:tcPr>
            <w:tcW w:w="2520" w:type="dxa"/>
            <w:vAlign w:val="top"/>
          </w:tcPr>
          <w:p w14:paraId="45596FDB">
            <w:pPr>
              <w:spacing w:before="173" w:line="206" w:lineRule="auto"/>
              <w:ind w:left="73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供应商承诺</w:t>
            </w:r>
          </w:p>
        </w:tc>
        <w:tc>
          <w:tcPr>
            <w:tcW w:w="1070" w:type="dxa"/>
            <w:vAlign w:val="top"/>
          </w:tcPr>
          <w:p w14:paraId="0ED57E18">
            <w:pPr>
              <w:spacing w:before="173" w:line="206" w:lineRule="auto"/>
              <w:ind w:left="32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备注</w:t>
            </w:r>
          </w:p>
        </w:tc>
      </w:tr>
      <w:tr w14:paraId="7350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33" w:type="dxa"/>
            <w:vAlign w:val="top"/>
          </w:tcPr>
          <w:p w14:paraId="375476B1">
            <w:pPr>
              <w:pStyle w:val="12"/>
              <w:spacing w:line="378" w:lineRule="auto"/>
              <w:rPr>
                <w:rFonts w:hint="eastAsia" w:ascii="仿宋" w:hAnsi="仿宋" w:eastAsia="仿宋" w:cs="仿宋"/>
                <w:color w:val="auto"/>
                <w:highlight w:val="none"/>
              </w:rPr>
            </w:pPr>
          </w:p>
          <w:p w14:paraId="7355C4A8">
            <w:pPr>
              <w:spacing w:before="78" w:line="181" w:lineRule="auto"/>
              <w:ind w:left="3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148" w:type="dxa"/>
            <w:vAlign w:val="top"/>
          </w:tcPr>
          <w:p w14:paraId="2231C653">
            <w:pPr>
              <w:pStyle w:val="12"/>
              <w:spacing w:line="326" w:lineRule="auto"/>
              <w:rPr>
                <w:rFonts w:hint="eastAsia" w:ascii="仿宋" w:hAnsi="仿宋" w:eastAsia="仿宋" w:cs="仿宋"/>
                <w:color w:val="auto"/>
                <w:highlight w:val="none"/>
              </w:rPr>
            </w:pPr>
          </w:p>
          <w:p w14:paraId="63C6F5E3">
            <w:pPr>
              <w:spacing w:before="78" w:line="224" w:lineRule="auto"/>
              <w:ind w:left="111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项目负责人</w:t>
            </w:r>
          </w:p>
        </w:tc>
        <w:tc>
          <w:tcPr>
            <w:tcW w:w="1979" w:type="dxa"/>
            <w:vAlign w:val="top"/>
          </w:tcPr>
          <w:p w14:paraId="584BE192">
            <w:pPr>
              <w:spacing w:before="141" w:line="253" w:lineRule="auto"/>
              <w:ind w:left="130" w:right="346" w:firstLine="1"/>
              <w:rPr>
                <w:rFonts w:hint="eastAsia" w:ascii="仿宋" w:hAnsi="仿宋" w:eastAsia="仿宋" w:cs="仿宋"/>
                <w:color w:val="auto"/>
                <w:sz w:val="24"/>
                <w:szCs w:val="24"/>
                <w:highlight w:val="none"/>
              </w:rPr>
            </w:pPr>
            <w:r>
              <w:rPr>
                <w:rFonts w:hint="eastAsia" w:ascii="仿宋" w:hAnsi="仿宋" w:eastAsia="仿宋" w:cs="仿宋"/>
                <w:color w:val="auto"/>
                <w:spacing w:val="-27"/>
                <w:sz w:val="24"/>
                <w:szCs w:val="24"/>
                <w:highlight w:val="none"/>
              </w:rPr>
              <w:t>供应商须知资料</w:t>
            </w:r>
            <w:r>
              <w:rPr>
                <w:rFonts w:hint="eastAsia" w:ascii="仿宋" w:hAnsi="仿宋" w:eastAsia="仿宋" w:cs="仿宋"/>
                <w:color w:val="auto"/>
                <w:sz w:val="24"/>
                <w:szCs w:val="24"/>
                <w:highlight w:val="none"/>
              </w:rPr>
              <w:t>表</w:t>
            </w:r>
          </w:p>
        </w:tc>
        <w:tc>
          <w:tcPr>
            <w:tcW w:w="2520" w:type="dxa"/>
            <w:vAlign w:val="top"/>
          </w:tcPr>
          <w:p w14:paraId="5FDD89D5">
            <w:pPr>
              <w:spacing w:before="94" w:line="230" w:lineRule="auto"/>
              <w:ind w:left="23" w:right="892" w:hanging="6"/>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姓名：</w:t>
            </w:r>
          </w:p>
          <w:p w14:paraId="0D6AA040">
            <w:pPr>
              <w:spacing w:before="94" w:line="230" w:lineRule="auto"/>
              <w:ind w:left="23" w:right="892" w:hanging="6"/>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注册证书编号：</w:t>
            </w:r>
          </w:p>
        </w:tc>
        <w:tc>
          <w:tcPr>
            <w:tcW w:w="1070" w:type="dxa"/>
            <w:vAlign w:val="top"/>
          </w:tcPr>
          <w:p w14:paraId="5467EB0C">
            <w:pPr>
              <w:pStyle w:val="12"/>
              <w:rPr>
                <w:rFonts w:hint="eastAsia" w:ascii="仿宋" w:hAnsi="仿宋" w:eastAsia="仿宋" w:cs="仿宋"/>
                <w:color w:val="auto"/>
                <w:highlight w:val="none"/>
              </w:rPr>
            </w:pPr>
          </w:p>
        </w:tc>
      </w:tr>
      <w:tr w14:paraId="25309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3" w:type="dxa"/>
            <w:vAlign w:val="top"/>
          </w:tcPr>
          <w:p w14:paraId="7DEA7621">
            <w:pPr>
              <w:spacing w:before="210" w:line="173" w:lineRule="auto"/>
              <w:ind w:left="32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148" w:type="dxa"/>
            <w:vAlign w:val="top"/>
          </w:tcPr>
          <w:p w14:paraId="2102B324">
            <w:pPr>
              <w:spacing w:before="168" w:line="205" w:lineRule="auto"/>
              <w:ind w:left="136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工期</w:t>
            </w:r>
          </w:p>
        </w:tc>
        <w:tc>
          <w:tcPr>
            <w:tcW w:w="1979" w:type="dxa"/>
            <w:vAlign w:val="top"/>
          </w:tcPr>
          <w:p w14:paraId="0963E3AF">
            <w:pPr>
              <w:spacing w:before="156" w:line="214" w:lineRule="auto"/>
              <w:rPr>
                <w:rFonts w:hint="eastAsia" w:ascii="仿宋" w:hAnsi="仿宋" w:eastAsia="仿宋" w:cs="仿宋"/>
                <w:color w:val="auto"/>
                <w:sz w:val="24"/>
                <w:szCs w:val="24"/>
                <w:highlight w:val="none"/>
              </w:rPr>
            </w:pPr>
          </w:p>
        </w:tc>
        <w:tc>
          <w:tcPr>
            <w:tcW w:w="2520" w:type="dxa"/>
            <w:vAlign w:val="top"/>
          </w:tcPr>
          <w:p w14:paraId="4E584D0F">
            <w:pPr>
              <w:pStyle w:val="12"/>
              <w:rPr>
                <w:rFonts w:hint="eastAsia" w:ascii="仿宋" w:hAnsi="仿宋" w:eastAsia="仿宋" w:cs="仿宋"/>
                <w:color w:val="auto"/>
                <w:highlight w:val="none"/>
              </w:rPr>
            </w:pPr>
          </w:p>
        </w:tc>
        <w:tc>
          <w:tcPr>
            <w:tcW w:w="1070" w:type="dxa"/>
            <w:vAlign w:val="top"/>
          </w:tcPr>
          <w:p w14:paraId="10D38528">
            <w:pPr>
              <w:pStyle w:val="12"/>
              <w:rPr>
                <w:rFonts w:hint="eastAsia" w:ascii="仿宋" w:hAnsi="仿宋" w:eastAsia="仿宋" w:cs="仿宋"/>
                <w:color w:val="auto"/>
                <w:highlight w:val="none"/>
              </w:rPr>
            </w:pPr>
          </w:p>
        </w:tc>
      </w:tr>
      <w:tr w14:paraId="5EA81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33" w:type="dxa"/>
            <w:vAlign w:val="top"/>
          </w:tcPr>
          <w:p w14:paraId="5F1DD86B">
            <w:pPr>
              <w:spacing w:before="242" w:line="180" w:lineRule="auto"/>
              <w:ind w:left="3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148" w:type="dxa"/>
            <w:vAlign w:val="top"/>
          </w:tcPr>
          <w:p w14:paraId="125AF520">
            <w:pPr>
              <w:spacing w:before="201" w:line="222" w:lineRule="auto"/>
              <w:ind w:left="1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1979" w:type="dxa"/>
            <w:vAlign w:val="top"/>
          </w:tcPr>
          <w:p w14:paraId="20962C28">
            <w:pPr>
              <w:spacing w:before="201" w:line="222" w:lineRule="auto"/>
              <w:ind w:left="726"/>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合格</w:t>
            </w:r>
          </w:p>
        </w:tc>
        <w:tc>
          <w:tcPr>
            <w:tcW w:w="2520" w:type="dxa"/>
            <w:vAlign w:val="top"/>
          </w:tcPr>
          <w:p w14:paraId="3CE917DE">
            <w:pPr>
              <w:pStyle w:val="12"/>
              <w:rPr>
                <w:rFonts w:hint="eastAsia" w:ascii="仿宋" w:hAnsi="仿宋" w:eastAsia="仿宋" w:cs="仿宋"/>
                <w:color w:val="auto"/>
                <w:highlight w:val="none"/>
              </w:rPr>
            </w:pPr>
          </w:p>
        </w:tc>
        <w:tc>
          <w:tcPr>
            <w:tcW w:w="1070" w:type="dxa"/>
            <w:vAlign w:val="top"/>
          </w:tcPr>
          <w:p w14:paraId="2D772FD5">
            <w:pPr>
              <w:pStyle w:val="12"/>
              <w:rPr>
                <w:rFonts w:hint="eastAsia" w:ascii="仿宋" w:hAnsi="仿宋" w:eastAsia="仿宋" w:cs="仿宋"/>
                <w:color w:val="auto"/>
                <w:highlight w:val="none"/>
              </w:rPr>
            </w:pPr>
          </w:p>
        </w:tc>
      </w:tr>
      <w:tr w14:paraId="7DDC1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3" w:type="dxa"/>
            <w:vAlign w:val="top"/>
          </w:tcPr>
          <w:p w14:paraId="3C78915E">
            <w:pPr>
              <w:spacing w:before="214" w:line="172" w:lineRule="auto"/>
              <w:ind w:left="3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148" w:type="dxa"/>
            <w:vAlign w:val="top"/>
          </w:tcPr>
          <w:p w14:paraId="18F365F0">
            <w:pPr>
              <w:spacing w:before="172" w:line="204" w:lineRule="auto"/>
              <w:ind w:left="135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分包</w:t>
            </w:r>
          </w:p>
        </w:tc>
        <w:tc>
          <w:tcPr>
            <w:tcW w:w="1979" w:type="dxa"/>
            <w:vAlign w:val="top"/>
          </w:tcPr>
          <w:p w14:paraId="656241AA">
            <w:pPr>
              <w:spacing w:before="175" w:line="202" w:lineRule="auto"/>
              <w:ind w:left="88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520" w:type="dxa"/>
            <w:vAlign w:val="top"/>
          </w:tcPr>
          <w:p w14:paraId="30A33EF3">
            <w:pPr>
              <w:pStyle w:val="12"/>
              <w:rPr>
                <w:rFonts w:hint="eastAsia" w:ascii="仿宋" w:hAnsi="仿宋" w:eastAsia="仿宋" w:cs="仿宋"/>
                <w:color w:val="auto"/>
                <w:highlight w:val="none"/>
              </w:rPr>
            </w:pPr>
          </w:p>
        </w:tc>
        <w:tc>
          <w:tcPr>
            <w:tcW w:w="1070" w:type="dxa"/>
            <w:vAlign w:val="top"/>
          </w:tcPr>
          <w:p w14:paraId="7236F2F6">
            <w:pPr>
              <w:pStyle w:val="12"/>
              <w:rPr>
                <w:rFonts w:hint="eastAsia" w:ascii="仿宋" w:hAnsi="仿宋" w:eastAsia="仿宋" w:cs="仿宋"/>
                <w:color w:val="auto"/>
                <w:highlight w:val="none"/>
              </w:rPr>
            </w:pPr>
          </w:p>
        </w:tc>
      </w:tr>
      <w:tr w14:paraId="693C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33" w:type="dxa"/>
            <w:vAlign w:val="top"/>
          </w:tcPr>
          <w:p w14:paraId="791ABDD6">
            <w:pPr>
              <w:spacing w:before="214" w:line="179" w:lineRule="auto"/>
              <w:ind w:left="3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148" w:type="dxa"/>
            <w:vAlign w:val="top"/>
          </w:tcPr>
          <w:p w14:paraId="20AD8FB7">
            <w:pPr>
              <w:spacing w:before="125" w:line="223" w:lineRule="auto"/>
              <w:ind w:left="93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误期违约金额</w:t>
            </w:r>
          </w:p>
        </w:tc>
        <w:tc>
          <w:tcPr>
            <w:tcW w:w="1979" w:type="dxa"/>
            <w:vAlign w:val="top"/>
          </w:tcPr>
          <w:p w14:paraId="7EC581EE">
            <w:pPr>
              <w:spacing w:before="264" w:line="200" w:lineRule="auto"/>
              <w:ind w:left="23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按合同要求执行</w:t>
            </w:r>
          </w:p>
        </w:tc>
        <w:tc>
          <w:tcPr>
            <w:tcW w:w="2520" w:type="dxa"/>
            <w:vAlign w:val="top"/>
          </w:tcPr>
          <w:p w14:paraId="2F9127E3">
            <w:pPr>
              <w:pStyle w:val="12"/>
              <w:rPr>
                <w:rFonts w:hint="eastAsia" w:ascii="仿宋" w:hAnsi="仿宋" w:eastAsia="仿宋" w:cs="仿宋"/>
                <w:color w:val="auto"/>
                <w:highlight w:val="none"/>
              </w:rPr>
            </w:pPr>
          </w:p>
        </w:tc>
        <w:tc>
          <w:tcPr>
            <w:tcW w:w="1070" w:type="dxa"/>
            <w:vAlign w:val="top"/>
          </w:tcPr>
          <w:p w14:paraId="4FEA9597">
            <w:pPr>
              <w:pStyle w:val="12"/>
              <w:rPr>
                <w:rFonts w:hint="eastAsia" w:ascii="仿宋" w:hAnsi="仿宋" w:eastAsia="仿宋" w:cs="仿宋"/>
                <w:color w:val="auto"/>
                <w:highlight w:val="none"/>
              </w:rPr>
            </w:pPr>
          </w:p>
        </w:tc>
      </w:tr>
      <w:tr w14:paraId="58177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3C833CFB">
            <w:pPr>
              <w:spacing w:before="304" w:line="180" w:lineRule="auto"/>
              <w:ind w:left="32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148" w:type="dxa"/>
            <w:vAlign w:val="top"/>
          </w:tcPr>
          <w:p w14:paraId="740218DB">
            <w:pPr>
              <w:spacing w:before="263" w:line="223" w:lineRule="auto"/>
              <w:ind w:left="106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工程款支付</w:t>
            </w:r>
          </w:p>
        </w:tc>
        <w:tc>
          <w:tcPr>
            <w:tcW w:w="1979" w:type="dxa"/>
            <w:vAlign w:val="top"/>
          </w:tcPr>
          <w:p w14:paraId="4F594C1A">
            <w:pPr>
              <w:spacing w:before="263" w:line="221" w:lineRule="auto"/>
              <w:ind w:left="23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按合同要求执行</w:t>
            </w:r>
          </w:p>
        </w:tc>
        <w:tc>
          <w:tcPr>
            <w:tcW w:w="2520" w:type="dxa"/>
            <w:vAlign w:val="top"/>
          </w:tcPr>
          <w:p w14:paraId="10970027">
            <w:pPr>
              <w:pStyle w:val="12"/>
              <w:rPr>
                <w:rFonts w:hint="eastAsia" w:ascii="仿宋" w:hAnsi="仿宋" w:eastAsia="仿宋" w:cs="仿宋"/>
                <w:color w:val="auto"/>
                <w:highlight w:val="none"/>
              </w:rPr>
            </w:pPr>
          </w:p>
        </w:tc>
        <w:tc>
          <w:tcPr>
            <w:tcW w:w="1070" w:type="dxa"/>
            <w:vAlign w:val="top"/>
          </w:tcPr>
          <w:p w14:paraId="0D818C6D">
            <w:pPr>
              <w:pStyle w:val="12"/>
              <w:rPr>
                <w:rFonts w:hint="eastAsia" w:ascii="仿宋" w:hAnsi="仿宋" w:eastAsia="仿宋" w:cs="仿宋"/>
                <w:color w:val="auto"/>
                <w:highlight w:val="none"/>
              </w:rPr>
            </w:pPr>
          </w:p>
        </w:tc>
      </w:tr>
      <w:tr w14:paraId="4350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3" w:type="dxa"/>
            <w:vAlign w:val="top"/>
          </w:tcPr>
          <w:p w14:paraId="6EF04C66">
            <w:pPr>
              <w:spacing w:before="216" w:line="168" w:lineRule="auto"/>
              <w:ind w:left="33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148" w:type="dxa"/>
            <w:vAlign w:val="top"/>
          </w:tcPr>
          <w:p w14:paraId="161B71CE">
            <w:pPr>
              <w:spacing w:before="172" w:line="202" w:lineRule="auto"/>
              <w:ind w:left="100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履约保证金</w:t>
            </w:r>
          </w:p>
        </w:tc>
        <w:tc>
          <w:tcPr>
            <w:tcW w:w="1979" w:type="dxa"/>
            <w:vAlign w:val="top"/>
          </w:tcPr>
          <w:p w14:paraId="156E470C">
            <w:pPr>
              <w:spacing w:before="127" w:line="222" w:lineRule="auto"/>
              <w:ind w:left="16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合同总价的</w:t>
            </w:r>
            <w:r>
              <w:rPr>
                <w:rFonts w:hint="eastAsia" w:ascii="仿宋" w:hAnsi="仿宋" w:eastAsia="仿宋" w:cs="仿宋"/>
                <w:color w:val="auto"/>
                <w:spacing w:val="-7"/>
                <w:sz w:val="24"/>
                <w:szCs w:val="24"/>
                <w:highlight w:val="none"/>
                <w:lang w:val="en-US" w:eastAsia="zh-CN"/>
              </w:rPr>
              <w:t>5</w:t>
            </w:r>
            <w:r>
              <w:rPr>
                <w:rFonts w:hint="eastAsia" w:ascii="仿宋" w:hAnsi="仿宋" w:eastAsia="仿宋" w:cs="仿宋"/>
                <w:color w:val="auto"/>
                <w:spacing w:val="-7"/>
                <w:sz w:val="24"/>
                <w:szCs w:val="24"/>
                <w:highlight w:val="none"/>
              </w:rPr>
              <w:t>%</w:t>
            </w:r>
          </w:p>
        </w:tc>
        <w:tc>
          <w:tcPr>
            <w:tcW w:w="2520" w:type="dxa"/>
            <w:vAlign w:val="top"/>
          </w:tcPr>
          <w:p w14:paraId="7E135490">
            <w:pPr>
              <w:pStyle w:val="12"/>
              <w:rPr>
                <w:rFonts w:hint="eastAsia" w:ascii="仿宋" w:hAnsi="仿宋" w:eastAsia="仿宋" w:cs="仿宋"/>
                <w:color w:val="auto"/>
                <w:highlight w:val="none"/>
              </w:rPr>
            </w:pPr>
          </w:p>
        </w:tc>
        <w:tc>
          <w:tcPr>
            <w:tcW w:w="1070" w:type="dxa"/>
            <w:vAlign w:val="top"/>
          </w:tcPr>
          <w:p w14:paraId="6166EEAE">
            <w:pPr>
              <w:pStyle w:val="12"/>
              <w:rPr>
                <w:rFonts w:hint="eastAsia" w:ascii="仿宋" w:hAnsi="仿宋" w:eastAsia="仿宋" w:cs="仿宋"/>
                <w:color w:val="auto"/>
                <w:highlight w:val="none"/>
              </w:rPr>
            </w:pPr>
          </w:p>
        </w:tc>
      </w:tr>
      <w:tr w14:paraId="2317D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3" w:type="dxa"/>
            <w:vAlign w:val="top"/>
          </w:tcPr>
          <w:p w14:paraId="3E4FAB52">
            <w:pPr>
              <w:spacing w:before="212" w:line="171" w:lineRule="auto"/>
              <w:ind w:left="3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3148" w:type="dxa"/>
            <w:vAlign w:val="top"/>
          </w:tcPr>
          <w:p w14:paraId="7F4E556F">
            <w:pPr>
              <w:spacing w:before="173" w:line="201" w:lineRule="auto"/>
              <w:ind w:left="110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竣工验收</w:t>
            </w:r>
          </w:p>
        </w:tc>
        <w:tc>
          <w:tcPr>
            <w:tcW w:w="1979" w:type="dxa"/>
            <w:vAlign w:val="top"/>
          </w:tcPr>
          <w:p w14:paraId="66A77554">
            <w:pPr>
              <w:spacing w:before="36" w:line="221" w:lineRule="auto"/>
              <w:ind w:left="16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按合同要求执行</w:t>
            </w:r>
          </w:p>
        </w:tc>
        <w:tc>
          <w:tcPr>
            <w:tcW w:w="2520" w:type="dxa"/>
            <w:vAlign w:val="top"/>
          </w:tcPr>
          <w:p w14:paraId="4CEB1390">
            <w:pPr>
              <w:pStyle w:val="12"/>
              <w:rPr>
                <w:rFonts w:hint="eastAsia" w:ascii="仿宋" w:hAnsi="仿宋" w:eastAsia="仿宋" w:cs="仿宋"/>
                <w:color w:val="auto"/>
                <w:highlight w:val="none"/>
              </w:rPr>
            </w:pPr>
          </w:p>
        </w:tc>
        <w:tc>
          <w:tcPr>
            <w:tcW w:w="1070" w:type="dxa"/>
            <w:vAlign w:val="top"/>
          </w:tcPr>
          <w:p w14:paraId="18F426BC">
            <w:pPr>
              <w:pStyle w:val="12"/>
              <w:rPr>
                <w:rFonts w:hint="eastAsia" w:ascii="仿宋" w:hAnsi="仿宋" w:eastAsia="仿宋" w:cs="仿宋"/>
                <w:color w:val="auto"/>
                <w:highlight w:val="none"/>
              </w:rPr>
            </w:pPr>
          </w:p>
        </w:tc>
      </w:tr>
      <w:tr w14:paraId="0CDC7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3" w:type="dxa"/>
            <w:vAlign w:val="top"/>
          </w:tcPr>
          <w:p w14:paraId="43E47471">
            <w:pPr>
              <w:spacing w:before="215" w:line="169" w:lineRule="auto"/>
              <w:ind w:left="19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8.1</w:t>
            </w:r>
          </w:p>
        </w:tc>
        <w:tc>
          <w:tcPr>
            <w:tcW w:w="3148" w:type="dxa"/>
            <w:vAlign w:val="top"/>
          </w:tcPr>
          <w:p w14:paraId="0FD15FBE">
            <w:pPr>
              <w:spacing w:before="129" w:line="221" w:lineRule="auto"/>
              <w:ind w:left="111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保修期</w:t>
            </w:r>
          </w:p>
        </w:tc>
        <w:tc>
          <w:tcPr>
            <w:tcW w:w="1979" w:type="dxa"/>
            <w:vAlign w:val="top"/>
          </w:tcPr>
          <w:p w14:paraId="3B3AD646">
            <w:pPr>
              <w:spacing w:before="129" w:line="221" w:lineRule="auto"/>
              <w:ind w:right="10"/>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按合同要求执行</w:t>
            </w:r>
          </w:p>
        </w:tc>
        <w:tc>
          <w:tcPr>
            <w:tcW w:w="2520" w:type="dxa"/>
            <w:vAlign w:val="top"/>
          </w:tcPr>
          <w:p w14:paraId="4B99D8C8">
            <w:pPr>
              <w:pStyle w:val="12"/>
              <w:rPr>
                <w:rFonts w:hint="eastAsia" w:ascii="仿宋" w:hAnsi="仿宋" w:eastAsia="仿宋" w:cs="仿宋"/>
                <w:color w:val="auto"/>
                <w:highlight w:val="none"/>
              </w:rPr>
            </w:pPr>
          </w:p>
        </w:tc>
        <w:tc>
          <w:tcPr>
            <w:tcW w:w="1070" w:type="dxa"/>
            <w:vAlign w:val="top"/>
          </w:tcPr>
          <w:p w14:paraId="03F98267">
            <w:pPr>
              <w:pStyle w:val="12"/>
              <w:rPr>
                <w:rFonts w:hint="eastAsia" w:ascii="仿宋" w:hAnsi="仿宋" w:eastAsia="仿宋" w:cs="仿宋"/>
                <w:color w:val="auto"/>
                <w:highlight w:val="none"/>
              </w:rPr>
            </w:pPr>
          </w:p>
        </w:tc>
      </w:tr>
      <w:tr w14:paraId="38E9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33" w:type="dxa"/>
            <w:vAlign w:val="top"/>
          </w:tcPr>
          <w:p w14:paraId="48399C8C">
            <w:pPr>
              <w:pStyle w:val="12"/>
              <w:spacing w:line="294" w:lineRule="auto"/>
              <w:rPr>
                <w:rFonts w:hint="eastAsia" w:ascii="仿宋" w:hAnsi="仿宋" w:eastAsia="仿宋" w:cs="仿宋"/>
                <w:color w:val="auto"/>
                <w:highlight w:val="none"/>
              </w:rPr>
            </w:pPr>
          </w:p>
          <w:p w14:paraId="687FBFEB">
            <w:pPr>
              <w:spacing w:before="78" w:line="180" w:lineRule="auto"/>
              <w:ind w:left="1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w:t>
            </w:r>
          </w:p>
        </w:tc>
        <w:tc>
          <w:tcPr>
            <w:tcW w:w="3148" w:type="dxa"/>
            <w:vAlign w:val="top"/>
          </w:tcPr>
          <w:p w14:paraId="0C6D10A2">
            <w:pPr>
              <w:spacing w:before="302" w:line="222" w:lineRule="auto"/>
              <w:ind w:left="134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其他</w:t>
            </w:r>
          </w:p>
        </w:tc>
        <w:tc>
          <w:tcPr>
            <w:tcW w:w="1979" w:type="dxa"/>
            <w:vAlign w:val="top"/>
          </w:tcPr>
          <w:p w14:paraId="7BBCD284">
            <w:pPr>
              <w:spacing w:before="77" w:line="220" w:lineRule="auto"/>
              <w:ind w:left="319" w:right="128" w:hanging="17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按国家、行业或</w:t>
            </w:r>
            <w:r>
              <w:rPr>
                <w:rFonts w:hint="eastAsia" w:ascii="仿宋" w:hAnsi="仿宋" w:eastAsia="仿宋" w:cs="仿宋"/>
                <w:color w:val="auto"/>
                <w:spacing w:val="3"/>
                <w:sz w:val="24"/>
                <w:szCs w:val="24"/>
                <w:highlight w:val="none"/>
              </w:rPr>
              <w:t>地方标准执行</w:t>
            </w:r>
          </w:p>
        </w:tc>
        <w:tc>
          <w:tcPr>
            <w:tcW w:w="2520" w:type="dxa"/>
            <w:vAlign w:val="top"/>
          </w:tcPr>
          <w:p w14:paraId="2519AB76">
            <w:pPr>
              <w:pStyle w:val="12"/>
              <w:rPr>
                <w:rFonts w:hint="eastAsia" w:ascii="仿宋" w:hAnsi="仿宋" w:eastAsia="仿宋" w:cs="仿宋"/>
                <w:color w:val="auto"/>
                <w:highlight w:val="none"/>
              </w:rPr>
            </w:pPr>
          </w:p>
        </w:tc>
        <w:tc>
          <w:tcPr>
            <w:tcW w:w="1070" w:type="dxa"/>
            <w:vAlign w:val="top"/>
          </w:tcPr>
          <w:p w14:paraId="518A0380">
            <w:pPr>
              <w:pStyle w:val="12"/>
              <w:rPr>
                <w:rFonts w:hint="eastAsia" w:ascii="仿宋" w:hAnsi="仿宋" w:eastAsia="仿宋" w:cs="仿宋"/>
                <w:color w:val="auto"/>
                <w:highlight w:val="none"/>
              </w:rPr>
            </w:pPr>
          </w:p>
        </w:tc>
      </w:tr>
    </w:tbl>
    <w:p w14:paraId="16A9A078">
      <w:pPr>
        <w:spacing w:line="444" w:lineRule="auto"/>
        <w:rPr>
          <w:rFonts w:hint="eastAsia" w:ascii="仿宋" w:hAnsi="仿宋" w:eastAsia="仿宋" w:cs="仿宋"/>
          <w:color w:val="auto"/>
          <w:sz w:val="21"/>
          <w:highlight w:val="none"/>
        </w:rPr>
      </w:pPr>
    </w:p>
    <w:p w14:paraId="7E7471FC">
      <w:pPr>
        <w:pStyle w:val="4"/>
        <w:spacing w:before="62" w:line="230" w:lineRule="auto"/>
        <w:outlineLvl w:val="1"/>
        <w:rPr>
          <w:rFonts w:hint="eastAsia" w:ascii="仿宋" w:hAnsi="仿宋" w:eastAsia="仿宋" w:cs="仿宋"/>
          <w:color w:val="auto"/>
          <w:sz w:val="19"/>
          <w:szCs w:val="19"/>
          <w:highlight w:val="none"/>
        </w:rPr>
      </w:pPr>
      <w:r>
        <w:rPr>
          <w:rFonts w:hint="eastAsia" w:ascii="仿宋" w:hAnsi="仿宋" w:eastAsia="仿宋" w:cs="仿宋"/>
          <w:color w:val="auto"/>
          <w:spacing w:val="15"/>
          <w:sz w:val="19"/>
          <w:szCs w:val="19"/>
          <w:highlight w:val="none"/>
        </w:rPr>
        <w:t>说明：上述内容由供应商自行填写，可按响应磋商文件或优于磋商文件的要求填写。</w:t>
      </w:r>
    </w:p>
    <w:p w14:paraId="444FA884">
      <w:pPr>
        <w:spacing w:line="258" w:lineRule="auto"/>
        <w:rPr>
          <w:rFonts w:hint="eastAsia" w:ascii="仿宋" w:hAnsi="仿宋" w:eastAsia="仿宋" w:cs="仿宋"/>
          <w:color w:val="auto"/>
          <w:sz w:val="21"/>
          <w:highlight w:val="none"/>
        </w:rPr>
      </w:pPr>
    </w:p>
    <w:p w14:paraId="55122552">
      <w:pPr>
        <w:spacing w:line="259" w:lineRule="auto"/>
        <w:rPr>
          <w:rFonts w:hint="eastAsia" w:ascii="仿宋" w:hAnsi="仿宋" w:eastAsia="仿宋" w:cs="仿宋"/>
          <w:color w:val="auto"/>
          <w:sz w:val="21"/>
          <w:highlight w:val="none"/>
        </w:rPr>
      </w:pPr>
    </w:p>
    <w:p w14:paraId="04E0C3D1">
      <w:pPr>
        <w:spacing w:line="259" w:lineRule="auto"/>
        <w:rPr>
          <w:rFonts w:hint="eastAsia" w:ascii="仿宋" w:hAnsi="仿宋" w:eastAsia="仿宋" w:cs="仿宋"/>
          <w:color w:val="auto"/>
          <w:sz w:val="21"/>
          <w:highlight w:val="none"/>
        </w:rPr>
      </w:pPr>
    </w:p>
    <w:p w14:paraId="063F3754">
      <w:pPr>
        <w:spacing w:line="259" w:lineRule="auto"/>
        <w:rPr>
          <w:rFonts w:hint="eastAsia" w:ascii="仿宋" w:hAnsi="仿宋" w:eastAsia="仿宋" w:cs="仿宋"/>
          <w:color w:val="auto"/>
          <w:sz w:val="21"/>
          <w:highlight w:val="none"/>
        </w:rPr>
      </w:pPr>
    </w:p>
    <w:p w14:paraId="50485E04">
      <w:pPr>
        <w:pStyle w:val="4"/>
        <w:spacing w:before="78" w:line="221" w:lineRule="auto"/>
        <w:ind w:left="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供应商名称</w:t>
      </w:r>
      <w:r>
        <w:rPr>
          <w:rFonts w:hint="eastAsia" w:ascii="仿宋" w:hAnsi="仿宋" w:eastAsia="仿宋" w:cs="仿宋"/>
          <w:color w:val="auto"/>
          <w:spacing w:val="-13"/>
          <w:sz w:val="24"/>
          <w:szCs w:val="24"/>
          <w:highlight w:val="none"/>
        </w:rPr>
        <w:t>：（</w:t>
      </w:r>
      <w:r>
        <w:rPr>
          <w:rFonts w:hint="eastAsia" w:ascii="仿宋" w:hAnsi="仿宋" w:eastAsia="仿宋" w:cs="仿宋"/>
          <w:color w:val="auto"/>
          <w:spacing w:val="1"/>
          <w:sz w:val="24"/>
          <w:szCs w:val="24"/>
          <w:highlight w:val="none"/>
        </w:rPr>
        <w:t>盖章）法定代表人</w:t>
      </w:r>
      <w:r>
        <w:rPr>
          <w:rFonts w:hint="eastAsia" w:ascii="仿宋" w:hAnsi="仿宋" w:eastAsia="仿宋" w:cs="仿宋"/>
          <w:color w:val="auto"/>
          <w:spacing w:val="-13"/>
          <w:sz w:val="24"/>
          <w:szCs w:val="24"/>
          <w:highlight w:val="none"/>
        </w:rPr>
        <w:t>：（</w:t>
      </w:r>
      <w:r>
        <w:rPr>
          <w:rFonts w:hint="eastAsia" w:cs="仿宋"/>
          <w:color w:val="auto"/>
          <w:spacing w:val="1"/>
          <w:sz w:val="24"/>
          <w:szCs w:val="24"/>
          <w:highlight w:val="none"/>
          <w:lang w:eastAsia="zh-CN"/>
        </w:rPr>
        <w:t>签字或盖章</w:t>
      </w:r>
      <w:r>
        <w:rPr>
          <w:rFonts w:hint="eastAsia" w:ascii="仿宋" w:hAnsi="仿宋" w:eastAsia="仿宋" w:cs="仿宋"/>
          <w:color w:val="auto"/>
          <w:spacing w:val="1"/>
          <w:sz w:val="24"/>
          <w:szCs w:val="24"/>
          <w:highlight w:val="none"/>
        </w:rPr>
        <w:t>）</w:t>
      </w:r>
    </w:p>
    <w:p w14:paraId="3EF890E3">
      <w:pPr>
        <w:pStyle w:val="4"/>
        <w:spacing w:before="181" w:line="222" w:lineRule="auto"/>
        <w:ind w:left="6918"/>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年月日</w:t>
      </w:r>
    </w:p>
    <w:p w14:paraId="0821D563">
      <w:pPr>
        <w:rPr>
          <w:rFonts w:hint="eastAsia" w:ascii="仿宋" w:hAnsi="仿宋" w:eastAsia="仿宋" w:cs="仿宋"/>
          <w:color w:val="auto"/>
          <w:spacing w:val="7"/>
          <w:sz w:val="24"/>
          <w:szCs w:val="24"/>
          <w:highlight w:val="none"/>
        </w:rPr>
      </w:pPr>
      <w:bookmarkStart w:id="58" w:name="bookmark33"/>
      <w:bookmarkEnd w:id="58"/>
      <w:bookmarkStart w:id="59" w:name="bookmark34"/>
      <w:bookmarkEnd w:id="59"/>
      <w:r>
        <w:rPr>
          <w:rFonts w:hint="eastAsia" w:ascii="仿宋" w:hAnsi="仿宋" w:eastAsia="仿宋" w:cs="仿宋"/>
          <w:color w:val="auto"/>
          <w:spacing w:val="7"/>
          <w:sz w:val="24"/>
          <w:szCs w:val="24"/>
          <w:highlight w:val="none"/>
        </w:rPr>
        <w:br w:type="page"/>
      </w:r>
    </w:p>
    <w:p w14:paraId="4A070FBA">
      <w:pPr>
        <w:pStyle w:val="4"/>
        <w:spacing w:before="257" w:line="222" w:lineRule="auto"/>
        <w:ind w:left="3577"/>
        <w:outlineLvl w:val="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3、法定代表人身份证明</w:t>
      </w:r>
    </w:p>
    <w:p w14:paraId="09853425">
      <w:pPr>
        <w:spacing w:line="314" w:lineRule="auto"/>
        <w:rPr>
          <w:rFonts w:hint="eastAsia" w:ascii="仿宋" w:hAnsi="仿宋" w:eastAsia="仿宋" w:cs="仿宋"/>
          <w:color w:val="auto"/>
          <w:sz w:val="21"/>
          <w:highlight w:val="none"/>
        </w:rPr>
      </w:pPr>
    </w:p>
    <w:p w14:paraId="514F94F4">
      <w:pPr>
        <w:pStyle w:val="4"/>
        <w:spacing w:before="78" w:line="221" w:lineRule="auto"/>
        <w:ind w:left="55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供应商名称：</w:t>
      </w:r>
    </w:p>
    <w:p w14:paraId="3BB9C42F">
      <w:pPr>
        <w:pStyle w:val="4"/>
        <w:spacing w:before="229" w:line="369" w:lineRule="auto"/>
        <w:ind w:left="557" w:right="3722" w:firstLine="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单位性质：</w:t>
      </w:r>
      <w:r>
        <w:rPr>
          <w:rFonts w:hint="eastAsia" w:ascii="仿宋" w:hAnsi="仿宋" w:eastAsia="仿宋" w:cs="仿宋"/>
          <w:color w:val="auto"/>
          <w:spacing w:val="-3"/>
          <w:sz w:val="24"/>
          <w:szCs w:val="24"/>
          <w:highlight w:val="none"/>
        </w:rPr>
        <w:t>地址：</w:t>
      </w:r>
      <w:r>
        <w:rPr>
          <w:rFonts w:hint="eastAsia" w:ascii="仿宋" w:hAnsi="仿宋" w:eastAsia="仿宋" w:cs="仿宋"/>
          <w:color w:val="auto"/>
          <w:spacing w:val="-16"/>
          <w:sz w:val="24"/>
          <w:szCs w:val="24"/>
          <w:highlight w:val="none"/>
        </w:rPr>
        <w:t>成立时间：年月日</w:t>
      </w:r>
      <w:r>
        <w:rPr>
          <w:rFonts w:hint="eastAsia" w:ascii="仿宋" w:hAnsi="仿宋" w:eastAsia="仿宋" w:cs="仿宋"/>
          <w:color w:val="auto"/>
          <w:sz w:val="24"/>
          <w:szCs w:val="24"/>
          <w:highlight w:val="none"/>
        </w:rPr>
        <w:t>经营期限：</w:t>
      </w:r>
    </w:p>
    <w:p w14:paraId="3F09150A">
      <w:pPr>
        <w:pStyle w:val="4"/>
        <w:spacing w:before="36" w:line="220" w:lineRule="auto"/>
        <w:ind w:left="55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rPr>
        <w:t>姓名：性别：年龄：职务：</w:t>
      </w:r>
    </w:p>
    <w:p w14:paraId="44FE8089">
      <w:pPr>
        <w:pStyle w:val="4"/>
        <w:spacing w:before="212" w:line="385" w:lineRule="auto"/>
        <w:ind w:left="975" w:right="1577" w:hanging="4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系(供应商名称)的法定代表人。</w:t>
      </w:r>
      <w:r>
        <w:rPr>
          <w:rFonts w:hint="eastAsia" w:ascii="仿宋" w:hAnsi="仿宋" w:eastAsia="仿宋" w:cs="仿宋"/>
          <w:color w:val="auto"/>
          <w:sz w:val="24"/>
          <w:szCs w:val="24"/>
          <w:highlight w:val="none"/>
        </w:rPr>
        <w:t>特此证明。</w:t>
      </w:r>
    </w:p>
    <w:p w14:paraId="1C63B7B0">
      <w:pPr>
        <w:spacing w:line="241" w:lineRule="auto"/>
        <w:rPr>
          <w:rFonts w:hint="eastAsia" w:ascii="仿宋" w:hAnsi="仿宋" w:eastAsia="仿宋" w:cs="仿宋"/>
          <w:color w:val="auto"/>
          <w:sz w:val="21"/>
          <w:highlight w:val="none"/>
        </w:rPr>
      </w:pPr>
    </w:p>
    <w:p w14:paraId="52168EBF">
      <w:pPr>
        <w:spacing w:line="241" w:lineRule="auto"/>
        <w:rPr>
          <w:rFonts w:hint="eastAsia" w:ascii="仿宋" w:hAnsi="仿宋" w:eastAsia="仿宋" w:cs="仿宋"/>
          <w:color w:val="auto"/>
          <w:sz w:val="21"/>
          <w:highlight w:val="none"/>
        </w:rPr>
      </w:pPr>
    </w:p>
    <w:p w14:paraId="26ACB099">
      <w:pPr>
        <w:spacing w:line="241" w:lineRule="auto"/>
        <w:rPr>
          <w:rFonts w:hint="eastAsia" w:ascii="仿宋" w:hAnsi="仿宋" w:eastAsia="仿宋" w:cs="仿宋"/>
          <w:color w:val="auto"/>
          <w:sz w:val="21"/>
          <w:highlight w:val="none"/>
        </w:rPr>
      </w:pPr>
    </w:p>
    <w:p w14:paraId="7BF6205C">
      <w:pPr>
        <w:pStyle w:val="4"/>
        <w:spacing w:before="79" w:line="222" w:lineRule="auto"/>
        <w:ind w:left="64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附：法定代表人身份证复印件</w:t>
      </w:r>
    </w:p>
    <w:p w14:paraId="495DBDBC">
      <w:pPr>
        <w:spacing w:line="146" w:lineRule="exact"/>
        <w:rPr>
          <w:rFonts w:hint="eastAsia" w:ascii="仿宋" w:hAnsi="仿宋" w:eastAsia="仿宋" w:cs="仿宋"/>
          <w:color w:val="auto"/>
          <w:highlight w:val="none"/>
        </w:rPr>
      </w:pPr>
    </w:p>
    <w:tbl>
      <w:tblPr>
        <w:tblStyle w:val="11"/>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6"/>
        <w:gridCol w:w="4787"/>
      </w:tblGrid>
      <w:tr w14:paraId="28BB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4786" w:type="dxa"/>
            <w:vAlign w:val="top"/>
          </w:tcPr>
          <w:p w14:paraId="3B115EF5">
            <w:pPr>
              <w:pStyle w:val="12"/>
              <w:rPr>
                <w:rFonts w:hint="eastAsia" w:ascii="仿宋" w:hAnsi="仿宋" w:eastAsia="仿宋" w:cs="仿宋"/>
                <w:color w:val="auto"/>
                <w:highlight w:val="none"/>
              </w:rPr>
            </w:pPr>
          </w:p>
        </w:tc>
        <w:tc>
          <w:tcPr>
            <w:tcW w:w="4787" w:type="dxa"/>
            <w:vAlign w:val="top"/>
          </w:tcPr>
          <w:p w14:paraId="09017B01">
            <w:pPr>
              <w:pStyle w:val="12"/>
              <w:rPr>
                <w:rFonts w:hint="eastAsia" w:ascii="仿宋" w:hAnsi="仿宋" w:eastAsia="仿宋" w:cs="仿宋"/>
                <w:color w:val="auto"/>
                <w:highlight w:val="none"/>
              </w:rPr>
            </w:pPr>
          </w:p>
        </w:tc>
      </w:tr>
      <w:tr w14:paraId="522D8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6" w:type="dxa"/>
            <w:vAlign w:val="top"/>
          </w:tcPr>
          <w:p w14:paraId="4FCFF5EE">
            <w:pPr>
              <w:pStyle w:val="12"/>
              <w:rPr>
                <w:rFonts w:hint="eastAsia" w:ascii="仿宋" w:hAnsi="仿宋" w:eastAsia="仿宋" w:cs="仿宋"/>
                <w:color w:val="auto"/>
                <w:highlight w:val="none"/>
              </w:rPr>
            </w:pPr>
          </w:p>
        </w:tc>
        <w:tc>
          <w:tcPr>
            <w:tcW w:w="4787" w:type="dxa"/>
            <w:vAlign w:val="top"/>
          </w:tcPr>
          <w:p w14:paraId="59419C12">
            <w:pPr>
              <w:pStyle w:val="12"/>
              <w:rPr>
                <w:rFonts w:hint="eastAsia" w:ascii="仿宋" w:hAnsi="仿宋" w:eastAsia="仿宋" w:cs="仿宋"/>
                <w:color w:val="auto"/>
                <w:highlight w:val="none"/>
              </w:rPr>
            </w:pPr>
          </w:p>
        </w:tc>
      </w:tr>
    </w:tbl>
    <w:p w14:paraId="300F02DF">
      <w:pPr>
        <w:spacing w:line="266" w:lineRule="auto"/>
        <w:rPr>
          <w:rFonts w:hint="eastAsia" w:ascii="仿宋" w:hAnsi="仿宋" w:eastAsia="仿宋" w:cs="仿宋"/>
          <w:color w:val="auto"/>
          <w:sz w:val="21"/>
          <w:highlight w:val="none"/>
        </w:rPr>
      </w:pPr>
    </w:p>
    <w:p w14:paraId="47E683BB">
      <w:pPr>
        <w:spacing w:line="266" w:lineRule="auto"/>
        <w:rPr>
          <w:rFonts w:hint="eastAsia" w:ascii="仿宋" w:hAnsi="仿宋" w:eastAsia="仿宋" w:cs="仿宋"/>
          <w:color w:val="auto"/>
          <w:sz w:val="21"/>
          <w:highlight w:val="none"/>
        </w:rPr>
      </w:pPr>
    </w:p>
    <w:p w14:paraId="6C0A5E27">
      <w:pPr>
        <w:spacing w:line="266" w:lineRule="auto"/>
        <w:rPr>
          <w:rFonts w:hint="eastAsia" w:ascii="仿宋" w:hAnsi="仿宋" w:eastAsia="仿宋" w:cs="仿宋"/>
          <w:color w:val="auto"/>
          <w:sz w:val="21"/>
          <w:highlight w:val="none"/>
        </w:rPr>
      </w:pPr>
    </w:p>
    <w:p w14:paraId="12FEAA88">
      <w:pPr>
        <w:spacing w:line="267" w:lineRule="auto"/>
        <w:rPr>
          <w:rFonts w:hint="eastAsia" w:ascii="仿宋" w:hAnsi="仿宋" w:eastAsia="仿宋" w:cs="仿宋"/>
          <w:color w:val="auto"/>
          <w:sz w:val="21"/>
          <w:highlight w:val="none"/>
        </w:rPr>
      </w:pPr>
    </w:p>
    <w:p w14:paraId="51172983">
      <w:pPr>
        <w:pStyle w:val="4"/>
        <w:spacing w:before="78" w:line="221" w:lineRule="auto"/>
        <w:ind w:left="39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供应商名称（盖章</w:t>
      </w:r>
      <w:r>
        <w:rPr>
          <w:rFonts w:hint="eastAsia" w:ascii="仿宋" w:hAnsi="仿宋" w:eastAsia="仿宋" w:cs="仿宋"/>
          <w:color w:val="auto"/>
          <w:spacing w:val="-3"/>
          <w:sz w:val="24"/>
          <w:szCs w:val="24"/>
          <w:highlight w:val="none"/>
        </w:rPr>
        <w:t>）：</w:t>
      </w:r>
    </w:p>
    <w:p w14:paraId="52CB93D4">
      <w:pPr>
        <w:pStyle w:val="4"/>
        <w:tabs>
          <w:tab w:val="left" w:pos="5474"/>
        </w:tabs>
        <w:spacing w:before="201" w:line="222" w:lineRule="auto"/>
        <w:ind w:left="4732"/>
        <w:outlineLvl w:val="1"/>
        <w:rPr>
          <w:rFonts w:hint="eastAsia" w:ascii="仿宋" w:hAnsi="仿宋" w:eastAsia="仿宋" w:cs="仿宋"/>
          <w:color w:val="auto"/>
          <w:spacing w:val="-16"/>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6"/>
          <w:sz w:val="24"/>
          <w:szCs w:val="24"/>
          <w:highlight w:val="none"/>
        </w:rPr>
        <w:t>年月日</w:t>
      </w:r>
    </w:p>
    <w:p w14:paraId="25D0B89E">
      <w:pPr>
        <w:rPr>
          <w:rFonts w:hint="eastAsia" w:ascii="仿宋" w:hAnsi="仿宋" w:eastAsia="仿宋" w:cs="仿宋"/>
          <w:color w:val="auto"/>
          <w:spacing w:val="-16"/>
          <w:sz w:val="24"/>
          <w:szCs w:val="24"/>
          <w:highlight w:val="none"/>
        </w:rPr>
      </w:pPr>
      <w:r>
        <w:rPr>
          <w:rFonts w:hint="eastAsia" w:ascii="仿宋" w:hAnsi="仿宋" w:eastAsia="仿宋" w:cs="仿宋"/>
          <w:color w:val="auto"/>
          <w:spacing w:val="-16"/>
          <w:sz w:val="24"/>
          <w:szCs w:val="24"/>
          <w:highlight w:val="none"/>
        </w:rPr>
        <w:br w:type="page"/>
      </w:r>
    </w:p>
    <w:p w14:paraId="632907FB">
      <w:pPr>
        <w:pStyle w:val="4"/>
        <w:tabs>
          <w:tab w:val="left" w:pos="5474"/>
        </w:tabs>
        <w:spacing w:before="201" w:line="222" w:lineRule="auto"/>
        <w:ind w:left="4732"/>
        <w:outlineLvl w:val="1"/>
        <w:rPr>
          <w:rFonts w:hint="eastAsia" w:ascii="仿宋" w:hAnsi="仿宋" w:eastAsia="仿宋" w:cs="仿宋"/>
          <w:color w:val="auto"/>
          <w:sz w:val="21"/>
          <w:highlight w:val="none"/>
        </w:rPr>
      </w:pPr>
      <w:r>
        <w:rPr>
          <w:rFonts w:hint="eastAsia" w:ascii="仿宋" w:hAnsi="仿宋" w:eastAsia="仿宋" w:cs="仿宋"/>
          <w:color w:val="auto"/>
          <w:spacing w:val="4"/>
          <w:sz w:val="24"/>
          <w:szCs w:val="24"/>
          <w:highlight w:val="none"/>
        </w:rPr>
        <w:t>授权委托书</w:t>
      </w:r>
    </w:p>
    <w:p w14:paraId="485134AA">
      <w:pPr>
        <w:pStyle w:val="4"/>
        <w:spacing w:before="78" w:line="337" w:lineRule="auto"/>
        <w:ind w:left="36" w:firstLine="5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本人(姓名)系(供应商名称)的法定代表人，现委托(姓</w:t>
      </w:r>
      <w:r>
        <w:rPr>
          <w:rFonts w:hint="eastAsia" w:ascii="仿宋" w:hAnsi="仿宋" w:eastAsia="仿宋" w:cs="仿宋"/>
          <w:color w:val="auto"/>
          <w:spacing w:val="-1"/>
          <w:sz w:val="24"/>
          <w:szCs w:val="24"/>
          <w:highlight w:val="none"/>
        </w:rPr>
        <w:t>名)</w:t>
      </w:r>
      <w:r>
        <w:rPr>
          <w:rFonts w:hint="eastAsia" w:ascii="仿宋" w:hAnsi="仿宋" w:eastAsia="仿宋" w:cs="仿宋"/>
          <w:color w:val="auto"/>
          <w:spacing w:val="4"/>
          <w:sz w:val="24"/>
          <w:szCs w:val="24"/>
          <w:highlight w:val="none"/>
        </w:rPr>
        <w:t>为我方代理人。代理人根据授权，以我方名义</w:t>
      </w:r>
      <w:r>
        <w:rPr>
          <w:rFonts w:hint="eastAsia" w:ascii="仿宋" w:hAnsi="仿宋" w:eastAsia="仿宋" w:cs="仿宋"/>
          <w:color w:val="auto"/>
          <w:spacing w:val="3"/>
          <w:sz w:val="24"/>
          <w:szCs w:val="24"/>
          <w:highlight w:val="none"/>
        </w:rPr>
        <w:t>签署、澄清、说明、补正、递交、撤回、修改(项目名称)响应文件、签订合同和处理有关事宜，其</w:t>
      </w:r>
      <w:r>
        <w:rPr>
          <w:rFonts w:hint="eastAsia" w:ascii="仿宋" w:hAnsi="仿宋" w:eastAsia="仿宋" w:cs="仿宋"/>
          <w:color w:val="auto"/>
          <w:spacing w:val="2"/>
          <w:sz w:val="24"/>
          <w:szCs w:val="24"/>
          <w:highlight w:val="none"/>
        </w:rPr>
        <w:t>法律后果由</w:t>
      </w:r>
      <w:r>
        <w:rPr>
          <w:rFonts w:hint="eastAsia" w:ascii="仿宋" w:hAnsi="仿宋" w:eastAsia="仿宋" w:cs="仿宋"/>
          <w:color w:val="auto"/>
          <w:sz w:val="24"/>
          <w:szCs w:val="24"/>
          <w:highlight w:val="none"/>
        </w:rPr>
        <w:t>我方承担。</w:t>
      </w:r>
    </w:p>
    <w:p w14:paraId="71B6F0C7">
      <w:pPr>
        <w:pStyle w:val="4"/>
        <w:spacing w:line="240" w:lineRule="auto"/>
        <w:ind w:left="0" w:right="0" w:firstLine="666" w:firstLineChars="30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委托期限：。</w:t>
      </w:r>
      <w:r>
        <w:rPr>
          <w:rFonts w:hint="eastAsia" w:ascii="仿宋" w:hAnsi="仿宋" w:eastAsia="仿宋" w:cs="仿宋"/>
          <w:color w:val="auto"/>
          <w:spacing w:val="3"/>
          <w:sz w:val="24"/>
          <w:szCs w:val="24"/>
          <w:highlight w:val="none"/>
        </w:rPr>
        <w:t>代理人无转委托权。</w:t>
      </w:r>
    </w:p>
    <w:p w14:paraId="17E05CB5">
      <w:pPr>
        <w:pStyle w:val="4"/>
        <w:spacing w:before="42" w:line="222" w:lineRule="auto"/>
        <w:ind w:left="64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附：法定代表人身份证复印件</w:t>
      </w:r>
    </w:p>
    <w:p w14:paraId="4E2BD4F3">
      <w:pPr>
        <w:spacing w:line="129" w:lineRule="exact"/>
        <w:rPr>
          <w:rFonts w:hint="eastAsia" w:ascii="仿宋" w:hAnsi="仿宋" w:eastAsia="仿宋" w:cs="仿宋"/>
          <w:color w:val="auto"/>
          <w:highlight w:val="none"/>
        </w:rPr>
      </w:pPr>
    </w:p>
    <w:tbl>
      <w:tblPr>
        <w:tblStyle w:val="11"/>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6"/>
        <w:gridCol w:w="4787"/>
      </w:tblGrid>
      <w:tr w14:paraId="3CA96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4786" w:type="dxa"/>
            <w:vAlign w:val="top"/>
          </w:tcPr>
          <w:p w14:paraId="5DBF7C6E">
            <w:pPr>
              <w:pStyle w:val="12"/>
              <w:rPr>
                <w:rFonts w:hint="eastAsia" w:ascii="仿宋" w:hAnsi="仿宋" w:eastAsia="仿宋" w:cs="仿宋"/>
                <w:color w:val="auto"/>
                <w:highlight w:val="none"/>
              </w:rPr>
            </w:pPr>
          </w:p>
        </w:tc>
        <w:tc>
          <w:tcPr>
            <w:tcW w:w="4787" w:type="dxa"/>
            <w:vAlign w:val="top"/>
          </w:tcPr>
          <w:p w14:paraId="3582BF0C">
            <w:pPr>
              <w:pStyle w:val="12"/>
              <w:rPr>
                <w:rFonts w:hint="eastAsia" w:ascii="仿宋" w:hAnsi="仿宋" w:eastAsia="仿宋" w:cs="仿宋"/>
                <w:color w:val="auto"/>
                <w:highlight w:val="none"/>
              </w:rPr>
            </w:pPr>
          </w:p>
        </w:tc>
      </w:tr>
    </w:tbl>
    <w:p w14:paraId="7F1B9F2B">
      <w:pPr>
        <w:pStyle w:val="4"/>
        <w:spacing w:before="167" w:line="222" w:lineRule="auto"/>
        <w:ind w:left="64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附：委托代理人身份证复印件</w:t>
      </w:r>
    </w:p>
    <w:p w14:paraId="6C6BB8A1">
      <w:pPr>
        <w:spacing w:line="141" w:lineRule="exact"/>
        <w:rPr>
          <w:rFonts w:hint="eastAsia" w:ascii="仿宋" w:hAnsi="仿宋" w:eastAsia="仿宋" w:cs="仿宋"/>
          <w:color w:val="auto"/>
          <w:highlight w:val="none"/>
        </w:rPr>
      </w:pPr>
    </w:p>
    <w:tbl>
      <w:tblPr>
        <w:tblStyle w:val="11"/>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6"/>
        <w:gridCol w:w="4787"/>
      </w:tblGrid>
      <w:tr w14:paraId="3FDF1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8" w:hRule="atLeast"/>
        </w:trPr>
        <w:tc>
          <w:tcPr>
            <w:tcW w:w="4786" w:type="dxa"/>
            <w:vAlign w:val="top"/>
          </w:tcPr>
          <w:p w14:paraId="5DFFB868">
            <w:pPr>
              <w:pStyle w:val="12"/>
              <w:rPr>
                <w:rFonts w:hint="eastAsia" w:ascii="仿宋" w:hAnsi="仿宋" w:eastAsia="仿宋" w:cs="仿宋"/>
                <w:color w:val="auto"/>
                <w:highlight w:val="none"/>
              </w:rPr>
            </w:pPr>
          </w:p>
        </w:tc>
        <w:tc>
          <w:tcPr>
            <w:tcW w:w="4787" w:type="dxa"/>
            <w:vAlign w:val="top"/>
          </w:tcPr>
          <w:p w14:paraId="60A133FF">
            <w:pPr>
              <w:pStyle w:val="12"/>
              <w:rPr>
                <w:rFonts w:hint="eastAsia" w:ascii="仿宋" w:hAnsi="仿宋" w:eastAsia="仿宋" w:cs="仿宋"/>
                <w:color w:val="auto"/>
                <w:highlight w:val="none"/>
              </w:rPr>
            </w:pPr>
          </w:p>
        </w:tc>
      </w:tr>
    </w:tbl>
    <w:p w14:paraId="5BA03648">
      <w:pPr>
        <w:spacing w:line="391" w:lineRule="auto"/>
        <w:rPr>
          <w:rFonts w:hint="eastAsia" w:ascii="仿宋" w:hAnsi="仿宋" w:eastAsia="仿宋" w:cs="仿宋"/>
          <w:color w:val="auto"/>
          <w:sz w:val="21"/>
          <w:highlight w:val="none"/>
        </w:rPr>
      </w:pPr>
    </w:p>
    <w:p w14:paraId="6008F325">
      <w:pPr>
        <w:pStyle w:val="4"/>
        <w:spacing w:before="78" w:line="221" w:lineRule="auto"/>
        <w:ind w:left="4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供应商名称（盖章</w:t>
      </w:r>
      <w:r>
        <w:rPr>
          <w:rFonts w:hint="eastAsia" w:ascii="仿宋" w:hAnsi="仿宋" w:eastAsia="仿宋" w:cs="仿宋"/>
          <w:color w:val="auto"/>
          <w:spacing w:val="3"/>
          <w:sz w:val="24"/>
          <w:szCs w:val="24"/>
          <w:highlight w:val="none"/>
        </w:rPr>
        <w:t>）：</w:t>
      </w:r>
    </w:p>
    <w:p w14:paraId="16E460DA">
      <w:pPr>
        <w:spacing w:line="256" w:lineRule="auto"/>
        <w:rPr>
          <w:rFonts w:hint="eastAsia" w:ascii="仿宋" w:hAnsi="仿宋" w:eastAsia="仿宋" w:cs="仿宋"/>
          <w:color w:val="auto"/>
          <w:sz w:val="21"/>
          <w:highlight w:val="none"/>
        </w:rPr>
      </w:pPr>
    </w:p>
    <w:p w14:paraId="19AEFCFD">
      <w:pPr>
        <w:spacing w:line="256" w:lineRule="auto"/>
        <w:rPr>
          <w:rFonts w:hint="eastAsia" w:ascii="仿宋" w:hAnsi="仿宋" w:eastAsia="仿宋" w:cs="仿宋"/>
          <w:color w:val="auto"/>
          <w:sz w:val="21"/>
          <w:highlight w:val="none"/>
        </w:rPr>
      </w:pPr>
    </w:p>
    <w:p w14:paraId="4BBF197E">
      <w:pPr>
        <w:pStyle w:val="4"/>
        <w:spacing w:before="79" w:line="222"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
          <w:sz w:val="24"/>
          <w:szCs w:val="24"/>
          <w:highlight w:val="none"/>
        </w:rPr>
        <w:t>签字或盖章）</w:t>
      </w:r>
    </w:p>
    <w:p w14:paraId="1F4A77F3">
      <w:pPr>
        <w:spacing w:line="255" w:lineRule="auto"/>
        <w:rPr>
          <w:rFonts w:hint="eastAsia" w:ascii="仿宋" w:hAnsi="仿宋" w:eastAsia="仿宋" w:cs="仿宋"/>
          <w:color w:val="auto"/>
          <w:sz w:val="21"/>
          <w:highlight w:val="none"/>
        </w:rPr>
      </w:pPr>
    </w:p>
    <w:p w14:paraId="2706FA2B">
      <w:pPr>
        <w:spacing w:line="256" w:lineRule="auto"/>
        <w:rPr>
          <w:rFonts w:hint="eastAsia" w:ascii="仿宋" w:hAnsi="仿宋" w:eastAsia="仿宋" w:cs="仿宋"/>
          <w:color w:val="auto"/>
          <w:sz w:val="21"/>
          <w:highlight w:val="none"/>
        </w:rPr>
      </w:pPr>
    </w:p>
    <w:p w14:paraId="3B732537">
      <w:pPr>
        <w:pStyle w:val="4"/>
        <w:spacing w:before="78" w:line="222" w:lineRule="auto"/>
        <w:ind w:left="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身份证号码：</w:t>
      </w:r>
    </w:p>
    <w:p w14:paraId="3409D7BA">
      <w:pPr>
        <w:spacing w:line="254" w:lineRule="auto"/>
        <w:rPr>
          <w:rFonts w:hint="eastAsia" w:ascii="仿宋" w:hAnsi="仿宋" w:eastAsia="仿宋" w:cs="仿宋"/>
          <w:color w:val="auto"/>
          <w:sz w:val="21"/>
          <w:highlight w:val="none"/>
        </w:rPr>
      </w:pPr>
    </w:p>
    <w:p w14:paraId="62AAD325">
      <w:pPr>
        <w:spacing w:line="254" w:lineRule="auto"/>
        <w:rPr>
          <w:rFonts w:hint="eastAsia" w:ascii="仿宋" w:hAnsi="仿宋" w:eastAsia="仿宋" w:cs="仿宋"/>
          <w:color w:val="auto"/>
          <w:sz w:val="21"/>
          <w:highlight w:val="none"/>
        </w:rPr>
      </w:pPr>
    </w:p>
    <w:p w14:paraId="6246B564">
      <w:pPr>
        <w:pStyle w:val="4"/>
        <w:spacing w:before="79" w:line="223"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委托代理人</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
          <w:sz w:val="24"/>
          <w:szCs w:val="24"/>
          <w:highlight w:val="none"/>
        </w:rPr>
        <w:t>签字）</w:t>
      </w:r>
    </w:p>
    <w:p w14:paraId="794E1598">
      <w:pPr>
        <w:spacing w:line="255" w:lineRule="auto"/>
        <w:rPr>
          <w:rFonts w:hint="eastAsia" w:ascii="仿宋" w:hAnsi="仿宋" w:eastAsia="仿宋" w:cs="仿宋"/>
          <w:color w:val="auto"/>
          <w:sz w:val="21"/>
          <w:highlight w:val="none"/>
        </w:rPr>
      </w:pPr>
    </w:p>
    <w:p w14:paraId="4DED47E8">
      <w:pPr>
        <w:spacing w:line="255" w:lineRule="auto"/>
        <w:rPr>
          <w:rFonts w:hint="eastAsia" w:ascii="仿宋" w:hAnsi="仿宋" w:eastAsia="仿宋" w:cs="仿宋"/>
          <w:color w:val="auto"/>
          <w:sz w:val="21"/>
          <w:highlight w:val="none"/>
        </w:rPr>
      </w:pPr>
    </w:p>
    <w:p w14:paraId="1EE8924E">
      <w:pPr>
        <w:pStyle w:val="4"/>
        <w:spacing w:before="78" w:line="222" w:lineRule="auto"/>
        <w:ind w:left="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身份证号码：</w:t>
      </w:r>
    </w:p>
    <w:p w14:paraId="62CB7C32">
      <w:pPr>
        <w:pStyle w:val="4"/>
        <w:tabs>
          <w:tab w:val="left" w:pos="5970"/>
        </w:tabs>
        <w:spacing w:before="213" w:line="222" w:lineRule="auto"/>
        <w:ind w:left="513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6"/>
          <w:sz w:val="24"/>
          <w:szCs w:val="24"/>
          <w:highlight w:val="none"/>
        </w:rPr>
        <w:t>年月日</w:t>
      </w:r>
    </w:p>
    <w:p w14:paraId="51B6B10E">
      <w:pPr>
        <w:rPr>
          <w:rFonts w:hint="eastAsia" w:ascii="仿宋" w:hAnsi="仿宋" w:eastAsia="仿宋" w:cs="仿宋"/>
          <w:color w:val="auto"/>
          <w:spacing w:val="6"/>
          <w:sz w:val="24"/>
          <w:szCs w:val="24"/>
          <w:highlight w:val="none"/>
        </w:rPr>
      </w:pPr>
      <w:bookmarkStart w:id="60" w:name="bookmark36"/>
      <w:bookmarkEnd w:id="60"/>
      <w:bookmarkStart w:id="61" w:name="bookmark35"/>
      <w:bookmarkEnd w:id="61"/>
      <w:r>
        <w:rPr>
          <w:rFonts w:hint="eastAsia" w:ascii="仿宋" w:hAnsi="仿宋" w:eastAsia="仿宋" w:cs="仿宋"/>
          <w:color w:val="auto"/>
          <w:spacing w:val="6"/>
          <w:sz w:val="24"/>
          <w:szCs w:val="24"/>
          <w:highlight w:val="none"/>
        </w:rPr>
        <w:br w:type="page"/>
      </w:r>
    </w:p>
    <w:p w14:paraId="41F6B9B3">
      <w:pPr>
        <w:pStyle w:val="4"/>
        <w:spacing w:before="69" w:line="221" w:lineRule="auto"/>
        <w:ind w:left="3768"/>
        <w:outlineLvl w:val="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4、磋商保证金</w:t>
      </w:r>
    </w:p>
    <w:p w14:paraId="38CEF1ED">
      <w:pPr>
        <w:rPr>
          <w:rFonts w:hint="eastAsia" w:ascii="仿宋" w:hAnsi="仿宋" w:eastAsia="仿宋" w:cs="仿宋"/>
          <w:color w:val="auto"/>
          <w:sz w:val="21"/>
          <w:highlight w:val="none"/>
        </w:rPr>
      </w:pPr>
    </w:p>
    <w:p w14:paraId="1EE202EA">
      <w:pPr>
        <w:rPr>
          <w:rFonts w:hint="eastAsia" w:ascii="仿宋" w:hAnsi="仿宋" w:eastAsia="仿宋" w:cs="仿宋"/>
          <w:color w:val="auto"/>
          <w:sz w:val="21"/>
          <w:highlight w:val="none"/>
        </w:rPr>
      </w:pPr>
    </w:p>
    <w:p w14:paraId="5F6C57A7">
      <w:pPr>
        <w:rPr>
          <w:rFonts w:hint="eastAsia" w:ascii="仿宋" w:hAnsi="仿宋" w:eastAsia="仿宋" w:cs="仿宋"/>
          <w:color w:val="auto"/>
          <w:sz w:val="21"/>
          <w:highlight w:val="none"/>
        </w:rPr>
      </w:pPr>
    </w:p>
    <w:p w14:paraId="58613390">
      <w:pPr>
        <w:spacing w:line="241" w:lineRule="auto"/>
        <w:rPr>
          <w:rFonts w:hint="eastAsia" w:ascii="仿宋" w:hAnsi="仿宋" w:eastAsia="仿宋" w:cs="仿宋"/>
          <w:color w:val="auto"/>
          <w:sz w:val="21"/>
          <w:highlight w:val="none"/>
        </w:rPr>
      </w:pPr>
    </w:p>
    <w:p w14:paraId="146601EE">
      <w:pPr>
        <w:spacing w:line="241" w:lineRule="auto"/>
        <w:rPr>
          <w:rFonts w:hint="eastAsia" w:ascii="仿宋" w:hAnsi="仿宋" w:eastAsia="仿宋" w:cs="仿宋"/>
          <w:color w:val="auto"/>
          <w:sz w:val="21"/>
          <w:highlight w:val="none"/>
        </w:rPr>
      </w:pPr>
    </w:p>
    <w:p w14:paraId="2D8B0D15">
      <w:pPr>
        <w:pStyle w:val="4"/>
        <w:spacing w:before="78" w:line="219" w:lineRule="auto"/>
        <w:jc w:val="right"/>
        <w:outlineLvl w:val="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供应商应将本项目磋商保证金支付的银行汇款凭证复印件作为缴纳凭证装订在本</w:t>
      </w:r>
    </w:p>
    <w:p w14:paraId="580E7809">
      <w:pPr>
        <w:pStyle w:val="4"/>
        <w:spacing w:before="10" w:line="222" w:lineRule="auto"/>
        <w:ind w:left="65" w:right="64" w:hanging="10"/>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部分，复印件上应加盖本单位章；如使用银行保函等其他投标担保</w:t>
      </w:r>
      <w:r>
        <w:rPr>
          <w:rFonts w:hint="eastAsia" w:ascii="仿宋" w:hAnsi="仿宋" w:eastAsia="仿宋" w:cs="仿宋"/>
          <w:color w:val="auto"/>
          <w:spacing w:val="8"/>
          <w:sz w:val="24"/>
          <w:szCs w:val="24"/>
          <w:highlight w:val="none"/>
        </w:rPr>
        <w:t>函的，应将担保函</w:t>
      </w:r>
      <w:r>
        <w:rPr>
          <w:rFonts w:hint="eastAsia" w:ascii="仿宋" w:hAnsi="仿宋" w:eastAsia="仿宋" w:cs="仿宋"/>
          <w:color w:val="auto"/>
          <w:spacing w:val="5"/>
          <w:sz w:val="24"/>
          <w:szCs w:val="24"/>
          <w:highlight w:val="none"/>
        </w:rPr>
        <w:t>复印件，装订在本部分正本中。</w:t>
      </w:r>
    </w:p>
    <w:p w14:paraId="51FAE3C0">
      <w:pPr>
        <w:spacing w:before="40"/>
        <w:rPr>
          <w:rFonts w:hint="eastAsia" w:ascii="仿宋" w:hAnsi="仿宋" w:eastAsia="仿宋" w:cs="仿宋"/>
          <w:color w:val="auto"/>
          <w:highlight w:val="none"/>
        </w:rPr>
      </w:pPr>
    </w:p>
    <w:p w14:paraId="43BB9C09">
      <w:pPr>
        <w:spacing w:before="40"/>
        <w:rPr>
          <w:rFonts w:hint="eastAsia" w:ascii="仿宋" w:hAnsi="仿宋" w:eastAsia="仿宋" w:cs="仿宋"/>
          <w:color w:val="auto"/>
          <w:highlight w:val="none"/>
        </w:rPr>
      </w:pPr>
    </w:p>
    <w:p w14:paraId="6D709952">
      <w:pPr>
        <w:spacing w:before="39"/>
        <w:rPr>
          <w:rFonts w:hint="eastAsia" w:ascii="仿宋" w:hAnsi="仿宋" w:eastAsia="仿宋" w:cs="仿宋"/>
          <w:color w:val="auto"/>
          <w:highlight w:val="none"/>
        </w:rPr>
      </w:pPr>
    </w:p>
    <w:tbl>
      <w:tblPr>
        <w:tblStyle w:val="11"/>
        <w:tblW w:w="885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3"/>
      </w:tblGrid>
      <w:tr w14:paraId="54F3C3E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4" w:hRule="atLeast"/>
          <w:jc w:val="center"/>
        </w:trPr>
        <w:tc>
          <w:tcPr>
            <w:tcW w:w="8853" w:type="dxa"/>
            <w:vAlign w:val="top"/>
          </w:tcPr>
          <w:p w14:paraId="15381C61">
            <w:pPr>
              <w:pStyle w:val="12"/>
              <w:spacing w:line="243" w:lineRule="auto"/>
              <w:rPr>
                <w:rFonts w:hint="eastAsia" w:ascii="仿宋" w:hAnsi="仿宋" w:eastAsia="仿宋" w:cs="仿宋"/>
                <w:color w:val="auto"/>
                <w:highlight w:val="none"/>
              </w:rPr>
            </w:pPr>
          </w:p>
          <w:p w14:paraId="16B6AB97">
            <w:pPr>
              <w:pStyle w:val="12"/>
              <w:spacing w:line="243" w:lineRule="auto"/>
              <w:rPr>
                <w:rFonts w:hint="eastAsia" w:ascii="仿宋" w:hAnsi="仿宋" w:eastAsia="仿宋" w:cs="仿宋"/>
                <w:color w:val="auto"/>
                <w:highlight w:val="none"/>
              </w:rPr>
            </w:pPr>
          </w:p>
          <w:p w14:paraId="3B8D1676">
            <w:pPr>
              <w:pStyle w:val="12"/>
              <w:spacing w:line="243" w:lineRule="auto"/>
              <w:rPr>
                <w:rFonts w:hint="eastAsia" w:ascii="仿宋" w:hAnsi="仿宋" w:eastAsia="仿宋" w:cs="仿宋"/>
                <w:color w:val="auto"/>
                <w:highlight w:val="none"/>
              </w:rPr>
            </w:pPr>
          </w:p>
          <w:p w14:paraId="4EF32AEA">
            <w:pPr>
              <w:pStyle w:val="12"/>
              <w:spacing w:line="243" w:lineRule="auto"/>
              <w:rPr>
                <w:rFonts w:hint="eastAsia" w:ascii="仿宋" w:hAnsi="仿宋" w:eastAsia="仿宋" w:cs="仿宋"/>
                <w:color w:val="auto"/>
                <w:highlight w:val="none"/>
              </w:rPr>
            </w:pPr>
          </w:p>
          <w:p w14:paraId="22210716">
            <w:pPr>
              <w:pStyle w:val="12"/>
              <w:spacing w:line="244" w:lineRule="auto"/>
              <w:rPr>
                <w:rFonts w:hint="eastAsia" w:ascii="仿宋" w:hAnsi="仿宋" w:eastAsia="仿宋" w:cs="仿宋"/>
                <w:color w:val="auto"/>
                <w:highlight w:val="none"/>
              </w:rPr>
            </w:pPr>
          </w:p>
          <w:p w14:paraId="6774AC6B">
            <w:pPr>
              <w:pStyle w:val="12"/>
              <w:spacing w:line="244" w:lineRule="auto"/>
              <w:rPr>
                <w:rFonts w:hint="eastAsia" w:ascii="仿宋" w:hAnsi="仿宋" w:eastAsia="仿宋" w:cs="仿宋"/>
                <w:color w:val="auto"/>
                <w:highlight w:val="none"/>
              </w:rPr>
            </w:pPr>
          </w:p>
          <w:p w14:paraId="1A4FE623">
            <w:pPr>
              <w:spacing w:before="91" w:line="228" w:lineRule="auto"/>
              <w:ind w:left="2182"/>
              <w:rPr>
                <w:rFonts w:hint="eastAsia" w:ascii="仿宋" w:hAnsi="仿宋" w:eastAsia="仿宋" w:cs="仿宋"/>
                <w:color w:val="auto"/>
                <w:sz w:val="28"/>
                <w:szCs w:val="28"/>
                <w:highlight w:val="none"/>
              </w:rPr>
            </w:pPr>
          </w:p>
        </w:tc>
      </w:tr>
    </w:tbl>
    <w:p w14:paraId="6A141085">
      <w:pPr>
        <w:rPr>
          <w:rFonts w:hint="eastAsia" w:ascii="仿宋" w:hAnsi="仿宋" w:eastAsia="仿宋" w:cs="仿宋"/>
          <w:color w:val="auto"/>
          <w:sz w:val="21"/>
          <w:highlight w:val="none"/>
        </w:rPr>
      </w:pPr>
    </w:p>
    <w:p w14:paraId="0A6F510A">
      <w:pPr>
        <w:rPr>
          <w:rFonts w:hint="eastAsia" w:ascii="仿宋" w:hAnsi="仿宋" w:eastAsia="仿宋" w:cs="仿宋"/>
          <w:color w:val="auto"/>
          <w:spacing w:val="5"/>
          <w:sz w:val="24"/>
          <w:szCs w:val="24"/>
          <w:highlight w:val="none"/>
        </w:rPr>
      </w:pPr>
      <w:bookmarkStart w:id="62" w:name="bookmark37"/>
      <w:bookmarkEnd w:id="62"/>
      <w:bookmarkStart w:id="63" w:name="bookmark38"/>
      <w:bookmarkEnd w:id="63"/>
      <w:r>
        <w:rPr>
          <w:rFonts w:hint="eastAsia" w:ascii="仿宋" w:hAnsi="仿宋" w:eastAsia="仿宋" w:cs="仿宋"/>
          <w:color w:val="auto"/>
          <w:spacing w:val="5"/>
          <w:sz w:val="24"/>
          <w:szCs w:val="24"/>
          <w:highlight w:val="none"/>
        </w:rPr>
        <w:br w:type="page"/>
      </w:r>
    </w:p>
    <w:p w14:paraId="7BE2EA60">
      <w:pPr>
        <w:pStyle w:val="4"/>
        <w:spacing w:before="257" w:line="222" w:lineRule="auto"/>
        <w:ind w:left="4220"/>
        <w:outlineLvl w:val="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5、项目管理机构</w:t>
      </w:r>
    </w:p>
    <w:p w14:paraId="4BACF566">
      <w:pPr>
        <w:spacing w:line="375" w:lineRule="auto"/>
        <w:rPr>
          <w:rFonts w:hint="eastAsia" w:ascii="仿宋" w:hAnsi="仿宋" w:eastAsia="仿宋" w:cs="仿宋"/>
          <w:color w:val="auto"/>
          <w:sz w:val="21"/>
          <w:highlight w:val="none"/>
        </w:rPr>
      </w:pPr>
    </w:p>
    <w:p w14:paraId="21330A09">
      <w:pPr>
        <w:pStyle w:val="4"/>
        <w:spacing w:before="78" w:line="222" w:lineRule="auto"/>
        <w:ind w:left="3963"/>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(现场技术力量配备)</w:t>
      </w:r>
    </w:p>
    <w:p w14:paraId="1CE2573E">
      <w:pPr>
        <w:pStyle w:val="4"/>
        <w:spacing w:before="140" w:line="222" w:lineRule="auto"/>
        <w:ind w:left="145"/>
        <w:outlineLvl w:val="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5.1项目管理机构人员组成表</w:t>
      </w:r>
    </w:p>
    <w:p w14:paraId="45577707">
      <w:pPr>
        <w:pStyle w:val="4"/>
        <w:spacing w:before="147" w:line="221" w:lineRule="auto"/>
        <w:ind w:left="142"/>
        <w:outlineLvl w:val="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项目名称：</w:t>
      </w:r>
    </w:p>
    <w:p w14:paraId="12D3E950">
      <w:pPr>
        <w:spacing w:line="146" w:lineRule="exact"/>
        <w:rPr>
          <w:rFonts w:hint="eastAsia" w:ascii="仿宋" w:hAnsi="仿宋" w:eastAsia="仿宋" w:cs="仿宋"/>
          <w:color w:val="auto"/>
          <w:highlight w:val="none"/>
        </w:rPr>
      </w:pPr>
    </w:p>
    <w:tbl>
      <w:tblPr>
        <w:tblStyle w:val="11"/>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1"/>
        <w:gridCol w:w="1169"/>
        <w:gridCol w:w="832"/>
        <w:gridCol w:w="832"/>
        <w:gridCol w:w="1146"/>
        <w:gridCol w:w="1313"/>
        <w:gridCol w:w="1413"/>
        <w:gridCol w:w="1380"/>
        <w:gridCol w:w="671"/>
      </w:tblGrid>
      <w:tr w14:paraId="60B18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181" w:type="dxa"/>
            <w:vMerge w:val="restart"/>
            <w:tcBorders>
              <w:bottom w:val="nil"/>
            </w:tcBorders>
            <w:vAlign w:val="center"/>
          </w:tcPr>
          <w:p w14:paraId="1914B8D2">
            <w:pPr>
              <w:spacing w:before="78" w:line="223"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169" w:type="dxa"/>
            <w:vMerge w:val="restart"/>
            <w:tcBorders>
              <w:bottom w:val="nil"/>
            </w:tcBorders>
            <w:vAlign w:val="center"/>
          </w:tcPr>
          <w:p w14:paraId="02357A4B">
            <w:pPr>
              <w:spacing w:before="78" w:line="224" w:lineRule="auto"/>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姓名</w:t>
            </w:r>
          </w:p>
        </w:tc>
        <w:tc>
          <w:tcPr>
            <w:tcW w:w="832" w:type="dxa"/>
            <w:vMerge w:val="restart"/>
            <w:vAlign w:val="center"/>
          </w:tcPr>
          <w:p w14:paraId="51BA872F">
            <w:pPr>
              <w:spacing w:before="78" w:line="223"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职务</w:t>
            </w:r>
          </w:p>
        </w:tc>
        <w:tc>
          <w:tcPr>
            <w:tcW w:w="832" w:type="dxa"/>
            <w:vMerge w:val="restart"/>
            <w:tcBorders>
              <w:bottom w:val="nil"/>
            </w:tcBorders>
            <w:vAlign w:val="center"/>
          </w:tcPr>
          <w:p w14:paraId="6613DD08">
            <w:pPr>
              <w:spacing w:before="78" w:line="223"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职称</w:t>
            </w:r>
          </w:p>
        </w:tc>
        <w:tc>
          <w:tcPr>
            <w:tcW w:w="5252" w:type="dxa"/>
            <w:gridSpan w:val="4"/>
            <w:vAlign w:val="top"/>
          </w:tcPr>
          <w:p w14:paraId="08090EF7">
            <w:pPr>
              <w:spacing w:before="200" w:line="205" w:lineRule="auto"/>
              <w:ind w:left="193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执业或职业资格证明</w:t>
            </w:r>
          </w:p>
        </w:tc>
        <w:tc>
          <w:tcPr>
            <w:tcW w:w="671" w:type="dxa"/>
            <w:vAlign w:val="top"/>
          </w:tcPr>
          <w:p w14:paraId="6E328E50">
            <w:pPr>
              <w:spacing w:before="203" w:line="203" w:lineRule="auto"/>
              <w:ind w:left="18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备注</w:t>
            </w:r>
          </w:p>
        </w:tc>
      </w:tr>
      <w:tr w14:paraId="2AA7F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81" w:type="dxa"/>
            <w:vMerge w:val="continue"/>
            <w:tcBorders>
              <w:top w:val="nil"/>
            </w:tcBorders>
            <w:vAlign w:val="top"/>
          </w:tcPr>
          <w:p w14:paraId="0D5F80B2">
            <w:pPr>
              <w:pStyle w:val="12"/>
              <w:rPr>
                <w:rFonts w:hint="eastAsia" w:ascii="仿宋" w:hAnsi="仿宋" w:eastAsia="仿宋" w:cs="仿宋"/>
                <w:color w:val="auto"/>
                <w:highlight w:val="none"/>
              </w:rPr>
            </w:pPr>
          </w:p>
        </w:tc>
        <w:tc>
          <w:tcPr>
            <w:tcW w:w="1169" w:type="dxa"/>
            <w:vMerge w:val="continue"/>
            <w:tcBorders>
              <w:top w:val="nil"/>
            </w:tcBorders>
            <w:vAlign w:val="top"/>
          </w:tcPr>
          <w:p w14:paraId="5FBF3314">
            <w:pPr>
              <w:pStyle w:val="12"/>
              <w:rPr>
                <w:rFonts w:hint="eastAsia" w:ascii="仿宋" w:hAnsi="仿宋" w:eastAsia="仿宋" w:cs="仿宋"/>
                <w:color w:val="auto"/>
                <w:highlight w:val="none"/>
              </w:rPr>
            </w:pPr>
          </w:p>
        </w:tc>
        <w:tc>
          <w:tcPr>
            <w:tcW w:w="832" w:type="dxa"/>
            <w:vMerge w:val="continue"/>
            <w:vAlign w:val="top"/>
          </w:tcPr>
          <w:p w14:paraId="0D37B545">
            <w:pPr>
              <w:pStyle w:val="12"/>
              <w:rPr>
                <w:rFonts w:hint="eastAsia" w:ascii="仿宋" w:hAnsi="仿宋" w:eastAsia="仿宋" w:cs="仿宋"/>
                <w:color w:val="auto"/>
                <w:highlight w:val="none"/>
              </w:rPr>
            </w:pPr>
          </w:p>
        </w:tc>
        <w:tc>
          <w:tcPr>
            <w:tcW w:w="832" w:type="dxa"/>
            <w:vMerge w:val="continue"/>
            <w:tcBorders>
              <w:top w:val="nil"/>
            </w:tcBorders>
            <w:vAlign w:val="top"/>
          </w:tcPr>
          <w:p w14:paraId="40ED3494">
            <w:pPr>
              <w:pStyle w:val="12"/>
              <w:rPr>
                <w:rFonts w:hint="eastAsia" w:ascii="仿宋" w:hAnsi="仿宋" w:eastAsia="仿宋" w:cs="仿宋"/>
                <w:color w:val="auto"/>
                <w:highlight w:val="none"/>
              </w:rPr>
            </w:pPr>
          </w:p>
        </w:tc>
        <w:tc>
          <w:tcPr>
            <w:tcW w:w="1146" w:type="dxa"/>
            <w:vAlign w:val="top"/>
          </w:tcPr>
          <w:p w14:paraId="45189833">
            <w:pPr>
              <w:spacing w:before="192" w:line="204" w:lineRule="auto"/>
              <w:ind w:left="22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证书名称</w:t>
            </w:r>
          </w:p>
        </w:tc>
        <w:tc>
          <w:tcPr>
            <w:tcW w:w="1313" w:type="dxa"/>
            <w:vAlign w:val="top"/>
          </w:tcPr>
          <w:p w14:paraId="3C37B9D7">
            <w:pPr>
              <w:spacing w:before="195" w:line="202" w:lineRule="auto"/>
              <w:ind w:left="53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级别</w:t>
            </w:r>
          </w:p>
        </w:tc>
        <w:tc>
          <w:tcPr>
            <w:tcW w:w="1413" w:type="dxa"/>
            <w:vAlign w:val="top"/>
          </w:tcPr>
          <w:p w14:paraId="1F30BCEE">
            <w:pPr>
              <w:spacing w:before="195" w:line="202" w:lineRule="auto"/>
              <w:ind w:left="58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证号</w:t>
            </w:r>
          </w:p>
        </w:tc>
        <w:tc>
          <w:tcPr>
            <w:tcW w:w="1380" w:type="dxa"/>
            <w:vAlign w:val="top"/>
          </w:tcPr>
          <w:p w14:paraId="11195284">
            <w:pPr>
              <w:spacing w:before="195" w:line="202" w:lineRule="auto"/>
              <w:ind w:left="57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专业</w:t>
            </w:r>
          </w:p>
        </w:tc>
        <w:tc>
          <w:tcPr>
            <w:tcW w:w="671" w:type="dxa"/>
            <w:vAlign w:val="top"/>
          </w:tcPr>
          <w:p w14:paraId="4437ED29">
            <w:pPr>
              <w:pStyle w:val="12"/>
              <w:rPr>
                <w:rFonts w:hint="eastAsia" w:ascii="仿宋" w:hAnsi="仿宋" w:eastAsia="仿宋" w:cs="仿宋"/>
                <w:color w:val="auto"/>
                <w:highlight w:val="none"/>
              </w:rPr>
            </w:pPr>
          </w:p>
        </w:tc>
      </w:tr>
      <w:tr w14:paraId="5716F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7CCB53C5">
            <w:pPr>
              <w:pStyle w:val="12"/>
              <w:rPr>
                <w:rFonts w:hint="eastAsia" w:ascii="仿宋" w:hAnsi="仿宋" w:eastAsia="仿宋" w:cs="仿宋"/>
                <w:color w:val="auto"/>
                <w:highlight w:val="none"/>
              </w:rPr>
            </w:pPr>
          </w:p>
        </w:tc>
        <w:tc>
          <w:tcPr>
            <w:tcW w:w="1169" w:type="dxa"/>
            <w:vAlign w:val="top"/>
          </w:tcPr>
          <w:p w14:paraId="45C81113">
            <w:pPr>
              <w:pStyle w:val="12"/>
              <w:rPr>
                <w:rFonts w:hint="eastAsia" w:ascii="仿宋" w:hAnsi="仿宋" w:eastAsia="仿宋" w:cs="仿宋"/>
                <w:color w:val="auto"/>
                <w:highlight w:val="none"/>
              </w:rPr>
            </w:pPr>
          </w:p>
        </w:tc>
        <w:tc>
          <w:tcPr>
            <w:tcW w:w="832" w:type="dxa"/>
            <w:vAlign w:val="top"/>
          </w:tcPr>
          <w:p w14:paraId="6E7A1E78">
            <w:pPr>
              <w:pStyle w:val="12"/>
              <w:rPr>
                <w:rFonts w:hint="eastAsia" w:ascii="仿宋" w:hAnsi="仿宋" w:eastAsia="仿宋" w:cs="仿宋"/>
                <w:color w:val="auto"/>
                <w:highlight w:val="none"/>
              </w:rPr>
            </w:pPr>
          </w:p>
        </w:tc>
        <w:tc>
          <w:tcPr>
            <w:tcW w:w="832" w:type="dxa"/>
            <w:vAlign w:val="top"/>
          </w:tcPr>
          <w:p w14:paraId="24CFC91E">
            <w:pPr>
              <w:pStyle w:val="12"/>
              <w:rPr>
                <w:rFonts w:hint="eastAsia" w:ascii="仿宋" w:hAnsi="仿宋" w:eastAsia="仿宋" w:cs="仿宋"/>
                <w:color w:val="auto"/>
                <w:highlight w:val="none"/>
              </w:rPr>
            </w:pPr>
          </w:p>
        </w:tc>
        <w:tc>
          <w:tcPr>
            <w:tcW w:w="1146" w:type="dxa"/>
            <w:vAlign w:val="top"/>
          </w:tcPr>
          <w:p w14:paraId="0906661F">
            <w:pPr>
              <w:pStyle w:val="12"/>
              <w:rPr>
                <w:rFonts w:hint="eastAsia" w:ascii="仿宋" w:hAnsi="仿宋" w:eastAsia="仿宋" w:cs="仿宋"/>
                <w:color w:val="auto"/>
                <w:highlight w:val="none"/>
              </w:rPr>
            </w:pPr>
          </w:p>
        </w:tc>
        <w:tc>
          <w:tcPr>
            <w:tcW w:w="1313" w:type="dxa"/>
            <w:vAlign w:val="top"/>
          </w:tcPr>
          <w:p w14:paraId="3D34A281">
            <w:pPr>
              <w:pStyle w:val="12"/>
              <w:rPr>
                <w:rFonts w:hint="eastAsia" w:ascii="仿宋" w:hAnsi="仿宋" w:eastAsia="仿宋" w:cs="仿宋"/>
                <w:color w:val="auto"/>
                <w:highlight w:val="none"/>
              </w:rPr>
            </w:pPr>
          </w:p>
        </w:tc>
        <w:tc>
          <w:tcPr>
            <w:tcW w:w="1413" w:type="dxa"/>
            <w:vAlign w:val="top"/>
          </w:tcPr>
          <w:p w14:paraId="7280BE02">
            <w:pPr>
              <w:pStyle w:val="12"/>
              <w:rPr>
                <w:rFonts w:hint="eastAsia" w:ascii="仿宋" w:hAnsi="仿宋" w:eastAsia="仿宋" w:cs="仿宋"/>
                <w:color w:val="auto"/>
                <w:highlight w:val="none"/>
              </w:rPr>
            </w:pPr>
          </w:p>
        </w:tc>
        <w:tc>
          <w:tcPr>
            <w:tcW w:w="1380" w:type="dxa"/>
            <w:vAlign w:val="top"/>
          </w:tcPr>
          <w:p w14:paraId="472EAE8D">
            <w:pPr>
              <w:pStyle w:val="12"/>
              <w:rPr>
                <w:rFonts w:hint="eastAsia" w:ascii="仿宋" w:hAnsi="仿宋" w:eastAsia="仿宋" w:cs="仿宋"/>
                <w:color w:val="auto"/>
                <w:highlight w:val="none"/>
              </w:rPr>
            </w:pPr>
          </w:p>
        </w:tc>
        <w:tc>
          <w:tcPr>
            <w:tcW w:w="671" w:type="dxa"/>
            <w:vAlign w:val="top"/>
          </w:tcPr>
          <w:p w14:paraId="764DD3AC">
            <w:pPr>
              <w:pStyle w:val="12"/>
              <w:rPr>
                <w:rFonts w:hint="eastAsia" w:ascii="仿宋" w:hAnsi="仿宋" w:eastAsia="仿宋" w:cs="仿宋"/>
                <w:color w:val="auto"/>
                <w:highlight w:val="none"/>
              </w:rPr>
            </w:pPr>
          </w:p>
        </w:tc>
      </w:tr>
      <w:tr w14:paraId="6560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05CA2684">
            <w:pPr>
              <w:pStyle w:val="12"/>
              <w:rPr>
                <w:rFonts w:hint="eastAsia" w:ascii="仿宋" w:hAnsi="仿宋" w:eastAsia="仿宋" w:cs="仿宋"/>
                <w:color w:val="auto"/>
                <w:highlight w:val="none"/>
              </w:rPr>
            </w:pPr>
          </w:p>
        </w:tc>
        <w:tc>
          <w:tcPr>
            <w:tcW w:w="1169" w:type="dxa"/>
            <w:vAlign w:val="top"/>
          </w:tcPr>
          <w:p w14:paraId="53F50C6B">
            <w:pPr>
              <w:pStyle w:val="12"/>
              <w:rPr>
                <w:rFonts w:hint="eastAsia" w:ascii="仿宋" w:hAnsi="仿宋" w:eastAsia="仿宋" w:cs="仿宋"/>
                <w:color w:val="auto"/>
                <w:highlight w:val="none"/>
              </w:rPr>
            </w:pPr>
          </w:p>
        </w:tc>
        <w:tc>
          <w:tcPr>
            <w:tcW w:w="832" w:type="dxa"/>
            <w:vAlign w:val="top"/>
          </w:tcPr>
          <w:p w14:paraId="4CC03447">
            <w:pPr>
              <w:pStyle w:val="12"/>
              <w:rPr>
                <w:rFonts w:hint="eastAsia" w:ascii="仿宋" w:hAnsi="仿宋" w:eastAsia="仿宋" w:cs="仿宋"/>
                <w:color w:val="auto"/>
                <w:highlight w:val="none"/>
              </w:rPr>
            </w:pPr>
          </w:p>
        </w:tc>
        <w:tc>
          <w:tcPr>
            <w:tcW w:w="832" w:type="dxa"/>
            <w:vAlign w:val="top"/>
          </w:tcPr>
          <w:p w14:paraId="343BE4B3">
            <w:pPr>
              <w:pStyle w:val="12"/>
              <w:rPr>
                <w:rFonts w:hint="eastAsia" w:ascii="仿宋" w:hAnsi="仿宋" w:eastAsia="仿宋" w:cs="仿宋"/>
                <w:color w:val="auto"/>
                <w:highlight w:val="none"/>
              </w:rPr>
            </w:pPr>
          </w:p>
        </w:tc>
        <w:tc>
          <w:tcPr>
            <w:tcW w:w="1146" w:type="dxa"/>
            <w:vAlign w:val="top"/>
          </w:tcPr>
          <w:p w14:paraId="64A19E4D">
            <w:pPr>
              <w:pStyle w:val="12"/>
              <w:rPr>
                <w:rFonts w:hint="eastAsia" w:ascii="仿宋" w:hAnsi="仿宋" w:eastAsia="仿宋" w:cs="仿宋"/>
                <w:color w:val="auto"/>
                <w:highlight w:val="none"/>
              </w:rPr>
            </w:pPr>
          </w:p>
        </w:tc>
        <w:tc>
          <w:tcPr>
            <w:tcW w:w="1313" w:type="dxa"/>
            <w:vAlign w:val="top"/>
          </w:tcPr>
          <w:p w14:paraId="6CB7A756">
            <w:pPr>
              <w:pStyle w:val="12"/>
              <w:rPr>
                <w:rFonts w:hint="eastAsia" w:ascii="仿宋" w:hAnsi="仿宋" w:eastAsia="仿宋" w:cs="仿宋"/>
                <w:color w:val="auto"/>
                <w:highlight w:val="none"/>
              </w:rPr>
            </w:pPr>
          </w:p>
        </w:tc>
        <w:tc>
          <w:tcPr>
            <w:tcW w:w="1413" w:type="dxa"/>
            <w:vAlign w:val="top"/>
          </w:tcPr>
          <w:p w14:paraId="63100F25">
            <w:pPr>
              <w:pStyle w:val="12"/>
              <w:rPr>
                <w:rFonts w:hint="eastAsia" w:ascii="仿宋" w:hAnsi="仿宋" w:eastAsia="仿宋" w:cs="仿宋"/>
                <w:color w:val="auto"/>
                <w:highlight w:val="none"/>
              </w:rPr>
            </w:pPr>
          </w:p>
        </w:tc>
        <w:tc>
          <w:tcPr>
            <w:tcW w:w="1380" w:type="dxa"/>
            <w:vAlign w:val="top"/>
          </w:tcPr>
          <w:p w14:paraId="49ED8E5D">
            <w:pPr>
              <w:pStyle w:val="12"/>
              <w:rPr>
                <w:rFonts w:hint="eastAsia" w:ascii="仿宋" w:hAnsi="仿宋" w:eastAsia="仿宋" w:cs="仿宋"/>
                <w:color w:val="auto"/>
                <w:highlight w:val="none"/>
              </w:rPr>
            </w:pPr>
          </w:p>
        </w:tc>
        <w:tc>
          <w:tcPr>
            <w:tcW w:w="671" w:type="dxa"/>
            <w:vAlign w:val="top"/>
          </w:tcPr>
          <w:p w14:paraId="697BAF28">
            <w:pPr>
              <w:pStyle w:val="12"/>
              <w:rPr>
                <w:rFonts w:hint="eastAsia" w:ascii="仿宋" w:hAnsi="仿宋" w:eastAsia="仿宋" w:cs="仿宋"/>
                <w:color w:val="auto"/>
                <w:highlight w:val="none"/>
              </w:rPr>
            </w:pPr>
          </w:p>
        </w:tc>
      </w:tr>
      <w:tr w14:paraId="0872F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6E192740">
            <w:pPr>
              <w:pStyle w:val="12"/>
              <w:rPr>
                <w:rFonts w:hint="eastAsia" w:ascii="仿宋" w:hAnsi="仿宋" w:eastAsia="仿宋" w:cs="仿宋"/>
                <w:color w:val="auto"/>
                <w:highlight w:val="none"/>
              </w:rPr>
            </w:pPr>
          </w:p>
        </w:tc>
        <w:tc>
          <w:tcPr>
            <w:tcW w:w="1169" w:type="dxa"/>
            <w:vAlign w:val="top"/>
          </w:tcPr>
          <w:p w14:paraId="54B73A44">
            <w:pPr>
              <w:pStyle w:val="12"/>
              <w:rPr>
                <w:rFonts w:hint="eastAsia" w:ascii="仿宋" w:hAnsi="仿宋" w:eastAsia="仿宋" w:cs="仿宋"/>
                <w:color w:val="auto"/>
                <w:highlight w:val="none"/>
              </w:rPr>
            </w:pPr>
          </w:p>
        </w:tc>
        <w:tc>
          <w:tcPr>
            <w:tcW w:w="832" w:type="dxa"/>
            <w:vAlign w:val="top"/>
          </w:tcPr>
          <w:p w14:paraId="04C4331E">
            <w:pPr>
              <w:pStyle w:val="12"/>
              <w:rPr>
                <w:rFonts w:hint="eastAsia" w:ascii="仿宋" w:hAnsi="仿宋" w:eastAsia="仿宋" w:cs="仿宋"/>
                <w:color w:val="auto"/>
                <w:highlight w:val="none"/>
              </w:rPr>
            </w:pPr>
          </w:p>
        </w:tc>
        <w:tc>
          <w:tcPr>
            <w:tcW w:w="832" w:type="dxa"/>
            <w:vAlign w:val="top"/>
          </w:tcPr>
          <w:p w14:paraId="7AC64FB4">
            <w:pPr>
              <w:pStyle w:val="12"/>
              <w:rPr>
                <w:rFonts w:hint="eastAsia" w:ascii="仿宋" w:hAnsi="仿宋" w:eastAsia="仿宋" w:cs="仿宋"/>
                <w:color w:val="auto"/>
                <w:highlight w:val="none"/>
              </w:rPr>
            </w:pPr>
          </w:p>
        </w:tc>
        <w:tc>
          <w:tcPr>
            <w:tcW w:w="1146" w:type="dxa"/>
            <w:vAlign w:val="top"/>
          </w:tcPr>
          <w:p w14:paraId="023B2556">
            <w:pPr>
              <w:pStyle w:val="12"/>
              <w:rPr>
                <w:rFonts w:hint="eastAsia" w:ascii="仿宋" w:hAnsi="仿宋" w:eastAsia="仿宋" w:cs="仿宋"/>
                <w:color w:val="auto"/>
                <w:highlight w:val="none"/>
              </w:rPr>
            </w:pPr>
          </w:p>
        </w:tc>
        <w:tc>
          <w:tcPr>
            <w:tcW w:w="1313" w:type="dxa"/>
            <w:vAlign w:val="top"/>
          </w:tcPr>
          <w:p w14:paraId="2DF6F986">
            <w:pPr>
              <w:pStyle w:val="12"/>
              <w:rPr>
                <w:rFonts w:hint="eastAsia" w:ascii="仿宋" w:hAnsi="仿宋" w:eastAsia="仿宋" w:cs="仿宋"/>
                <w:color w:val="auto"/>
                <w:highlight w:val="none"/>
              </w:rPr>
            </w:pPr>
          </w:p>
        </w:tc>
        <w:tc>
          <w:tcPr>
            <w:tcW w:w="1413" w:type="dxa"/>
            <w:vAlign w:val="top"/>
          </w:tcPr>
          <w:p w14:paraId="2F7C7551">
            <w:pPr>
              <w:pStyle w:val="12"/>
              <w:rPr>
                <w:rFonts w:hint="eastAsia" w:ascii="仿宋" w:hAnsi="仿宋" w:eastAsia="仿宋" w:cs="仿宋"/>
                <w:color w:val="auto"/>
                <w:highlight w:val="none"/>
              </w:rPr>
            </w:pPr>
          </w:p>
        </w:tc>
        <w:tc>
          <w:tcPr>
            <w:tcW w:w="1380" w:type="dxa"/>
            <w:vAlign w:val="top"/>
          </w:tcPr>
          <w:p w14:paraId="186D88B3">
            <w:pPr>
              <w:pStyle w:val="12"/>
              <w:rPr>
                <w:rFonts w:hint="eastAsia" w:ascii="仿宋" w:hAnsi="仿宋" w:eastAsia="仿宋" w:cs="仿宋"/>
                <w:color w:val="auto"/>
                <w:highlight w:val="none"/>
              </w:rPr>
            </w:pPr>
          </w:p>
        </w:tc>
        <w:tc>
          <w:tcPr>
            <w:tcW w:w="671" w:type="dxa"/>
            <w:vAlign w:val="top"/>
          </w:tcPr>
          <w:p w14:paraId="49081D95">
            <w:pPr>
              <w:pStyle w:val="12"/>
              <w:rPr>
                <w:rFonts w:hint="eastAsia" w:ascii="仿宋" w:hAnsi="仿宋" w:eastAsia="仿宋" w:cs="仿宋"/>
                <w:color w:val="auto"/>
                <w:highlight w:val="none"/>
              </w:rPr>
            </w:pPr>
          </w:p>
        </w:tc>
      </w:tr>
      <w:tr w14:paraId="37F3D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6104751D">
            <w:pPr>
              <w:pStyle w:val="12"/>
              <w:rPr>
                <w:rFonts w:hint="eastAsia" w:ascii="仿宋" w:hAnsi="仿宋" w:eastAsia="仿宋" w:cs="仿宋"/>
                <w:color w:val="auto"/>
                <w:highlight w:val="none"/>
              </w:rPr>
            </w:pPr>
          </w:p>
        </w:tc>
        <w:tc>
          <w:tcPr>
            <w:tcW w:w="1169" w:type="dxa"/>
            <w:vAlign w:val="top"/>
          </w:tcPr>
          <w:p w14:paraId="734BAA9A">
            <w:pPr>
              <w:pStyle w:val="12"/>
              <w:rPr>
                <w:rFonts w:hint="eastAsia" w:ascii="仿宋" w:hAnsi="仿宋" w:eastAsia="仿宋" w:cs="仿宋"/>
                <w:color w:val="auto"/>
                <w:highlight w:val="none"/>
              </w:rPr>
            </w:pPr>
          </w:p>
        </w:tc>
        <w:tc>
          <w:tcPr>
            <w:tcW w:w="832" w:type="dxa"/>
            <w:vAlign w:val="top"/>
          </w:tcPr>
          <w:p w14:paraId="1FC90D39">
            <w:pPr>
              <w:pStyle w:val="12"/>
              <w:rPr>
                <w:rFonts w:hint="eastAsia" w:ascii="仿宋" w:hAnsi="仿宋" w:eastAsia="仿宋" w:cs="仿宋"/>
                <w:color w:val="auto"/>
                <w:highlight w:val="none"/>
              </w:rPr>
            </w:pPr>
          </w:p>
        </w:tc>
        <w:tc>
          <w:tcPr>
            <w:tcW w:w="832" w:type="dxa"/>
            <w:vAlign w:val="top"/>
          </w:tcPr>
          <w:p w14:paraId="5C40BE94">
            <w:pPr>
              <w:pStyle w:val="12"/>
              <w:rPr>
                <w:rFonts w:hint="eastAsia" w:ascii="仿宋" w:hAnsi="仿宋" w:eastAsia="仿宋" w:cs="仿宋"/>
                <w:color w:val="auto"/>
                <w:highlight w:val="none"/>
              </w:rPr>
            </w:pPr>
          </w:p>
        </w:tc>
        <w:tc>
          <w:tcPr>
            <w:tcW w:w="1146" w:type="dxa"/>
            <w:vAlign w:val="top"/>
          </w:tcPr>
          <w:p w14:paraId="36786667">
            <w:pPr>
              <w:pStyle w:val="12"/>
              <w:rPr>
                <w:rFonts w:hint="eastAsia" w:ascii="仿宋" w:hAnsi="仿宋" w:eastAsia="仿宋" w:cs="仿宋"/>
                <w:color w:val="auto"/>
                <w:highlight w:val="none"/>
              </w:rPr>
            </w:pPr>
          </w:p>
        </w:tc>
        <w:tc>
          <w:tcPr>
            <w:tcW w:w="1313" w:type="dxa"/>
            <w:vAlign w:val="top"/>
          </w:tcPr>
          <w:p w14:paraId="778F366E">
            <w:pPr>
              <w:pStyle w:val="12"/>
              <w:rPr>
                <w:rFonts w:hint="eastAsia" w:ascii="仿宋" w:hAnsi="仿宋" w:eastAsia="仿宋" w:cs="仿宋"/>
                <w:color w:val="auto"/>
                <w:highlight w:val="none"/>
              </w:rPr>
            </w:pPr>
          </w:p>
        </w:tc>
        <w:tc>
          <w:tcPr>
            <w:tcW w:w="1413" w:type="dxa"/>
            <w:vAlign w:val="top"/>
          </w:tcPr>
          <w:p w14:paraId="63598496">
            <w:pPr>
              <w:pStyle w:val="12"/>
              <w:rPr>
                <w:rFonts w:hint="eastAsia" w:ascii="仿宋" w:hAnsi="仿宋" w:eastAsia="仿宋" w:cs="仿宋"/>
                <w:color w:val="auto"/>
                <w:highlight w:val="none"/>
              </w:rPr>
            </w:pPr>
          </w:p>
        </w:tc>
        <w:tc>
          <w:tcPr>
            <w:tcW w:w="1380" w:type="dxa"/>
            <w:vAlign w:val="top"/>
          </w:tcPr>
          <w:p w14:paraId="2EC19083">
            <w:pPr>
              <w:pStyle w:val="12"/>
              <w:rPr>
                <w:rFonts w:hint="eastAsia" w:ascii="仿宋" w:hAnsi="仿宋" w:eastAsia="仿宋" w:cs="仿宋"/>
                <w:color w:val="auto"/>
                <w:highlight w:val="none"/>
              </w:rPr>
            </w:pPr>
          </w:p>
        </w:tc>
        <w:tc>
          <w:tcPr>
            <w:tcW w:w="671" w:type="dxa"/>
            <w:vAlign w:val="top"/>
          </w:tcPr>
          <w:p w14:paraId="615810B1">
            <w:pPr>
              <w:pStyle w:val="12"/>
              <w:rPr>
                <w:rFonts w:hint="eastAsia" w:ascii="仿宋" w:hAnsi="仿宋" w:eastAsia="仿宋" w:cs="仿宋"/>
                <w:color w:val="auto"/>
                <w:highlight w:val="none"/>
              </w:rPr>
            </w:pPr>
          </w:p>
        </w:tc>
      </w:tr>
      <w:tr w14:paraId="1CF7C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0CF21D10">
            <w:pPr>
              <w:pStyle w:val="12"/>
              <w:rPr>
                <w:rFonts w:hint="eastAsia" w:ascii="仿宋" w:hAnsi="仿宋" w:eastAsia="仿宋" w:cs="仿宋"/>
                <w:color w:val="auto"/>
                <w:highlight w:val="none"/>
              </w:rPr>
            </w:pPr>
          </w:p>
        </w:tc>
        <w:tc>
          <w:tcPr>
            <w:tcW w:w="1169" w:type="dxa"/>
            <w:vAlign w:val="top"/>
          </w:tcPr>
          <w:p w14:paraId="2849B61E">
            <w:pPr>
              <w:pStyle w:val="12"/>
              <w:rPr>
                <w:rFonts w:hint="eastAsia" w:ascii="仿宋" w:hAnsi="仿宋" w:eastAsia="仿宋" w:cs="仿宋"/>
                <w:color w:val="auto"/>
                <w:highlight w:val="none"/>
              </w:rPr>
            </w:pPr>
          </w:p>
        </w:tc>
        <w:tc>
          <w:tcPr>
            <w:tcW w:w="832" w:type="dxa"/>
            <w:vAlign w:val="top"/>
          </w:tcPr>
          <w:p w14:paraId="10EE1852">
            <w:pPr>
              <w:pStyle w:val="12"/>
              <w:rPr>
                <w:rFonts w:hint="eastAsia" w:ascii="仿宋" w:hAnsi="仿宋" w:eastAsia="仿宋" w:cs="仿宋"/>
                <w:color w:val="auto"/>
                <w:highlight w:val="none"/>
              </w:rPr>
            </w:pPr>
          </w:p>
        </w:tc>
        <w:tc>
          <w:tcPr>
            <w:tcW w:w="832" w:type="dxa"/>
            <w:vAlign w:val="top"/>
          </w:tcPr>
          <w:p w14:paraId="47064C4C">
            <w:pPr>
              <w:pStyle w:val="12"/>
              <w:rPr>
                <w:rFonts w:hint="eastAsia" w:ascii="仿宋" w:hAnsi="仿宋" w:eastAsia="仿宋" w:cs="仿宋"/>
                <w:color w:val="auto"/>
                <w:highlight w:val="none"/>
              </w:rPr>
            </w:pPr>
          </w:p>
        </w:tc>
        <w:tc>
          <w:tcPr>
            <w:tcW w:w="1146" w:type="dxa"/>
            <w:vAlign w:val="top"/>
          </w:tcPr>
          <w:p w14:paraId="070F8347">
            <w:pPr>
              <w:pStyle w:val="12"/>
              <w:rPr>
                <w:rFonts w:hint="eastAsia" w:ascii="仿宋" w:hAnsi="仿宋" w:eastAsia="仿宋" w:cs="仿宋"/>
                <w:color w:val="auto"/>
                <w:highlight w:val="none"/>
              </w:rPr>
            </w:pPr>
          </w:p>
        </w:tc>
        <w:tc>
          <w:tcPr>
            <w:tcW w:w="1313" w:type="dxa"/>
            <w:vAlign w:val="top"/>
          </w:tcPr>
          <w:p w14:paraId="2680DC69">
            <w:pPr>
              <w:pStyle w:val="12"/>
              <w:rPr>
                <w:rFonts w:hint="eastAsia" w:ascii="仿宋" w:hAnsi="仿宋" w:eastAsia="仿宋" w:cs="仿宋"/>
                <w:color w:val="auto"/>
                <w:highlight w:val="none"/>
              </w:rPr>
            </w:pPr>
          </w:p>
        </w:tc>
        <w:tc>
          <w:tcPr>
            <w:tcW w:w="1413" w:type="dxa"/>
            <w:vAlign w:val="top"/>
          </w:tcPr>
          <w:p w14:paraId="6F491A81">
            <w:pPr>
              <w:pStyle w:val="12"/>
              <w:rPr>
                <w:rFonts w:hint="eastAsia" w:ascii="仿宋" w:hAnsi="仿宋" w:eastAsia="仿宋" w:cs="仿宋"/>
                <w:color w:val="auto"/>
                <w:highlight w:val="none"/>
              </w:rPr>
            </w:pPr>
          </w:p>
        </w:tc>
        <w:tc>
          <w:tcPr>
            <w:tcW w:w="1380" w:type="dxa"/>
            <w:vAlign w:val="top"/>
          </w:tcPr>
          <w:p w14:paraId="37C326B8">
            <w:pPr>
              <w:pStyle w:val="12"/>
              <w:rPr>
                <w:rFonts w:hint="eastAsia" w:ascii="仿宋" w:hAnsi="仿宋" w:eastAsia="仿宋" w:cs="仿宋"/>
                <w:color w:val="auto"/>
                <w:highlight w:val="none"/>
              </w:rPr>
            </w:pPr>
          </w:p>
        </w:tc>
        <w:tc>
          <w:tcPr>
            <w:tcW w:w="671" w:type="dxa"/>
            <w:vAlign w:val="top"/>
          </w:tcPr>
          <w:p w14:paraId="550F5BDD">
            <w:pPr>
              <w:pStyle w:val="12"/>
              <w:rPr>
                <w:rFonts w:hint="eastAsia" w:ascii="仿宋" w:hAnsi="仿宋" w:eastAsia="仿宋" w:cs="仿宋"/>
                <w:color w:val="auto"/>
                <w:highlight w:val="none"/>
              </w:rPr>
            </w:pPr>
          </w:p>
        </w:tc>
      </w:tr>
      <w:tr w14:paraId="14A55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36CC030B">
            <w:pPr>
              <w:pStyle w:val="12"/>
              <w:rPr>
                <w:rFonts w:hint="eastAsia" w:ascii="仿宋" w:hAnsi="仿宋" w:eastAsia="仿宋" w:cs="仿宋"/>
                <w:color w:val="auto"/>
                <w:highlight w:val="none"/>
              </w:rPr>
            </w:pPr>
          </w:p>
        </w:tc>
        <w:tc>
          <w:tcPr>
            <w:tcW w:w="1169" w:type="dxa"/>
            <w:vAlign w:val="top"/>
          </w:tcPr>
          <w:p w14:paraId="3FC8E6DD">
            <w:pPr>
              <w:pStyle w:val="12"/>
              <w:rPr>
                <w:rFonts w:hint="eastAsia" w:ascii="仿宋" w:hAnsi="仿宋" w:eastAsia="仿宋" w:cs="仿宋"/>
                <w:color w:val="auto"/>
                <w:highlight w:val="none"/>
              </w:rPr>
            </w:pPr>
          </w:p>
        </w:tc>
        <w:tc>
          <w:tcPr>
            <w:tcW w:w="832" w:type="dxa"/>
            <w:vAlign w:val="top"/>
          </w:tcPr>
          <w:p w14:paraId="683DE0F6">
            <w:pPr>
              <w:pStyle w:val="12"/>
              <w:rPr>
                <w:rFonts w:hint="eastAsia" w:ascii="仿宋" w:hAnsi="仿宋" w:eastAsia="仿宋" w:cs="仿宋"/>
                <w:color w:val="auto"/>
                <w:highlight w:val="none"/>
              </w:rPr>
            </w:pPr>
          </w:p>
        </w:tc>
        <w:tc>
          <w:tcPr>
            <w:tcW w:w="832" w:type="dxa"/>
            <w:vAlign w:val="top"/>
          </w:tcPr>
          <w:p w14:paraId="63629D4C">
            <w:pPr>
              <w:pStyle w:val="12"/>
              <w:rPr>
                <w:rFonts w:hint="eastAsia" w:ascii="仿宋" w:hAnsi="仿宋" w:eastAsia="仿宋" w:cs="仿宋"/>
                <w:color w:val="auto"/>
                <w:highlight w:val="none"/>
              </w:rPr>
            </w:pPr>
          </w:p>
        </w:tc>
        <w:tc>
          <w:tcPr>
            <w:tcW w:w="1146" w:type="dxa"/>
            <w:vAlign w:val="top"/>
          </w:tcPr>
          <w:p w14:paraId="73740AF2">
            <w:pPr>
              <w:pStyle w:val="12"/>
              <w:rPr>
                <w:rFonts w:hint="eastAsia" w:ascii="仿宋" w:hAnsi="仿宋" w:eastAsia="仿宋" w:cs="仿宋"/>
                <w:color w:val="auto"/>
                <w:highlight w:val="none"/>
              </w:rPr>
            </w:pPr>
          </w:p>
        </w:tc>
        <w:tc>
          <w:tcPr>
            <w:tcW w:w="1313" w:type="dxa"/>
            <w:vAlign w:val="top"/>
          </w:tcPr>
          <w:p w14:paraId="655E932B">
            <w:pPr>
              <w:pStyle w:val="12"/>
              <w:rPr>
                <w:rFonts w:hint="eastAsia" w:ascii="仿宋" w:hAnsi="仿宋" w:eastAsia="仿宋" w:cs="仿宋"/>
                <w:color w:val="auto"/>
                <w:highlight w:val="none"/>
              </w:rPr>
            </w:pPr>
          </w:p>
        </w:tc>
        <w:tc>
          <w:tcPr>
            <w:tcW w:w="1413" w:type="dxa"/>
            <w:vAlign w:val="top"/>
          </w:tcPr>
          <w:p w14:paraId="5CB143EC">
            <w:pPr>
              <w:pStyle w:val="12"/>
              <w:rPr>
                <w:rFonts w:hint="eastAsia" w:ascii="仿宋" w:hAnsi="仿宋" w:eastAsia="仿宋" w:cs="仿宋"/>
                <w:color w:val="auto"/>
                <w:highlight w:val="none"/>
              </w:rPr>
            </w:pPr>
          </w:p>
        </w:tc>
        <w:tc>
          <w:tcPr>
            <w:tcW w:w="1380" w:type="dxa"/>
            <w:vAlign w:val="top"/>
          </w:tcPr>
          <w:p w14:paraId="3DE55737">
            <w:pPr>
              <w:pStyle w:val="12"/>
              <w:rPr>
                <w:rFonts w:hint="eastAsia" w:ascii="仿宋" w:hAnsi="仿宋" w:eastAsia="仿宋" w:cs="仿宋"/>
                <w:color w:val="auto"/>
                <w:highlight w:val="none"/>
              </w:rPr>
            </w:pPr>
          </w:p>
        </w:tc>
        <w:tc>
          <w:tcPr>
            <w:tcW w:w="671" w:type="dxa"/>
            <w:vAlign w:val="top"/>
          </w:tcPr>
          <w:p w14:paraId="28D25558">
            <w:pPr>
              <w:pStyle w:val="12"/>
              <w:rPr>
                <w:rFonts w:hint="eastAsia" w:ascii="仿宋" w:hAnsi="仿宋" w:eastAsia="仿宋" w:cs="仿宋"/>
                <w:color w:val="auto"/>
                <w:highlight w:val="none"/>
              </w:rPr>
            </w:pPr>
          </w:p>
        </w:tc>
      </w:tr>
      <w:tr w14:paraId="1F6BA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430FAA35">
            <w:pPr>
              <w:pStyle w:val="12"/>
              <w:rPr>
                <w:rFonts w:hint="eastAsia" w:ascii="仿宋" w:hAnsi="仿宋" w:eastAsia="仿宋" w:cs="仿宋"/>
                <w:color w:val="auto"/>
                <w:highlight w:val="none"/>
              </w:rPr>
            </w:pPr>
          </w:p>
        </w:tc>
        <w:tc>
          <w:tcPr>
            <w:tcW w:w="1169" w:type="dxa"/>
            <w:vAlign w:val="top"/>
          </w:tcPr>
          <w:p w14:paraId="642ED3CE">
            <w:pPr>
              <w:pStyle w:val="12"/>
              <w:rPr>
                <w:rFonts w:hint="eastAsia" w:ascii="仿宋" w:hAnsi="仿宋" w:eastAsia="仿宋" w:cs="仿宋"/>
                <w:color w:val="auto"/>
                <w:highlight w:val="none"/>
              </w:rPr>
            </w:pPr>
          </w:p>
        </w:tc>
        <w:tc>
          <w:tcPr>
            <w:tcW w:w="832" w:type="dxa"/>
            <w:vAlign w:val="top"/>
          </w:tcPr>
          <w:p w14:paraId="464D6257">
            <w:pPr>
              <w:pStyle w:val="12"/>
              <w:rPr>
                <w:rFonts w:hint="eastAsia" w:ascii="仿宋" w:hAnsi="仿宋" w:eastAsia="仿宋" w:cs="仿宋"/>
                <w:color w:val="auto"/>
                <w:highlight w:val="none"/>
              </w:rPr>
            </w:pPr>
          </w:p>
        </w:tc>
        <w:tc>
          <w:tcPr>
            <w:tcW w:w="832" w:type="dxa"/>
            <w:vAlign w:val="top"/>
          </w:tcPr>
          <w:p w14:paraId="710A8B1B">
            <w:pPr>
              <w:pStyle w:val="12"/>
              <w:rPr>
                <w:rFonts w:hint="eastAsia" w:ascii="仿宋" w:hAnsi="仿宋" w:eastAsia="仿宋" w:cs="仿宋"/>
                <w:color w:val="auto"/>
                <w:highlight w:val="none"/>
              </w:rPr>
            </w:pPr>
          </w:p>
        </w:tc>
        <w:tc>
          <w:tcPr>
            <w:tcW w:w="1146" w:type="dxa"/>
            <w:vAlign w:val="top"/>
          </w:tcPr>
          <w:p w14:paraId="066C3087">
            <w:pPr>
              <w:pStyle w:val="12"/>
              <w:rPr>
                <w:rFonts w:hint="eastAsia" w:ascii="仿宋" w:hAnsi="仿宋" w:eastAsia="仿宋" w:cs="仿宋"/>
                <w:color w:val="auto"/>
                <w:highlight w:val="none"/>
              </w:rPr>
            </w:pPr>
          </w:p>
        </w:tc>
        <w:tc>
          <w:tcPr>
            <w:tcW w:w="1313" w:type="dxa"/>
            <w:vAlign w:val="top"/>
          </w:tcPr>
          <w:p w14:paraId="6AF0FED4">
            <w:pPr>
              <w:pStyle w:val="12"/>
              <w:rPr>
                <w:rFonts w:hint="eastAsia" w:ascii="仿宋" w:hAnsi="仿宋" w:eastAsia="仿宋" w:cs="仿宋"/>
                <w:color w:val="auto"/>
                <w:highlight w:val="none"/>
              </w:rPr>
            </w:pPr>
          </w:p>
        </w:tc>
        <w:tc>
          <w:tcPr>
            <w:tcW w:w="1413" w:type="dxa"/>
            <w:vAlign w:val="top"/>
          </w:tcPr>
          <w:p w14:paraId="0BBA2C19">
            <w:pPr>
              <w:pStyle w:val="12"/>
              <w:rPr>
                <w:rFonts w:hint="eastAsia" w:ascii="仿宋" w:hAnsi="仿宋" w:eastAsia="仿宋" w:cs="仿宋"/>
                <w:color w:val="auto"/>
                <w:highlight w:val="none"/>
              </w:rPr>
            </w:pPr>
          </w:p>
        </w:tc>
        <w:tc>
          <w:tcPr>
            <w:tcW w:w="1380" w:type="dxa"/>
            <w:vAlign w:val="top"/>
          </w:tcPr>
          <w:p w14:paraId="67D629B8">
            <w:pPr>
              <w:pStyle w:val="12"/>
              <w:rPr>
                <w:rFonts w:hint="eastAsia" w:ascii="仿宋" w:hAnsi="仿宋" w:eastAsia="仿宋" w:cs="仿宋"/>
                <w:color w:val="auto"/>
                <w:highlight w:val="none"/>
              </w:rPr>
            </w:pPr>
          </w:p>
        </w:tc>
        <w:tc>
          <w:tcPr>
            <w:tcW w:w="671" w:type="dxa"/>
            <w:vAlign w:val="top"/>
          </w:tcPr>
          <w:p w14:paraId="23C6B1E9">
            <w:pPr>
              <w:pStyle w:val="12"/>
              <w:rPr>
                <w:rFonts w:hint="eastAsia" w:ascii="仿宋" w:hAnsi="仿宋" w:eastAsia="仿宋" w:cs="仿宋"/>
                <w:color w:val="auto"/>
                <w:highlight w:val="none"/>
              </w:rPr>
            </w:pPr>
          </w:p>
        </w:tc>
      </w:tr>
      <w:tr w14:paraId="0C836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81" w:type="dxa"/>
            <w:vAlign w:val="top"/>
          </w:tcPr>
          <w:p w14:paraId="42F14CCB">
            <w:pPr>
              <w:pStyle w:val="12"/>
              <w:rPr>
                <w:rFonts w:hint="eastAsia" w:ascii="仿宋" w:hAnsi="仿宋" w:eastAsia="仿宋" w:cs="仿宋"/>
                <w:color w:val="auto"/>
                <w:highlight w:val="none"/>
              </w:rPr>
            </w:pPr>
          </w:p>
        </w:tc>
        <w:tc>
          <w:tcPr>
            <w:tcW w:w="1169" w:type="dxa"/>
            <w:vAlign w:val="top"/>
          </w:tcPr>
          <w:p w14:paraId="59EC0393">
            <w:pPr>
              <w:pStyle w:val="12"/>
              <w:rPr>
                <w:rFonts w:hint="eastAsia" w:ascii="仿宋" w:hAnsi="仿宋" w:eastAsia="仿宋" w:cs="仿宋"/>
                <w:color w:val="auto"/>
                <w:highlight w:val="none"/>
              </w:rPr>
            </w:pPr>
          </w:p>
        </w:tc>
        <w:tc>
          <w:tcPr>
            <w:tcW w:w="832" w:type="dxa"/>
            <w:vAlign w:val="top"/>
          </w:tcPr>
          <w:p w14:paraId="6D6A91E5">
            <w:pPr>
              <w:pStyle w:val="12"/>
              <w:rPr>
                <w:rFonts w:hint="eastAsia" w:ascii="仿宋" w:hAnsi="仿宋" w:eastAsia="仿宋" w:cs="仿宋"/>
                <w:color w:val="auto"/>
                <w:highlight w:val="none"/>
              </w:rPr>
            </w:pPr>
          </w:p>
        </w:tc>
        <w:tc>
          <w:tcPr>
            <w:tcW w:w="832" w:type="dxa"/>
            <w:vAlign w:val="top"/>
          </w:tcPr>
          <w:p w14:paraId="779238D3">
            <w:pPr>
              <w:pStyle w:val="12"/>
              <w:rPr>
                <w:rFonts w:hint="eastAsia" w:ascii="仿宋" w:hAnsi="仿宋" w:eastAsia="仿宋" w:cs="仿宋"/>
                <w:color w:val="auto"/>
                <w:highlight w:val="none"/>
              </w:rPr>
            </w:pPr>
          </w:p>
        </w:tc>
        <w:tc>
          <w:tcPr>
            <w:tcW w:w="1146" w:type="dxa"/>
            <w:vAlign w:val="top"/>
          </w:tcPr>
          <w:p w14:paraId="711EB781">
            <w:pPr>
              <w:pStyle w:val="12"/>
              <w:rPr>
                <w:rFonts w:hint="eastAsia" w:ascii="仿宋" w:hAnsi="仿宋" w:eastAsia="仿宋" w:cs="仿宋"/>
                <w:color w:val="auto"/>
                <w:highlight w:val="none"/>
              </w:rPr>
            </w:pPr>
          </w:p>
        </w:tc>
        <w:tc>
          <w:tcPr>
            <w:tcW w:w="1313" w:type="dxa"/>
            <w:vAlign w:val="top"/>
          </w:tcPr>
          <w:p w14:paraId="0D3D7DE2">
            <w:pPr>
              <w:pStyle w:val="12"/>
              <w:rPr>
                <w:rFonts w:hint="eastAsia" w:ascii="仿宋" w:hAnsi="仿宋" w:eastAsia="仿宋" w:cs="仿宋"/>
                <w:color w:val="auto"/>
                <w:highlight w:val="none"/>
              </w:rPr>
            </w:pPr>
          </w:p>
        </w:tc>
        <w:tc>
          <w:tcPr>
            <w:tcW w:w="1413" w:type="dxa"/>
            <w:vAlign w:val="top"/>
          </w:tcPr>
          <w:p w14:paraId="1565CFCE">
            <w:pPr>
              <w:pStyle w:val="12"/>
              <w:rPr>
                <w:rFonts w:hint="eastAsia" w:ascii="仿宋" w:hAnsi="仿宋" w:eastAsia="仿宋" w:cs="仿宋"/>
                <w:color w:val="auto"/>
                <w:highlight w:val="none"/>
              </w:rPr>
            </w:pPr>
          </w:p>
        </w:tc>
        <w:tc>
          <w:tcPr>
            <w:tcW w:w="1380" w:type="dxa"/>
            <w:vAlign w:val="top"/>
          </w:tcPr>
          <w:p w14:paraId="3C3E7F70">
            <w:pPr>
              <w:pStyle w:val="12"/>
              <w:rPr>
                <w:rFonts w:hint="eastAsia" w:ascii="仿宋" w:hAnsi="仿宋" w:eastAsia="仿宋" w:cs="仿宋"/>
                <w:color w:val="auto"/>
                <w:highlight w:val="none"/>
              </w:rPr>
            </w:pPr>
          </w:p>
        </w:tc>
        <w:tc>
          <w:tcPr>
            <w:tcW w:w="671" w:type="dxa"/>
            <w:vAlign w:val="top"/>
          </w:tcPr>
          <w:p w14:paraId="07E85503">
            <w:pPr>
              <w:pStyle w:val="12"/>
              <w:rPr>
                <w:rFonts w:hint="eastAsia" w:ascii="仿宋" w:hAnsi="仿宋" w:eastAsia="仿宋" w:cs="仿宋"/>
                <w:color w:val="auto"/>
                <w:highlight w:val="none"/>
              </w:rPr>
            </w:pPr>
          </w:p>
        </w:tc>
      </w:tr>
      <w:tr w14:paraId="6306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81" w:type="dxa"/>
            <w:vAlign w:val="top"/>
          </w:tcPr>
          <w:p w14:paraId="7BF67F86">
            <w:pPr>
              <w:pStyle w:val="12"/>
              <w:rPr>
                <w:rFonts w:hint="eastAsia" w:ascii="仿宋" w:hAnsi="仿宋" w:eastAsia="仿宋" w:cs="仿宋"/>
                <w:color w:val="auto"/>
                <w:highlight w:val="none"/>
              </w:rPr>
            </w:pPr>
          </w:p>
        </w:tc>
        <w:tc>
          <w:tcPr>
            <w:tcW w:w="1169" w:type="dxa"/>
            <w:vAlign w:val="top"/>
          </w:tcPr>
          <w:p w14:paraId="57EC57CE">
            <w:pPr>
              <w:pStyle w:val="12"/>
              <w:rPr>
                <w:rFonts w:hint="eastAsia" w:ascii="仿宋" w:hAnsi="仿宋" w:eastAsia="仿宋" w:cs="仿宋"/>
                <w:color w:val="auto"/>
                <w:highlight w:val="none"/>
              </w:rPr>
            </w:pPr>
          </w:p>
        </w:tc>
        <w:tc>
          <w:tcPr>
            <w:tcW w:w="832" w:type="dxa"/>
            <w:vAlign w:val="top"/>
          </w:tcPr>
          <w:p w14:paraId="70D16301">
            <w:pPr>
              <w:pStyle w:val="12"/>
              <w:rPr>
                <w:rFonts w:hint="eastAsia" w:ascii="仿宋" w:hAnsi="仿宋" w:eastAsia="仿宋" w:cs="仿宋"/>
                <w:color w:val="auto"/>
                <w:highlight w:val="none"/>
              </w:rPr>
            </w:pPr>
          </w:p>
        </w:tc>
        <w:tc>
          <w:tcPr>
            <w:tcW w:w="832" w:type="dxa"/>
            <w:vAlign w:val="top"/>
          </w:tcPr>
          <w:p w14:paraId="072D16A2">
            <w:pPr>
              <w:pStyle w:val="12"/>
              <w:rPr>
                <w:rFonts w:hint="eastAsia" w:ascii="仿宋" w:hAnsi="仿宋" w:eastAsia="仿宋" w:cs="仿宋"/>
                <w:color w:val="auto"/>
                <w:highlight w:val="none"/>
              </w:rPr>
            </w:pPr>
          </w:p>
        </w:tc>
        <w:tc>
          <w:tcPr>
            <w:tcW w:w="1146" w:type="dxa"/>
            <w:vAlign w:val="top"/>
          </w:tcPr>
          <w:p w14:paraId="1B91314F">
            <w:pPr>
              <w:pStyle w:val="12"/>
              <w:rPr>
                <w:rFonts w:hint="eastAsia" w:ascii="仿宋" w:hAnsi="仿宋" w:eastAsia="仿宋" w:cs="仿宋"/>
                <w:color w:val="auto"/>
                <w:highlight w:val="none"/>
              </w:rPr>
            </w:pPr>
          </w:p>
        </w:tc>
        <w:tc>
          <w:tcPr>
            <w:tcW w:w="1313" w:type="dxa"/>
            <w:vAlign w:val="top"/>
          </w:tcPr>
          <w:p w14:paraId="621A9F8D">
            <w:pPr>
              <w:pStyle w:val="12"/>
              <w:rPr>
                <w:rFonts w:hint="eastAsia" w:ascii="仿宋" w:hAnsi="仿宋" w:eastAsia="仿宋" w:cs="仿宋"/>
                <w:color w:val="auto"/>
                <w:highlight w:val="none"/>
              </w:rPr>
            </w:pPr>
          </w:p>
        </w:tc>
        <w:tc>
          <w:tcPr>
            <w:tcW w:w="1413" w:type="dxa"/>
            <w:vAlign w:val="top"/>
          </w:tcPr>
          <w:p w14:paraId="3A80396B">
            <w:pPr>
              <w:pStyle w:val="12"/>
              <w:rPr>
                <w:rFonts w:hint="eastAsia" w:ascii="仿宋" w:hAnsi="仿宋" w:eastAsia="仿宋" w:cs="仿宋"/>
                <w:color w:val="auto"/>
                <w:highlight w:val="none"/>
              </w:rPr>
            </w:pPr>
          </w:p>
        </w:tc>
        <w:tc>
          <w:tcPr>
            <w:tcW w:w="1380" w:type="dxa"/>
            <w:vAlign w:val="top"/>
          </w:tcPr>
          <w:p w14:paraId="576BEFE6">
            <w:pPr>
              <w:pStyle w:val="12"/>
              <w:rPr>
                <w:rFonts w:hint="eastAsia" w:ascii="仿宋" w:hAnsi="仿宋" w:eastAsia="仿宋" w:cs="仿宋"/>
                <w:color w:val="auto"/>
                <w:highlight w:val="none"/>
              </w:rPr>
            </w:pPr>
          </w:p>
        </w:tc>
        <w:tc>
          <w:tcPr>
            <w:tcW w:w="671" w:type="dxa"/>
            <w:vAlign w:val="top"/>
          </w:tcPr>
          <w:p w14:paraId="70D990A4">
            <w:pPr>
              <w:pStyle w:val="12"/>
              <w:rPr>
                <w:rFonts w:hint="eastAsia" w:ascii="仿宋" w:hAnsi="仿宋" w:eastAsia="仿宋" w:cs="仿宋"/>
                <w:color w:val="auto"/>
                <w:highlight w:val="none"/>
              </w:rPr>
            </w:pPr>
          </w:p>
        </w:tc>
      </w:tr>
    </w:tbl>
    <w:p w14:paraId="3A56AE70">
      <w:pPr>
        <w:pStyle w:val="4"/>
        <w:spacing w:before="196" w:line="238" w:lineRule="auto"/>
        <w:ind w:left="347" w:right="367"/>
        <w:rPr>
          <w:rFonts w:hint="eastAsia" w:ascii="仿宋" w:hAnsi="仿宋" w:eastAsia="仿宋" w:cs="仿宋"/>
          <w:color w:val="auto"/>
          <w:sz w:val="19"/>
          <w:szCs w:val="19"/>
          <w:highlight w:val="none"/>
        </w:rPr>
      </w:pPr>
      <w:r>
        <w:rPr>
          <w:rFonts w:hint="eastAsia" w:ascii="仿宋" w:hAnsi="仿宋" w:eastAsia="仿宋" w:cs="仿宋"/>
          <w:color w:val="auto"/>
          <w:spacing w:val="14"/>
          <w:sz w:val="19"/>
          <w:szCs w:val="19"/>
          <w:highlight w:val="none"/>
        </w:rPr>
        <w:t>注：1、本工程一旦我单位中标，将配备上述项目管理人员。上述填报内容真实，如不</w:t>
      </w:r>
      <w:r>
        <w:rPr>
          <w:rFonts w:hint="eastAsia" w:ascii="仿宋" w:hAnsi="仿宋" w:eastAsia="仿宋" w:cs="仿宋"/>
          <w:color w:val="auto"/>
          <w:spacing w:val="13"/>
          <w:sz w:val="19"/>
          <w:szCs w:val="19"/>
          <w:highlight w:val="none"/>
        </w:rPr>
        <w:t>真实，将按照有</w:t>
      </w:r>
      <w:r>
        <w:rPr>
          <w:rFonts w:hint="eastAsia" w:ascii="仿宋" w:hAnsi="仿宋" w:eastAsia="仿宋" w:cs="仿宋"/>
          <w:color w:val="auto"/>
          <w:sz w:val="19"/>
          <w:szCs w:val="19"/>
          <w:highlight w:val="none"/>
        </w:rPr>
        <w:t>关</w:t>
      </w:r>
      <w:r>
        <w:rPr>
          <w:rFonts w:hint="eastAsia" w:ascii="仿宋" w:hAnsi="仿宋" w:eastAsia="仿宋" w:cs="仿宋"/>
          <w:color w:val="auto"/>
          <w:spacing w:val="11"/>
          <w:sz w:val="19"/>
          <w:szCs w:val="19"/>
          <w:highlight w:val="none"/>
        </w:rPr>
        <w:t>规定接受处理。</w:t>
      </w:r>
    </w:p>
    <w:p w14:paraId="2EAAD715">
      <w:pPr>
        <w:pStyle w:val="4"/>
        <w:spacing w:before="210" w:line="231" w:lineRule="auto"/>
        <w:ind w:left="760"/>
        <w:rPr>
          <w:rFonts w:hint="eastAsia" w:ascii="仿宋" w:hAnsi="仿宋" w:eastAsia="仿宋" w:cs="仿宋"/>
          <w:color w:val="auto"/>
          <w:sz w:val="19"/>
          <w:szCs w:val="19"/>
          <w:highlight w:val="none"/>
        </w:rPr>
      </w:pPr>
      <w:r>
        <w:rPr>
          <w:rFonts w:hint="eastAsia" w:ascii="仿宋" w:hAnsi="仿宋" w:eastAsia="仿宋" w:cs="仿宋"/>
          <w:color w:val="auto"/>
          <w:spacing w:val="18"/>
          <w:sz w:val="19"/>
          <w:szCs w:val="19"/>
          <w:highlight w:val="none"/>
        </w:rPr>
        <w:t>2、承包人若需要更换本工程响应文件中原有人员时须经发包人同意。未经发包人同意，承包人</w:t>
      </w:r>
    </w:p>
    <w:p w14:paraId="0A60679C">
      <w:pPr>
        <w:pStyle w:val="4"/>
        <w:spacing w:before="209" w:line="229" w:lineRule="auto"/>
        <w:ind w:left="347"/>
        <w:rPr>
          <w:rFonts w:hint="eastAsia" w:ascii="仿宋" w:hAnsi="仿宋" w:eastAsia="仿宋" w:cs="仿宋"/>
          <w:color w:val="auto"/>
          <w:sz w:val="19"/>
          <w:szCs w:val="19"/>
          <w:highlight w:val="none"/>
        </w:rPr>
      </w:pPr>
      <w:r>
        <w:rPr>
          <w:rFonts w:hint="eastAsia" w:ascii="仿宋" w:hAnsi="仿宋" w:eastAsia="仿宋" w:cs="仿宋"/>
          <w:color w:val="auto"/>
          <w:spacing w:val="15"/>
          <w:sz w:val="19"/>
          <w:szCs w:val="19"/>
          <w:highlight w:val="none"/>
        </w:rPr>
        <w:t>更换人员应承担违约责任，并且按照中标价</w:t>
      </w:r>
      <w:r>
        <w:rPr>
          <w:rFonts w:hint="eastAsia" w:ascii="仿宋" w:hAnsi="仿宋" w:eastAsia="仿宋" w:cs="仿宋"/>
          <w:color w:val="auto"/>
          <w:spacing w:val="15"/>
          <w:sz w:val="19"/>
          <w:szCs w:val="19"/>
          <w:highlight w:val="none"/>
          <w:u w:val="single" w:color="auto"/>
        </w:rPr>
        <w:t>5</w:t>
      </w:r>
      <w:r>
        <w:rPr>
          <w:rFonts w:hint="eastAsia" w:ascii="仿宋" w:hAnsi="仿宋" w:eastAsia="仿宋" w:cs="仿宋"/>
          <w:color w:val="auto"/>
          <w:spacing w:val="15"/>
          <w:sz w:val="19"/>
          <w:szCs w:val="19"/>
          <w:highlight w:val="none"/>
        </w:rPr>
        <w:t>％给发包人支付违约金。</w:t>
      </w:r>
    </w:p>
    <w:p w14:paraId="4372B8CA">
      <w:pPr>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br w:type="page"/>
      </w:r>
    </w:p>
    <w:p w14:paraId="64A7D3A5">
      <w:pPr>
        <w:pStyle w:val="4"/>
        <w:spacing w:before="211" w:line="221" w:lineRule="auto"/>
        <w:ind w:left="4104"/>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5.2主要人员简历表</w:t>
      </w:r>
    </w:p>
    <w:p w14:paraId="22F09781">
      <w:pPr>
        <w:pStyle w:val="4"/>
        <w:spacing w:before="185" w:line="221"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5.2.1项目经理简历表</w:t>
      </w:r>
    </w:p>
    <w:p w14:paraId="6B1BE971">
      <w:pPr>
        <w:pStyle w:val="4"/>
        <w:spacing w:before="191" w:line="377" w:lineRule="auto"/>
        <w:ind w:left="1" w:firstLine="426"/>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项目经理应附建造师注册证书、安全生产考核证书、身份证</w:t>
      </w:r>
      <w:r>
        <w:rPr>
          <w:rFonts w:hint="eastAsia" w:ascii="仿宋" w:hAnsi="仿宋" w:eastAsia="仿宋" w:cs="仿宋"/>
          <w:color w:val="auto"/>
          <w:spacing w:val="3"/>
          <w:sz w:val="24"/>
          <w:szCs w:val="24"/>
          <w:highlight w:val="none"/>
        </w:rPr>
        <w:t>、职称证(如有)、学历</w:t>
      </w:r>
      <w:r>
        <w:rPr>
          <w:rFonts w:hint="eastAsia" w:ascii="仿宋" w:hAnsi="仿宋" w:eastAsia="仿宋" w:cs="仿宋"/>
          <w:color w:val="auto"/>
          <w:spacing w:val="9"/>
          <w:sz w:val="24"/>
          <w:szCs w:val="24"/>
          <w:highlight w:val="none"/>
        </w:rPr>
        <w:t>证等资料复印件及未担任其他在施建设工程项目项目经理的承诺书，管理过的项目业绩须</w:t>
      </w:r>
      <w:r>
        <w:rPr>
          <w:rFonts w:hint="eastAsia" w:ascii="仿宋" w:hAnsi="仿宋" w:eastAsia="仿宋" w:cs="仿宋"/>
          <w:color w:val="auto"/>
          <w:spacing w:val="8"/>
          <w:sz w:val="24"/>
          <w:szCs w:val="24"/>
          <w:highlight w:val="none"/>
        </w:rPr>
        <w:t>附中标通知书、合同协议书复印件。类似项目限于以项目经理身份参与的项目。</w:t>
      </w:r>
    </w:p>
    <w:p w14:paraId="53EE3113">
      <w:pPr>
        <w:spacing w:line="21" w:lineRule="exact"/>
        <w:rPr>
          <w:rFonts w:hint="eastAsia" w:ascii="仿宋" w:hAnsi="仿宋" w:eastAsia="仿宋" w:cs="仿宋"/>
          <w:color w:val="auto"/>
          <w:highlight w:val="none"/>
        </w:rPr>
      </w:pPr>
    </w:p>
    <w:tbl>
      <w:tblPr>
        <w:tblStyle w:val="11"/>
        <w:tblW w:w="8823"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1033"/>
        <w:gridCol w:w="1132"/>
        <w:gridCol w:w="1273"/>
        <w:gridCol w:w="1841"/>
        <w:gridCol w:w="2446"/>
      </w:tblGrid>
      <w:tr w14:paraId="4B8F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98" w:type="dxa"/>
            <w:vAlign w:val="top"/>
          </w:tcPr>
          <w:p w14:paraId="1D104CF3">
            <w:pPr>
              <w:spacing w:before="151" w:line="224" w:lineRule="auto"/>
              <w:ind w:left="25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姓名</w:t>
            </w:r>
          </w:p>
        </w:tc>
        <w:tc>
          <w:tcPr>
            <w:tcW w:w="1033" w:type="dxa"/>
            <w:vAlign w:val="top"/>
          </w:tcPr>
          <w:p w14:paraId="2230ED75">
            <w:pPr>
              <w:pStyle w:val="12"/>
              <w:rPr>
                <w:rFonts w:hint="eastAsia" w:ascii="仿宋" w:hAnsi="仿宋" w:eastAsia="仿宋" w:cs="仿宋"/>
                <w:color w:val="auto"/>
                <w:highlight w:val="none"/>
              </w:rPr>
            </w:pPr>
          </w:p>
        </w:tc>
        <w:tc>
          <w:tcPr>
            <w:tcW w:w="1132" w:type="dxa"/>
            <w:vAlign w:val="top"/>
          </w:tcPr>
          <w:p w14:paraId="7408D35B">
            <w:pPr>
              <w:spacing w:before="151" w:line="222" w:lineRule="auto"/>
              <w:ind w:left="275"/>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年龄</w:t>
            </w:r>
          </w:p>
        </w:tc>
        <w:tc>
          <w:tcPr>
            <w:tcW w:w="1273" w:type="dxa"/>
            <w:vAlign w:val="top"/>
          </w:tcPr>
          <w:p w14:paraId="08EE1FD1">
            <w:pPr>
              <w:pStyle w:val="12"/>
              <w:rPr>
                <w:rFonts w:hint="eastAsia" w:ascii="仿宋" w:hAnsi="仿宋" w:eastAsia="仿宋" w:cs="仿宋"/>
                <w:color w:val="auto"/>
                <w:highlight w:val="none"/>
              </w:rPr>
            </w:pPr>
          </w:p>
        </w:tc>
        <w:tc>
          <w:tcPr>
            <w:tcW w:w="1841" w:type="dxa"/>
            <w:vAlign w:val="top"/>
          </w:tcPr>
          <w:p w14:paraId="7F2E7D49">
            <w:pPr>
              <w:spacing w:before="151" w:line="223" w:lineRule="auto"/>
              <w:ind w:left="746"/>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学历</w:t>
            </w:r>
          </w:p>
        </w:tc>
        <w:tc>
          <w:tcPr>
            <w:tcW w:w="2446" w:type="dxa"/>
            <w:vAlign w:val="top"/>
          </w:tcPr>
          <w:p w14:paraId="53C7CB04">
            <w:pPr>
              <w:pStyle w:val="12"/>
              <w:rPr>
                <w:rFonts w:hint="eastAsia" w:ascii="仿宋" w:hAnsi="仿宋" w:eastAsia="仿宋" w:cs="仿宋"/>
                <w:color w:val="auto"/>
                <w:highlight w:val="none"/>
              </w:rPr>
            </w:pPr>
          </w:p>
        </w:tc>
      </w:tr>
      <w:tr w14:paraId="731A3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98" w:type="dxa"/>
            <w:vAlign w:val="top"/>
          </w:tcPr>
          <w:p w14:paraId="264B2594">
            <w:pPr>
              <w:spacing w:before="146" w:line="221" w:lineRule="auto"/>
              <w:ind w:left="25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职称</w:t>
            </w:r>
          </w:p>
        </w:tc>
        <w:tc>
          <w:tcPr>
            <w:tcW w:w="1033" w:type="dxa"/>
            <w:vAlign w:val="top"/>
          </w:tcPr>
          <w:p w14:paraId="779AC35B">
            <w:pPr>
              <w:pStyle w:val="12"/>
              <w:rPr>
                <w:rFonts w:hint="eastAsia" w:ascii="仿宋" w:hAnsi="仿宋" w:eastAsia="仿宋" w:cs="仿宋"/>
                <w:color w:val="auto"/>
                <w:highlight w:val="none"/>
              </w:rPr>
            </w:pPr>
          </w:p>
        </w:tc>
        <w:tc>
          <w:tcPr>
            <w:tcW w:w="1132" w:type="dxa"/>
            <w:vAlign w:val="top"/>
          </w:tcPr>
          <w:p w14:paraId="483980D1">
            <w:pPr>
              <w:spacing w:before="144" w:line="223" w:lineRule="auto"/>
              <w:ind w:left="27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职务</w:t>
            </w:r>
          </w:p>
        </w:tc>
        <w:tc>
          <w:tcPr>
            <w:tcW w:w="1273" w:type="dxa"/>
            <w:vAlign w:val="top"/>
          </w:tcPr>
          <w:p w14:paraId="360FE4A3">
            <w:pPr>
              <w:pStyle w:val="12"/>
              <w:rPr>
                <w:rFonts w:hint="eastAsia" w:ascii="仿宋" w:hAnsi="仿宋" w:eastAsia="仿宋" w:cs="仿宋"/>
                <w:color w:val="auto"/>
                <w:highlight w:val="none"/>
              </w:rPr>
            </w:pPr>
          </w:p>
        </w:tc>
        <w:tc>
          <w:tcPr>
            <w:tcW w:w="1841" w:type="dxa"/>
            <w:vAlign w:val="top"/>
          </w:tcPr>
          <w:p w14:paraId="14EA9E2A">
            <w:pPr>
              <w:spacing w:before="141" w:line="215" w:lineRule="auto"/>
              <w:ind w:left="207" w:right="16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拟在本工程任</w:t>
            </w:r>
            <w:r>
              <w:rPr>
                <w:rFonts w:hint="eastAsia" w:ascii="仿宋" w:hAnsi="仿宋" w:eastAsia="仿宋" w:cs="仿宋"/>
                <w:color w:val="auto"/>
                <w:sz w:val="24"/>
                <w:szCs w:val="24"/>
                <w:highlight w:val="none"/>
              </w:rPr>
              <w:t>职</w:t>
            </w:r>
          </w:p>
        </w:tc>
        <w:tc>
          <w:tcPr>
            <w:tcW w:w="2446" w:type="dxa"/>
            <w:vAlign w:val="top"/>
          </w:tcPr>
          <w:p w14:paraId="3C7D1472">
            <w:pPr>
              <w:spacing w:before="143" w:line="224" w:lineRule="auto"/>
              <w:ind w:left="8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r>
      <w:tr w14:paraId="1B20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0608503B">
            <w:pPr>
              <w:spacing w:before="147" w:line="222"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注册建造师执业资格等级</w:t>
            </w:r>
          </w:p>
        </w:tc>
        <w:tc>
          <w:tcPr>
            <w:tcW w:w="1273" w:type="dxa"/>
            <w:vAlign w:val="top"/>
          </w:tcPr>
          <w:p w14:paraId="68E13E76">
            <w:pPr>
              <w:spacing w:before="148" w:line="224" w:lineRule="auto"/>
              <w:ind w:left="87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w:t>
            </w:r>
          </w:p>
        </w:tc>
        <w:tc>
          <w:tcPr>
            <w:tcW w:w="1841" w:type="dxa"/>
            <w:vAlign w:val="top"/>
          </w:tcPr>
          <w:p w14:paraId="5746A7EE">
            <w:pPr>
              <w:spacing w:before="147" w:line="222" w:lineRule="auto"/>
              <w:ind w:left="42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建造师专业</w:t>
            </w:r>
          </w:p>
        </w:tc>
        <w:tc>
          <w:tcPr>
            <w:tcW w:w="2446" w:type="dxa"/>
            <w:vAlign w:val="top"/>
          </w:tcPr>
          <w:p w14:paraId="7E5F29BB">
            <w:pPr>
              <w:pStyle w:val="12"/>
              <w:rPr>
                <w:rFonts w:hint="eastAsia" w:ascii="仿宋" w:hAnsi="仿宋" w:eastAsia="仿宋" w:cs="仿宋"/>
                <w:color w:val="auto"/>
                <w:highlight w:val="none"/>
              </w:rPr>
            </w:pPr>
          </w:p>
        </w:tc>
      </w:tr>
      <w:tr w14:paraId="630F0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03EB4E08">
            <w:pPr>
              <w:spacing w:before="144" w:line="222" w:lineRule="auto"/>
              <w:ind w:left="61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安全生产考核合格证书</w:t>
            </w:r>
          </w:p>
        </w:tc>
        <w:tc>
          <w:tcPr>
            <w:tcW w:w="5560" w:type="dxa"/>
            <w:gridSpan w:val="3"/>
            <w:vAlign w:val="top"/>
          </w:tcPr>
          <w:p w14:paraId="3BAE4306">
            <w:pPr>
              <w:pStyle w:val="12"/>
              <w:rPr>
                <w:rFonts w:hint="eastAsia" w:ascii="仿宋" w:hAnsi="仿宋" w:eastAsia="仿宋" w:cs="仿宋"/>
                <w:color w:val="auto"/>
                <w:highlight w:val="none"/>
              </w:rPr>
            </w:pPr>
          </w:p>
        </w:tc>
      </w:tr>
      <w:tr w14:paraId="68EB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98" w:type="dxa"/>
            <w:vAlign w:val="top"/>
          </w:tcPr>
          <w:p w14:paraId="33A1CD0F">
            <w:pPr>
              <w:spacing w:before="143" w:line="215" w:lineRule="auto"/>
              <w:ind w:left="153" w:right="223" w:firstLine="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毕业学</w:t>
            </w:r>
            <w:r>
              <w:rPr>
                <w:rFonts w:hint="eastAsia" w:ascii="仿宋" w:hAnsi="仿宋" w:eastAsia="仿宋" w:cs="仿宋"/>
                <w:color w:val="auto"/>
                <w:sz w:val="24"/>
                <w:szCs w:val="24"/>
                <w:highlight w:val="none"/>
              </w:rPr>
              <w:t>校</w:t>
            </w:r>
          </w:p>
        </w:tc>
        <w:tc>
          <w:tcPr>
            <w:tcW w:w="7725" w:type="dxa"/>
            <w:gridSpan w:val="5"/>
            <w:vAlign w:val="top"/>
          </w:tcPr>
          <w:p w14:paraId="097E1F9C">
            <w:pPr>
              <w:spacing w:before="145" w:line="221" w:lineRule="auto"/>
              <w:ind w:left="97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年毕业于学校专业</w:t>
            </w:r>
          </w:p>
        </w:tc>
      </w:tr>
      <w:tr w14:paraId="0E306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3" w:type="dxa"/>
            <w:gridSpan w:val="6"/>
            <w:vAlign w:val="top"/>
          </w:tcPr>
          <w:p w14:paraId="75121589">
            <w:pPr>
              <w:spacing w:before="147" w:line="220" w:lineRule="auto"/>
              <w:ind w:left="38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主要工作经历</w:t>
            </w:r>
          </w:p>
        </w:tc>
      </w:tr>
      <w:tr w14:paraId="2961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8" w:type="dxa"/>
            <w:vAlign w:val="top"/>
          </w:tcPr>
          <w:p w14:paraId="282E3224">
            <w:pPr>
              <w:spacing w:before="148" w:line="223" w:lineRule="auto"/>
              <w:ind w:left="280"/>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时间</w:t>
            </w:r>
          </w:p>
        </w:tc>
        <w:tc>
          <w:tcPr>
            <w:tcW w:w="3438" w:type="dxa"/>
            <w:gridSpan w:val="3"/>
            <w:vAlign w:val="top"/>
          </w:tcPr>
          <w:p w14:paraId="12F32C88">
            <w:pPr>
              <w:spacing w:before="146" w:line="221" w:lineRule="auto"/>
              <w:ind w:left="69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参加过的类似项目名称</w:t>
            </w:r>
          </w:p>
        </w:tc>
        <w:tc>
          <w:tcPr>
            <w:tcW w:w="1841" w:type="dxa"/>
            <w:vAlign w:val="top"/>
          </w:tcPr>
          <w:p w14:paraId="31736976">
            <w:pPr>
              <w:spacing w:before="146" w:line="222" w:lineRule="auto"/>
              <w:ind w:left="32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工程概况说明</w:t>
            </w:r>
          </w:p>
        </w:tc>
        <w:tc>
          <w:tcPr>
            <w:tcW w:w="2446" w:type="dxa"/>
            <w:vAlign w:val="top"/>
          </w:tcPr>
          <w:p w14:paraId="143C5815">
            <w:pPr>
              <w:spacing w:before="146" w:line="223" w:lineRule="auto"/>
              <w:ind w:left="41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发包人及联系电话</w:t>
            </w:r>
          </w:p>
        </w:tc>
      </w:tr>
      <w:tr w14:paraId="3B546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61EDEFF7">
            <w:pPr>
              <w:pStyle w:val="12"/>
              <w:rPr>
                <w:rFonts w:hint="eastAsia" w:ascii="仿宋" w:hAnsi="仿宋" w:eastAsia="仿宋" w:cs="仿宋"/>
                <w:color w:val="auto"/>
                <w:highlight w:val="none"/>
              </w:rPr>
            </w:pPr>
          </w:p>
        </w:tc>
        <w:tc>
          <w:tcPr>
            <w:tcW w:w="1033" w:type="dxa"/>
            <w:vAlign w:val="top"/>
          </w:tcPr>
          <w:p w14:paraId="2FECDC20">
            <w:pPr>
              <w:pStyle w:val="12"/>
              <w:rPr>
                <w:rFonts w:hint="eastAsia" w:ascii="仿宋" w:hAnsi="仿宋" w:eastAsia="仿宋" w:cs="仿宋"/>
                <w:color w:val="auto"/>
                <w:highlight w:val="none"/>
              </w:rPr>
            </w:pPr>
          </w:p>
        </w:tc>
        <w:tc>
          <w:tcPr>
            <w:tcW w:w="1132" w:type="dxa"/>
            <w:vAlign w:val="top"/>
          </w:tcPr>
          <w:p w14:paraId="5D05BE36">
            <w:pPr>
              <w:pStyle w:val="12"/>
              <w:rPr>
                <w:rFonts w:hint="eastAsia" w:ascii="仿宋" w:hAnsi="仿宋" w:eastAsia="仿宋" w:cs="仿宋"/>
                <w:color w:val="auto"/>
                <w:highlight w:val="none"/>
              </w:rPr>
            </w:pPr>
          </w:p>
        </w:tc>
        <w:tc>
          <w:tcPr>
            <w:tcW w:w="1273" w:type="dxa"/>
            <w:vAlign w:val="top"/>
          </w:tcPr>
          <w:p w14:paraId="3B67D41B">
            <w:pPr>
              <w:pStyle w:val="12"/>
              <w:rPr>
                <w:rFonts w:hint="eastAsia" w:ascii="仿宋" w:hAnsi="仿宋" w:eastAsia="仿宋" w:cs="仿宋"/>
                <w:color w:val="auto"/>
                <w:highlight w:val="none"/>
              </w:rPr>
            </w:pPr>
          </w:p>
        </w:tc>
        <w:tc>
          <w:tcPr>
            <w:tcW w:w="1841" w:type="dxa"/>
            <w:vAlign w:val="top"/>
          </w:tcPr>
          <w:p w14:paraId="06A585A4">
            <w:pPr>
              <w:pStyle w:val="12"/>
              <w:rPr>
                <w:rFonts w:hint="eastAsia" w:ascii="仿宋" w:hAnsi="仿宋" w:eastAsia="仿宋" w:cs="仿宋"/>
                <w:color w:val="auto"/>
                <w:highlight w:val="none"/>
              </w:rPr>
            </w:pPr>
          </w:p>
        </w:tc>
        <w:tc>
          <w:tcPr>
            <w:tcW w:w="2446" w:type="dxa"/>
            <w:vAlign w:val="top"/>
          </w:tcPr>
          <w:p w14:paraId="6CCCAF06">
            <w:pPr>
              <w:pStyle w:val="12"/>
              <w:rPr>
                <w:rFonts w:hint="eastAsia" w:ascii="仿宋" w:hAnsi="仿宋" w:eastAsia="仿宋" w:cs="仿宋"/>
                <w:color w:val="auto"/>
                <w:highlight w:val="none"/>
              </w:rPr>
            </w:pPr>
          </w:p>
        </w:tc>
      </w:tr>
      <w:tr w14:paraId="64AF6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12C58070">
            <w:pPr>
              <w:pStyle w:val="12"/>
              <w:rPr>
                <w:rFonts w:hint="eastAsia" w:ascii="仿宋" w:hAnsi="仿宋" w:eastAsia="仿宋" w:cs="仿宋"/>
                <w:color w:val="auto"/>
                <w:highlight w:val="none"/>
              </w:rPr>
            </w:pPr>
          </w:p>
        </w:tc>
        <w:tc>
          <w:tcPr>
            <w:tcW w:w="1033" w:type="dxa"/>
            <w:vAlign w:val="top"/>
          </w:tcPr>
          <w:p w14:paraId="0665BAB2">
            <w:pPr>
              <w:pStyle w:val="12"/>
              <w:rPr>
                <w:rFonts w:hint="eastAsia" w:ascii="仿宋" w:hAnsi="仿宋" w:eastAsia="仿宋" w:cs="仿宋"/>
                <w:color w:val="auto"/>
                <w:highlight w:val="none"/>
              </w:rPr>
            </w:pPr>
          </w:p>
        </w:tc>
        <w:tc>
          <w:tcPr>
            <w:tcW w:w="1132" w:type="dxa"/>
            <w:vAlign w:val="top"/>
          </w:tcPr>
          <w:p w14:paraId="60829C5D">
            <w:pPr>
              <w:pStyle w:val="12"/>
              <w:rPr>
                <w:rFonts w:hint="eastAsia" w:ascii="仿宋" w:hAnsi="仿宋" w:eastAsia="仿宋" w:cs="仿宋"/>
                <w:color w:val="auto"/>
                <w:highlight w:val="none"/>
              </w:rPr>
            </w:pPr>
          </w:p>
        </w:tc>
        <w:tc>
          <w:tcPr>
            <w:tcW w:w="1273" w:type="dxa"/>
            <w:vAlign w:val="top"/>
          </w:tcPr>
          <w:p w14:paraId="47C4429C">
            <w:pPr>
              <w:pStyle w:val="12"/>
              <w:rPr>
                <w:rFonts w:hint="eastAsia" w:ascii="仿宋" w:hAnsi="仿宋" w:eastAsia="仿宋" w:cs="仿宋"/>
                <w:color w:val="auto"/>
                <w:highlight w:val="none"/>
              </w:rPr>
            </w:pPr>
          </w:p>
        </w:tc>
        <w:tc>
          <w:tcPr>
            <w:tcW w:w="1841" w:type="dxa"/>
            <w:vAlign w:val="top"/>
          </w:tcPr>
          <w:p w14:paraId="2EAED003">
            <w:pPr>
              <w:pStyle w:val="12"/>
              <w:rPr>
                <w:rFonts w:hint="eastAsia" w:ascii="仿宋" w:hAnsi="仿宋" w:eastAsia="仿宋" w:cs="仿宋"/>
                <w:color w:val="auto"/>
                <w:highlight w:val="none"/>
              </w:rPr>
            </w:pPr>
          </w:p>
        </w:tc>
        <w:tc>
          <w:tcPr>
            <w:tcW w:w="2446" w:type="dxa"/>
            <w:vAlign w:val="top"/>
          </w:tcPr>
          <w:p w14:paraId="444FA5CB">
            <w:pPr>
              <w:pStyle w:val="12"/>
              <w:rPr>
                <w:rFonts w:hint="eastAsia" w:ascii="仿宋" w:hAnsi="仿宋" w:eastAsia="仿宋" w:cs="仿宋"/>
                <w:color w:val="auto"/>
                <w:highlight w:val="none"/>
              </w:rPr>
            </w:pPr>
          </w:p>
        </w:tc>
      </w:tr>
      <w:tr w14:paraId="4A19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47A662C0">
            <w:pPr>
              <w:pStyle w:val="12"/>
              <w:rPr>
                <w:rFonts w:hint="eastAsia" w:ascii="仿宋" w:hAnsi="仿宋" w:eastAsia="仿宋" w:cs="仿宋"/>
                <w:color w:val="auto"/>
                <w:highlight w:val="none"/>
              </w:rPr>
            </w:pPr>
          </w:p>
        </w:tc>
        <w:tc>
          <w:tcPr>
            <w:tcW w:w="1033" w:type="dxa"/>
            <w:vAlign w:val="top"/>
          </w:tcPr>
          <w:p w14:paraId="2B6886EB">
            <w:pPr>
              <w:pStyle w:val="12"/>
              <w:rPr>
                <w:rFonts w:hint="eastAsia" w:ascii="仿宋" w:hAnsi="仿宋" w:eastAsia="仿宋" w:cs="仿宋"/>
                <w:color w:val="auto"/>
                <w:highlight w:val="none"/>
              </w:rPr>
            </w:pPr>
          </w:p>
        </w:tc>
        <w:tc>
          <w:tcPr>
            <w:tcW w:w="1132" w:type="dxa"/>
            <w:vAlign w:val="top"/>
          </w:tcPr>
          <w:p w14:paraId="386A8BE8">
            <w:pPr>
              <w:pStyle w:val="12"/>
              <w:rPr>
                <w:rFonts w:hint="eastAsia" w:ascii="仿宋" w:hAnsi="仿宋" w:eastAsia="仿宋" w:cs="仿宋"/>
                <w:color w:val="auto"/>
                <w:highlight w:val="none"/>
              </w:rPr>
            </w:pPr>
          </w:p>
        </w:tc>
        <w:tc>
          <w:tcPr>
            <w:tcW w:w="1273" w:type="dxa"/>
            <w:vAlign w:val="top"/>
          </w:tcPr>
          <w:p w14:paraId="49CEE20A">
            <w:pPr>
              <w:pStyle w:val="12"/>
              <w:rPr>
                <w:rFonts w:hint="eastAsia" w:ascii="仿宋" w:hAnsi="仿宋" w:eastAsia="仿宋" w:cs="仿宋"/>
                <w:color w:val="auto"/>
                <w:highlight w:val="none"/>
              </w:rPr>
            </w:pPr>
          </w:p>
        </w:tc>
        <w:tc>
          <w:tcPr>
            <w:tcW w:w="1841" w:type="dxa"/>
            <w:vAlign w:val="top"/>
          </w:tcPr>
          <w:p w14:paraId="20274FB7">
            <w:pPr>
              <w:pStyle w:val="12"/>
              <w:rPr>
                <w:rFonts w:hint="eastAsia" w:ascii="仿宋" w:hAnsi="仿宋" w:eastAsia="仿宋" w:cs="仿宋"/>
                <w:color w:val="auto"/>
                <w:highlight w:val="none"/>
              </w:rPr>
            </w:pPr>
          </w:p>
        </w:tc>
        <w:tc>
          <w:tcPr>
            <w:tcW w:w="2446" w:type="dxa"/>
            <w:vAlign w:val="top"/>
          </w:tcPr>
          <w:p w14:paraId="7A0B8127">
            <w:pPr>
              <w:pStyle w:val="12"/>
              <w:rPr>
                <w:rFonts w:hint="eastAsia" w:ascii="仿宋" w:hAnsi="仿宋" w:eastAsia="仿宋" w:cs="仿宋"/>
                <w:color w:val="auto"/>
                <w:highlight w:val="none"/>
              </w:rPr>
            </w:pPr>
          </w:p>
        </w:tc>
      </w:tr>
      <w:tr w14:paraId="71A1A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029B9F57">
            <w:pPr>
              <w:pStyle w:val="12"/>
              <w:rPr>
                <w:rFonts w:hint="eastAsia" w:ascii="仿宋" w:hAnsi="仿宋" w:eastAsia="仿宋" w:cs="仿宋"/>
                <w:color w:val="auto"/>
                <w:highlight w:val="none"/>
              </w:rPr>
            </w:pPr>
          </w:p>
        </w:tc>
        <w:tc>
          <w:tcPr>
            <w:tcW w:w="1033" w:type="dxa"/>
            <w:vAlign w:val="top"/>
          </w:tcPr>
          <w:p w14:paraId="48070407">
            <w:pPr>
              <w:pStyle w:val="12"/>
              <w:rPr>
                <w:rFonts w:hint="eastAsia" w:ascii="仿宋" w:hAnsi="仿宋" w:eastAsia="仿宋" w:cs="仿宋"/>
                <w:color w:val="auto"/>
                <w:highlight w:val="none"/>
              </w:rPr>
            </w:pPr>
          </w:p>
        </w:tc>
        <w:tc>
          <w:tcPr>
            <w:tcW w:w="1132" w:type="dxa"/>
            <w:vAlign w:val="top"/>
          </w:tcPr>
          <w:p w14:paraId="1CADA4C6">
            <w:pPr>
              <w:pStyle w:val="12"/>
              <w:rPr>
                <w:rFonts w:hint="eastAsia" w:ascii="仿宋" w:hAnsi="仿宋" w:eastAsia="仿宋" w:cs="仿宋"/>
                <w:color w:val="auto"/>
                <w:highlight w:val="none"/>
              </w:rPr>
            </w:pPr>
          </w:p>
        </w:tc>
        <w:tc>
          <w:tcPr>
            <w:tcW w:w="1273" w:type="dxa"/>
            <w:vAlign w:val="top"/>
          </w:tcPr>
          <w:p w14:paraId="12AC3575">
            <w:pPr>
              <w:pStyle w:val="12"/>
              <w:rPr>
                <w:rFonts w:hint="eastAsia" w:ascii="仿宋" w:hAnsi="仿宋" w:eastAsia="仿宋" w:cs="仿宋"/>
                <w:color w:val="auto"/>
                <w:highlight w:val="none"/>
              </w:rPr>
            </w:pPr>
          </w:p>
        </w:tc>
        <w:tc>
          <w:tcPr>
            <w:tcW w:w="1841" w:type="dxa"/>
            <w:vAlign w:val="top"/>
          </w:tcPr>
          <w:p w14:paraId="588E8494">
            <w:pPr>
              <w:pStyle w:val="12"/>
              <w:rPr>
                <w:rFonts w:hint="eastAsia" w:ascii="仿宋" w:hAnsi="仿宋" w:eastAsia="仿宋" w:cs="仿宋"/>
                <w:color w:val="auto"/>
                <w:highlight w:val="none"/>
              </w:rPr>
            </w:pPr>
          </w:p>
        </w:tc>
        <w:tc>
          <w:tcPr>
            <w:tcW w:w="2446" w:type="dxa"/>
            <w:vAlign w:val="top"/>
          </w:tcPr>
          <w:p w14:paraId="1D314F76">
            <w:pPr>
              <w:pStyle w:val="12"/>
              <w:rPr>
                <w:rFonts w:hint="eastAsia" w:ascii="仿宋" w:hAnsi="仿宋" w:eastAsia="仿宋" w:cs="仿宋"/>
                <w:color w:val="auto"/>
                <w:highlight w:val="none"/>
              </w:rPr>
            </w:pPr>
          </w:p>
        </w:tc>
      </w:tr>
      <w:tr w14:paraId="5C569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8" w:type="dxa"/>
            <w:vAlign w:val="top"/>
          </w:tcPr>
          <w:p w14:paraId="55B88281">
            <w:pPr>
              <w:pStyle w:val="12"/>
              <w:rPr>
                <w:rFonts w:hint="eastAsia" w:ascii="仿宋" w:hAnsi="仿宋" w:eastAsia="仿宋" w:cs="仿宋"/>
                <w:color w:val="auto"/>
                <w:highlight w:val="none"/>
              </w:rPr>
            </w:pPr>
          </w:p>
        </w:tc>
        <w:tc>
          <w:tcPr>
            <w:tcW w:w="1033" w:type="dxa"/>
            <w:vAlign w:val="top"/>
          </w:tcPr>
          <w:p w14:paraId="044C8C04">
            <w:pPr>
              <w:pStyle w:val="12"/>
              <w:rPr>
                <w:rFonts w:hint="eastAsia" w:ascii="仿宋" w:hAnsi="仿宋" w:eastAsia="仿宋" w:cs="仿宋"/>
                <w:color w:val="auto"/>
                <w:highlight w:val="none"/>
              </w:rPr>
            </w:pPr>
          </w:p>
        </w:tc>
        <w:tc>
          <w:tcPr>
            <w:tcW w:w="1132" w:type="dxa"/>
            <w:vAlign w:val="top"/>
          </w:tcPr>
          <w:p w14:paraId="2BE29309">
            <w:pPr>
              <w:pStyle w:val="12"/>
              <w:rPr>
                <w:rFonts w:hint="eastAsia" w:ascii="仿宋" w:hAnsi="仿宋" w:eastAsia="仿宋" w:cs="仿宋"/>
                <w:color w:val="auto"/>
                <w:highlight w:val="none"/>
              </w:rPr>
            </w:pPr>
          </w:p>
        </w:tc>
        <w:tc>
          <w:tcPr>
            <w:tcW w:w="1273" w:type="dxa"/>
            <w:vAlign w:val="top"/>
          </w:tcPr>
          <w:p w14:paraId="71E20249">
            <w:pPr>
              <w:pStyle w:val="12"/>
              <w:rPr>
                <w:rFonts w:hint="eastAsia" w:ascii="仿宋" w:hAnsi="仿宋" w:eastAsia="仿宋" w:cs="仿宋"/>
                <w:color w:val="auto"/>
                <w:highlight w:val="none"/>
              </w:rPr>
            </w:pPr>
          </w:p>
        </w:tc>
        <w:tc>
          <w:tcPr>
            <w:tcW w:w="1841" w:type="dxa"/>
            <w:vAlign w:val="top"/>
          </w:tcPr>
          <w:p w14:paraId="210CEEE7">
            <w:pPr>
              <w:pStyle w:val="12"/>
              <w:rPr>
                <w:rFonts w:hint="eastAsia" w:ascii="仿宋" w:hAnsi="仿宋" w:eastAsia="仿宋" w:cs="仿宋"/>
                <w:color w:val="auto"/>
                <w:highlight w:val="none"/>
              </w:rPr>
            </w:pPr>
          </w:p>
        </w:tc>
        <w:tc>
          <w:tcPr>
            <w:tcW w:w="2446" w:type="dxa"/>
            <w:vAlign w:val="top"/>
          </w:tcPr>
          <w:p w14:paraId="3536C46C">
            <w:pPr>
              <w:pStyle w:val="12"/>
              <w:rPr>
                <w:rFonts w:hint="eastAsia" w:ascii="仿宋" w:hAnsi="仿宋" w:eastAsia="仿宋" w:cs="仿宋"/>
                <w:color w:val="auto"/>
                <w:highlight w:val="none"/>
              </w:rPr>
            </w:pPr>
          </w:p>
        </w:tc>
      </w:tr>
      <w:tr w14:paraId="33B58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788BA507">
            <w:pPr>
              <w:pStyle w:val="12"/>
              <w:rPr>
                <w:rFonts w:hint="eastAsia" w:ascii="仿宋" w:hAnsi="仿宋" w:eastAsia="仿宋" w:cs="仿宋"/>
                <w:color w:val="auto"/>
                <w:highlight w:val="none"/>
              </w:rPr>
            </w:pPr>
          </w:p>
        </w:tc>
        <w:tc>
          <w:tcPr>
            <w:tcW w:w="1033" w:type="dxa"/>
            <w:vAlign w:val="top"/>
          </w:tcPr>
          <w:p w14:paraId="7653EBFA">
            <w:pPr>
              <w:pStyle w:val="12"/>
              <w:rPr>
                <w:rFonts w:hint="eastAsia" w:ascii="仿宋" w:hAnsi="仿宋" w:eastAsia="仿宋" w:cs="仿宋"/>
                <w:color w:val="auto"/>
                <w:highlight w:val="none"/>
              </w:rPr>
            </w:pPr>
          </w:p>
        </w:tc>
        <w:tc>
          <w:tcPr>
            <w:tcW w:w="1132" w:type="dxa"/>
            <w:vAlign w:val="top"/>
          </w:tcPr>
          <w:p w14:paraId="2060E21E">
            <w:pPr>
              <w:pStyle w:val="12"/>
              <w:rPr>
                <w:rFonts w:hint="eastAsia" w:ascii="仿宋" w:hAnsi="仿宋" w:eastAsia="仿宋" w:cs="仿宋"/>
                <w:color w:val="auto"/>
                <w:highlight w:val="none"/>
              </w:rPr>
            </w:pPr>
          </w:p>
        </w:tc>
        <w:tc>
          <w:tcPr>
            <w:tcW w:w="1273" w:type="dxa"/>
            <w:vAlign w:val="top"/>
          </w:tcPr>
          <w:p w14:paraId="7F1F303E">
            <w:pPr>
              <w:pStyle w:val="12"/>
              <w:rPr>
                <w:rFonts w:hint="eastAsia" w:ascii="仿宋" w:hAnsi="仿宋" w:eastAsia="仿宋" w:cs="仿宋"/>
                <w:color w:val="auto"/>
                <w:highlight w:val="none"/>
              </w:rPr>
            </w:pPr>
          </w:p>
        </w:tc>
        <w:tc>
          <w:tcPr>
            <w:tcW w:w="1841" w:type="dxa"/>
            <w:vAlign w:val="top"/>
          </w:tcPr>
          <w:p w14:paraId="1918E703">
            <w:pPr>
              <w:pStyle w:val="12"/>
              <w:rPr>
                <w:rFonts w:hint="eastAsia" w:ascii="仿宋" w:hAnsi="仿宋" w:eastAsia="仿宋" w:cs="仿宋"/>
                <w:color w:val="auto"/>
                <w:highlight w:val="none"/>
              </w:rPr>
            </w:pPr>
          </w:p>
        </w:tc>
        <w:tc>
          <w:tcPr>
            <w:tcW w:w="2446" w:type="dxa"/>
            <w:vAlign w:val="top"/>
          </w:tcPr>
          <w:p w14:paraId="4163F152">
            <w:pPr>
              <w:pStyle w:val="12"/>
              <w:rPr>
                <w:rFonts w:hint="eastAsia" w:ascii="仿宋" w:hAnsi="仿宋" w:eastAsia="仿宋" w:cs="仿宋"/>
                <w:color w:val="auto"/>
                <w:highlight w:val="none"/>
              </w:rPr>
            </w:pPr>
          </w:p>
        </w:tc>
      </w:tr>
      <w:tr w14:paraId="03215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98" w:type="dxa"/>
            <w:vAlign w:val="top"/>
          </w:tcPr>
          <w:p w14:paraId="619FEEA5">
            <w:pPr>
              <w:pStyle w:val="12"/>
              <w:rPr>
                <w:rFonts w:hint="eastAsia" w:ascii="仿宋" w:hAnsi="仿宋" w:eastAsia="仿宋" w:cs="仿宋"/>
                <w:color w:val="auto"/>
                <w:highlight w:val="none"/>
              </w:rPr>
            </w:pPr>
          </w:p>
        </w:tc>
        <w:tc>
          <w:tcPr>
            <w:tcW w:w="1033" w:type="dxa"/>
            <w:vAlign w:val="top"/>
          </w:tcPr>
          <w:p w14:paraId="6E368A65">
            <w:pPr>
              <w:pStyle w:val="12"/>
              <w:rPr>
                <w:rFonts w:hint="eastAsia" w:ascii="仿宋" w:hAnsi="仿宋" w:eastAsia="仿宋" w:cs="仿宋"/>
                <w:color w:val="auto"/>
                <w:highlight w:val="none"/>
              </w:rPr>
            </w:pPr>
          </w:p>
        </w:tc>
        <w:tc>
          <w:tcPr>
            <w:tcW w:w="1132" w:type="dxa"/>
            <w:vAlign w:val="top"/>
          </w:tcPr>
          <w:p w14:paraId="65CD279F">
            <w:pPr>
              <w:pStyle w:val="12"/>
              <w:rPr>
                <w:rFonts w:hint="eastAsia" w:ascii="仿宋" w:hAnsi="仿宋" w:eastAsia="仿宋" w:cs="仿宋"/>
                <w:color w:val="auto"/>
                <w:highlight w:val="none"/>
              </w:rPr>
            </w:pPr>
          </w:p>
        </w:tc>
        <w:tc>
          <w:tcPr>
            <w:tcW w:w="1273" w:type="dxa"/>
            <w:vAlign w:val="top"/>
          </w:tcPr>
          <w:p w14:paraId="473316C9">
            <w:pPr>
              <w:pStyle w:val="12"/>
              <w:rPr>
                <w:rFonts w:hint="eastAsia" w:ascii="仿宋" w:hAnsi="仿宋" w:eastAsia="仿宋" w:cs="仿宋"/>
                <w:color w:val="auto"/>
                <w:highlight w:val="none"/>
              </w:rPr>
            </w:pPr>
          </w:p>
        </w:tc>
        <w:tc>
          <w:tcPr>
            <w:tcW w:w="1841" w:type="dxa"/>
            <w:vAlign w:val="top"/>
          </w:tcPr>
          <w:p w14:paraId="4FB30ACB">
            <w:pPr>
              <w:pStyle w:val="12"/>
              <w:rPr>
                <w:rFonts w:hint="eastAsia" w:ascii="仿宋" w:hAnsi="仿宋" w:eastAsia="仿宋" w:cs="仿宋"/>
                <w:color w:val="auto"/>
                <w:highlight w:val="none"/>
              </w:rPr>
            </w:pPr>
          </w:p>
        </w:tc>
        <w:tc>
          <w:tcPr>
            <w:tcW w:w="2446" w:type="dxa"/>
            <w:vAlign w:val="top"/>
          </w:tcPr>
          <w:p w14:paraId="24B7AD60">
            <w:pPr>
              <w:pStyle w:val="12"/>
              <w:rPr>
                <w:rFonts w:hint="eastAsia" w:ascii="仿宋" w:hAnsi="仿宋" w:eastAsia="仿宋" w:cs="仿宋"/>
                <w:color w:val="auto"/>
                <w:highlight w:val="none"/>
              </w:rPr>
            </w:pPr>
          </w:p>
        </w:tc>
      </w:tr>
    </w:tbl>
    <w:p w14:paraId="4039AAEB">
      <w:pPr>
        <w:spacing w:line="466" w:lineRule="auto"/>
        <w:rPr>
          <w:rFonts w:hint="eastAsia" w:ascii="仿宋" w:hAnsi="仿宋" w:eastAsia="仿宋" w:cs="仿宋"/>
          <w:color w:val="auto"/>
          <w:sz w:val="21"/>
          <w:highlight w:val="none"/>
        </w:rPr>
      </w:pPr>
    </w:p>
    <w:p w14:paraId="4B91AB06">
      <w:pPr>
        <w:pStyle w:val="4"/>
        <w:spacing w:before="62" w:line="381" w:lineRule="auto"/>
        <w:ind w:right="189" w:firstLine="425"/>
        <w:rPr>
          <w:rFonts w:hint="eastAsia" w:ascii="仿宋" w:hAnsi="仿宋" w:eastAsia="仿宋" w:cs="仿宋"/>
          <w:color w:val="auto"/>
          <w:sz w:val="19"/>
          <w:szCs w:val="19"/>
          <w:highlight w:val="none"/>
        </w:rPr>
      </w:pPr>
      <w:r>
        <w:rPr>
          <w:rFonts w:hint="eastAsia" w:ascii="仿宋" w:hAnsi="仿宋" w:eastAsia="仿宋" w:cs="仿宋"/>
          <w:color w:val="auto"/>
          <w:spacing w:val="16"/>
          <w:sz w:val="19"/>
          <w:szCs w:val="19"/>
          <w:highlight w:val="none"/>
        </w:rPr>
        <w:t>注：承包人若需要更换本工程响应文件中原有</w:t>
      </w:r>
      <w:r>
        <w:rPr>
          <w:rFonts w:hint="eastAsia" w:ascii="仿宋" w:hAnsi="仿宋" w:eastAsia="仿宋" w:cs="仿宋"/>
          <w:color w:val="auto"/>
          <w:spacing w:val="15"/>
          <w:sz w:val="19"/>
          <w:szCs w:val="19"/>
          <w:highlight w:val="none"/>
        </w:rPr>
        <w:t>建造师及人员时须经发包人同意。未经发包人同意，</w:t>
      </w:r>
      <w:r>
        <w:rPr>
          <w:rFonts w:hint="eastAsia" w:ascii="仿宋" w:hAnsi="仿宋" w:eastAsia="仿宋" w:cs="仿宋"/>
          <w:color w:val="auto"/>
          <w:spacing w:val="14"/>
          <w:sz w:val="19"/>
          <w:szCs w:val="19"/>
          <w:highlight w:val="none"/>
        </w:rPr>
        <w:t>承包人更换人员应承担违约责任，并且按照中标价</w:t>
      </w:r>
      <w:r>
        <w:rPr>
          <w:rFonts w:hint="eastAsia" w:ascii="仿宋" w:hAnsi="仿宋" w:eastAsia="仿宋" w:cs="仿宋"/>
          <w:color w:val="auto"/>
          <w:spacing w:val="14"/>
          <w:sz w:val="19"/>
          <w:szCs w:val="19"/>
          <w:highlight w:val="none"/>
          <w:u w:val="single" w:color="auto"/>
        </w:rPr>
        <w:t>5</w:t>
      </w:r>
      <w:r>
        <w:rPr>
          <w:rFonts w:hint="eastAsia" w:ascii="仿宋" w:hAnsi="仿宋" w:eastAsia="仿宋" w:cs="仿宋"/>
          <w:color w:val="auto"/>
          <w:spacing w:val="14"/>
          <w:sz w:val="19"/>
          <w:szCs w:val="19"/>
          <w:highlight w:val="none"/>
        </w:rPr>
        <w:t>％给发包人支付违约金。</w:t>
      </w:r>
    </w:p>
    <w:p w14:paraId="4EB2D7B0">
      <w:pPr>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br w:type="page"/>
      </w:r>
    </w:p>
    <w:p w14:paraId="543FA66C">
      <w:pPr>
        <w:pStyle w:val="4"/>
        <w:spacing w:before="196" w:line="221" w:lineRule="auto"/>
        <w:ind w:left="339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5.2.2主要项目管理人员简历表</w:t>
      </w:r>
    </w:p>
    <w:p w14:paraId="4F59D6DA">
      <w:pPr>
        <w:pStyle w:val="4"/>
        <w:spacing w:before="194" w:line="381" w:lineRule="auto"/>
        <w:ind w:firstLine="426"/>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主要项目管理人员指项目副经理、技术负责人、专职安全生产管理人员等岗位人员。</w:t>
      </w:r>
      <w:r>
        <w:rPr>
          <w:rFonts w:hint="eastAsia" w:ascii="仿宋" w:hAnsi="仿宋" w:eastAsia="仿宋" w:cs="仿宋"/>
          <w:color w:val="auto"/>
          <w:spacing w:val="3"/>
          <w:sz w:val="24"/>
          <w:szCs w:val="24"/>
          <w:highlight w:val="none"/>
        </w:rPr>
        <w:t>应附注册资格证书(如有)、身份证、职称证(如有)、岗位证书等资料复印件，专职安</w:t>
      </w:r>
      <w:r>
        <w:rPr>
          <w:rFonts w:hint="eastAsia" w:ascii="仿宋" w:hAnsi="仿宋" w:eastAsia="仿宋" w:cs="仿宋"/>
          <w:color w:val="auto"/>
          <w:spacing w:val="8"/>
          <w:sz w:val="24"/>
          <w:szCs w:val="24"/>
          <w:highlight w:val="none"/>
        </w:rPr>
        <w:t>全生产管理人员应附安全生产考核合格证书及岗位证书，主要业</w:t>
      </w:r>
      <w:r>
        <w:rPr>
          <w:rFonts w:hint="eastAsia" w:ascii="仿宋" w:hAnsi="仿宋" w:eastAsia="仿宋" w:cs="仿宋"/>
          <w:color w:val="auto"/>
          <w:spacing w:val="7"/>
          <w:sz w:val="24"/>
          <w:szCs w:val="24"/>
          <w:highlight w:val="none"/>
        </w:rPr>
        <w:t>绩须附合同协议书。</w:t>
      </w:r>
    </w:p>
    <w:p w14:paraId="24C86A59">
      <w:pPr>
        <w:spacing w:line="30" w:lineRule="exact"/>
        <w:rPr>
          <w:rFonts w:hint="eastAsia" w:ascii="仿宋" w:hAnsi="仿宋" w:eastAsia="仿宋" w:cs="仿宋"/>
          <w:color w:val="auto"/>
          <w:highlight w:val="none"/>
        </w:rPr>
      </w:pPr>
    </w:p>
    <w:tbl>
      <w:tblPr>
        <w:tblStyle w:val="11"/>
        <w:tblW w:w="8903"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321"/>
        <w:gridCol w:w="3416"/>
        <w:gridCol w:w="1259"/>
        <w:gridCol w:w="2301"/>
      </w:tblGrid>
      <w:tr w14:paraId="052F8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903" w:type="dxa"/>
            <w:gridSpan w:val="5"/>
            <w:vAlign w:val="top"/>
          </w:tcPr>
          <w:p w14:paraId="666C416F">
            <w:pPr>
              <w:spacing w:before="212" w:line="204" w:lineRule="auto"/>
              <w:ind w:left="182"/>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岗位名称</w:t>
            </w:r>
          </w:p>
        </w:tc>
      </w:tr>
      <w:tr w14:paraId="51BC2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927" w:type="dxa"/>
            <w:gridSpan w:val="2"/>
            <w:vAlign w:val="top"/>
          </w:tcPr>
          <w:p w14:paraId="44302EBA">
            <w:pPr>
              <w:spacing w:before="207" w:line="202" w:lineRule="auto"/>
              <w:ind w:left="13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姓名</w:t>
            </w:r>
          </w:p>
        </w:tc>
        <w:tc>
          <w:tcPr>
            <w:tcW w:w="3416" w:type="dxa"/>
            <w:vAlign w:val="top"/>
          </w:tcPr>
          <w:p w14:paraId="22C209D5">
            <w:pPr>
              <w:pStyle w:val="12"/>
              <w:rPr>
                <w:rFonts w:hint="eastAsia" w:ascii="仿宋" w:hAnsi="仿宋" w:eastAsia="仿宋" w:cs="仿宋"/>
                <w:color w:val="auto"/>
                <w:highlight w:val="none"/>
              </w:rPr>
            </w:pPr>
          </w:p>
        </w:tc>
        <w:tc>
          <w:tcPr>
            <w:tcW w:w="1259" w:type="dxa"/>
            <w:vAlign w:val="top"/>
          </w:tcPr>
          <w:p w14:paraId="6A5409E8">
            <w:pPr>
              <w:spacing w:before="207" w:line="202" w:lineRule="auto"/>
              <w:ind w:left="13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年龄</w:t>
            </w:r>
          </w:p>
        </w:tc>
        <w:tc>
          <w:tcPr>
            <w:tcW w:w="2301" w:type="dxa"/>
            <w:vAlign w:val="top"/>
          </w:tcPr>
          <w:p w14:paraId="540CFDEC">
            <w:pPr>
              <w:pStyle w:val="12"/>
              <w:rPr>
                <w:rFonts w:hint="eastAsia" w:ascii="仿宋" w:hAnsi="仿宋" w:eastAsia="仿宋" w:cs="仿宋"/>
                <w:color w:val="auto"/>
                <w:highlight w:val="none"/>
              </w:rPr>
            </w:pPr>
          </w:p>
        </w:tc>
      </w:tr>
      <w:tr w14:paraId="7D363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7" w:type="dxa"/>
            <w:gridSpan w:val="2"/>
            <w:vAlign w:val="top"/>
          </w:tcPr>
          <w:p w14:paraId="10D83132">
            <w:pPr>
              <w:spacing w:before="197" w:line="202" w:lineRule="auto"/>
              <w:ind w:left="13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性别</w:t>
            </w:r>
          </w:p>
        </w:tc>
        <w:tc>
          <w:tcPr>
            <w:tcW w:w="3416" w:type="dxa"/>
            <w:vAlign w:val="top"/>
          </w:tcPr>
          <w:p w14:paraId="1A65A401">
            <w:pPr>
              <w:pStyle w:val="12"/>
              <w:rPr>
                <w:rFonts w:hint="eastAsia" w:ascii="仿宋" w:hAnsi="仿宋" w:eastAsia="仿宋" w:cs="仿宋"/>
                <w:color w:val="auto"/>
                <w:highlight w:val="none"/>
              </w:rPr>
            </w:pPr>
          </w:p>
        </w:tc>
        <w:tc>
          <w:tcPr>
            <w:tcW w:w="1259" w:type="dxa"/>
            <w:vAlign w:val="top"/>
          </w:tcPr>
          <w:p w14:paraId="1E1C7CC7">
            <w:pPr>
              <w:spacing w:before="197" w:line="202" w:lineRule="auto"/>
              <w:ind w:left="13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毕业学校</w:t>
            </w:r>
          </w:p>
        </w:tc>
        <w:tc>
          <w:tcPr>
            <w:tcW w:w="2301" w:type="dxa"/>
            <w:vAlign w:val="top"/>
          </w:tcPr>
          <w:p w14:paraId="1C2905EB">
            <w:pPr>
              <w:pStyle w:val="12"/>
              <w:rPr>
                <w:rFonts w:hint="eastAsia" w:ascii="仿宋" w:hAnsi="仿宋" w:eastAsia="仿宋" w:cs="仿宋"/>
                <w:color w:val="auto"/>
                <w:highlight w:val="none"/>
              </w:rPr>
            </w:pPr>
          </w:p>
        </w:tc>
      </w:tr>
      <w:tr w14:paraId="0ABA5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7" w:type="dxa"/>
            <w:gridSpan w:val="2"/>
            <w:vAlign w:val="top"/>
          </w:tcPr>
          <w:p w14:paraId="40D3384E">
            <w:pPr>
              <w:spacing w:before="194" w:line="204" w:lineRule="auto"/>
              <w:ind w:left="14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学历和专业</w:t>
            </w:r>
          </w:p>
        </w:tc>
        <w:tc>
          <w:tcPr>
            <w:tcW w:w="3416" w:type="dxa"/>
            <w:vAlign w:val="top"/>
          </w:tcPr>
          <w:p w14:paraId="6FD5D07D">
            <w:pPr>
              <w:pStyle w:val="12"/>
              <w:rPr>
                <w:rFonts w:hint="eastAsia" w:ascii="仿宋" w:hAnsi="仿宋" w:eastAsia="仿宋" w:cs="仿宋"/>
                <w:color w:val="auto"/>
                <w:highlight w:val="none"/>
              </w:rPr>
            </w:pPr>
          </w:p>
        </w:tc>
        <w:tc>
          <w:tcPr>
            <w:tcW w:w="1259" w:type="dxa"/>
            <w:vAlign w:val="top"/>
          </w:tcPr>
          <w:p w14:paraId="3EEA602A">
            <w:pPr>
              <w:spacing w:before="194" w:line="204" w:lineRule="auto"/>
              <w:ind w:left="13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毕业时间</w:t>
            </w:r>
          </w:p>
        </w:tc>
        <w:tc>
          <w:tcPr>
            <w:tcW w:w="2301" w:type="dxa"/>
            <w:vAlign w:val="top"/>
          </w:tcPr>
          <w:p w14:paraId="7B45573D">
            <w:pPr>
              <w:pStyle w:val="12"/>
              <w:rPr>
                <w:rFonts w:hint="eastAsia" w:ascii="仿宋" w:hAnsi="仿宋" w:eastAsia="仿宋" w:cs="仿宋"/>
                <w:color w:val="auto"/>
                <w:highlight w:val="none"/>
              </w:rPr>
            </w:pPr>
          </w:p>
        </w:tc>
      </w:tr>
      <w:tr w14:paraId="5E2EB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7" w:type="dxa"/>
            <w:gridSpan w:val="2"/>
            <w:vAlign w:val="top"/>
          </w:tcPr>
          <w:p w14:paraId="6F66AF02">
            <w:pPr>
              <w:spacing w:before="194" w:line="204" w:lineRule="auto"/>
              <w:ind w:left="13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拥有的执业资格</w:t>
            </w:r>
          </w:p>
        </w:tc>
        <w:tc>
          <w:tcPr>
            <w:tcW w:w="3416" w:type="dxa"/>
            <w:vAlign w:val="top"/>
          </w:tcPr>
          <w:p w14:paraId="62D8298B">
            <w:pPr>
              <w:pStyle w:val="12"/>
              <w:rPr>
                <w:rFonts w:hint="eastAsia" w:ascii="仿宋" w:hAnsi="仿宋" w:eastAsia="仿宋" w:cs="仿宋"/>
                <w:color w:val="auto"/>
                <w:highlight w:val="none"/>
              </w:rPr>
            </w:pPr>
          </w:p>
        </w:tc>
        <w:tc>
          <w:tcPr>
            <w:tcW w:w="1259" w:type="dxa"/>
            <w:vAlign w:val="top"/>
          </w:tcPr>
          <w:p w14:paraId="76C0C822">
            <w:pPr>
              <w:spacing w:before="194" w:line="204" w:lineRule="auto"/>
              <w:ind w:left="1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专业职称</w:t>
            </w:r>
          </w:p>
        </w:tc>
        <w:tc>
          <w:tcPr>
            <w:tcW w:w="2301" w:type="dxa"/>
            <w:vAlign w:val="top"/>
          </w:tcPr>
          <w:p w14:paraId="4F0DD5B9">
            <w:pPr>
              <w:pStyle w:val="12"/>
              <w:rPr>
                <w:rFonts w:hint="eastAsia" w:ascii="仿宋" w:hAnsi="仿宋" w:eastAsia="仿宋" w:cs="仿宋"/>
                <w:color w:val="auto"/>
                <w:highlight w:val="none"/>
              </w:rPr>
            </w:pPr>
          </w:p>
        </w:tc>
      </w:tr>
      <w:tr w14:paraId="1C12C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927" w:type="dxa"/>
            <w:gridSpan w:val="2"/>
            <w:vAlign w:val="top"/>
          </w:tcPr>
          <w:p w14:paraId="7203CD63">
            <w:pPr>
              <w:spacing w:before="206" w:line="214" w:lineRule="auto"/>
              <w:ind w:left="136" w:right="73" w:hanging="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执业资格证书编</w:t>
            </w:r>
            <w:r>
              <w:rPr>
                <w:rFonts w:hint="eastAsia" w:ascii="仿宋" w:hAnsi="仿宋" w:eastAsia="仿宋" w:cs="仿宋"/>
                <w:color w:val="auto"/>
                <w:sz w:val="24"/>
                <w:szCs w:val="24"/>
                <w:highlight w:val="none"/>
              </w:rPr>
              <w:t>号</w:t>
            </w:r>
          </w:p>
        </w:tc>
        <w:tc>
          <w:tcPr>
            <w:tcW w:w="3416" w:type="dxa"/>
            <w:vAlign w:val="top"/>
          </w:tcPr>
          <w:p w14:paraId="5CAF4E91">
            <w:pPr>
              <w:pStyle w:val="12"/>
              <w:rPr>
                <w:rFonts w:hint="eastAsia" w:ascii="仿宋" w:hAnsi="仿宋" w:eastAsia="仿宋" w:cs="仿宋"/>
                <w:color w:val="auto"/>
                <w:highlight w:val="none"/>
              </w:rPr>
            </w:pPr>
          </w:p>
        </w:tc>
        <w:tc>
          <w:tcPr>
            <w:tcW w:w="1259" w:type="dxa"/>
            <w:vAlign w:val="top"/>
          </w:tcPr>
          <w:p w14:paraId="6074F7F7">
            <w:pPr>
              <w:spacing w:before="207" w:line="220" w:lineRule="auto"/>
              <w:ind w:left="13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工作年限</w:t>
            </w:r>
          </w:p>
        </w:tc>
        <w:tc>
          <w:tcPr>
            <w:tcW w:w="2301" w:type="dxa"/>
            <w:vAlign w:val="top"/>
          </w:tcPr>
          <w:p w14:paraId="70A8D626">
            <w:pPr>
              <w:pStyle w:val="12"/>
              <w:rPr>
                <w:rFonts w:hint="eastAsia" w:ascii="仿宋" w:hAnsi="仿宋" w:eastAsia="仿宋" w:cs="仿宋"/>
                <w:color w:val="auto"/>
                <w:highlight w:val="none"/>
              </w:rPr>
            </w:pPr>
          </w:p>
        </w:tc>
      </w:tr>
      <w:tr w14:paraId="40016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5" w:hRule="atLeast"/>
        </w:trPr>
        <w:tc>
          <w:tcPr>
            <w:tcW w:w="606" w:type="dxa"/>
            <w:textDirection w:val="tbRlV"/>
            <w:vAlign w:val="center"/>
          </w:tcPr>
          <w:p w14:paraId="69C7123F">
            <w:pPr>
              <w:spacing w:before="309" w:line="1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主要工作业绩及担任的主要</w:t>
            </w:r>
          </w:p>
        </w:tc>
        <w:tc>
          <w:tcPr>
            <w:tcW w:w="8297" w:type="dxa"/>
            <w:gridSpan w:val="4"/>
            <w:vAlign w:val="top"/>
          </w:tcPr>
          <w:p w14:paraId="004E31F2">
            <w:pPr>
              <w:pStyle w:val="12"/>
              <w:rPr>
                <w:rFonts w:hint="eastAsia" w:ascii="仿宋" w:hAnsi="仿宋" w:eastAsia="仿宋" w:cs="仿宋"/>
                <w:color w:val="auto"/>
                <w:highlight w:val="none"/>
              </w:rPr>
            </w:pPr>
          </w:p>
        </w:tc>
      </w:tr>
    </w:tbl>
    <w:p w14:paraId="277F9E9D">
      <w:pPr>
        <w:rPr>
          <w:rFonts w:hint="eastAsia" w:ascii="仿宋" w:hAnsi="仿宋" w:eastAsia="仿宋" w:cs="仿宋"/>
          <w:color w:val="auto"/>
          <w:sz w:val="21"/>
          <w:highlight w:val="none"/>
        </w:rPr>
      </w:pPr>
    </w:p>
    <w:p w14:paraId="0BCF3017">
      <w:pPr>
        <w:rPr>
          <w:rFonts w:hint="eastAsia" w:ascii="仿宋" w:hAnsi="仿宋" w:eastAsia="仿宋" w:cs="仿宋"/>
          <w:color w:val="auto"/>
          <w:sz w:val="24"/>
          <w:szCs w:val="24"/>
          <w:highlight w:val="none"/>
        </w:rPr>
      </w:pPr>
      <w:bookmarkStart w:id="64" w:name="bookmark40"/>
      <w:bookmarkEnd w:id="64"/>
      <w:bookmarkStart w:id="65" w:name="bookmark39"/>
      <w:bookmarkEnd w:id="65"/>
      <w:r>
        <w:rPr>
          <w:rFonts w:hint="eastAsia" w:ascii="仿宋" w:hAnsi="仿宋" w:eastAsia="仿宋" w:cs="仿宋"/>
          <w:color w:val="auto"/>
          <w:sz w:val="24"/>
          <w:szCs w:val="24"/>
          <w:highlight w:val="none"/>
        </w:rPr>
        <w:br w:type="page"/>
      </w:r>
    </w:p>
    <w:p w14:paraId="0CF62DF9">
      <w:pPr>
        <w:pStyle w:val="4"/>
        <w:spacing w:before="187" w:line="220" w:lineRule="auto"/>
        <w:ind w:left="4032"/>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6、资格审查资料</w:t>
      </w:r>
    </w:p>
    <w:p w14:paraId="3B411560">
      <w:pPr>
        <w:spacing w:line="330" w:lineRule="auto"/>
        <w:rPr>
          <w:rFonts w:hint="eastAsia" w:ascii="仿宋" w:hAnsi="仿宋" w:eastAsia="仿宋" w:cs="仿宋"/>
          <w:color w:val="auto"/>
          <w:sz w:val="21"/>
          <w:highlight w:val="none"/>
        </w:rPr>
      </w:pPr>
    </w:p>
    <w:p w14:paraId="4B98F681">
      <w:pPr>
        <w:pStyle w:val="4"/>
        <w:spacing w:before="78" w:line="222" w:lineRule="auto"/>
        <w:ind w:left="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6.1供应商基本情况表</w:t>
      </w:r>
    </w:p>
    <w:p w14:paraId="42AF1BB4">
      <w:pPr>
        <w:spacing w:before="144"/>
        <w:rPr>
          <w:rFonts w:hint="eastAsia" w:ascii="仿宋" w:hAnsi="仿宋" w:eastAsia="仿宋" w:cs="仿宋"/>
          <w:color w:val="auto"/>
          <w:highlight w:val="none"/>
        </w:rPr>
      </w:pPr>
    </w:p>
    <w:tbl>
      <w:tblPr>
        <w:tblStyle w:val="11"/>
        <w:tblW w:w="8649"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1"/>
        <w:gridCol w:w="895"/>
        <w:gridCol w:w="1019"/>
        <w:gridCol w:w="991"/>
        <w:gridCol w:w="283"/>
        <w:gridCol w:w="195"/>
        <w:gridCol w:w="1244"/>
        <w:gridCol w:w="260"/>
        <w:gridCol w:w="709"/>
        <w:gridCol w:w="1422"/>
      </w:tblGrid>
      <w:tr w14:paraId="3B7E0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31" w:type="dxa"/>
            <w:vAlign w:val="top"/>
          </w:tcPr>
          <w:p w14:paraId="3D2E3008">
            <w:pPr>
              <w:spacing w:before="207" w:line="221" w:lineRule="auto"/>
              <w:ind w:left="31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供应商名称</w:t>
            </w:r>
          </w:p>
        </w:tc>
        <w:tc>
          <w:tcPr>
            <w:tcW w:w="7018" w:type="dxa"/>
            <w:gridSpan w:val="9"/>
            <w:vAlign w:val="top"/>
          </w:tcPr>
          <w:p w14:paraId="30A22C09">
            <w:pPr>
              <w:pStyle w:val="12"/>
              <w:rPr>
                <w:rFonts w:hint="eastAsia" w:ascii="仿宋" w:hAnsi="仿宋" w:eastAsia="仿宋" w:cs="仿宋"/>
                <w:color w:val="auto"/>
                <w:highlight w:val="none"/>
              </w:rPr>
            </w:pPr>
          </w:p>
        </w:tc>
      </w:tr>
      <w:tr w14:paraId="642E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174FF10D">
            <w:pPr>
              <w:spacing w:before="200" w:line="224" w:lineRule="auto"/>
              <w:ind w:left="42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注册地址</w:t>
            </w:r>
          </w:p>
        </w:tc>
        <w:tc>
          <w:tcPr>
            <w:tcW w:w="3383" w:type="dxa"/>
            <w:gridSpan w:val="5"/>
            <w:vAlign w:val="top"/>
          </w:tcPr>
          <w:p w14:paraId="7B96945F">
            <w:pPr>
              <w:pStyle w:val="12"/>
              <w:rPr>
                <w:rFonts w:hint="eastAsia" w:ascii="仿宋" w:hAnsi="仿宋" w:eastAsia="仿宋" w:cs="仿宋"/>
                <w:color w:val="auto"/>
                <w:highlight w:val="none"/>
              </w:rPr>
            </w:pPr>
          </w:p>
        </w:tc>
        <w:tc>
          <w:tcPr>
            <w:tcW w:w="1244" w:type="dxa"/>
            <w:vAlign w:val="top"/>
          </w:tcPr>
          <w:p w14:paraId="7CC6B97E">
            <w:pPr>
              <w:spacing w:before="200" w:line="222" w:lineRule="auto"/>
              <w:ind w:left="25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邮政编码</w:t>
            </w:r>
          </w:p>
        </w:tc>
        <w:tc>
          <w:tcPr>
            <w:tcW w:w="2391" w:type="dxa"/>
            <w:gridSpan w:val="3"/>
            <w:vAlign w:val="top"/>
          </w:tcPr>
          <w:p w14:paraId="047B81FE">
            <w:pPr>
              <w:pStyle w:val="12"/>
              <w:rPr>
                <w:rFonts w:hint="eastAsia" w:ascii="仿宋" w:hAnsi="仿宋" w:eastAsia="仿宋" w:cs="仿宋"/>
                <w:color w:val="auto"/>
                <w:highlight w:val="none"/>
              </w:rPr>
            </w:pPr>
          </w:p>
        </w:tc>
      </w:tr>
      <w:tr w14:paraId="50248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Merge w:val="restart"/>
            <w:tcBorders>
              <w:bottom w:val="nil"/>
            </w:tcBorders>
            <w:vAlign w:val="top"/>
          </w:tcPr>
          <w:p w14:paraId="00D0B465">
            <w:pPr>
              <w:pStyle w:val="12"/>
              <w:spacing w:line="263" w:lineRule="auto"/>
              <w:rPr>
                <w:rFonts w:hint="eastAsia" w:ascii="仿宋" w:hAnsi="仿宋" w:eastAsia="仿宋" w:cs="仿宋"/>
                <w:color w:val="auto"/>
                <w:highlight w:val="none"/>
              </w:rPr>
            </w:pPr>
          </w:p>
          <w:p w14:paraId="5D2DD5F3">
            <w:pPr>
              <w:pStyle w:val="12"/>
              <w:spacing w:line="264" w:lineRule="auto"/>
              <w:rPr>
                <w:rFonts w:hint="eastAsia" w:ascii="仿宋" w:hAnsi="仿宋" w:eastAsia="仿宋" w:cs="仿宋"/>
                <w:color w:val="auto"/>
                <w:highlight w:val="none"/>
              </w:rPr>
            </w:pPr>
          </w:p>
          <w:p w14:paraId="1736A5A7">
            <w:pPr>
              <w:spacing w:before="78" w:line="223" w:lineRule="auto"/>
              <w:ind w:left="41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联系方式</w:t>
            </w:r>
          </w:p>
        </w:tc>
        <w:tc>
          <w:tcPr>
            <w:tcW w:w="895" w:type="dxa"/>
            <w:vAlign w:val="top"/>
          </w:tcPr>
          <w:p w14:paraId="0202C278">
            <w:pPr>
              <w:spacing w:before="203" w:line="224" w:lineRule="auto"/>
              <w:ind w:right="22"/>
              <w:jc w:val="right"/>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联系人</w:t>
            </w:r>
          </w:p>
        </w:tc>
        <w:tc>
          <w:tcPr>
            <w:tcW w:w="2488" w:type="dxa"/>
            <w:gridSpan w:val="4"/>
            <w:vAlign w:val="top"/>
          </w:tcPr>
          <w:p w14:paraId="34619DBE">
            <w:pPr>
              <w:pStyle w:val="12"/>
              <w:rPr>
                <w:rFonts w:hint="eastAsia" w:ascii="仿宋" w:hAnsi="仿宋" w:eastAsia="仿宋" w:cs="仿宋"/>
                <w:color w:val="auto"/>
                <w:highlight w:val="none"/>
              </w:rPr>
            </w:pPr>
          </w:p>
        </w:tc>
        <w:tc>
          <w:tcPr>
            <w:tcW w:w="1244" w:type="dxa"/>
            <w:vAlign w:val="top"/>
          </w:tcPr>
          <w:p w14:paraId="7248D03F">
            <w:pPr>
              <w:spacing w:before="203" w:line="223" w:lineRule="auto"/>
              <w:ind w:left="383"/>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电话</w:t>
            </w:r>
          </w:p>
        </w:tc>
        <w:tc>
          <w:tcPr>
            <w:tcW w:w="2391" w:type="dxa"/>
            <w:gridSpan w:val="3"/>
            <w:vAlign w:val="top"/>
          </w:tcPr>
          <w:p w14:paraId="40E81FAC">
            <w:pPr>
              <w:pStyle w:val="12"/>
              <w:rPr>
                <w:rFonts w:hint="eastAsia" w:ascii="仿宋" w:hAnsi="仿宋" w:eastAsia="仿宋" w:cs="仿宋"/>
                <w:color w:val="auto"/>
                <w:highlight w:val="none"/>
              </w:rPr>
            </w:pPr>
          </w:p>
        </w:tc>
      </w:tr>
      <w:tr w14:paraId="0829C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Merge w:val="continue"/>
            <w:tcBorders>
              <w:top w:val="nil"/>
            </w:tcBorders>
            <w:vAlign w:val="top"/>
          </w:tcPr>
          <w:p w14:paraId="55A7475B">
            <w:pPr>
              <w:pStyle w:val="12"/>
              <w:rPr>
                <w:rFonts w:hint="eastAsia" w:ascii="仿宋" w:hAnsi="仿宋" w:eastAsia="仿宋" w:cs="仿宋"/>
                <w:color w:val="auto"/>
                <w:highlight w:val="none"/>
              </w:rPr>
            </w:pPr>
          </w:p>
        </w:tc>
        <w:tc>
          <w:tcPr>
            <w:tcW w:w="895" w:type="dxa"/>
            <w:vAlign w:val="top"/>
          </w:tcPr>
          <w:p w14:paraId="226473C6">
            <w:pPr>
              <w:spacing w:before="200" w:line="223"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8"/>
                <w:sz w:val="24"/>
                <w:szCs w:val="24"/>
                <w:highlight w:val="none"/>
              </w:rPr>
              <w:t>传</w:t>
            </w:r>
            <w:r>
              <w:rPr>
                <w:rFonts w:hint="eastAsia" w:ascii="仿宋" w:hAnsi="仿宋" w:eastAsia="仿宋" w:cs="仿宋"/>
                <w:color w:val="auto"/>
                <w:spacing w:val="-16"/>
                <w:sz w:val="24"/>
                <w:szCs w:val="24"/>
                <w:highlight w:val="none"/>
              </w:rPr>
              <w:t>真</w:t>
            </w:r>
          </w:p>
        </w:tc>
        <w:tc>
          <w:tcPr>
            <w:tcW w:w="2488" w:type="dxa"/>
            <w:gridSpan w:val="4"/>
            <w:vAlign w:val="top"/>
          </w:tcPr>
          <w:p w14:paraId="48989225">
            <w:pPr>
              <w:pStyle w:val="12"/>
              <w:rPr>
                <w:rFonts w:hint="eastAsia" w:ascii="仿宋" w:hAnsi="仿宋" w:eastAsia="仿宋" w:cs="仿宋"/>
                <w:color w:val="auto"/>
                <w:highlight w:val="none"/>
              </w:rPr>
            </w:pPr>
          </w:p>
        </w:tc>
        <w:tc>
          <w:tcPr>
            <w:tcW w:w="1244" w:type="dxa"/>
            <w:vAlign w:val="top"/>
          </w:tcPr>
          <w:p w14:paraId="3A427C98">
            <w:pPr>
              <w:spacing w:before="207" w:line="224" w:lineRule="auto"/>
              <w:ind w:left="373"/>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网址</w:t>
            </w:r>
          </w:p>
        </w:tc>
        <w:tc>
          <w:tcPr>
            <w:tcW w:w="2391" w:type="dxa"/>
            <w:gridSpan w:val="3"/>
            <w:vAlign w:val="top"/>
          </w:tcPr>
          <w:p w14:paraId="2F4883E0">
            <w:pPr>
              <w:pStyle w:val="12"/>
              <w:rPr>
                <w:rFonts w:hint="eastAsia" w:ascii="仿宋" w:hAnsi="仿宋" w:eastAsia="仿宋" w:cs="仿宋"/>
                <w:color w:val="auto"/>
                <w:highlight w:val="none"/>
              </w:rPr>
            </w:pPr>
          </w:p>
        </w:tc>
      </w:tr>
      <w:tr w14:paraId="58CD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7410564D">
            <w:pPr>
              <w:spacing w:before="203" w:line="223" w:lineRule="auto"/>
              <w:ind w:left="41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组织结构</w:t>
            </w:r>
          </w:p>
        </w:tc>
        <w:tc>
          <w:tcPr>
            <w:tcW w:w="7018" w:type="dxa"/>
            <w:gridSpan w:val="9"/>
            <w:vAlign w:val="top"/>
          </w:tcPr>
          <w:p w14:paraId="7B4213E8">
            <w:pPr>
              <w:pStyle w:val="12"/>
              <w:rPr>
                <w:rFonts w:hint="eastAsia" w:ascii="仿宋" w:hAnsi="仿宋" w:eastAsia="仿宋" w:cs="仿宋"/>
                <w:color w:val="auto"/>
                <w:highlight w:val="none"/>
              </w:rPr>
            </w:pPr>
          </w:p>
        </w:tc>
      </w:tr>
      <w:tr w14:paraId="3CB4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6AE9B696">
            <w:pPr>
              <w:spacing w:before="205" w:line="223" w:lineRule="auto"/>
              <w:ind w:left="31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w:t>
            </w:r>
          </w:p>
        </w:tc>
        <w:tc>
          <w:tcPr>
            <w:tcW w:w="895" w:type="dxa"/>
            <w:vAlign w:val="top"/>
          </w:tcPr>
          <w:p w14:paraId="71E66795">
            <w:pPr>
              <w:spacing w:before="206" w:line="224" w:lineRule="auto"/>
              <w:ind w:left="25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姓名</w:t>
            </w:r>
          </w:p>
        </w:tc>
        <w:tc>
          <w:tcPr>
            <w:tcW w:w="1019" w:type="dxa"/>
            <w:vAlign w:val="top"/>
          </w:tcPr>
          <w:p w14:paraId="3D648660">
            <w:pPr>
              <w:pStyle w:val="12"/>
              <w:rPr>
                <w:rFonts w:hint="eastAsia" w:ascii="仿宋" w:hAnsi="仿宋" w:eastAsia="仿宋" w:cs="仿宋"/>
                <w:color w:val="auto"/>
                <w:highlight w:val="none"/>
              </w:rPr>
            </w:pPr>
          </w:p>
        </w:tc>
        <w:tc>
          <w:tcPr>
            <w:tcW w:w="1274" w:type="dxa"/>
            <w:gridSpan w:val="2"/>
            <w:vAlign w:val="top"/>
          </w:tcPr>
          <w:p w14:paraId="36E8A058">
            <w:pPr>
              <w:spacing w:before="205" w:line="221" w:lineRule="auto"/>
              <w:ind w:left="24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技术职称</w:t>
            </w:r>
          </w:p>
        </w:tc>
        <w:tc>
          <w:tcPr>
            <w:tcW w:w="1699" w:type="dxa"/>
            <w:gridSpan w:val="3"/>
            <w:vAlign w:val="top"/>
          </w:tcPr>
          <w:p w14:paraId="66E6C426">
            <w:pPr>
              <w:pStyle w:val="12"/>
              <w:rPr>
                <w:rFonts w:hint="eastAsia" w:ascii="仿宋" w:hAnsi="仿宋" w:eastAsia="仿宋" w:cs="仿宋"/>
                <w:color w:val="auto"/>
                <w:highlight w:val="none"/>
              </w:rPr>
            </w:pPr>
          </w:p>
        </w:tc>
        <w:tc>
          <w:tcPr>
            <w:tcW w:w="709" w:type="dxa"/>
            <w:vAlign w:val="top"/>
          </w:tcPr>
          <w:p w14:paraId="7110C98A">
            <w:pPr>
              <w:spacing w:before="208" w:line="223" w:lineRule="auto"/>
              <w:ind w:left="220"/>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电话</w:t>
            </w:r>
          </w:p>
        </w:tc>
        <w:tc>
          <w:tcPr>
            <w:tcW w:w="1422" w:type="dxa"/>
            <w:vAlign w:val="top"/>
          </w:tcPr>
          <w:p w14:paraId="63897DDE">
            <w:pPr>
              <w:pStyle w:val="12"/>
              <w:rPr>
                <w:rFonts w:hint="eastAsia" w:ascii="仿宋" w:hAnsi="仿宋" w:eastAsia="仿宋" w:cs="仿宋"/>
                <w:color w:val="auto"/>
                <w:highlight w:val="none"/>
              </w:rPr>
            </w:pPr>
          </w:p>
        </w:tc>
      </w:tr>
      <w:tr w14:paraId="319F8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6CC675D1">
            <w:pPr>
              <w:spacing w:before="206" w:line="222" w:lineRule="auto"/>
              <w:ind w:left="31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技术负责人</w:t>
            </w:r>
          </w:p>
        </w:tc>
        <w:tc>
          <w:tcPr>
            <w:tcW w:w="895" w:type="dxa"/>
            <w:vAlign w:val="top"/>
          </w:tcPr>
          <w:p w14:paraId="7A141D13">
            <w:pPr>
              <w:spacing w:before="206" w:line="224" w:lineRule="auto"/>
              <w:ind w:left="25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姓名</w:t>
            </w:r>
          </w:p>
        </w:tc>
        <w:tc>
          <w:tcPr>
            <w:tcW w:w="1019" w:type="dxa"/>
            <w:vAlign w:val="top"/>
          </w:tcPr>
          <w:p w14:paraId="086A7AD3">
            <w:pPr>
              <w:pStyle w:val="12"/>
              <w:rPr>
                <w:rFonts w:hint="eastAsia" w:ascii="仿宋" w:hAnsi="仿宋" w:eastAsia="仿宋" w:cs="仿宋"/>
                <w:color w:val="auto"/>
                <w:highlight w:val="none"/>
              </w:rPr>
            </w:pPr>
          </w:p>
        </w:tc>
        <w:tc>
          <w:tcPr>
            <w:tcW w:w="1274" w:type="dxa"/>
            <w:gridSpan w:val="2"/>
            <w:vAlign w:val="top"/>
          </w:tcPr>
          <w:p w14:paraId="2EFDCB81">
            <w:pPr>
              <w:spacing w:before="205" w:line="221" w:lineRule="auto"/>
              <w:ind w:left="24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技术职称</w:t>
            </w:r>
          </w:p>
        </w:tc>
        <w:tc>
          <w:tcPr>
            <w:tcW w:w="1699" w:type="dxa"/>
            <w:gridSpan w:val="3"/>
            <w:vAlign w:val="top"/>
          </w:tcPr>
          <w:p w14:paraId="779B41E4">
            <w:pPr>
              <w:pStyle w:val="12"/>
              <w:rPr>
                <w:rFonts w:hint="eastAsia" w:ascii="仿宋" w:hAnsi="仿宋" w:eastAsia="仿宋" w:cs="仿宋"/>
                <w:color w:val="auto"/>
                <w:highlight w:val="none"/>
              </w:rPr>
            </w:pPr>
          </w:p>
        </w:tc>
        <w:tc>
          <w:tcPr>
            <w:tcW w:w="709" w:type="dxa"/>
            <w:vAlign w:val="top"/>
          </w:tcPr>
          <w:p w14:paraId="088568BE">
            <w:pPr>
              <w:spacing w:before="208" w:line="223" w:lineRule="auto"/>
              <w:ind w:left="220"/>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电话</w:t>
            </w:r>
          </w:p>
        </w:tc>
        <w:tc>
          <w:tcPr>
            <w:tcW w:w="1422" w:type="dxa"/>
            <w:vAlign w:val="top"/>
          </w:tcPr>
          <w:p w14:paraId="443C9957">
            <w:pPr>
              <w:pStyle w:val="12"/>
              <w:rPr>
                <w:rFonts w:hint="eastAsia" w:ascii="仿宋" w:hAnsi="仿宋" w:eastAsia="仿宋" w:cs="仿宋"/>
                <w:color w:val="auto"/>
                <w:highlight w:val="none"/>
              </w:rPr>
            </w:pPr>
          </w:p>
        </w:tc>
      </w:tr>
      <w:tr w14:paraId="56BF5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1" w:type="dxa"/>
            <w:vAlign w:val="top"/>
          </w:tcPr>
          <w:p w14:paraId="262F2B53">
            <w:pPr>
              <w:spacing w:before="135" w:line="218" w:lineRule="auto"/>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1914" w:type="dxa"/>
            <w:gridSpan w:val="2"/>
            <w:vAlign w:val="top"/>
          </w:tcPr>
          <w:p w14:paraId="0317FE1D">
            <w:pPr>
              <w:pStyle w:val="12"/>
              <w:rPr>
                <w:rFonts w:hint="eastAsia" w:ascii="仿宋" w:hAnsi="仿宋" w:eastAsia="仿宋" w:cs="仿宋"/>
                <w:color w:val="auto"/>
                <w:highlight w:val="none"/>
              </w:rPr>
            </w:pPr>
          </w:p>
        </w:tc>
        <w:tc>
          <w:tcPr>
            <w:tcW w:w="5104" w:type="dxa"/>
            <w:gridSpan w:val="7"/>
            <w:vAlign w:val="top"/>
          </w:tcPr>
          <w:p w14:paraId="1E2F1058">
            <w:pPr>
              <w:spacing w:before="135" w:line="218" w:lineRule="auto"/>
              <w:ind w:left="196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员工总人数：</w:t>
            </w:r>
          </w:p>
        </w:tc>
      </w:tr>
      <w:tr w14:paraId="3CA5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631" w:type="dxa"/>
            <w:vAlign w:val="top"/>
          </w:tcPr>
          <w:p w14:paraId="323D895C">
            <w:pPr>
              <w:spacing w:before="150" w:line="214" w:lineRule="auto"/>
              <w:ind w:left="210" w:right="200" w:hanging="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企业资质等</w:t>
            </w:r>
            <w:r>
              <w:rPr>
                <w:rFonts w:hint="eastAsia" w:ascii="仿宋" w:hAnsi="仿宋" w:eastAsia="仿宋" w:cs="仿宋"/>
                <w:color w:val="auto"/>
                <w:sz w:val="24"/>
                <w:szCs w:val="24"/>
                <w:highlight w:val="none"/>
              </w:rPr>
              <w:t>级</w:t>
            </w:r>
          </w:p>
        </w:tc>
        <w:tc>
          <w:tcPr>
            <w:tcW w:w="895" w:type="dxa"/>
            <w:vAlign w:val="top"/>
          </w:tcPr>
          <w:p w14:paraId="5274E133">
            <w:pPr>
              <w:pStyle w:val="12"/>
              <w:rPr>
                <w:rFonts w:hint="eastAsia" w:ascii="仿宋" w:hAnsi="仿宋" w:eastAsia="仿宋" w:cs="仿宋"/>
                <w:color w:val="auto"/>
                <w:highlight w:val="none"/>
              </w:rPr>
            </w:pPr>
          </w:p>
        </w:tc>
        <w:tc>
          <w:tcPr>
            <w:tcW w:w="1019" w:type="dxa"/>
            <w:vAlign w:val="top"/>
          </w:tcPr>
          <w:p w14:paraId="6269EE10">
            <w:pPr>
              <w:pStyle w:val="12"/>
              <w:rPr>
                <w:rFonts w:hint="eastAsia" w:ascii="仿宋" w:hAnsi="仿宋" w:eastAsia="仿宋" w:cs="仿宋"/>
                <w:color w:val="auto"/>
                <w:highlight w:val="none"/>
              </w:rPr>
            </w:pPr>
          </w:p>
        </w:tc>
        <w:tc>
          <w:tcPr>
            <w:tcW w:w="991" w:type="dxa"/>
            <w:vMerge w:val="restart"/>
            <w:tcBorders>
              <w:bottom w:val="nil"/>
            </w:tcBorders>
            <w:vAlign w:val="top"/>
          </w:tcPr>
          <w:p w14:paraId="0C341CC3">
            <w:pPr>
              <w:pStyle w:val="12"/>
              <w:spacing w:line="243" w:lineRule="auto"/>
              <w:rPr>
                <w:rFonts w:hint="eastAsia" w:ascii="仿宋" w:hAnsi="仿宋" w:eastAsia="仿宋" w:cs="仿宋"/>
                <w:color w:val="auto"/>
                <w:highlight w:val="none"/>
              </w:rPr>
            </w:pPr>
          </w:p>
          <w:p w14:paraId="54914BB7">
            <w:pPr>
              <w:pStyle w:val="12"/>
              <w:spacing w:line="243" w:lineRule="auto"/>
              <w:rPr>
                <w:rFonts w:hint="eastAsia" w:ascii="仿宋" w:hAnsi="仿宋" w:eastAsia="仿宋" w:cs="仿宋"/>
                <w:color w:val="auto"/>
                <w:highlight w:val="none"/>
              </w:rPr>
            </w:pPr>
          </w:p>
          <w:p w14:paraId="38039409">
            <w:pPr>
              <w:pStyle w:val="12"/>
              <w:spacing w:line="243" w:lineRule="auto"/>
              <w:rPr>
                <w:rFonts w:hint="eastAsia" w:ascii="仿宋" w:hAnsi="仿宋" w:eastAsia="仿宋" w:cs="仿宋"/>
                <w:color w:val="auto"/>
                <w:highlight w:val="none"/>
              </w:rPr>
            </w:pPr>
          </w:p>
          <w:p w14:paraId="2C262F1F">
            <w:pPr>
              <w:pStyle w:val="12"/>
              <w:spacing w:line="244" w:lineRule="auto"/>
              <w:rPr>
                <w:rFonts w:hint="eastAsia" w:ascii="仿宋" w:hAnsi="仿宋" w:eastAsia="仿宋" w:cs="仿宋"/>
                <w:color w:val="auto"/>
                <w:highlight w:val="none"/>
              </w:rPr>
            </w:pPr>
          </w:p>
          <w:p w14:paraId="56A2DA18">
            <w:pPr>
              <w:pStyle w:val="12"/>
              <w:spacing w:line="244" w:lineRule="auto"/>
              <w:rPr>
                <w:rFonts w:hint="eastAsia" w:ascii="仿宋" w:hAnsi="仿宋" w:eastAsia="仿宋" w:cs="仿宋"/>
                <w:color w:val="auto"/>
                <w:highlight w:val="none"/>
              </w:rPr>
            </w:pPr>
          </w:p>
          <w:p w14:paraId="1FA322A9">
            <w:pPr>
              <w:spacing w:before="78" w:line="222" w:lineRule="auto"/>
              <w:ind w:left="31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其中</w:t>
            </w:r>
          </w:p>
        </w:tc>
        <w:tc>
          <w:tcPr>
            <w:tcW w:w="1982" w:type="dxa"/>
            <w:gridSpan w:val="4"/>
            <w:vAlign w:val="top"/>
          </w:tcPr>
          <w:p w14:paraId="1FE602DB">
            <w:pPr>
              <w:spacing w:before="150" w:line="224" w:lineRule="auto"/>
              <w:ind w:left="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2131" w:type="dxa"/>
            <w:gridSpan w:val="2"/>
            <w:vAlign w:val="top"/>
          </w:tcPr>
          <w:p w14:paraId="7B8A9758">
            <w:pPr>
              <w:pStyle w:val="12"/>
              <w:rPr>
                <w:rFonts w:hint="eastAsia" w:ascii="仿宋" w:hAnsi="仿宋" w:eastAsia="仿宋" w:cs="仿宋"/>
                <w:color w:val="auto"/>
                <w:highlight w:val="none"/>
              </w:rPr>
            </w:pPr>
          </w:p>
        </w:tc>
      </w:tr>
      <w:tr w14:paraId="2FE9F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1" w:type="dxa"/>
            <w:vAlign w:val="top"/>
          </w:tcPr>
          <w:p w14:paraId="6E59B94B">
            <w:pPr>
              <w:spacing w:before="143" w:line="224" w:lineRule="auto"/>
              <w:ind w:left="32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营业执照号</w:t>
            </w:r>
          </w:p>
        </w:tc>
        <w:tc>
          <w:tcPr>
            <w:tcW w:w="895" w:type="dxa"/>
            <w:vAlign w:val="top"/>
          </w:tcPr>
          <w:p w14:paraId="7C4B4A70">
            <w:pPr>
              <w:pStyle w:val="12"/>
              <w:rPr>
                <w:rFonts w:hint="eastAsia" w:ascii="仿宋" w:hAnsi="仿宋" w:eastAsia="仿宋" w:cs="仿宋"/>
                <w:color w:val="auto"/>
                <w:highlight w:val="none"/>
              </w:rPr>
            </w:pPr>
          </w:p>
        </w:tc>
        <w:tc>
          <w:tcPr>
            <w:tcW w:w="1019" w:type="dxa"/>
            <w:vAlign w:val="top"/>
          </w:tcPr>
          <w:p w14:paraId="1F6A0054">
            <w:pPr>
              <w:pStyle w:val="12"/>
              <w:rPr>
                <w:rFonts w:hint="eastAsia" w:ascii="仿宋" w:hAnsi="仿宋" w:eastAsia="仿宋" w:cs="仿宋"/>
                <w:color w:val="auto"/>
                <w:highlight w:val="none"/>
              </w:rPr>
            </w:pPr>
          </w:p>
        </w:tc>
        <w:tc>
          <w:tcPr>
            <w:tcW w:w="991" w:type="dxa"/>
            <w:vMerge w:val="continue"/>
            <w:tcBorders>
              <w:top w:val="nil"/>
              <w:bottom w:val="nil"/>
            </w:tcBorders>
            <w:vAlign w:val="top"/>
          </w:tcPr>
          <w:p w14:paraId="77B4022D">
            <w:pPr>
              <w:pStyle w:val="12"/>
              <w:rPr>
                <w:rFonts w:hint="eastAsia" w:ascii="仿宋" w:hAnsi="仿宋" w:eastAsia="仿宋" w:cs="仿宋"/>
                <w:color w:val="auto"/>
                <w:highlight w:val="none"/>
              </w:rPr>
            </w:pPr>
          </w:p>
        </w:tc>
        <w:tc>
          <w:tcPr>
            <w:tcW w:w="1982" w:type="dxa"/>
            <w:gridSpan w:val="4"/>
            <w:vAlign w:val="top"/>
          </w:tcPr>
          <w:p w14:paraId="59BDB2D7">
            <w:pPr>
              <w:spacing w:before="143" w:line="221" w:lineRule="auto"/>
              <w:ind w:left="3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高级职称人员</w:t>
            </w:r>
          </w:p>
        </w:tc>
        <w:tc>
          <w:tcPr>
            <w:tcW w:w="2131" w:type="dxa"/>
            <w:gridSpan w:val="2"/>
            <w:vAlign w:val="top"/>
          </w:tcPr>
          <w:p w14:paraId="5919A1F0">
            <w:pPr>
              <w:pStyle w:val="12"/>
              <w:rPr>
                <w:rFonts w:hint="eastAsia" w:ascii="仿宋" w:hAnsi="仿宋" w:eastAsia="仿宋" w:cs="仿宋"/>
                <w:color w:val="auto"/>
                <w:highlight w:val="none"/>
              </w:rPr>
            </w:pPr>
          </w:p>
        </w:tc>
      </w:tr>
      <w:tr w14:paraId="42A29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1" w:type="dxa"/>
            <w:vAlign w:val="top"/>
          </w:tcPr>
          <w:p w14:paraId="5616632B">
            <w:pPr>
              <w:spacing w:before="133" w:line="212" w:lineRule="auto"/>
              <w:ind w:left="42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注册资金</w:t>
            </w:r>
          </w:p>
        </w:tc>
        <w:tc>
          <w:tcPr>
            <w:tcW w:w="895" w:type="dxa"/>
            <w:vAlign w:val="top"/>
          </w:tcPr>
          <w:p w14:paraId="08A4B155">
            <w:pPr>
              <w:pStyle w:val="12"/>
              <w:rPr>
                <w:rFonts w:hint="eastAsia" w:ascii="仿宋" w:hAnsi="仿宋" w:eastAsia="仿宋" w:cs="仿宋"/>
                <w:color w:val="auto"/>
                <w:highlight w:val="none"/>
              </w:rPr>
            </w:pPr>
          </w:p>
        </w:tc>
        <w:tc>
          <w:tcPr>
            <w:tcW w:w="1019" w:type="dxa"/>
            <w:vAlign w:val="top"/>
          </w:tcPr>
          <w:p w14:paraId="5619599C">
            <w:pPr>
              <w:pStyle w:val="12"/>
              <w:rPr>
                <w:rFonts w:hint="eastAsia" w:ascii="仿宋" w:hAnsi="仿宋" w:eastAsia="仿宋" w:cs="仿宋"/>
                <w:color w:val="auto"/>
                <w:highlight w:val="none"/>
              </w:rPr>
            </w:pPr>
          </w:p>
        </w:tc>
        <w:tc>
          <w:tcPr>
            <w:tcW w:w="991" w:type="dxa"/>
            <w:vMerge w:val="continue"/>
            <w:tcBorders>
              <w:top w:val="nil"/>
              <w:bottom w:val="nil"/>
            </w:tcBorders>
            <w:vAlign w:val="top"/>
          </w:tcPr>
          <w:p w14:paraId="772F5E0E">
            <w:pPr>
              <w:pStyle w:val="12"/>
              <w:rPr>
                <w:rFonts w:hint="eastAsia" w:ascii="仿宋" w:hAnsi="仿宋" w:eastAsia="仿宋" w:cs="仿宋"/>
                <w:color w:val="auto"/>
                <w:highlight w:val="none"/>
              </w:rPr>
            </w:pPr>
          </w:p>
        </w:tc>
        <w:tc>
          <w:tcPr>
            <w:tcW w:w="1982" w:type="dxa"/>
            <w:gridSpan w:val="4"/>
            <w:vAlign w:val="top"/>
          </w:tcPr>
          <w:p w14:paraId="71BC3B18">
            <w:pPr>
              <w:spacing w:before="130" w:line="214" w:lineRule="auto"/>
              <w:ind w:left="43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中级职称人员</w:t>
            </w:r>
          </w:p>
        </w:tc>
        <w:tc>
          <w:tcPr>
            <w:tcW w:w="2131" w:type="dxa"/>
            <w:gridSpan w:val="2"/>
            <w:vAlign w:val="top"/>
          </w:tcPr>
          <w:p w14:paraId="289023B8">
            <w:pPr>
              <w:pStyle w:val="12"/>
              <w:rPr>
                <w:rFonts w:hint="eastAsia" w:ascii="仿宋" w:hAnsi="仿宋" w:eastAsia="仿宋" w:cs="仿宋"/>
                <w:color w:val="auto"/>
                <w:highlight w:val="none"/>
              </w:rPr>
            </w:pPr>
          </w:p>
        </w:tc>
      </w:tr>
      <w:tr w14:paraId="1BA03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1" w:type="dxa"/>
            <w:vAlign w:val="top"/>
          </w:tcPr>
          <w:p w14:paraId="7AFDFF31">
            <w:pPr>
              <w:spacing w:before="150" w:line="221" w:lineRule="auto"/>
              <w:ind w:left="41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开户银行</w:t>
            </w:r>
          </w:p>
        </w:tc>
        <w:tc>
          <w:tcPr>
            <w:tcW w:w="895" w:type="dxa"/>
            <w:vAlign w:val="top"/>
          </w:tcPr>
          <w:p w14:paraId="6BE3AD32">
            <w:pPr>
              <w:pStyle w:val="12"/>
              <w:rPr>
                <w:rFonts w:hint="eastAsia" w:ascii="仿宋" w:hAnsi="仿宋" w:eastAsia="仿宋" w:cs="仿宋"/>
                <w:color w:val="auto"/>
                <w:highlight w:val="none"/>
              </w:rPr>
            </w:pPr>
          </w:p>
        </w:tc>
        <w:tc>
          <w:tcPr>
            <w:tcW w:w="1019" w:type="dxa"/>
            <w:vAlign w:val="top"/>
          </w:tcPr>
          <w:p w14:paraId="0F582AD2">
            <w:pPr>
              <w:pStyle w:val="12"/>
              <w:rPr>
                <w:rFonts w:hint="eastAsia" w:ascii="仿宋" w:hAnsi="仿宋" w:eastAsia="仿宋" w:cs="仿宋"/>
                <w:color w:val="auto"/>
                <w:highlight w:val="none"/>
              </w:rPr>
            </w:pPr>
          </w:p>
        </w:tc>
        <w:tc>
          <w:tcPr>
            <w:tcW w:w="991" w:type="dxa"/>
            <w:vMerge w:val="continue"/>
            <w:tcBorders>
              <w:top w:val="nil"/>
              <w:bottom w:val="nil"/>
            </w:tcBorders>
            <w:vAlign w:val="top"/>
          </w:tcPr>
          <w:p w14:paraId="25F24F63">
            <w:pPr>
              <w:pStyle w:val="12"/>
              <w:rPr>
                <w:rFonts w:hint="eastAsia" w:ascii="仿宋" w:hAnsi="仿宋" w:eastAsia="仿宋" w:cs="仿宋"/>
                <w:color w:val="auto"/>
                <w:highlight w:val="none"/>
              </w:rPr>
            </w:pPr>
          </w:p>
        </w:tc>
        <w:tc>
          <w:tcPr>
            <w:tcW w:w="1982" w:type="dxa"/>
            <w:gridSpan w:val="4"/>
            <w:vAlign w:val="top"/>
          </w:tcPr>
          <w:p w14:paraId="23DD4572">
            <w:pPr>
              <w:spacing w:before="153" w:line="221" w:lineRule="auto"/>
              <w:ind w:left="38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初级职称人员</w:t>
            </w:r>
          </w:p>
        </w:tc>
        <w:tc>
          <w:tcPr>
            <w:tcW w:w="2131" w:type="dxa"/>
            <w:gridSpan w:val="2"/>
            <w:vAlign w:val="top"/>
          </w:tcPr>
          <w:p w14:paraId="583E1AAB">
            <w:pPr>
              <w:pStyle w:val="12"/>
              <w:rPr>
                <w:rFonts w:hint="eastAsia" w:ascii="仿宋" w:hAnsi="仿宋" w:eastAsia="仿宋" w:cs="仿宋"/>
                <w:color w:val="auto"/>
                <w:highlight w:val="none"/>
              </w:rPr>
            </w:pPr>
          </w:p>
        </w:tc>
      </w:tr>
      <w:tr w14:paraId="036FB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1" w:type="dxa"/>
            <w:vAlign w:val="top"/>
          </w:tcPr>
          <w:p w14:paraId="76B785CA">
            <w:pPr>
              <w:spacing w:before="127" w:line="211" w:lineRule="auto"/>
              <w:ind w:left="62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账号</w:t>
            </w:r>
          </w:p>
        </w:tc>
        <w:tc>
          <w:tcPr>
            <w:tcW w:w="895" w:type="dxa"/>
            <w:vAlign w:val="top"/>
          </w:tcPr>
          <w:p w14:paraId="502BFFC5">
            <w:pPr>
              <w:pStyle w:val="12"/>
              <w:rPr>
                <w:rFonts w:hint="eastAsia" w:ascii="仿宋" w:hAnsi="仿宋" w:eastAsia="仿宋" w:cs="仿宋"/>
                <w:color w:val="auto"/>
                <w:highlight w:val="none"/>
              </w:rPr>
            </w:pPr>
          </w:p>
        </w:tc>
        <w:tc>
          <w:tcPr>
            <w:tcW w:w="1019" w:type="dxa"/>
            <w:vAlign w:val="top"/>
          </w:tcPr>
          <w:p w14:paraId="67F95C9C">
            <w:pPr>
              <w:pStyle w:val="12"/>
              <w:rPr>
                <w:rFonts w:hint="eastAsia" w:ascii="仿宋" w:hAnsi="仿宋" w:eastAsia="仿宋" w:cs="仿宋"/>
                <w:color w:val="auto"/>
                <w:highlight w:val="none"/>
              </w:rPr>
            </w:pPr>
          </w:p>
        </w:tc>
        <w:tc>
          <w:tcPr>
            <w:tcW w:w="991" w:type="dxa"/>
            <w:vMerge w:val="continue"/>
            <w:tcBorders>
              <w:top w:val="nil"/>
            </w:tcBorders>
            <w:vAlign w:val="top"/>
          </w:tcPr>
          <w:p w14:paraId="705678A0">
            <w:pPr>
              <w:pStyle w:val="12"/>
              <w:rPr>
                <w:rFonts w:hint="eastAsia" w:ascii="仿宋" w:hAnsi="仿宋" w:eastAsia="仿宋" w:cs="仿宋"/>
                <w:color w:val="auto"/>
                <w:highlight w:val="none"/>
              </w:rPr>
            </w:pPr>
          </w:p>
        </w:tc>
        <w:tc>
          <w:tcPr>
            <w:tcW w:w="1982" w:type="dxa"/>
            <w:gridSpan w:val="4"/>
            <w:vAlign w:val="top"/>
          </w:tcPr>
          <w:p w14:paraId="0E1123F8">
            <w:pPr>
              <w:spacing w:before="127" w:line="211" w:lineRule="auto"/>
              <w:ind w:left="703"/>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技工</w:t>
            </w:r>
          </w:p>
        </w:tc>
        <w:tc>
          <w:tcPr>
            <w:tcW w:w="2131" w:type="dxa"/>
            <w:gridSpan w:val="2"/>
            <w:vAlign w:val="top"/>
          </w:tcPr>
          <w:p w14:paraId="54E8FC62">
            <w:pPr>
              <w:pStyle w:val="12"/>
              <w:rPr>
                <w:rFonts w:hint="eastAsia" w:ascii="仿宋" w:hAnsi="仿宋" w:eastAsia="仿宋" w:cs="仿宋"/>
                <w:color w:val="auto"/>
                <w:highlight w:val="none"/>
              </w:rPr>
            </w:pPr>
          </w:p>
        </w:tc>
      </w:tr>
      <w:tr w14:paraId="4D5B5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631" w:type="dxa"/>
            <w:vAlign w:val="top"/>
          </w:tcPr>
          <w:p w14:paraId="4EEF1390">
            <w:pPr>
              <w:pStyle w:val="12"/>
              <w:spacing w:line="341" w:lineRule="auto"/>
              <w:rPr>
                <w:rFonts w:hint="eastAsia" w:ascii="仿宋" w:hAnsi="仿宋" w:eastAsia="仿宋" w:cs="仿宋"/>
                <w:color w:val="auto"/>
                <w:highlight w:val="none"/>
              </w:rPr>
            </w:pPr>
          </w:p>
          <w:p w14:paraId="694855C4">
            <w:pPr>
              <w:spacing w:before="78" w:line="223" w:lineRule="auto"/>
              <w:ind w:left="41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经营范围</w:t>
            </w:r>
          </w:p>
        </w:tc>
        <w:tc>
          <w:tcPr>
            <w:tcW w:w="7018" w:type="dxa"/>
            <w:gridSpan w:val="9"/>
            <w:vAlign w:val="top"/>
          </w:tcPr>
          <w:p w14:paraId="0B463F71">
            <w:pPr>
              <w:pStyle w:val="12"/>
              <w:rPr>
                <w:rFonts w:hint="eastAsia" w:ascii="仿宋" w:hAnsi="仿宋" w:eastAsia="仿宋" w:cs="仿宋"/>
                <w:color w:val="auto"/>
                <w:highlight w:val="none"/>
              </w:rPr>
            </w:pPr>
          </w:p>
        </w:tc>
      </w:tr>
      <w:tr w14:paraId="4BD19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31" w:type="dxa"/>
            <w:vAlign w:val="top"/>
          </w:tcPr>
          <w:p w14:paraId="2D6E19B2">
            <w:pPr>
              <w:spacing w:before="210" w:line="224" w:lineRule="auto"/>
              <w:ind w:left="63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备注</w:t>
            </w:r>
          </w:p>
        </w:tc>
        <w:tc>
          <w:tcPr>
            <w:tcW w:w="7018" w:type="dxa"/>
            <w:gridSpan w:val="9"/>
            <w:vAlign w:val="top"/>
          </w:tcPr>
          <w:p w14:paraId="1FD813A6">
            <w:pPr>
              <w:pStyle w:val="12"/>
              <w:rPr>
                <w:rFonts w:hint="eastAsia" w:ascii="仿宋" w:hAnsi="仿宋" w:eastAsia="仿宋" w:cs="仿宋"/>
                <w:color w:val="auto"/>
                <w:highlight w:val="none"/>
              </w:rPr>
            </w:pPr>
          </w:p>
        </w:tc>
      </w:tr>
    </w:tbl>
    <w:p w14:paraId="156F0AA3">
      <w:pPr>
        <w:pStyle w:val="4"/>
        <w:spacing w:before="194" w:line="229" w:lineRule="auto"/>
        <w:rPr>
          <w:rFonts w:hint="eastAsia" w:ascii="仿宋" w:hAnsi="仿宋" w:eastAsia="仿宋" w:cs="仿宋"/>
          <w:color w:val="auto"/>
          <w:sz w:val="19"/>
          <w:szCs w:val="19"/>
          <w:highlight w:val="none"/>
        </w:rPr>
      </w:pPr>
      <w:r>
        <w:rPr>
          <w:rFonts w:hint="eastAsia" w:ascii="仿宋" w:hAnsi="仿宋" w:eastAsia="仿宋" w:cs="仿宋"/>
          <w:color w:val="auto"/>
          <w:spacing w:val="17"/>
          <w:sz w:val="19"/>
          <w:szCs w:val="19"/>
          <w:highlight w:val="none"/>
        </w:rPr>
        <w:t>备注：本表后应附合格有效的企业法人营业执照、</w:t>
      </w:r>
      <w:r>
        <w:rPr>
          <w:rFonts w:hint="eastAsia" w:ascii="仿宋" w:hAnsi="仿宋" w:eastAsia="仿宋" w:cs="仿宋"/>
          <w:color w:val="auto"/>
          <w:spacing w:val="16"/>
          <w:sz w:val="19"/>
          <w:szCs w:val="19"/>
          <w:highlight w:val="none"/>
        </w:rPr>
        <w:t>企业资质证书、安全生产许可证等材料的复印件。</w:t>
      </w:r>
    </w:p>
    <w:p w14:paraId="7C9C75CA">
      <w:pPr>
        <w:spacing w:line="250" w:lineRule="auto"/>
        <w:rPr>
          <w:rFonts w:hint="eastAsia" w:ascii="仿宋" w:hAnsi="仿宋" w:eastAsia="仿宋" w:cs="仿宋"/>
          <w:color w:val="auto"/>
          <w:sz w:val="21"/>
          <w:highlight w:val="none"/>
        </w:rPr>
      </w:pPr>
    </w:p>
    <w:p w14:paraId="7BEC5106">
      <w:pPr>
        <w:spacing w:line="251" w:lineRule="auto"/>
        <w:rPr>
          <w:rFonts w:hint="eastAsia" w:ascii="仿宋" w:hAnsi="仿宋" w:eastAsia="仿宋" w:cs="仿宋"/>
          <w:color w:val="auto"/>
          <w:sz w:val="21"/>
          <w:highlight w:val="none"/>
        </w:rPr>
      </w:pPr>
    </w:p>
    <w:p w14:paraId="6E1437E6">
      <w:pPr>
        <w:spacing w:line="251" w:lineRule="auto"/>
        <w:rPr>
          <w:rFonts w:hint="eastAsia" w:ascii="仿宋" w:hAnsi="仿宋" w:eastAsia="仿宋" w:cs="仿宋"/>
          <w:color w:val="auto"/>
          <w:sz w:val="21"/>
          <w:highlight w:val="none"/>
        </w:rPr>
      </w:pPr>
    </w:p>
    <w:p w14:paraId="174C0D64">
      <w:pPr>
        <w:spacing w:line="251" w:lineRule="auto"/>
        <w:rPr>
          <w:rFonts w:hint="eastAsia" w:ascii="仿宋" w:hAnsi="仿宋" w:eastAsia="仿宋" w:cs="仿宋"/>
          <w:color w:val="auto"/>
          <w:sz w:val="21"/>
          <w:highlight w:val="none"/>
        </w:rPr>
      </w:pPr>
    </w:p>
    <w:p w14:paraId="085DC963">
      <w:pP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br w:type="page"/>
      </w:r>
    </w:p>
    <w:p w14:paraId="11FD5608">
      <w:pPr>
        <w:pStyle w:val="4"/>
        <w:spacing w:before="78" w:line="222" w:lineRule="auto"/>
        <w:ind w:left="2"/>
        <w:outlineLvl w:val="2"/>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6.2近年财务状况表</w:t>
      </w:r>
    </w:p>
    <w:p w14:paraId="7452F137">
      <w:pPr>
        <w:spacing w:line="347" w:lineRule="auto"/>
        <w:rPr>
          <w:rFonts w:hint="eastAsia" w:ascii="仿宋" w:hAnsi="仿宋" w:eastAsia="仿宋" w:cs="仿宋"/>
          <w:color w:val="auto"/>
          <w:sz w:val="21"/>
          <w:highlight w:val="none"/>
        </w:rPr>
      </w:pPr>
    </w:p>
    <w:p w14:paraId="143331CC">
      <w:pPr>
        <w:pStyle w:val="4"/>
        <w:spacing w:before="78" w:line="223" w:lineRule="auto"/>
        <w:ind w:left="418" w:firstLine="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提供202</w:t>
      </w:r>
      <w:r>
        <w:rPr>
          <w:rFonts w:hint="eastAsia" w:cs="仿宋"/>
          <w:color w:val="auto"/>
          <w:spacing w:val="2"/>
          <w:sz w:val="24"/>
          <w:szCs w:val="24"/>
          <w:highlight w:val="none"/>
          <w:lang w:val="en-US" w:eastAsia="zh-CN"/>
        </w:rPr>
        <w:t>4</w:t>
      </w:r>
      <w:r>
        <w:rPr>
          <w:rFonts w:hint="eastAsia" w:ascii="仿宋" w:hAnsi="仿宋" w:eastAsia="仿宋" w:cs="仿宋"/>
          <w:color w:val="auto"/>
          <w:spacing w:val="2"/>
          <w:sz w:val="24"/>
          <w:szCs w:val="24"/>
          <w:highlight w:val="none"/>
        </w:rPr>
        <w:t>年度的财务审计报告(注册成立</w:t>
      </w:r>
      <w:r>
        <w:rPr>
          <w:rFonts w:hint="eastAsia" w:ascii="仿宋" w:hAnsi="仿宋" w:eastAsia="仿宋" w:cs="仿宋"/>
          <w:color w:val="auto"/>
          <w:spacing w:val="1"/>
          <w:sz w:val="24"/>
          <w:szCs w:val="24"/>
          <w:highlight w:val="none"/>
        </w:rPr>
        <w:t>未满一年新公司提供开标前一个月内的银行资</w:t>
      </w:r>
      <w:r>
        <w:rPr>
          <w:rFonts w:hint="eastAsia" w:ascii="仿宋" w:hAnsi="仿宋" w:eastAsia="仿宋" w:cs="仿宋"/>
          <w:color w:val="auto"/>
          <w:spacing w:val="-2"/>
          <w:sz w:val="24"/>
          <w:szCs w:val="24"/>
          <w:highlight w:val="none"/>
        </w:rPr>
        <w:t>信证明)。</w:t>
      </w:r>
    </w:p>
    <w:p w14:paraId="65F9D07F">
      <w:pPr>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br w:type="page"/>
      </w:r>
    </w:p>
    <w:p w14:paraId="28BB5349">
      <w:pPr>
        <w:pStyle w:val="4"/>
        <w:spacing w:before="211" w:line="222" w:lineRule="auto"/>
        <w:ind w:left="278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6.3近3年完成的类似项目情况表</w:t>
      </w:r>
    </w:p>
    <w:p w14:paraId="0BC2501C">
      <w:pPr>
        <w:spacing w:line="161" w:lineRule="exact"/>
        <w:rPr>
          <w:rFonts w:hint="eastAsia" w:ascii="仿宋" w:hAnsi="仿宋" w:eastAsia="仿宋" w:cs="仿宋"/>
          <w:color w:val="auto"/>
          <w:highlight w:val="none"/>
        </w:rPr>
      </w:pPr>
    </w:p>
    <w:tbl>
      <w:tblPr>
        <w:tblStyle w:val="11"/>
        <w:tblW w:w="85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4"/>
        <w:gridCol w:w="6115"/>
      </w:tblGrid>
      <w:tr w14:paraId="0CB5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2424" w:type="dxa"/>
            <w:vAlign w:val="top"/>
          </w:tcPr>
          <w:p w14:paraId="28B23AF6">
            <w:pPr>
              <w:spacing w:before="195" w:line="221" w:lineRule="auto"/>
              <w:ind w:left="8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115" w:type="dxa"/>
            <w:vAlign w:val="top"/>
          </w:tcPr>
          <w:p w14:paraId="505A3442">
            <w:pPr>
              <w:pStyle w:val="12"/>
              <w:rPr>
                <w:rFonts w:hint="eastAsia" w:ascii="仿宋" w:hAnsi="仿宋" w:eastAsia="仿宋" w:cs="仿宋"/>
                <w:color w:val="auto"/>
                <w:highlight w:val="none"/>
              </w:rPr>
            </w:pPr>
          </w:p>
        </w:tc>
      </w:tr>
      <w:tr w14:paraId="747EF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4" w:type="dxa"/>
            <w:vAlign w:val="top"/>
          </w:tcPr>
          <w:p w14:paraId="072A5A2C">
            <w:pPr>
              <w:spacing w:before="189" w:line="219" w:lineRule="auto"/>
              <w:ind w:left="7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项目所在地</w:t>
            </w:r>
          </w:p>
        </w:tc>
        <w:tc>
          <w:tcPr>
            <w:tcW w:w="6115" w:type="dxa"/>
            <w:vAlign w:val="top"/>
          </w:tcPr>
          <w:p w14:paraId="1E9F1CD6">
            <w:pPr>
              <w:pStyle w:val="12"/>
              <w:rPr>
                <w:rFonts w:hint="eastAsia" w:ascii="仿宋" w:hAnsi="仿宋" w:eastAsia="仿宋" w:cs="仿宋"/>
                <w:color w:val="auto"/>
                <w:highlight w:val="none"/>
              </w:rPr>
            </w:pPr>
          </w:p>
        </w:tc>
      </w:tr>
      <w:tr w14:paraId="6DC3A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4" w:type="dxa"/>
            <w:vAlign w:val="top"/>
          </w:tcPr>
          <w:p w14:paraId="592D71D1">
            <w:pPr>
              <w:spacing w:before="188" w:line="221" w:lineRule="auto"/>
              <w:ind w:left="7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发包人名称</w:t>
            </w:r>
          </w:p>
        </w:tc>
        <w:tc>
          <w:tcPr>
            <w:tcW w:w="6115" w:type="dxa"/>
            <w:vAlign w:val="top"/>
          </w:tcPr>
          <w:p w14:paraId="4040BD81">
            <w:pPr>
              <w:pStyle w:val="12"/>
              <w:rPr>
                <w:rFonts w:hint="eastAsia" w:ascii="仿宋" w:hAnsi="仿宋" w:eastAsia="仿宋" w:cs="仿宋"/>
                <w:color w:val="auto"/>
                <w:highlight w:val="none"/>
              </w:rPr>
            </w:pPr>
          </w:p>
        </w:tc>
      </w:tr>
      <w:tr w14:paraId="3903A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424" w:type="dxa"/>
            <w:vAlign w:val="top"/>
          </w:tcPr>
          <w:p w14:paraId="2CBAE8DA">
            <w:pPr>
              <w:spacing w:before="189" w:line="224" w:lineRule="auto"/>
              <w:ind w:left="7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发包人地址</w:t>
            </w:r>
          </w:p>
        </w:tc>
        <w:tc>
          <w:tcPr>
            <w:tcW w:w="6115" w:type="dxa"/>
            <w:vAlign w:val="top"/>
          </w:tcPr>
          <w:p w14:paraId="540C4EA3">
            <w:pPr>
              <w:pStyle w:val="12"/>
              <w:rPr>
                <w:rFonts w:hint="eastAsia" w:ascii="仿宋" w:hAnsi="仿宋" w:eastAsia="仿宋" w:cs="仿宋"/>
                <w:color w:val="auto"/>
                <w:highlight w:val="none"/>
              </w:rPr>
            </w:pPr>
          </w:p>
        </w:tc>
      </w:tr>
      <w:tr w14:paraId="35F2A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2424" w:type="dxa"/>
            <w:vAlign w:val="top"/>
          </w:tcPr>
          <w:p w14:paraId="67CD1055">
            <w:pPr>
              <w:spacing w:before="191" w:line="215" w:lineRule="auto"/>
              <w:ind w:left="290" w:right="164" w:firstLine="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发包人联系人及电</w:t>
            </w:r>
            <w:r>
              <w:rPr>
                <w:rFonts w:hint="eastAsia" w:ascii="仿宋" w:hAnsi="仿宋" w:eastAsia="仿宋" w:cs="仿宋"/>
                <w:color w:val="auto"/>
                <w:sz w:val="24"/>
                <w:szCs w:val="24"/>
                <w:highlight w:val="none"/>
              </w:rPr>
              <w:t>话</w:t>
            </w:r>
          </w:p>
        </w:tc>
        <w:tc>
          <w:tcPr>
            <w:tcW w:w="6115" w:type="dxa"/>
            <w:vAlign w:val="top"/>
          </w:tcPr>
          <w:p w14:paraId="6CF10C02">
            <w:pPr>
              <w:pStyle w:val="12"/>
              <w:rPr>
                <w:rFonts w:hint="eastAsia" w:ascii="仿宋" w:hAnsi="仿宋" w:eastAsia="仿宋" w:cs="仿宋"/>
                <w:color w:val="auto"/>
                <w:highlight w:val="none"/>
              </w:rPr>
            </w:pPr>
          </w:p>
        </w:tc>
      </w:tr>
      <w:tr w14:paraId="57629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424" w:type="dxa"/>
            <w:vAlign w:val="top"/>
          </w:tcPr>
          <w:p w14:paraId="5F2283C7">
            <w:pPr>
              <w:spacing w:before="191" w:line="222" w:lineRule="auto"/>
              <w:ind w:left="81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合同价格</w:t>
            </w:r>
          </w:p>
        </w:tc>
        <w:tc>
          <w:tcPr>
            <w:tcW w:w="6115" w:type="dxa"/>
            <w:vAlign w:val="top"/>
          </w:tcPr>
          <w:p w14:paraId="1391F01C">
            <w:pPr>
              <w:pStyle w:val="12"/>
              <w:rPr>
                <w:rFonts w:hint="eastAsia" w:ascii="仿宋" w:hAnsi="仿宋" w:eastAsia="仿宋" w:cs="仿宋"/>
                <w:color w:val="auto"/>
                <w:highlight w:val="none"/>
              </w:rPr>
            </w:pPr>
          </w:p>
        </w:tc>
      </w:tr>
      <w:tr w14:paraId="0FECE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424" w:type="dxa"/>
            <w:vAlign w:val="top"/>
          </w:tcPr>
          <w:p w14:paraId="10B8C5C7">
            <w:pPr>
              <w:spacing w:before="193" w:line="222" w:lineRule="auto"/>
              <w:ind w:left="813"/>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开工日期</w:t>
            </w:r>
          </w:p>
        </w:tc>
        <w:tc>
          <w:tcPr>
            <w:tcW w:w="6115" w:type="dxa"/>
            <w:vAlign w:val="top"/>
          </w:tcPr>
          <w:p w14:paraId="037354E0">
            <w:pPr>
              <w:pStyle w:val="12"/>
              <w:rPr>
                <w:rFonts w:hint="eastAsia" w:ascii="仿宋" w:hAnsi="仿宋" w:eastAsia="仿宋" w:cs="仿宋"/>
                <w:color w:val="auto"/>
                <w:highlight w:val="none"/>
              </w:rPr>
            </w:pPr>
          </w:p>
        </w:tc>
      </w:tr>
      <w:tr w14:paraId="109E9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4" w:type="dxa"/>
            <w:vAlign w:val="top"/>
          </w:tcPr>
          <w:p w14:paraId="01A9C81B">
            <w:pPr>
              <w:spacing w:before="192" w:line="223" w:lineRule="auto"/>
              <w:ind w:left="815"/>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rPr>
              <w:t>竣工日期</w:t>
            </w:r>
          </w:p>
        </w:tc>
        <w:tc>
          <w:tcPr>
            <w:tcW w:w="6115" w:type="dxa"/>
            <w:vAlign w:val="top"/>
          </w:tcPr>
          <w:p w14:paraId="2998B9C3">
            <w:pPr>
              <w:pStyle w:val="12"/>
              <w:rPr>
                <w:rFonts w:hint="eastAsia" w:ascii="仿宋" w:hAnsi="仿宋" w:eastAsia="仿宋" w:cs="仿宋"/>
                <w:color w:val="auto"/>
                <w:highlight w:val="none"/>
              </w:rPr>
            </w:pPr>
          </w:p>
        </w:tc>
      </w:tr>
      <w:tr w14:paraId="0D4A1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4" w:type="dxa"/>
            <w:vAlign w:val="top"/>
          </w:tcPr>
          <w:p w14:paraId="0C64F165">
            <w:pPr>
              <w:spacing w:before="195" w:line="220" w:lineRule="auto"/>
              <w:ind w:left="70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承担的工作</w:t>
            </w:r>
          </w:p>
        </w:tc>
        <w:tc>
          <w:tcPr>
            <w:tcW w:w="6115" w:type="dxa"/>
            <w:vAlign w:val="top"/>
          </w:tcPr>
          <w:p w14:paraId="1507C01F">
            <w:pPr>
              <w:pStyle w:val="12"/>
              <w:rPr>
                <w:rFonts w:hint="eastAsia" w:ascii="仿宋" w:hAnsi="仿宋" w:eastAsia="仿宋" w:cs="仿宋"/>
                <w:color w:val="auto"/>
                <w:highlight w:val="none"/>
              </w:rPr>
            </w:pPr>
          </w:p>
        </w:tc>
      </w:tr>
      <w:tr w14:paraId="0E7A1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4" w:type="dxa"/>
            <w:vAlign w:val="top"/>
          </w:tcPr>
          <w:p w14:paraId="734AF6E3">
            <w:pPr>
              <w:spacing w:before="195" w:line="223" w:lineRule="auto"/>
              <w:ind w:left="81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工程质量</w:t>
            </w:r>
          </w:p>
        </w:tc>
        <w:tc>
          <w:tcPr>
            <w:tcW w:w="6115" w:type="dxa"/>
            <w:vAlign w:val="top"/>
          </w:tcPr>
          <w:p w14:paraId="1B012CE7">
            <w:pPr>
              <w:pStyle w:val="12"/>
              <w:rPr>
                <w:rFonts w:hint="eastAsia" w:ascii="仿宋" w:hAnsi="仿宋" w:eastAsia="仿宋" w:cs="仿宋"/>
                <w:color w:val="auto"/>
                <w:highlight w:val="none"/>
              </w:rPr>
            </w:pPr>
          </w:p>
        </w:tc>
      </w:tr>
      <w:tr w14:paraId="6BE1F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424" w:type="dxa"/>
            <w:vAlign w:val="top"/>
          </w:tcPr>
          <w:p w14:paraId="3C3629B8">
            <w:pPr>
              <w:spacing w:before="195" w:line="224" w:lineRule="auto"/>
              <w:ind w:left="8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6115" w:type="dxa"/>
            <w:vAlign w:val="top"/>
          </w:tcPr>
          <w:p w14:paraId="5EBA14BF">
            <w:pPr>
              <w:pStyle w:val="12"/>
              <w:rPr>
                <w:rFonts w:hint="eastAsia" w:ascii="仿宋" w:hAnsi="仿宋" w:eastAsia="仿宋" w:cs="仿宋"/>
                <w:color w:val="auto"/>
                <w:highlight w:val="none"/>
              </w:rPr>
            </w:pPr>
          </w:p>
        </w:tc>
      </w:tr>
      <w:tr w14:paraId="3EDBF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424" w:type="dxa"/>
            <w:vAlign w:val="top"/>
          </w:tcPr>
          <w:p w14:paraId="5F6C7666">
            <w:pPr>
              <w:spacing w:before="195" w:line="222" w:lineRule="auto"/>
              <w:ind w:left="70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技术负责人</w:t>
            </w:r>
          </w:p>
        </w:tc>
        <w:tc>
          <w:tcPr>
            <w:tcW w:w="6115" w:type="dxa"/>
            <w:vAlign w:val="top"/>
          </w:tcPr>
          <w:p w14:paraId="7176F4F6">
            <w:pPr>
              <w:pStyle w:val="12"/>
              <w:rPr>
                <w:rFonts w:hint="eastAsia" w:ascii="仿宋" w:hAnsi="仿宋" w:eastAsia="仿宋" w:cs="仿宋"/>
                <w:color w:val="auto"/>
                <w:highlight w:val="none"/>
              </w:rPr>
            </w:pPr>
          </w:p>
        </w:tc>
      </w:tr>
      <w:tr w14:paraId="117E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2424" w:type="dxa"/>
            <w:vAlign w:val="top"/>
          </w:tcPr>
          <w:p w14:paraId="1E2F1439">
            <w:pPr>
              <w:spacing w:before="198" w:line="222" w:lineRule="auto"/>
              <w:ind w:left="11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总监理工程师及电话</w:t>
            </w:r>
          </w:p>
        </w:tc>
        <w:tc>
          <w:tcPr>
            <w:tcW w:w="6115" w:type="dxa"/>
            <w:vAlign w:val="top"/>
          </w:tcPr>
          <w:p w14:paraId="5D1DBA07">
            <w:pPr>
              <w:pStyle w:val="12"/>
              <w:rPr>
                <w:rFonts w:hint="eastAsia" w:ascii="仿宋" w:hAnsi="仿宋" w:eastAsia="仿宋" w:cs="仿宋"/>
                <w:color w:val="auto"/>
                <w:highlight w:val="none"/>
              </w:rPr>
            </w:pPr>
          </w:p>
        </w:tc>
      </w:tr>
      <w:tr w14:paraId="1C6F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7" w:hRule="atLeast"/>
          <w:jc w:val="center"/>
        </w:trPr>
        <w:tc>
          <w:tcPr>
            <w:tcW w:w="2424" w:type="dxa"/>
            <w:vAlign w:val="top"/>
          </w:tcPr>
          <w:p w14:paraId="2E20DE54">
            <w:pPr>
              <w:pStyle w:val="12"/>
              <w:spacing w:line="261" w:lineRule="auto"/>
              <w:rPr>
                <w:rFonts w:hint="eastAsia" w:ascii="仿宋" w:hAnsi="仿宋" w:eastAsia="仿宋" w:cs="仿宋"/>
                <w:color w:val="auto"/>
                <w:highlight w:val="none"/>
              </w:rPr>
            </w:pPr>
          </w:p>
          <w:p w14:paraId="614C128D">
            <w:pPr>
              <w:pStyle w:val="12"/>
              <w:spacing w:line="261" w:lineRule="auto"/>
              <w:rPr>
                <w:rFonts w:hint="eastAsia" w:ascii="仿宋" w:hAnsi="仿宋" w:eastAsia="仿宋" w:cs="仿宋"/>
                <w:color w:val="auto"/>
                <w:highlight w:val="none"/>
              </w:rPr>
            </w:pPr>
          </w:p>
          <w:p w14:paraId="61940193">
            <w:pPr>
              <w:pStyle w:val="12"/>
              <w:spacing w:line="262" w:lineRule="auto"/>
              <w:rPr>
                <w:rFonts w:hint="eastAsia" w:ascii="仿宋" w:hAnsi="仿宋" w:eastAsia="仿宋" w:cs="仿宋"/>
                <w:color w:val="auto"/>
                <w:highlight w:val="none"/>
              </w:rPr>
            </w:pPr>
          </w:p>
          <w:p w14:paraId="2BF5780D">
            <w:pPr>
              <w:pStyle w:val="12"/>
              <w:spacing w:line="262" w:lineRule="auto"/>
              <w:rPr>
                <w:rFonts w:hint="eastAsia" w:ascii="仿宋" w:hAnsi="仿宋" w:eastAsia="仿宋" w:cs="仿宋"/>
                <w:color w:val="auto"/>
                <w:highlight w:val="none"/>
              </w:rPr>
            </w:pPr>
          </w:p>
          <w:p w14:paraId="489EE621">
            <w:pPr>
              <w:spacing w:before="78" w:line="223" w:lineRule="auto"/>
              <w:ind w:left="8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6115" w:type="dxa"/>
            <w:vAlign w:val="top"/>
          </w:tcPr>
          <w:p w14:paraId="0E416838">
            <w:pPr>
              <w:pStyle w:val="12"/>
              <w:rPr>
                <w:rFonts w:hint="eastAsia" w:ascii="仿宋" w:hAnsi="仿宋" w:eastAsia="仿宋" w:cs="仿宋"/>
                <w:color w:val="auto"/>
                <w:highlight w:val="none"/>
              </w:rPr>
            </w:pPr>
          </w:p>
        </w:tc>
      </w:tr>
      <w:tr w14:paraId="3D3EE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2424" w:type="dxa"/>
            <w:vAlign w:val="top"/>
          </w:tcPr>
          <w:p w14:paraId="6CF81FBE">
            <w:pPr>
              <w:spacing w:before="199" w:line="224" w:lineRule="auto"/>
              <w:ind w:left="1028"/>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备注</w:t>
            </w:r>
          </w:p>
        </w:tc>
        <w:tc>
          <w:tcPr>
            <w:tcW w:w="6115" w:type="dxa"/>
            <w:vAlign w:val="top"/>
          </w:tcPr>
          <w:p w14:paraId="3CCAF978">
            <w:pPr>
              <w:pStyle w:val="12"/>
              <w:rPr>
                <w:rFonts w:hint="eastAsia" w:ascii="仿宋" w:hAnsi="仿宋" w:eastAsia="仿宋" w:cs="仿宋"/>
                <w:color w:val="auto"/>
                <w:highlight w:val="none"/>
              </w:rPr>
            </w:pPr>
          </w:p>
        </w:tc>
      </w:tr>
    </w:tbl>
    <w:p w14:paraId="0085DCFC">
      <w:pPr>
        <w:pStyle w:val="4"/>
        <w:spacing w:before="192" w:line="231" w:lineRule="auto"/>
        <w:ind w:left="73"/>
        <w:rPr>
          <w:rFonts w:hint="eastAsia" w:ascii="仿宋" w:hAnsi="仿宋" w:eastAsia="仿宋" w:cs="仿宋"/>
          <w:color w:val="auto"/>
          <w:sz w:val="19"/>
          <w:szCs w:val="19"/>
          <w:highlight w:val="none"/>
        </w:rPr>
      </w:pPr>
      <w:r>
        <w:rPr>
          <w:rFonts w:hint="eastAsia" w:ascii="仿宋" w:hAnsi="仿宋" w:eastAsia="仿宋" w:cs="仿宋"/>
          <w:color w:val="auto"/>
          <w:spacing w:val="10"/>
          <w:sz w:val="19"/>
          <w:szCs w:val="19"/>
          <w:highlight w:val="none"/>
        </w:rPr>
        <w:t>备注：1、类似项目指</w:t>
      </w:r>
      <w:r>
        <w:rPr>
          <w:rFonts w:hint="eastAsia" w:ascii="仿宋" w:hAnsi="仿宋" w:eastAsia="仿宋" w:cs="仿宋"/>
          <w:color w:val="auto"/>
          <w:spacing w:val="10"/>
          <w:sz w:val="19"/>
          <w:szCs w:val="19"/>
          <w:highlight w:val="none"/>
          <w:u w:val="single" w:color="auto"/>
        </w:rPr>
        <w:t>规模、使用功能相似</w:t>
      </w:r>
      <w:r>
        <w:rPr>
          <w:rFonts w:hint="eastAsia" w:ascii="仿宋" w:hAnsi="仿宋" w:eastAsia="仿宋" w:cs="仿宋"/>
          <w:color w:val="auto"/>
          <w:spacing w:val="10"/>
          <w:sz w:val="19"/>
          <w:szCs w:val="19"/>
          <w:highlight w:val="none"/>
        </w:rPr>
        <w:t>工程。</w:t>
      </w:r>
    </w:p>
    <w:p w14:paraId="3C356A9A">
      <w:pPr>
        <w:pStyle w:val="4"/>
        <w:spacing w:before="216" w:line="229" w:lineRule="auto"/>
        <w:jc w:val="right"/>
        <w:rPr>
          <w:rFonts w:hint="eastAsia" w:ascii="仿宋" w:hAnsi="仿宋" w:eastAsia="仿宋" w:cs="仿宋"/>
          <w:color w:val="auto"/>
          <w:sz w:val="19"/>
          <w:szCs w:val="19"/>
          <w:highlight w:val="none"/>
        </w:rPr>
      </w:pPr>
      <w:r>
        <w:rPr>
          <w:rFonts w:hint="eastAsia" w:ascii="仿宋" w:hAnsi="仿宋" w:eastAsia="仿宋" w:cs="仿宋"/>
          <w:color w:val="auto"/>
          <w:spacing w:val="16"/>
          <w:sz w:val="19"/>
          <w:szCs w:val="19"/>
          <w:highlight w:val="none"/>
        </w:rPr>
        <w:t>2、本表后附中标通知书、合同协议书的复印件，具体年份要求见供</w:t>
      </w:r>
      <w:r>
        <w:rPr>
          <w:rFonts w:hint="eastAsia" w:ascii="仿宋" w:hAnsi="仿宋" w:eastAsia="仿宋" w:cs="仿宋"/>
          <w:color w:val="auto"/>
          <w:spacing w:val="15"/>
          <w:sz w:val="19"/>
          <w:szCs w:val="19"/>
          <w:highlight w:val="none"/>
        </w:rPr>
        <w:t>应商须知资料表。每张表格只填</w:t>
      </w:r>
    </w:p>
    <w:p w14:paraId="09731AD0">
      <w:pPr>
        <w:pStyle w:val="4"/>
        <w:spacing w:before="189" w:line="229" w:lineRule="auto"/>
        <w:ind w:left="79"/>
        <w:outlineLvl w:val="2"/>
        <w:rPr>
          <w:rFonts w:hint="eastAsia" w:ascii="仿宋" w:hAnsi="仿宋" w:eastAsia="仿宋" w:cs="仿宋"/>
          <w:color w:val="auto"/>
          <w:sz w:val="19"/>
          <w:szCs w:val="19"/>
          <w:highlight w:val="none"/>
        </w:rPr>
      </w:pPr>
      <w:r>
        <w:rPr>
          <w:rFonts w:hint="eastAsia" w:ascii="仿宋" w:hAnsi="仿宋" w:eastAsia="仿宋" w:cs="仿宋"/>
          <w:color w:val="auto"/>
          <w:spacing w:val="14"/>
          <w:sz w:val="19"/>
          <w:szCs w:val="19"/>
          <w:highlight w:val="none"/>
        </w:rPr>
        <w:t>写一个项目，并标明序号。</w:t>
      </w:r>
    </w:p>
    <w:p w14:paraId="78EBA0C4">
      <w:pPr>
        <w:pStyle w:val="4"/>
        <w:spacing w:before="180" w:line="219" w:lineRule="auto"/>
        <w:jc w:val="center"/>
        <w:rPr>
          <w:rFonts w:hint="eastAsia" w:ascii="仿宋" w:hAnsi="仿宋" w:eastAsia="仿宋" w:cs="仿宋"/>
          <w:color w:val="auto"/>
          <w:spacing w:val="9"/>
          <w:sz w:val="24"/>
          <w:szCs w:val="24"/>
          <w:highlight w:val="none"/>
        </w:rPr>
      </w:pPr>
    </w:p>
    <w:p w14:paraId="49D44F44">
      <w:pPr>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br w:type="page"/>
      </w:r>
    </w:p>
    <w:p w14:paraId="4CE89A5F">
      <w:pPr>
        <w:pStyle w:val="4"/>
        <w:spacing w:before="180" w:line="21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6.4正在施工的和新承接的项目情况表</w:t>
      </w:r>
    </w:p>
    <w:p w14:paraId="50B28415">
      <w:pPr>
        <w:spacing w:line="160" w:lineRule="exact"/>
        <w:rPr>
          <w:rFonts w:hint="eastAsia" w:ascii="仿宋" w:hAnsi="仿宋" w:eastAsia="仿宋" w:cs="仿宋"/>
          <w:color w:val="auto"/>
          <w:highlight w:val="none"/>
        </w:rPr>
      </w:pPr>
    </w:p>
    <w:tbl>
      <w:tblPr>
        <w:tblStyle w:val="11"/>
        <w:tblW w:w="85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4"/>
      </w:tblGrid>
      <w:tr w14:paraId="7CAB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2414" w:type="dxa"/>
            <w:vAlign w:val="top"/>
          </w:tcPr>
          <w:p w14:paraId="7A316050">
            <w:pPr>
              <w:spacing w:before="235" w:line="221" w:lineRule="auto"/>
              <w:ind w:left="8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094" w:type="dxa"/>
            <w:vAlign w:val="top"/>
          </w:tcPr>
          <w:p w14:paraId="6FACD206">
            <w:pPr>
              <w:pStyle w:val="12"/>
              <w:rPr>
                <w:rFonts w:hint="eastAsia" w:ascii="仿宋" w:hAnsi="仿宋" w:eastAsia="仿宋" w:cs="仿宋"/>
                <w:color w:val="auto"/>
                <w:highlight w:val="none"/>
              </w:rPr>
            </w:pPr>
          </w:p>
        </w:tc>
      </w:tr>
      <w:tr w14:paraId="6B29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4" w:type="dxa"/>
            <w:vAlign w:val="top"/>
          </w:tcPr>
          <w:p w14:paraId="14D56EEB">
            <w:pPr>
              <w:spacing w:before="230" w:line="219" w:lineRule="auto"/>
              <w:ind w:left="70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项目所在地</w:t>
            </w:r>
          </w:p>
        </w:tc>
        <w:tc>
          <w:tcPr>
            <w:tcW w:w="6094" w:type="dxa"/>
            <w:vAlign w:val="top"/>
          </w:tcPr>
          <w:p w14:paraId="50EE07C0">
            <w:pPr>
              <w:pStyle w:val="12"/>
              <w:rPr>
                <w:rFonts w:hint="eastAsia" w:ascii="仿宋" w:hAnsi="仿宋" w:eastAsia="仿宋" w:cs="仿宋"/>
                <w:color w:val="auto"/>
                <w:highlight w:val="none"/>
              </w:rPr>
            </w:pPr>
          </w:p>
        </w:tc>
      </w:tr>
      <w:tr w14:paraId="346EB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4" w:type="dxa"/>
            <w:vAlign w:val="top"/>
          </w:tcPr>
          <w:p w14:paraId="01E0DE57">
            <w:pPr>
              <w:spacing w:before="229" w:line="221" w:lineRule="auto"/>
              <w:ind w:left="71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发包人名称</w:t>
            </w:r>
          </w:p>
        </w:tc>
        <w:tc>
          <w:tcPr>
            <w:tcW w:w="6094" w:type="dxa"/>
            <w:vAlign w:val="top"/>
          </w:tcPr>
          <w:p w14:paraId="5BB0A0A2">
            <w:pPr>
              <w:pStyle w:val="12"/>
              <w:rPr>
                <w:rFonts w:hint="eastAsia" w:ascii="仿宋" w:hAnsi="仿宋" w:eastAsia="仿宋" w:cs="仿宋"/>
                <w:color w:val="auto"/>
                <w:highlight w:val="none"/>
              </w:rPr>
            </w:pPr>
          </w:p>
        </w:tc>
      </w:tr>
      <w:tr w14:paraId="30BC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4" w:type="dxa"/>
            <w:vAlign w:val="top"/>
          </w:tcPr>
          <w:p w14:paraId="4CEF3FF6">
            <w:pPr>
              <w:spacing w:before="229" w:line="224" w:lineRule="auto"/>
              <w:ind w:left="71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发包人地址</w:t>
            </w:r>
          </w:p>
        </w:tc>
        <w:tc>
          <w:tcPr>
            <w:tcW w:w="6094" w:type="dxa"/>
            <w:vAlign w:val="top"/>
          </w:tcPr>
          <w:p w14:paraId="016FC4FA">
            <w:pPr>
              <w:pStyle w:val="12"/>
              <w:rPr>
                <w:rFonts w:hint="eastAsia" w:ascii="仿宋" w:hAnsi="仿宋" w:eastAsia="仿宋" w:cs="仿宋"/>
                <w:color w:val="auto"/>
                <w:highlight w:val="none"/>
              </w:rPr>
            </w:pPr>
          </w:p>
        </w:tc>
      </w:tr>
      <w:tr w14:paraId="36395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4" w:type="dxa"/>
            <w:vAlign w:val="top"/>
          </w:tcPr>
          <w:p w14:paraId="592DB511">
            <w:pPr>
              <w:spacing w:before="232" w:line="223" w:lineRule="auto"/>
              <w:ind w:left="71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发包人电话</w:t>
            </w:r>
          </w:p>
        </w:tc>
        <w:tc>
          <w:tcPr>
            <w:tcW w:w="6094" w:type="dxa"/>
            <w:vAlign w:val="top"/>
          </w:tcPr>
          <w:p w14:paraId="370415BD">
            <w:pPr>
              <w:pStyle w:val="12"/>
              <w:rPr>
                <w:rFonts w:hint="eastAsia" w:ascii="仿宋" w:hAnsi="仿宋" w:eastAsia="仿宋" w:cs="仿宋"/>
                <w:color w:val="auto"/>
                <w:highlight w:val="none"/>
              </w:rPr>
            </w:pPr>
          </w:p>
        </w:tc>
      </w:tr>
      <w:tr w14:paraId="2DC02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4" w:type="dxa"/>
            <w:vAlign w:val="top"/>
          </w:tcPr>
          <w:p w14:paraId="165468AC">
            <w:pPr>
              <w:spacing w:before="229" w:line="222" w:lineRule="auto"/>
              <w:ind w:left="70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签约合同价</w:t>
            </w:r>
          </w:p>
        </w:tc>
        <w:tc>
          <w:tcPr>
            <w:tcW w:w="6094" w:type="dxa"/>
            <w:vAlign w:val="top"/>
          </w:tcPr>
          <w:p w14:paraId="528E7C13">
            <w:pPr>
              <w:pStyle w:val="12"/>
              <w:rPr>
                <w:rFonts w:hint="eastAsia" w:ascii="仿宋" w:hAnsi="仿宋" w:eastAsia="仿宋" w:cs="仿宋"/>
                <w:color w:val="auto"/>
                <w:highlight w:val="none"/>
              </w:rPr>
            </w:pPr>
          </w:p>
        </w:tc>
      </w:tr>
      <w:tr w14:paraId="69C6A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4" w:type="dxa"/>
            <w:vAlign w:val="top"/>
          </w:tcPr>
          <w:p w14:paraId="5320AE30">
            <w:pPr>
              <w:spacing w:before="233" w:line="222" w:lineRule="auto"/>
              <w:ind w:left="807"/>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开工日期</w:t>
            </w:r>
          </w:p>
        </w:tc>
        <w:tc>
          <w:tcPr>
            <w:tcW w:w="6094" w:type="dxa"/>
            <w:vAlign w:val="top"/>
          </w:tcPr>
          <w:p w14:paraId="13BADA36">
            <w:pPr>
              <w:pStyle w:val="12"/>
              <w:rPr>
                <w:rFonts w:hint="eastAsia" w:ascii="仿宋" w:hAnsi="仿宋" w:eastAsia="仿宋" w:cs="仿宋"/>
                <w:color w:val="auto"/>
                <w:highlight w:val="none"/>
              </w:rPr>
            </w:pPr>
          </w:p>
        </w:tc>
      </w:tr>
      <w:tr w14:paraId="1B7B0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4" w:type="dxa"/>
            <w:vAlign w:val="top"/>
          </w:tcPr>
          <w:p w14:paraId="4ED2D8FE">
            <w:pPr>
              <w:spacing w:before="233" w:line="222" w:lineRule="auto"/>
              <w:ind w:left="59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计划竣工日期</w:t>
            </w:r>
          </w:p>
        </w:tc>
        <w:tc>
          <w:tcPr>
            <w:tcW w:w="6094" w:type="dxa"/>
            <w:vAlign w:val="top"/>
          </w:tcPr>
          <w:p w14:paraId="7434410E">
            <w:pPr>
              <w:pStyle w:val="12"/>
              <w:rPr>
                <w:rFonts w:hint="eastAsia" w:ascii="仿宋" w:hAnsi="仿宋" w:eastAsia="仿宋" w:cs="仿宋"/>
                <w:color w:val="auto"/>
                <w:highlight w:val="none"/>
              </w:rPr>
            </w:pPr>
          </w:p>
        </w:tc>
      </w:tr>
      <w:tr w14:paraId="2CEA6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4" w:type="dxa"/>
            <w:vAlign w:val="top"/>
          </w:tcPr>
          <w:p w14:paraId="37278524">
            <w:pPr>
              <w:spacing w:before="233" w:line="220" w:lineRule="auto"/>
              <w:ind w:left="70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承担的工作</w:t>
            </w:r>
          </w:p>
        </w:tc>
        <w:tc>
          <w:tcPr>
            <w:tcW w:w="6094" w:type="dxa"/>
            <w:vAlign w:val="top"/>
          </w:tcPr>
          <w:p w14:paraId="1D8C7E89">
            <w:pPr>
              <w:pStyle w:val="12"/>
              <w:rPr>
                <w:rFonts w:hint="eastAsia" w:ascii="仿宋" w:hAnsi="仿宋" w:eastAsia="仿宋" w:cs="仿宋"/>
                <w:color w:val="auto"/>
                <w:highlight w:val="none"/>
              </w:rPr>
            </w:pPr>
          </w:p>
        </w:tc>
      </w:tr>
      <w:tr w14:paraId="2FAC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4" w:type="dxa"/>
            <w:vAlign w:val="top"/>
          </w:tcPr>
          <w:p w14:paraId="1880CAC8">
            <w:pPr>
              <w:spacing w:before="233" w:line="223" w:lineRule="auto"/>
              <w:ind w:left="8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工程质量</w:t>
            </w:r>
          </w:p>
        </w:tc>
        <w:tc>
          <w:tcPr>
            <w:tcW w:w="6094" w:type="dxa"/>
            <w:vAlign w:val="top"/>
          </w:tcPr>
          <w:p w14:paraId="0C59F572">
            <w:pPr>
              <w:pStyle w:val="12"/>
              <w:rPr>
                <w:rFonts w:hint="eastAsia" w:ascii="仿宋" w:hAnsi="仿宋" w:eastAsia="仿宋" w:cs="仿宋"/>
                <w:color w:val="auto"/>
                <w:highlight w:val="none"/>
              </w:rPr>
            </w:pPr>
          </w:p>
        </w:tc>
      </w:tr>
      <w:tr w14:paraId="60876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14" w:type="dxa"/>
            <w:vAlign w:val="top"/>
          </w:tcPr>
          <w:p w14:paraId="6C8ECD14">
            <w:pPr>
              <w:spacing w:before="235" w:line="224" w:lineRule="auto"/>
              <w:ind w:left="8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6094" w:type="dxa"/>
            <w:vAlign w:val="top"/>
          </w:tcPr>
          <w:p w14:paraId="0921DEA1">
            <w:pPr>
              <w:pStyle w:val="12"/>
              <w:rPr>
                <w:rFonts w:hint="eastAsia" w:ascii="仿宋" w:hAnsi="仿宋" w:eastAsia="仿宋" w:cs="仿宋"/>
                <w:color w:val="auto"/>
                <w:highlight w:val="none"/>
              </w:rPr>
            </w:pPr>
          </w:p>
        </w:tc>
      </w:tr>
      <w:tr w14:paraId="327C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14" w:type="dxa"/>
            <w:vAlign w:val="top"/>
          </w:tcPr>
          <w:p w14:paraId="766B8F89">
            <w:pPr>
              <w:spacing w:before="233" w:line="222" w:lineRule="auto"/>
              <w:ind w:left="70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技术负责人</w:t>
            </w:r>
          </w:p>
        </w:tc>
        <w:tc>
          <w:tcPr>
            <w:tcW w:w="6094" w:type="dxa"/>
            <w:vAlign w:val="top"/>
          </w:tcPr>
          <w:p w14:paraId="74A7A4C5">
            <w:pPr>
              <w:pStyle w:val="12"/>
              <w:rPr>
                <w:rFonts w:hint="eastAsia" w:ascii="仿宋" w:hAnsi="仿宋" w:eastAsia="仿宋" w:cs="仿宋"/>
                <w:color w:val="auto"/>
                <w:highlight w:val="none"/>
              </w:rPr>
            </w:pPr>
          </w:p>
        </w:tc>
      </w:tr>
      <w:tr w14:paraId="06D31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2414" w:type="dxa"/>
            <w:vAlign w:val="top"/>
          </w:tcPr>
          <w:p w14:paraId="439D4E9D">
            <w:pPr>
              <w:spacing w:before="235" w:line="214" w:lineRule="auto"/>
              <w:ind w:left="289" w:right="157" w:firstLine="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总监理工程师及电</w:t>
            </w:r>
            <w:r>
              <w:rPr>
                <w:rFonts w:hint="eastAsia" w:ascii="仿宋" w:hAnsi="仿宋" w:eastAsia="仿宋" w:cs="仿宋"/>
                <w:color w:val="auto"/>
                <w:sz w:val="24"/>
                <w:szCs w:val="24"/>
                <w:highlight w:val="none"/>
              </w:rPr>
              <w:t>话</w:t>
            </w:r>
          </w:p>
        </w:tc>
        <w:tc>
          <w:tcPr>
            <w:tcW w:w="6094" w:type="dxa"/>
            <w:vAlign w:val="top"/>
          </w:tcPr>
          <w:p w14:paraId="44B8E0C8">
            <w:pPr>
              <w:pStyle w:val="12"/>
              <w:rPr>
                <w:rFonts w:hint="eastAsia" w:ascii="仿宋" w:hAnsi="仿宋" w:eastAsia="仿宋" w:cs="仿宋"/>
                <w:color w:val="auto"/>
                <w:highlight w:val="none"/>
              </w:rPr>
            </w:pPr>
          </w:p>
        </w:tc>
      </w:tr>
      <w:tr w14:paraId="2839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3" w:hRule="atLeast"/>
          <w:jc w:val="center"/>
        </w:trPr>
        <w:tc>
          <w:tcPr>
            <w:tcW w:w="2414" w:type="dxa"/>
            <w:vAlign w:val="top"/>
          </w:tcPr>
          <w:p w14:paraId="59962DB2">
            <w:pPr>
              <w:pStyle w:val="12"/>
              <w:spacing w:line="274" w:lineRule="auto"/>
              <w:rPr>
                <w:rFonts w:hint="eastAsia" w:ascii="仿宋" w:hAnsi="仿宋" w:eastAsia="仿宋" w:cs="仿宋"/>
                <w:color w:val="auto"/>
                <w:highlight w:val="none"/>
              </w:rPr>
            </w:pPr>
          </w:p>
          <w:p w14:paraId="51A3BCEC">
            <w:pPr>
              <w:pStyle w:val="12"/>
              <w:spacing w:line="275" w:lineRule="auto"/>
              <w:rPr>
                <w:rFonts w:hint="eastAsia" w:ascii="仿宋" w:hAnsi="仿宋" w:eastAsia="仿宋" w:cs="仿宋"/>
                <w:color w:val="auto"/>
                <w:highlight w:val="none"/>
              </w:rPr>
            </w:pPr>
          </w:p>
          <w:p w14:paraId="30F433A8">
            <w:pPr>
              <w:pStyle w:val="12"/>
              <w:spacing w:line="275" w:lineRule="auto"/>
              <w:rPr>
                <w:rFonts w:hint="eastAsia" w:ascii="仿宋" w:hAnsi="仿宋" w:eastAsia="仿宋" w:cs="仿宋"/>
                <w:color w:val="auto"/>
                <w:highlight w:val="none"/>
              </w:rPr>
            </w:pPr>
          </w:p>
          <w:p w14:paraId="10270973">
            <w:pPr>
              <w:pStyle w:val="12"/>
              <w:spacing w:line="275" w:lineRule="auto"/>
              <w:rPr>
                <w:rFonts w:hint="eastAsia" w:ascii="仿宋" w:hAnsi="仿宋" w:eastAsia="仿宋" w:cs="仿宋"/>
                <w:color w:val="auto"/>
                <w:highlight w:val="none"/>
              </w:rPr>
            </w:pPr>
          </w:p>
          <w:p w14:paraId="4D6B5D86">
            <w:pPr>
              <w:pStyle w:val="12"/>
              <w:spacing w:line="275" w:lineRule="auto"/>
              <w:rPr>
                <w:rFonts w:hint="eastAsia" w:ascii="仿宋" w:hAnsi="仿宋" w:eastAsia="仿宋" w:cs="仿宋"/>
                <w:color w:val="auto"/>
                <w:highlight w:val="none"/>
              </w:rPr>
            </w:pPr>
          </w:p>
          <w:p w14:paraId="08665A62">
            <w:pPr>
              <w:pStyle w:val="12"/>
              <w:spacing w:line="275" w:lineRule="auto"/>
              <w:rPr>
                <w:rFonts w:hint="eastAsia" w:ascii="仿宋" w:hAnsi="仿宋" w:eastAsia="仿宋" w:cs="仿宋"/>
                <w:color w:val="auto"/>
                <w:highlight w:val="none"/>
              </w:rPr>
            </w:pPr>
          </w:p>
          <w:p w14:paraId="09F52E40">
            <w:pPr>
              <w:spacing w:before="78" w:line="223" w:lineRule="auto"/>
              <w:ind w:left="8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项目描述</w:t>
            </w:r>
          </w:p>
        </w:tc>
        <w:tc>
          <w:tcPr>
            <w:tcW w:w="6094" w:type="dxa"/>
            <w:vAlign w:val="top"/>
          </w:tcPr>
          <w:p w14:paraId="53E42C22">
            <w:pPr>
              <w:pStyle w:val="12"/>
              <w:rPr>
                <w:rFonts w:hint="eastAsia" w:ascii="仿宋" w:hAnsi="仿宋" w:eastAsia="仿宋" w:cs="仿宋"/>
                <w:color w:val="auto"/>
                <w:highlight w:val="none"/>
              </w:rPr>
            </w:pPr>
          </w:p>
        </w:tc>
      </w:tr>
      <w:tr w14:paraId="3B8D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2414" w:type="dxa"/>
            <w:vAlign w:val="top"/>
          </w:tcPr>
          <w:p w14:paraId="68EC40C7">
            <w:pPr>
              <w:spacing w:before="239" w:line="224" w:lineRule="auto"/>
              <w:ind w:left="102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备注</w:t>
            </w:r>
          </w:p>
        </w:tc>
        <w:tc>
          <w:tcPr>
            <w:tcW w:w="6094" w:type="dxa"/>
            <w:vAlign w:val="top"/>
          </w:tcPr>
          <w:p w14:paraId="29DF5F03">
            <w:pPr>
              <w:pStyle w:val="12"/>
              <w:rPr>
                <w:rFonts w:hint="eastAsia" w:ascii="仿宋" w:hAnsi="仿宋" w:eastAsia="仿宋" w:cs="仿宋"/>
                <w:color w:val="auto"/>
                <w:highlight w:val="none"/>
              </w:rPr>
            </w:pPr>
          </w:p>
        </w:tc>
      </w:tr>
    </w:tbl>
    <w:p w14:paraId="3302CA22">
      <w:pPr>
        <w:pStyle w:val="4"/>
        <w:spacing w:before="192" w:line="229" w:lineRule="auto"/>
        <w:ind w:left="118"/>
        <w:rPr>
          <w:rFonts w:hint="eastAsia" w:ascii="仿宋" w:hAnsi="仿宋" w:eastAsia="仿宋" w:cs="仿宋"/>
          <w:color w:val="auto"/>
          <w:spacing w:val="17"/>
          <w:sz w:val="19"/>
          <w:szCs w:val="19"/>
          <w:highlight w:val="none"/>
        </w:rPr>
      </w:pPr>
      <w:r>
        <w:rPr>
          <w:rFonts w:hint="eastAsia" w:ascii="仿宋" w:hAnsi="仿宋" w:eastAsia="仿宋" w:cs="仿宋"/>
          <w:color w:val="auto"/>
          <w:spacing w:val="18"/>
          <w:sz w:val="19"/>
          <w:szCs w:val="19"/>
          <w:highlight w:val="none"/>
        </w:rPr>
        <w:t>备注;本表后附中标通知书和合同协议书复印件。每张表格只填写一个项目，并标</w:t>
      </w:r>
      <w:r>
        <w:rPr>
          <w:rFonts w:hint="eastAsia" w:ascii="仿宋" w:hAnsi="仿宋" w:eastAsia="仿宋" w:cs="仿宋"/>
          <w:color w:val="auto"/>
          <w:spacing w:val="17"/>
          <w:sz w:val="19"/>
          <w:szCs w:val="19"/>
          <w:highlight w:val="none"/>
        </w:rPr>
        <w:t>明序号。</w:t>
      </w:r>
    </w:p>
    <w:p w14:paraId="1AFC5335">
      <w:pPr>
        <w:pStyle w:val="4"/>
        <w:spacing w:before="192" w:line="229" w:lineRule="auto"/>
        <w:ind w:left="118"/>
        <w:rPr>
          <w:rFonts w:hint="eastAsia" w:ascii="仿宋" w:hAnsi="仿宋" w:eastAsia="仿宋" w:cs="仿宋"/>
          <w:color w:val="auto"/>
          <w:spacing w:val="17"/>
          <w:sz w:val="19"/>
          <w:szCs w:val="19"/>
          <w:highlight w:val="none"/>
        </w:rPr>
      </w:pPr>
    </w:p>
    <w:p w14:paraId="6A179EC1">
      <w:pP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br w:type="page"/>
      </w:r>
    </w:p>
    <w:p w14:paraId="0FFB17F1">
      <w:pPr>
        <w:pStyle w:val="4"/>
        <w:spacing w:before="192" w:line="229" w:lineRule="auto"/>
        <w:ind w:left="118"/>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6.5近3年发生的诉讼及仲裁情况</w:t>
      </w:r>
    </w:p>
    <w:p w14:paraId="33C84EAE">
      <w:pPr>
        <w:pStyle w:val="4"/>
        <w:spacing w:before="190" w:line="225" w:lineRule="auto"/>
        <w:ind w:left="19" w:right="2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说明：近年发生的诉讼和仲裁情况仅限于供应商败诉的，且与履行施工</w:t>
      </w:r>
      <w:r>
        <w:rPr>
          <w:rFonts w:hint="eastAsia" w:ascii="仿宋" w:hAnsi="仿宋" w:eastAsia="仿宋" w:cs="仿宋"/>
          <w:color w:val="auto"/>
          <w:spacing w:val="7"/>
          <w:sz w:val="24"/>
          <w:szCs w:val="24"/>
          <w:highlight w:val="none"/>
        </w:rPr>
        <w:t>承包合同有关的案件，不包括调解结案以及未裁决的仲裁或未终审判决的诉讼。</w:t>
      </w:r>
    </w:p>
    <w:p w14:paraId="299EF215">
      <w:pPr>
        <w:spacing w:line="256" w:lineRule="auto"/>
        <w:rPr>
          <w:rFonts w:hint="eastAsia" w:ascii="仿宋" w:hAnsi="仿宋" w:eastAsia="仿宋" w:cs="仿宋"/>
          <w:color w:val="auto"/>
          <w:sz w:val="21"/>
          <w:highlight w:val="none"/>
        </w:rPr>
      </w:pPr>
    </w:p>
    <w:p w14:paraId="6A64759D">
      <w:pPr>
        <w:spacing w:line="256" w:lineRule="auto"/>
        <w:rPr>
          <w:rFonts w:hint="eastAsia" w:ascii="仿宋" w:hAnsi="仿宋" w:eastAsia="仿宋" w:cs="仿宋"/>
          <w:color w:val="auto"/>
          <w:sz w:val="21"/>
          <w:highlight w:val="none"/>
        </w:rPr>
      </w:pPr>
    </w:p>
    <w:p w14:paraId="16C5AFA7">
      <w:pPr>
        <w:spacing w:line="256" w:lineRule="auto"/>
        <w:rPr>
          <w:rFonts w:hint="eastAsia" w:ascii="仿宋" w:hAnsi="仿宋" w:eastAsia="仿宋" w:cs="仿宋"/>
          <w:color w:val="auto"/>
          <w:sz w:val="21"/>
          <w:highlight w:val="none"/>
        </w:rPr>
      </w:pPr>
    </w:p>
    <w:p w14:paraId="6D69FAC1">
      <w:pPr>
        <w:spacing w:line="256" w:lineRule="auto"/>
        <w:rPr>
          <w:rFonts w:hint="eastAsia" w:ascii="仿宋" w:hAnsi="仿宋" w:eastAsia="仿宋" w:cs="仿宋"/>
          <w:color w:val="auto"/>
          <w:sz w:val="21"/>
          <w:highlight w:val="none"/>
        </w:rPr>
      </w:pPr>
    </w:p>
    <w:p w14:paraId="27B45BFA">
      <w:pPr>
        <w:spacing w:line="256" w:lineRule="auto"/>
        <w:rPr>
          <w:rFonts w:hint="eastAsia" w:ascii="仿宋" w:hAnsi="仿宋" w:eastAsia="仿宋" w:cs="仿宋"/>
          <w:color w:val="auto"/>
          <w:sz w:val="21"/>
          <w:highlight w:val="none"/>
        </w:rPr>
      </w:pPr>
    </w:p>
    <w:p w14:paraId="2B23E9A2">
      <w:pPr>
        <w:spacing w:line="256" w:lineRule="auto"/>
        <w:rPr>
          <w:rFonts w:hint="eastAsia" w:ascii="仿宋" w:hAnsi="仿宋" w:eastAsia="仿宋" w:cs="仿宋"/>
          <w:color w:val="auto"/>
          <w:sz w:val="21"/>
          <w:highlight w:val="none"/>
        </w:rPr>
      </w:pPr>
    </w:p>
    <w:p w14:paraId="4F0F8EF8">
      <w:pPr>
        <w:spacing w:line="256" w:lineRule="auto"/>
        <w:rPr>
          <w:rFonts w:hint="eastAsia" w:ascii="仿宋" w:hAnsi="仿宋" w:eastAsia="仿宋" w:cs="仿宋"/>
          <w:color w:val="auto"/>
          <w:sz w:val="21"/>
          <w:highlight w:val="none"/>
        </w:rPr>
      </w:pPr>
    </w:p>
    <w:p w14:paraId="00C544E6">
      <w:pPr>
        <w:spacing w:line="256" w:lineRule="auto"/>
        <w:rPr>
          <w:rFonts w:hint="eastAsia" w:ascii="仿宋" w:hAnsi="仿宋" w:eastAsia="仿宋" w:cs="仿宋"/>
          <w:color w:val="auto"/>
          <w:sz w:val="21"/>
          <w:highlight w:val="none"/>
        </w:rPr>
      </w:pPr>
    </w:p>
    <w:p w14:paraId="730EE0C2">
      <w:pPr>
        <w:pStyle w:val="4"/>
        <w:spacing w:before="78" w:line="222" w:lineRule="auto"/>
        <w:ind w:left="1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6.6企业其他信誉情况表</w:t>
      </w:r>
    </w:p>
    <w:p w14:paraId="4EE464C8">
      <w:pPr>
        <w:spacing w:line="359" w:lineRule="auto"/>
        <w:rPr>
          <w:rFonts w:hint="eastAsia" w:ascii="仿宋" w:hAnsi="仿宋" w:eastAsia="仿宋" w:cs="仿宋"/>
          <w:color w:val="auto"/>
          <w:sz w:val="21"/>
          <w:highlight w:val="none"/>
        </w:rPr>
      </w:pPr>
    </w:p>
    <w:p w14:paraId="0F25F689">
      <w:pPr>
        <w:pStyle w:val="4"/>
        <w:spacing w:before="78" w:line="222" w:lineRule="auto"/>
        <w:ind w:left="2993"/>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(年份要求同诉讼及仲裁情况年份要求)</w:t>
      </w:r>
    </w:p>
    <w:p w14:paraId="4730584C">
      <w:pPr>
        <w:spacing w:line="280" w:lineRule="auto"/>
        <w:rPr>
          <w:rFonts w:hint="eastAsia" w:ascii="仿宋" w:hAnsi="仿宋" w:eastAsia="仿宋" w:cs="仿宋"/>
          <w:color w:val="auto"/>
          <w:sz w:val="21"/>
          <w:highlight w:val="none"/>
        </w:rPr>
      </w:pPr>
    </w:p>
    <w:p w14:paraId="20FE1EDE">
      <w:pPr>
        <w:spacing w:line="280" w:lineRule="auto"/>
        <w:rPr>
          <w:rFonts w:hint="eastAsia" w:ascii="仿宋" w:hAnsi="仿宋" w:eastAsia="仿宋" w:cs="仿宋"/>
          <w:color w:val="auto"/>
          <w:sz w:val="21"/>
          <w:highlight w:val="none"/>
        </w:rPr>
      </w:pPr>
    </w:p>
    <w:p w14:paraId="2D687BA6">
      <w:pPr>
        <w:spacing w:line="280" w:lineRule="auto"/>
        <w:rPr>
          <w:rFonts w:hint="eastAsia" w:ascii="仿宋" w:hAnsi="仿宋" w:eastAsia="仿宋" w:cs="仿宋"/>
          <w:color w:val="auto"/>
          <w:sz w:val="21"/>
          <w:highlight w:val="none"/>
        </w:rPr>
      </w:pPr>
    </w:p>
    <w:p w14:paraId="0B040F6B">
      <w:pPr>
        <w:spacing w:line="281" w:lineRule="auto"/>
        <w:rPr>
          <w:rFonts w:hint="eastAsia" w:ascii="仿宋" w:hAnsi="仿宋" w:eastAsia="仿宋" w:cs="仿宋"/>
          <w:color w:val="auto"/>
          <w:sz w:val="21"/>
          <w:highlight w:val="none"/>
        </w:rPr>
      </w:pPr>
    </w:p>
    <w:p w14:paraId="50FB148E">
      <w:pPr>
        <w:pStyle w:val="4"/>
        <w:spacing w:before="78" w:line="221" w:lineRule="auto"/>
        <w:ind w:left="4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1)近年企业不良行为记录情况</w:t>
      </w:r>
    </w:p>
    <w:p w14:paraId="3660AFAE">
      <w:pPr>
        <w:spacing w:line="257" w:lineRule="auto"/>
        <w:rPr>
          <w:rFonts w:hint="eastAsia" w:ascii="仿宋" w:hAnsi="仿宋" w:eastAsia="仿宋" w:cs="仿宋"/>
          <w:color w:val="auto"/>
          <w:sz w:val="21"/>
          <w:highlight w:val="none"/>
        </w:rPr>
      </w:pPr>
    </w:p>
    <w:p w14:paraId="38F49D37">
      <w:pPr>
        <w:spacing w:line="257" w:lineRule="auto"/>
        <w:rPr>
          <w:rFonts w:hint="eastAsia" w:ascii="仿宋" w:hAnsi="仿宋" w:eastAsia="仿宋" w:cs="仿宋"/>
          <w:color w:val="auto"/>
          <w:sz w:val="21"/>
          <w:highlight w:val="none"/>
        </w:rPr>
      </w:pPr>
    </w:p>
    <w:p w14:paraId="083A5E55">
      <w:pPr>
        <w:spacing w:line="258" w:lineRule="auto"/>
        <w:rPr>
          <w:rFonts w:hint="eastAsia" w:ascii="仿宋" w:hAnsi="仿宋" w:eastAsia="仿宋" w:cs="仿宋"/>
          <w:color w:val="auto"/>
          <w:sz w:val="21"/>
          <w:highlight w:val="none"/>
        </w:rPr>
      </w:pPr>
    </w:p>
    <w:p w14:paraId="0F6F0C27">
      <w:pPr>
        <w:spacing w:line="258" w:lineRule="auto"/>
        <w:rPr>
          <w:rFonts w:hint="eastAsia" w:ascii="仿宋" w:hAnsi="仿宋" w:eastAsia="仿宋" w:cs="仿宋"/>
          <w:color w:val="auto"/>
          <w:sz w:val="21"/>
          <w:highlight w:val="none"/>
        </w:rPr>
      </w:pPr>
    </w:p>
    <w:p w14:paraId="6F4B7228">
      <w:pPr>
        <w:spacing w:line="258" w:lineRule="auto"/>
        <w:rPr>
          <w:rFonts w:hint="eastAsia" w:ascii="仿宋" w:hAnsi="仿宋" w:eastAsia="仿宋" w:cs="仿宋"/>
          <w:color w:val="auto"/>
          <w:sz w:val="21"/>
          <w:highlight w:val="none"/>
        </w:rPr>
      </w:pPr>
    </w:p>
    <w:p w14:paraId="602CB051">
      <w:pPr>
        <w:pStyle w:val="4"/>
        <w:spacing w:before="78" w:line="219" w:lineRule="auto"/>
        <w:ind w:left="1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2)在施工程以及近年已竣工工程合同履行情况</w:t>
      </w:r>
    </w:p>
    <w:p w14:paraId="2FEF9B60">
      <w:pPr>
        <w:spacing w:line="257" w:lineRule="auto"/>
        <w:rPr>
          <w:rFonts w:hint="eastAsia" w:ascii="仿宋" w:hAnsi="仿宋" w:eastAsia="仿宋" w:cs="仿宋"/>
          <w:color w:val="auto"/>
          <w:sz w:val="21"/>
          <w:highlight w:val="none"/>
        </w:rPr>
      </w:pPr>
    </w:p>
    <w:p w14:paraId="0A5CA495">
      <w:pPr>
        <w:spacing w:line="258" w:lineRule="auto"/>
        <w:rPr>
          <w:rFonts w:hint="eastAsia" w:ascii="仿宋" w:hAnsi="仿宋" w:eastAsia="仿宋" w:cs="仿宋"/>
          <w:color w:val="auto"/>
          <w:sz w:val="21"/>
          <w:highlight w:val="none"/>
        </w:rPr>
      </w:pPr>
    </w:p>
    <w:p w14:paraId="2DDDCF7F">
      <w:pPr>
        <w:spacing w:line="258" w:lineRule="auto"/>
        <w:rPr>
          <w:rFonts w:hint="eastAsia" w:ascii="仿宋" w:hAnsi="仿宋" w:eastAsia="仿宋" w:cs="仿宋"/>
          <w:color w:val="auto"/>
          <w:sz w:val="21"/>
          <w:highlight w:val="none"/>
        </w:rPr>
      </w:pPr>
    </w:p>
    <w:p w14:paraId="7ABAA178">
      <w:pPr>
        <w:spacing w:line="258" w:lineRule="auto"/>
        <w:rPr>
          <w:rFonts w:hint="eastAsia" w:ascii="仿宋" w:hAnsi="仿宋" w:eastAsia="仿宋" w:cs="仿宋"/>
          <w:color w:val="auto"/>
          <w:sz w:val="21"/>
          <w:highlight w:val="none"/>
        </w:rPr>
      </w:pPr>
    </w:p>
    <w:p w14:paraId="5A620551">
      <w:pPr>
        <w:pStyle w:val="4"/>
        <w:spacing w:before="78" w:line="222" w:lineRule="auto"/>
        <w:ind w:left="1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3)其他</w:t>
      </w:r>
    </w:p>
    <w:p w14:paraId="57E0F640">
      <w:pPr>
        <w:spacing w:line="297" w:lineRule="auto"/>
        <w:rPr>
          <w:rFonts w:hint="eastAsia" w:ascii="仿宋" w:hAnsi="仿宋" w:eastAsia="仿宋" w:cs="仿宋"/>
          <w:color w:val="auto"/>
          <w:sz w:val="21"/>
          <w:highlight w:val="none"/>
        </w:rPr>
      </w:pPr>
    </w:p>
    <w:p w14:paraId="2DAF7BBD">
      <w:pPr>
        <w:pStyle w:val="4"/>
        <w:spacing w:before="62" w:line="418" w:lineRule="auto"/>
        <w:ind w:left="12" w:right="39" w:firstLine="4"/>
        <w:jc w:val="both"/>
        <w:rPr>
          <w:rFonts w:hint="eastAsia" w:ascii="仿宋" w:hAnsi="仿宋" w:eastAsia="仿宋" w:cs="仿宋"/>
          <w:color w:val="auto"/>
          <w:sz w:val="19"/>
          <w:szCs w:val="19"/>
          <w:highlight w:val="none"/>
        </w:rPr>
      </w:pPr>
      <w:r>
        <w:rPr>
          <w:rFonts w:hint="eastAsia" w:ascii="仿宋" w:hAnsi="仿宋" w:eastAsia="仿宋" w:cs="仿宋"/>
          <w:color w:val="auto"/>
          <w:spacing w:val="12"/>
          <w:sz w:val="19"/>
          <w:szCs w:val="19"/>
          <w:highlight w:val="none"/>
        </w:rPr>
        <w:t>备注：1、供应商自行对信誉良好，没有处于被责令停业、投标资格被取消、财</w:t>
      </w:r>
      <w:r>
        <w:rPr>
          <w:rFonts w:hint="eastAsia" w:ascii="仿宋" w:hAnsi="仿宋" w:eastAsia="仿宋" w:cs="仿宋"/>
          <w:color w:val="auto"/>
          <w:spacing w:val="11"/>
          <w:sz w:val="19"/>
          <w:szCs w:val="19"/>
          <w:highlight w:val="none"/>
        </w:rPr>
        <w:t>产被接管、冻结、破产状态，</w:t>
      </w:r>
      <w:r>
        <w:rPr>
          <w:rFonts w:hint="eastAsia" w:ascii="仿宋" w:hAnsi="仿宋" w:eastAsia="仿宋" w:cs="仿宋"/>
          <w:color w:val="auto"/>
          <w:spacing w:val="17"/>
          <w:sz w:val="19"/>
          <w:szCs w:val="19"/>
          <w:highlight w:val="none"/>
        </w:rPr>
        <w:t>最近三年内没有骗取中标和严重违约的记录，未因不良记录被建设行政主管部门或财政部门暂停或取消资格进行说明或承诺，格式不限。</w:t>
      </w:r>
    </w:p>
    <w:p w14:paraId="717651B1">
      <w:pPr>
        <w:pStyle w:val="4"/>
        <w:spacing w:before="33" w:line="423" w:lineRule="auto"/>
        <w:ind w:firstLine="9"/>
        <w:rPr>
          <w:rFonts w:hint="eastAsia" w:ascii="仿宋" w:hAnsi="仿宋" w:eastAsia="仿宋" w:cs="仿宋"/>
          <w:color w:val="auto"/>
          <w:sz w:val="19"/>
          <w:szCs w:val="19"/>
          <w:highlight w:val="none"/>
        </w:rPr>
      </w:pPr>
      <w:r>
        <w:rPr>
          <w:rFonts w:hint="eastAsia" w:ascii="仿宋" w:hAnsi="仿宋" w:eastAsia="仿宋" w:cs="仿宋"/>
          <w:color w:val="auto"/>
          <w:spacing w:val="19"/>
          <w:sz w:val="19"/>
          <w:szCs w:val="19"/>
          <w:highlight w:val="none"/>
        </w:rPr>
        <w:t>2、在①“信用中国网（</w:t>
      </w:r>
      <w:r>
        <w:rPr>
          <w:rFonts w:hint="eastAsia" w:ascii="仿宋" w:hAnsi="仿宋" w:eastAsia="仿宋" w:cs="仿宋"/>
          <w:color w:val="auto"/>
          <w:sz w:val="19"/>
          <w:szCs w:val="19"/>
          <w:highlight w:val="none"/>
        </w:rPr>
        <w:t>www</w:t>
      </w:r>
      <w:r>
        <w:rPr>
          <w:rFonts w:hint="eastAsia" w:ascii="仿宋" w:hAnsi="仿宋" w:eastAsia="仿宋" w:cs="仿宋"/>
          <w:color w:val="auto"/>
          <w:spacing w:val="19"/>
          <w:sz w:val="19"/>
          <w:szCs w:val="19"/>
          <w:highlight w:val="none"/>
        </w:rPr>
        <w:t>.</w:t>
      </w:r>
      <w:r>
        <w:rPr>
          <w:rFonts w:hint="eastAsia" w:ascii="仿宋" w:hAnsi="仿宋" w:eastAsia="仿宋" w:cs="仿宋"/>
          <w:color w:val="auto"/>
          <w:sz w:val="19"/>
          <w:szCs w:val="19"/>
          <w:highlight w:val="none"/>
        </w:rPr>
        <w:t>creditchina</w:t>
      </w:r>
      <w:r>
        <w:rPr>
          <w:rFonts w:hint="eastAsia" w:ascii="仿宋" w:hAnsi="仿宋" w:eastAsia="仿宋" w:cs="仿宋"/>
          <w:color w:val="auto"/>
          <w:spacing w:val="19"/>
          <w:sz w:val="19"/>
          <w:szCs w:val="19"/>
          <w:highlight w:val="none"/>
        </w:rPr>
        <w:t>.</w:t>
      </w:r>
      <w:r>
        <w:rPr>
          <w:rFonts w:hint="eastAsia" w:ascii="仿宋" w:hAnsi="仿宋" w:eastAsia="仿宋" w:cs="仿宋"/>
          <w:color w:val="auto"/>
          <w:sz w:val="19"/>
          <w:szCs w:val="19"/>
          <w:highlight w:val="none"/>
        </w:rPr>
        <w:t>gov</w:t>
      </w:r>
      <w:r>
        <w:rPr>
          <w:rFonts w:hint="eastAsia" w:ascii="仿宋" w:hAnsi="仿宋" w:eastAsia="仿宋" w:cs="仿宋"/>
          <w:color w:val="auto"/>
          <w:spacing w:val="19"/>
          <w:sz w:val="19"/>
          <w:szCs w:val="19"/>
          <w:highlight w:val="none"/>
        </w:rPr>
        <w:t>.</w:t>
      </w:r>
      <w:r>
        <w:rPr>
          <w:rFonts w:hint="eastAsia" w:ascii="仿宋" w:hAnsi="仿宋" w:eastAsia="仿宋" w:cs="仿宋"/>
          <w:color w:val="auto"/>
          <w:sz w:val="19"/>
          <w:szCs w:val="19"/>
          <w:highlight w:val="none"/>
        </w:rPr>
        <w:t>cn</w:t>
      </w:r>
      <w:r>
        <w:rPr>
          <w:rFonts w:hint="eastAsia" w:ascii="仿宋" w:hAnsi="仿宋" w:eastAsia="仿宋" w:cs="仿宋"/>
          <w:color w:val="auto"/>
          <w:spacing w:val="19"/>
          <w:sz w:val="19"/>
          <w:szCs w:val="19"/>
          <w:highlight w:val="none"/>
        </w:rPr>
        <w:t>）”未被列入失信被执行</w:t>
      </w:r>
      <w:r>
        <w:rPr>
          <w:rFonts w:hint="eastAsia" w:ascii="仿宋" w:hAnsi="仿宋" w:eastAsia="仿宋" w:cs="仿宋"/>
          <w:color w:val="auto"/>
          <w:spacing w:val="18"/>
          <w:sz w:val="19"/>
          <w:szCs w:val="19"/>
          <w:highlight w:val="none"/>
        </w:rPr>
        <w:t>人、企业经营异常名录、</w:t>
      </w:r>
      <w:r>
        <w:rPr>
          <w:rFonts w:hint="eastAsia" w:ascii="仿宋" w:hAnsi="仿宋" w:eastAsia="仿宋" w:cs="仿宋"/>
          <w:color w:val="auto"/>
          <w:spacing w:val="21"/>
          <w:sz w:val="19"/>
          <w:szCs w:val="19"/>
          <w:highlight w:val="none"/>
        </w:rPr>
        <w:t>重大税收违法案件当事人名单、政府采购严重违法失信名单；②</w:t>
      </w:r>
      <w:r>
        <w:rPr>
          <w:rFonts w:hint="eastAsia" w:ascii="仿宋" w:hAnsi="仿宋" w:eastAsia="仿宋" w:cs="仿宋"/>
          <w:color w:val="auto"/>
          <w:spacing w:val="20"/>
          <w:sz w:val="19"/>
          <w:szCs w:val="19"/>
          <w:highlight w:val="none"/>
        </w:rPr>
        <w:t>“中国政府采购网（</w:t>
      </w:r>
      <w:r>
        <w:rPr>
          <w:rFonts w:hint="eastAsia" w:ascii="仿宋" w:hAnsi="仿宋" w:eastAsia="仿宋" w:cs="仿宋"/>
          <w:color w:val="auto"/>
          <w:sz w:val="19"/>
          <w:szCs w:val="19"/>
          <w:highlight w:val="none"/>
        </w:rPr>
        <w:t>www</w:t>
      </w:r>
      <w:r>
        <w:rPr>
          <w:rFonts w:hint="eastAsia" w:ascii="仿宋" w:hAnsi="仿宋" w:eastAsia="仿宋" w:cs="仿宋"/>
          <w:color w:val="auto"/>
          <w:spacing w:val="20"/>
          <w:sz w:val="19"/>
          <w:szCs w:val="19"/>
          <w:highlight w:val="none"/>
        </w:rPr>
        <w:t>.</w:t>
      </w:r>
      <w:r>
        <w:rPr>
          <w:rFonts w:hint="eastAsia" w:ascii="仿宋" w:hAnsi="仿宋" w:eastAsia="仿宋" w:cs="仿宋"/>
          <w:color w:val="auto"/>
          <w:sz w:val="19"/>
          <w:szCs w:val="19"/>
          <w:highlight w:val="none"/>
        </w:rPr>
        <w:t>ccgp</w:t>
      </w:r>
      <w:r>
        <w:rPr>
          <w:rFonts w:hint="eastAsia" w:ascii="仿宋" w:hAnsi="仿宋" w:eastAsia="仿宋" w:cs="仿宋"/>
          <w:color w:val="auto"/>
          <w:spacing w:val="20"/>
          <w:sz w:val="19"/>
          <w:szCs w:val="19"/>
          <w:highlight w:val="none"/>
        </w:rPr>
        <w:t>.</w:t>
      </w:r>
      <w:r>
        <w:rPr>
          <w:rFonts w:hint="eastAsia" w:ascii="仿宋" w:hAnsi="仿宋" w:eastAsia="仿宋" w:cs="仿宋"/>
          <w:color w:val="auto"/>
          <w:sz w:val="19"/>
          <w:szCs w:val="19"/>
          <w:highlight w:val="none"/>
        </w:rPr>
        <w:t>gov</w:t>
      </w:r>
      <w:r>
        <w:rPr>
          <w:rFonts w:hint="eastAsia" w:ascii="仿宋" w:hAnsi="仿宋" w:eastAsia="仿宋" w:cs="仿宋"/>
          <w:color w:val="auto"/>
          <w:spacing w:val="20"/>
          <w:sz w:val="19"/>
          <w:szCs w:val="19"/>
          <w:highlight w:val="none"/>
        </w:rPr>
        <w:t>.c</w:t>
      </w:r>
      <w:r>
        <w:rPr>
          <w:rFonts w:hint="eastAsia" w:ascii="仿宋" w:hAnsi="仿宋" w:eastAsia="仿宋" w:cs="仿宋"/>
          <w:color w:val="auto"/>
          <w:spacing w:val="18"/>
          <w:sz w:val="19"/>
          <w:szCs w:val="19"/>
          <w:highlight w:val="none"/>
        </w:rPr>
        <w:t>n）”未被列入政府采购严重违法失信行为记录名单的；③“国家企业信用信息公示系统（</w:t>
      </w:r>
      <w:r>
        <w:rPr>
          <w:rFonts w:hint="eastAsia" w:ascii="仿宋" w:hAnsi="仿宋" w:eastAsia="仿宋" w:cs="仿宋"/>
          <w:color w:val="auto"/>
          <w:sz w:val="19"/>
          <w:szCs w:val="19"/>
          <w:highlight w:val="none"/>
        </w:rPr>
        <w:t>http</w:t>
      </w:r>
      <w:r>
        <w:rPr>
          <w:rFonts w:hint="eastAsia" w:ascii="仿宋" w:hAnsi="仿宋" w:eastAsia="仿宋" w:cs="仿宋"/>
          <w:color w:val="auto"/>
          <w:spacing w:val="18"/>
          <w:sz w:val="19"/>
          <w:szCs w:val="19"/>
          <w:highlight w:val="none"/>
        </w:rPr>
        <w:t>://</w:t>
      </w:r>
      <w:r>
        <w:rPr>
          <w:rFonts w:hint="eastAsia" w:ascii="仿宋" w:hAnsi="仿宋" w:eastAsia="仿宋" w:cs="仿宋"/>
          <w:color w:val="auto"/>
          <w:sz w:val="19"/>
          <w:szCs w:val="19"/>
          <w:highlight w:val="none"/>
        </w:rPr>
        <w:t>ww</w:t>
      </w:r>
      <w:r>
        <w:rPr>
          <w:rFonts w:hint="eastAsia" w:ascii="仿宋" w:hAnsi="仿宋" w:eastAsia="仿宋" w:cs="仿宋"/>
          <w:color w:val="auto"/>
          <w:spacing w:val="19"/>
          <w:sz w:val="19"/>
          <w:szCs w:val="19"/>
          <w:highlight w:val="none"/>
        </w:rPr>
        <w:t>w.</w:t>
      </w:r>
      <w:r>
        <w:rPr>
          <w:rFonts w:hint="eastAsia" w:ascii="仿宋" w:hAnsi="仿宋" w:eastAsia="仿宋" w:cs="仿宋"/>
          <w:color w:val="auto"/>
          <w:sz w:val="19"/>
          <w:szCs w:val="19"/>
          <w:highlight w:val="none"/>
        </w:rPr>
        <w:t>gsxt</w:t>
      </w:r>
      <w:r>
        <w:rPr>
          <w:rFonts w:hint="eastAsia" w:ascii="仿宋" w:hAnsi="仿宋" w:eastAsia="仿宋" w:cs="仿宋"/>
          <w:color w:val="auto"/>
          <w:spacing w:val="19"/>
          <w:sz w:val="19"/>
          <w:szCs w:val="19"/>
          <w:highlight w:val="none"/>
        </w:rPr>
        <w:t>.</w:t>
      </w:r>
      <w:r>
        <w:rPr>
          <w:rFonts w:hint="eastAsia" w:ascii="仿宋" w:hAnsi="仿宋" w:eastAsia="仿宋" w:cs="仿宋"/>
          <w:color w:val="auto"/>
          <w:sz w:val="19"/>
          <w:szCs w:val="19"/>
          <w:highlight w:val="none"/>
        </w:rPr>
        <w:t>gov</w:t>
      </w:r>
      <w:r>
        <w:rPr>
          <w:rFonts w:hint="eastAsia" w:ascii="仿宋" w:hAnsi="仿宋" w:eastAsia="仿宋" w:cs="仿宋"/>
          <w:color w:val="auto"/>
          <w:spacing w:val="19"/>
          <w:sz w:val="19"/>
          <w:szCs w:val="19"/>
          <w:highlight w:val="none"/>
        </w:rPr>
        <w:t>.</w:t>
      </w:r>
      <w:r>
        <w:rPr>
          <w:rFonts w:hint="eastAsia" w:ascii="仿宋" w:hAnsi="仿宋" w:eastAsia="仿宋" w:cs="仿宋"/>
          <w:color w:val="auto"/>
          <w:sz w:val="19"/>
          <w:szCs w:val="19"/>
          <w:highlight w:val="none"/>
        </w:rPr>
        <w:t>cn</w:t>
      </w:r>
      <w:r>
        <w:rPr>
          <w:rFonts w:hint="eastAsia" w:ascii="仿宋" w:hAnsi="仿宋" w:eastAsia="仿宋" w:cs="仿宋"/>
          <w:color w:val="auto"/>
          <w:spacing w:val="19"/>
          <w:sz w:val="19"/>
          <w:szCs w:val="19"/>
          <w:highlight w:val="none"/>
        </w:rPr>
        <w:t>）”未列入经营异常名录信息、列入严重违法失信企业名单（黑名单）信息及企业信</w:t>
      </w:r>
      <w:r>
        <w:rPr>
          <w:rFonts w:hint="eastAsia" w:ascii="仿宋" w:hAnsi="仿宋" w:eastAsia="仿宋" w:cs="仿宋"/>
          <w:color w:val="auto"/>
          <w:spacing w:val="15"/>
          <w:sz w:val="19"/>
          <w:szCs w:val="19"/>
          <w:highlight w:val="none"/>
        </w:rPr>
        <w:t>用信息公示报告</w:t>
      </w:r>
      <w:r>
        <w:rPr>
          <w:rFonts w:hint="eastAsia" w:ascii="仿宋" w:hAnsi="仿宋" w:eastAsia="仿宋" w:cs="仿宋"/>
          <w:color w:val="auto"/>
          <w:spacing w:val="-16"/>
          <w:sz w:val="19"/>
          <w:szCs w:val="19"/>
          <w:highlight w:val="none"/>
        </w:rPr>
        <w:t>；（</w:t>
      </w:r>
      <w:r>
        <w:rPr>
          <w:rFonts w:hint="eastAsia" w:ascii="仿宋" w:hAnsi="仿宋" w:eastAsia="仿宋" w:cs="仿宋"/>
          <w:color w:val="auto"/>
          <w:spacing w:val="15"/>
          <w:sz w:val="19"/>
          <w:szCs w:val="19"/>
          <w:highlight w:val="none"/>
        </w:rPr>
        <w:t>提供查询结果网页截图并加盖供应商公章，提供截图日期需在本项目领取磋商文</w:t>
      </w:r>
      <w:r>
        <w:rPr>
          <w:rFonts w:hint="eastAsia" w:ascii="仿宋" w:hAnsi="仿宋" w:eastAsia="仿宋" w:cs="仿宋"/>
          <w:color w:val="auto"/>
          <w:spacing w:val="13"/>
          <w:sz w:val="19"/>
          <w:szCs w:val="19"/>
          <w:highlight w:val="none"/>
        </w:rPr>
        <w:t>件期内）。</w:t>
      </w:r>
    </w:p>
    <w:p w14:paraId="776D3BC5">
      <w:pPr>
        <w:rPr>
          <w:rFonts w:hint="eastAsia" w:ascii="仿宋" w:hAnsi="仿宋" w:eastAsia="仿宋" w:cs="仿宋"/>
          <w:color w:val="auto"/>
          <w:spacing w:val="-1"/>
          <w:sz w:val="24"/>
          <w:szCs w:val="24"/>
          <w:highlight w:val="none"/>
        </w:rPr>
      </w:pPr>
      <w:bookmarkStart w:id="66" w:name="bookmark41"/>
      <w:bookmarkEnd w:id="66"/>
      <w:bookmarkStart w:id="67" w:name="bookmark42"/>
      <w:bookmarkEnd w:id="67"/>
      <w:r>
        <w:rPr>
          <w:rFonts w:hint="eastAsia" w:ascii="仿宋" w:hAnsi="仿宋" w:eastAsia="仿宋" w:cs="仿宋"/>
          <w:color w:val="auto"/>
          <w:spacing w:val="-1"/>
          <w:sz w:val="24"/>
          <w:szCs w:val="24"/>
          <w:highlight w:val="none"/>
        </w:rPr>
        <w:br w:type="page"/>
      </w:r>
    </w:p>
    <w:p w14:paraId="7D1B3968">
      <w:pPr>
        <w:pStyle w:val="4"/>
        <w:spacing w:before="154" w:line="222" w:lineRule="auto"/>
        <w:ind w:left="3388"/>
        <w:outlineLvl w:val="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7、中小企业声明函</w:t>
      </w:r>
    </w:p>
    <w:p w14:paraId="1DDA9BC6">
      <w:pPr>
        <w:spacing w:line="249" w:lineRule="auto"/>
        <w:rPr>
          <w:rFonts w:hint="eastAsia" w:ascii="仿宋" w:hAnsi="仿宋" w:eastAsia="仿宋" w:cs="仿宋"/>
          <w:color w:val="auto"/>
          <w:sz w:val="24"/>
          <w:szCs w:val="24"/>
          <w:highlight w:val="none"/>
        </w:rPr>
      </w:pPr>
    </w:p>
    <w:p w14:paraId="30519A57">
      <w:pPr>
        <w:spacing w:before="0" w:line="360" w:lineRule="auto"/>
        <w:ind w:firstLine="241" w:firstLineChars="100"/>
        <w:jc w:val="center"/>
        <w:outlineLvl w:val="9"/>
        <w:rPr>
          <w:rStyle w:val="13"/>
          <w:rFonts w:hint="eastAsia" w:ascii="仿宋" w:hAnsi="仿宋" w:eastAsia="仿宋" w:cs="仿宋"/>
          <w:b/>
          <w:bCs w:val="0"/>
          <w:color w:val="auto"/>
          <w:sz w:val="24"/>
          <w:szCs w:val="24"/>
          <w:highlight w:val="none"/>
        </w:rPr>
      </w:pPr>
      <w:bookmarkStart w:id="68" w:name="bookmark43"/>
      <w:bookmarkEnd w:id="68"/>
      <w:r>
        <w:rPr>
          <w:rStyle w:val="13"/>
          <w:rFonts w:hint="eastAsia" w:ascii="仿宋" w:hAnsi="仿宋" w:eastAsia="仿宋" w:cs="仿宋"/>
          <w:b/>
          <w:bCs w:val="0"/>
          <w:color w:val="auto"/>
          <w:sz w:val="24"/>
          <w:szCs w:val="24"/>
          <w:highlight w:val="none"/>
        </w:rPr>
        <w:t>中小企业声明函（</w:t>
      </w:r>
      <w:r>
        <w:rPr>
          <w:rStyle w:val="13"/>
          <w:rFonts w:hint="eastAsia" w:ascii="仿宋" w:hAnsi="仿宋" w:eastAsia="仿宋" w:cs="仿宋"/>
          <w:b/>
          <w:bCs w:val="0"/>
          <w:color w:val="auto"/>
          <w:sz w:val="24"/>
          <w:szCs w:val="24"/>
          <w:highlight w:val="none"/>
          <w:lang w:val="en-US"/>
        </w:rPr>
        <w:t>工程</w:t>
      </w:r>
      <w:r>
        <w:rPr>
          <w:rStyle w:val="13"/>
          <w:rFonts w:hint="eastAsia" w:ascii="仿宋" w:hAnsi="仿宋" w:eastAsia="仿宋" w:cs="仿宋"/>
          <w:b/>
          <w:bCs w:val="0"/>
          <w:color w:val="auto"/>
          <w:sz w:val="24"/>
          <w:szCs w:val="24"/>
          <w:highlight w:val="none"/>
        </w:rPr>
        <w:t>）</w:t>
      </w:r>
    </w:p>
    <w:p w14:paraId="55EECE2E">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i/>
          <w:iCs/>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i/>
          <w:iCs/>
          <w:color w:val="auto"/>
          <w:kern w:val="0"/>
          <w:sz w:val="24"/>
          <w:szCs w:val="24"/>
          <w:highlight w:val="none"/>
          <w:u w:val="single"/>
        </w:rPr>
        <w:t>（项目名称）</w:t>
      </w:r>
      <w:r>
        <w:rPr>
          <w:rFonts w:hint="eastAsia" w:ascii="仿宋" w:hAnsi="仿宋" w:eastAsia="仿宋" w:cs="仿宋"/>
          <w:color w:val="auto"/>
          <w:kern w:val="0"/>
          <w:sz w:val="24"/>
          <w:szCs w:val="24"/>
          <w:highlight w:val="none"/>
        </w:rPr>
        <w:t>采购活动，</w:t>
      </w:r>
      <w:r>
        <w:rPr>
          <w:rFonts w:hint="eastAsia" w:ascii="仿宋" w:hAnsi="仿宋" w:eastAsia="仿宋" w:cs="仿宋"/>
          <w:color w:val="auto"/>
          <w:kern w:val="0"/>
          <w:sz w:val="24"/>
          <w:szCs w:val="24"/>
          <w:highlight w:val="none"/>
          <w:lang w:val="en-US" w:eastAsia="zh-CN"/>
        </w:rPr>
        <w:t>工程</w:t>
      </w:r>
      <w:r>
        <w:rPr>
          <w:rFonts w:hint="eastAsia" w:ascii="仿宋" w:hAnsi="仿宋" w:eastAsia="仿宋" w:cs="仿宋"/>
          <w:color w:val="auto"/>
          <w:kern w:val="0"/>
          <w:sz w:val="24"/>
          <w:szCs w:val="24"/>
          <w:highlight w:val="none"/>
        </w:rPr>
        <w:t>全部由符合政策要求的中小企业承接。相关企业（含联合体中的中小企业、签订分包意向协议的中小企业）的具体情况如下：</w:t>
      </w:r>
    </w:p>
    <w:p w14:paraId="1BED8B53">
      <w:pPr>
        <w:pStyle w:val="14"/>
        <w:tabs>
          <w:tab w:val="left" w:pos="1243"/>
        </w:tabs>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i/>
          <w:iCs/>
          <w:color w:val="auto"/>
          <w:kern w:val="0"/>
          <w:sz w:val="24"/>
          <w:szCs w:val="24"/>
          <w:highlight w:val="none"/>
          <w:u w:val="single"/>
        </w:rPr>
        <w:t>（项目名称）</w:t>
      </w:r>
      <w:r>
        <w:rPr>
          <w:rFonts w:hint="eastAsia" w:ascii="仿宋" w:hAnsi="仿宋" w:eastAsia="仿宋" w:cs="仿宋"/>
          <w:color w:val="auto"/>
          <w:kern w:val="0"/>
          <w:sz w:val="24"/>
          <w:szCs w:val="24"/>
          <w:highlight w:val="none"/>
        </w:rPr>
        <w:t>，属于</w:t>
      </w:r>
      <w:r>
        <w:rPr>
          <w:rFonts w:hint="eastAsia" w:ascii="仿宋" w:hAnsi="仿宋" w:eastAsia="仿宋" w:cs="仿宋"/>
          <w:i/>
          <w:iCs/>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；承接企业为</w:t>
      </w:r>
      <w:r>
        <w:rPr>
          <w:rFonts w:hint="eastAsia" w:ascii="仿宋" w:hAnsi="仿宋" w:eastAsia="仿宋" w:cs="仿宋"/>
          <w:i/>
          <w:iCs/>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万元，属于</w:t>
      </w:r>
      <w:r>
        <w:rPr>
          <w:rFonts w:hint="eastAsia" w:ascii="仿宋" w:hAnsi="仿宋" w:eastAsia="仿宋" w:cs="仿宋"/>
          <w:i/>
          <w:iCs/>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06E00252">
      <w:pPr>
        <w:pStyle w:val="14"/>
        <w:tabs>
          <w:tab w:val="left" w:pos="1243"/>
        </w:tabs>
        <w:spacing w:line="360" w:lineRule="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2.</w:t>
      </w:r>
      <w:r>
        <w:rPr>
          <w:rFonts w:hint="eastAsia" w:ascii="仿宋" w:hAnsi="仿宋" w:eastAsia="仿宋" w:cs="仿宋"/>
          <w:i/>
          <w:iCs/>
          <w:color w:val="auto"/>
          <w:kern w:val="0"/>
          <w:sz w:val="24"/>
          <w:szCs w:val="24"/>
          <w:highlight w:val="none"/>
          <w:u w:val="single"/>
        </w:rPr>
        <w:t>（项目名称）</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属于</w:t>
      </w:r>
      <w:r>
        <w:rPr>
          <w:rFonts w:hint="eastAsia" w:ascii="仿宋" w:hAnsi="仿宋" w:eastAsia="仿宋" w:cs="仿宋"/>
          <w:i/>
          <w:iCs/>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；承接企业为</w:t>
      </w:r>
      <w:r>
        <w:rPr>
          <w:rFonts w:hint="eastAsia" w:ascii="仿宋" w:hAnsi="仿宋" w:eastAsia="仿宋" w:cs="仿宋"/>
          <w:i/>
          <w:iCs/>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万元，属于</w:t>
      </w:r>
      <w:r>
        <w:rPr>
          <w:rFonts w:hint="eastAsia" w:ascii="仿宋" w:hAnsi="仿宋" w:eastAsia="仿宋" w:cs="仿宋"/>
          <w:i/>
          <w:iCs/>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720FE350">
      <w:pPr>
        <w:pStyle w:val="4"/>
        <w:tabs>
          <w:tab w:val="left" w:pos="567"/>
        </w:tabs>
        <w:spacing w:before="11" w:line="360" w:lineRule="auto"/>
        <w:ind w:left="86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297D1D6C">
      <w:pPr>
        <w:pStyle w:val="4"/>
        <w:tabs>
          <w:tab w:val="left" w:pos="567"/>
        </w:tabs>
        <w:spacing w:before="108" w:line="360" w:lineRule="auto"/>
        <w:ind w:right="417"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C21AAE9">
      <w:pPr>
        <w:pStyle w:val="4"/>
        <w:tabs>
          <w:tab w:val="left" w:pos="567"/>
        </w:tabs>
        <w:spacing w:before="108" w:line="360" w:lineRule="auto"/>
        <w:ind w:right="417"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48389175">
      <w:pPr>
        <w:pStyle w:val="14"/>
        <w:tabs>
          <w:tab w:val="left" w:pos="1243"/>
        </w:tabs>
        <w:spacing w:line="360" w:lineRule="auto"/>
        <w:ind w:left="420" w:leftChars="200" w:firstLine="0" w:firstLineChars="0"/>
        <w:rPr>
          <w:rFonts w:hint="eastAsia" w:ascii="仿宋" w:hAnsi="仿宋" w:eastAsia="仿宋" w:cs="仿宋"/>
          <w:color w:val="auto"/>
          <w:kern w:val="0"/>
          <w:sz w:val="24"/>
          <w:szCs w:val="24"/>
          <w:highlight w:val="none"/>
        </w:rPr>
      </w:pPr>
    </w:p>
    <w:p w14:paraId="3072E470">
      <w:pPr>
        <w:pStyle w:val="14"/>
        <w:tabs>
          <w:tab w:val="left" w:pos="1243"/>
        </w:tabs>
        <w:spacing w:line="360" w:lineRule="auto"/>
        <w:ind w:left="0" w:leftChars="0" w:firstLine="0" w:firstLineChars="0"/>
        <w:rPr>
          <w:rFonts w:hint="eastAsia" w:ascii="仿宋" w:hAnsi="仿宋" w:eastAsia="仿宋" w:cs="仿宋"/>
          <w:color w:val="auto"/>
          <w:kern w:val="0"/>
          <w:sz w:val="24"/>
          <w:szCs w:val="24"/>
          <w:highlight w:val="none"/>
        </w:rPr>
      </w:pPr>
    </w:p>
    <w:p w14:paraId="65A6D800">
      <w:pPr>
        <w:pStyle w:val="14"/>
        <w:tabs>
          <w:tab w:val="left" w:pos="1243"/>
        </w:tabs>
        <w:spacing w:line="360" w:lineRule="auto"/>
        <w:ind w:left="420" w:leftChars="200"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供应商名称（盖章）：</w:t>
      </w:r>
    </w:p>
    <w:p w14:paraId="261E1D82">
      <w:pPr>
        <w:pStyle w:val="14"/>
        <w:tabs>
          <w:tab w:val="left" w:pos="1243"/>
        </w:tabs>
        <w:spacing w:line="360" w:lineRule="auto"/>
        <w:ind w:left="0" w:leftChars="0" w:firstLine="0" w:firstLineChars="0"/>
        <w:rPr>
          <w:rFonts w:hint="eastAsia" w:ascii="仿宋" w:hAnsi="仿宋" w:eastAsia="仿宋" w:cs="仿宋"/>
          <w:color w:val="auto"/>
          <w:kern w:val="0"/>
          <w:sz w:val="24"/>
          <w:szCs w:val="24"/>
          <w:highlight w:val="none"/>
        </w:rPr>
      </w:pPr>
    </w:p>
    <w:p w14:paraId="3D824157">
      <w:pPr>
        <w:pStyle w:val="14"/>
        <w:tabs>
          <w:tab w:val="left" w:pos="1243"/>
        </w:tabs>
        <w:spacing w:line="360" w:lineRule="auto"/>
        <w:ind w:left="420" w:leftChars="200"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43D98F18">
      <w:pPr>
        <w:pStyle w:val="14"/>
        <w:tabs>
          <w:tab w:val="left" w:pos="1243"/>
        </w:tabs>
        <w:spacing w:line="360" w:lineRule="auto"/>
        <w:ind w:left="0" w:leftChars="0" w:firstLine="0" w:firstLineChars="0"/>
        <w:rPr>
          <w:rFonts w:hint="eastAsia" w:ascii="仿宋" w:hAnsi="仿宋" w:eastAsia="仿宋" w:cs="仿宋"/>
          <w:color w:val="auto"/>
          <w:kern w:val="0"/>
          <w:sz w:val="24"/>
          <w:szCs w:val="24"/>
          <w:highlight w:val="none"/>
        </w:rPr>
      </w:pPr>
    </w:p>
    <w:p w14:paraId="629C0415">
      <w:pPr>
        <w:widowControl/>
        <w:spacing w:before="100" w:beforeAutospacing="1" w:after="100" w:afterAutospacing="1" w:line="360" w:lineRule="auto"/>
        <w:ind w:left="420" w:hanging="482" w:hangingChars="200"/>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1、潜在投标企业属于中小微企业的，应在响应文件中提供“中小企业声明函”如果未提供或提供“中小企业声明函”内容不实的，供应商将承担由此造成的一切不利后果。</w:t>
      </w:r>
    </w:p>
    <w:p w14:paraId="181D4A20">
      <w:pPr>
        <w:widowControl/>
        <w:numPr>
          <w:ilvl w:val="0"/>
          <w:numId w:val="0"/>
        </w:numPr>
        <w:spacing w:before="100" w:beforeAutospacing="1" w:after="100" w:afterAutospacing="1" w:line="360" w:lineRule="auto"/>
        <w:ind w:leftChars="339"/>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2、本项目所属行业：建筑业。</w:t>
      </w:r>
    </w:p>
    <w:p w14:paraId="11A05184">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14:paraId="01AD272F">
      <w:pPr>
        <w:spacing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w:t>
      </w:r>
    </w:p>
    <w:p w14:paraId="0971A467">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中小微企业划型标准</w:t>
      </w:r>
    </w:p>
    <w:p w14:paraId="1186B8A1">
      <w:pPr>
        <w:spacing w:line="360" w:lineRule="auto"/>
        <w:ind w:firstLine="480"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工业和信息化部、国家统计局、发展改革委、财政部等四部门《关于印发中小企业划型标准规定的通知》（工信部联企业〔2011〕300号）规定中小企业划型标准如表所示：</w:t>
      </w:r>
    </w:p>
    <w:tbl>
      <w:tblPr>
        <w:tblStyle w:val="8"/>
        <w:tblW w:w="9793" w:type="dxa"/>
        <w:jc w:val="center"/>
        <w:tblLayout w:type="fixed"/>
        <w:tblCellMar>
          <w:top w:w="0" w:type="dxa"/>
          <w:left w:w="108" w:type="dxa"/>
          <w:bottom w:w="0" w:type="dxa"/>
          <w:right w:w="108" w:type="dxa"/>
        </w:tblCellMar>
      </w:tblPr>
      <w:tblGrid>
        <w:gridCol w:w="2391"/>
        <w:gridCol w:w="849"/>
        <w:gridCol w:w="6553"/>
      </w:tblGrid>
      <w:tr w14:paraId="5EB1954C">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32F6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410A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营业收入20000万元以下的为中小微型企业。</w:t>
            </w:r>
          </w:p>
        </w:tc>
      </w:tr>
      <w:tr w14:paraId="5F1A5E5B">
        <w:tblPrEx>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7511">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59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B340">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500万元-20000万元</w:t>
            </w:r>
          </w:p>
        </w:tc>
      </w:tr>
      <w:tr w14:paraId="24F6F69A">
        <w:tblPrEx>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348B">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743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D728">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50万元-500万元</w:t>
            </w:r>
          </w:p>
        </w:tc>
      </w:tr>
      <w:tr w14:paraId="0389BCE9">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51F0E">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866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69E">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50万元以下</w:t>
            </w:r>
          </w:p>
        </w:tc>
      </w:tr>
      <w:tr w14:paraId="04318C96">
        <w:tblPrEx>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CAA6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工业</w:t>
            </w:r>
          </w:p>
          <w:p w14:paraId="5830A76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（包括采矿业，制造业，电力、热力、燃气及水生产和供应</w:t>
            </w:r>
          </w:p>
          <w:p w14:paraId="2C084F5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0A4B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从业人员1000人以下或营业收入40000万元以下的为中小微型企业。</w:t>
            </w:r>
          </w:p>
        </w:tc>
      </w:tr>
      <w:tr w14:paraId="12E81881">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9739">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74E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1EB">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从业人员300人一1000人，且营业收入2000万元一40000万元</w:t>
            </w:r>
          </w:p>
        </w:tc>
      </w:tr>
      <w:tr w14:paraId="0D21DF1D">
        <w:tblPrEx>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E08FF">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749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BE57">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从业人员20人一300人，且营业收入300万元一2000万元</w:t>
            </w:r>
          </w:p>
        </w:tc>
      </w:tr>
      <w:tr w14:paraId="5BA242FB">
        <w:tblPrEx>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74835">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602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B554">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从业人员20人以下或营业收入300万元以下</w:t>
            </w:r>
          </w:p>
        </w:tc>
      </w:tr>
      <w:tr w14:paraId="6DDF30F4">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18C7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BA67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营业收入80000万元以下或资产总额80000万元以下的为中小微型企业。</w:t>
            </w:r>
          </w:p>
        </w:tc>
      </w:tr>
      <w:tr w14:paraId="34E54D52">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6052">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F14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875">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营业收入6000万元一80000万元，且资产总额5000万元一80000万元</w:t>
            </w:r>
          </w:p>
        </w:tc>
      </w:tr>
      <w:tr w14:paraId="2CD05C8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44EC5">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59D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9209">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营业收入300万元一6000万元，且资产总额300万一5000万元</w:t>
            </w:r>
          </w:p>
        </w:tc>
      </w:tr>
      <w:tr w14:paraId="3124561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BF07">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9E6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ECFE">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营业收入300万元以下或资产总额300万元以下</w:t>
            </w:r>
          </w:p>
        </w:tc>
      </w:tr>
      <w:tr w14:paraId="51FC75ED">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CB84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B2E1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从业人员200人以下或营业收入40000万元以下的为中小微型企业。</w:t>
            </w:r>
          </w:p>
        </w:tc>
      </w:tr>
      <w:tr w14:paraId="4AD2715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DC38">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43F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E182">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从业人员20人一200人，且营业收入5000万元一40000万元</w:t>
            </w:r>
          </w:p>
        </w:tc>
      </w:tr>
      <w:tr w14:paraId="32913E5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69C35">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69D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735A">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从业人员5人一20人，且营业收入1000万元一5000万元</w:t>
            </w:r>
          </w:p>
        </w:tc>
      </w:tr>
      <w:tr w14:paraId="2362B62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47C9">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ACB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A99F">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从业人员5人以下或营业收入1000万元以下</w:t>
            </w:r>
          </w:p>
        </w:tc>
      </w:tr>
      <w:tr w14:paraId="63912C8E">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BE5A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3727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从业人员300人以下或营业收入20000万元以下的为中小微型企业。</w:t>
            </w:r>
          </w:p>
        </w:tc>
      </w:tr>
      <w:tr w14:paraId="155266F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36B9">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738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1590">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从业人员50人一300人，且营业收入500万元一20000万元</w:t>
            </w:r>
          </w:p>
        </w:tc>
      </w:tr>
      <w:tr w14:paraId="29A8A75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E8EE">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3A3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4583">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从业人员10人一50人，且营业收入100万元一500万元</w:t>
            </w:r>
          </w:p>
        </w:tc>
      </w:tr>
      <w:tr w14:paraId="50CABFF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F881">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925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619A">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从业人员10人以下或营业收入100万元以下</w:t>
            </w:r>
          </w:p>
        </w:tc>
      </w:tr>
      <w:tr w14:paraId="4510414E">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6AE0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交通运输业（不含铁路运输业）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94D7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从业人员1000人以下或营业收入30000万元以下的为中小微型企业。</w:t>
            </w:r>
          </w:p>
        </w:tc>
      </w:tr>
      <w:tr w14:paraId="71F48B2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259D">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33F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7FE1">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从业人员300人一1000人，且营业收入3000万元一30000万元</w:t>
            </w:r>
          </w:p>
        </w:tc>
      </w:tr>
      <w:tr w14:paraId="117E9CF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0996">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D264">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4126">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从业人员20人一300人，且营业收入200万元一3000万元</w:t>
            </w:r>
          </w:p>
        </w:tc>
      </w:tr>
      <w:tr w14:paraId="5CC5A7B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FEB4">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35E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F2B4">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从业人员20人以下或营业收入200万元以下</w:t>
            </w:r>
          </w:p>
        </w:tc>
      </w:tr>
      <w:tr w14:paraId="1419414C">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C1A1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8145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从业人员200人以下或营业收入30000万元以下的为中小微型企业。</w:t>
            </w:r>
          </w:p>
        </w:tc>
      </w:tr>
      <w:tr w14:paraId="78AC801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FBDA">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CF4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6DE1">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从业人员100人一200人，且营业收入1000万元一30000万元</w:t>
            </w:r>
          </w:p>
        </w:tc>
      </w:tr>
      <w:tr w14:paraId="5C2D3C2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5521">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412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79C9">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从业人员20人一100人，且营业收入100万元一1000万元</w:t>
            </w:r>
          </w:p>
        </w:tc>
      </w:tr>
      <w:tr w14:paraId="5DD7C76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264F2">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6F2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F1B3">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从业人员20人以下或营业收入100万元以下</w:t>
            </w:r>
          </w:p>
        </w:tc>
      </w:tr>
      <w:tr w14:paraId="6CC9FC84">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84D56">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E566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从业人员1000人以下或营业收入30000万元以下的为中小微型企业。</w:t>
            </w:r>
          </w:p>
        </w:tc>
      </w:tr>
      <w:tr w14:paraId="46482C0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9D85">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38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53EB">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从业人员300人一1000人，且营业收入2000万元一30000万元</w:t>
            </w:r>
          </w:p>
        </w:tc>
      </w:tr>
      <w:tr w14:paraId="18FC9B7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B3E9">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6CB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07DC">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从业人员20人一300人，且营业收入100万元一2000万元</w:t>
            </w:r>
          </w:p>
        </w:tc>
      </w:tr>
      <w:tr w14:paraId="72830F4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A2EE">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120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517">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从业人员20人以下或营业收入100万元以下</w:t>
            </w:r>
          </w:p>
        </w:tc>
      </w:tr>
      <w:tr w14:paraId="297C77CC">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7FE8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A4D2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从业人员300人以下或营业收入10000万元以下的为中小微型企业。</w:t>
            </w:r>
          </w:p>
        </w:tc>
      </w:tr>
      <w:tr w14:paraId="25B76FA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ADFF">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6D1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EAC1">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从业人员100人一300人，且营业收入2000万元一10000万元</w:t>
            </w:r>
          </w:p>
        </w:tc>
      </w:tr>
      <w:tr w14:paraId="5283F96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E4338">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43B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CB89">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从业人员10人一100人，且营业收入100万元一2000万元</w:t>
            </w:r>
          </w:p>
        </w:tc>
      </w:tr>
      <w:tr w14:paraId="531BA1E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0070">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5A5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BD12">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从业人员10人以下或营业收入100万元以下</w:t>
            </w:r>
          </w:p>
        </w:tc>
      </w:tr>
      <w:tr w14:paraId="4AC7C6B9">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7DCF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C29E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从业人员300人以下或营业收入10000万元以下的为中小微型企业。</w:t>
            </w:r>
          </w:p>
        </w:tc>
      </w:tr>
      <w:tr w14:paraId="7E09B22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FFFB">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2A7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3857">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从业人员100—300人，且营业收入2000万元一10000万元</w:t>
            </w:r>
          </w:p>
        </w:tc>
      </w:tr>
      <w:tr w14:paraId="6C516CD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C4573">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19C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6934">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从业人员10人一100人，且营业收入100万元一2000万元</w:t>
            </w:r>
          </w:p>
        </w:tc>
      </w:tr>
      <w:tr w14:paraId="592865C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71DF1">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5B4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BBA9">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从业人员10人以下或营业收入100万元以下</w:t>
            </w:r>
          </w:p>
        </w:tc>
      </w:tr>
      <w:tr w14:paraId="67195922">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5812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信息传输业（包括电信、互联网和相关服务）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6B2E7">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从业人员2000人以下或营业收入100000万元以下的为中小微型企业。</w:t>
            </w:r>
          </w:p>
        </w:tc>
      </w:tr>
      <w:tr w14:paraId="4DA43B8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BFF5">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4D6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94A9">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从业人员100人一2000人，且营业收入1000万元一10000万元</w:t>
            </w:r>
          </w:p>
        </w:tc>
      </w:tr>
      <w:tr w14:paraId="26B47E8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F9A2">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479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EA69">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从业人员10人一100人，且营业收入100万元一1000万元</w:t>
            </w:r>
          </w:p>
        </w:tc>
      </w:tr>
      <w:tr w14:paraId="6E2E42B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0D35">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92A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46EF">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从业人员10人以下或营业收入100万元以下</w:t>
            </w:r>
          </w:p>
        </w:tc>
      </w:tr>
      <w:tr w14:paraId="0B5BD286">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9E94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876C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从业人员300人以下或营业收入10000万元以下的为中小微型企业。</w:t>
            </w:r>
          </w:p>
        </w:tc>
      </w:tr>
      <w:tr w14:paraId="0A6C669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36AF">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81C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4EB5">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从业人员100—300人，且营业收入1000万元一10000万元</w:t>
            </w:r>
          </w:p>
        </w:tc>
      </w:tr>
      <w:tr w14:paraId="0374C4F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9DAC">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49F3">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4AF">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从业人员10人一100人，且营业收入50万元一1000万元</w:t>
            </w:r>
          </w:p>
        </w:tc>
      </w:tr>
      <w:tr w14:paraId="7B3B0AE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00336">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FB2">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C9E3">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从业人员10人以下或营业收入50万元以下</w:t>
            </w:r>
          </w:p>
        </w:tc>
      </w:tr>
      <w:tr w14:paraId="6926691F">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A2CA">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5ADA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营业收入200000万元以下或资产总额10000万元以下的为中小微型企业。</w:t>
            </w:r>
          </w:p>
        </w:tc>
      </w:tr>
      <w:tr w14:paraId="509044F5">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738B">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2368">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A96E">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营业收入1000万元一200000万元，且资产总额5000万元一10000万元</w:t>
            </w:r>
          </w:p>
        </w:tc>
      </w:tr>
      <w:tr w14:paraId="181A0380">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8B2B">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70D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C8B">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营业收入100万元一1000万元，且资产总额2000万元一5000万元</w:t>
            </w:r>
          </w:p>
        </w:tc>
      </w:tr>
      <w:tr w14:paraId="6EF9C0C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7677">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7D4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37BE">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营业收入100万元以下或资产总额2000万元以下的为微型企业</w:t>
            </w:r>
          </w:p>
        </w:tc>
      </w:tr>
      <w:tr w14:paraId="0B0AE22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64D2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5E625">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从业人员1000人以下或营业收入5000万元以下的为中小微型企业。</w:t>
            </w:r>
          </w:p>
        </w:tc>
      </w:tr>
      <w:tr w14:paraId="489CF09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2668">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ED5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0224">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从业人员300人一1000人，且营业收入1000万元一5000万元</w:t>
            </w:r>
          </w:p>
        </w:tc>
      </w:tr>
      <w:tr w14:paraId="21B60B4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4038">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7EEB">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F4E7">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从业人员100人一300人，且营业收入500万元一1000万元</w:t>
            </w:r>
          </w:p>
        </w:tc>
      </w:tr>
      <w:tr w14:paraId="7A466E2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8EC0">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323C">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50AE">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从业人员100人以下或营业收入500万元以下</w:t>
            </w:r>
          </w:p>
        </w:tc>
      </w:tr>
      <w:tr w14:paraId="0411F6BB">
        <w:tblPrEx>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A01D3">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9AEB1">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2045BFD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1B45">
            <w:pPr>
              <w:keepNext w:val="0"/>
              <w:keepLines w:val="0"/>
              <w:pageBreakBefore w:val="0"/>
              <w:widowControl/>
              <w:kinsoku w:val="0"/>
              <w:wordWrap/>
              <w:overflowPunct/>
              <w:topLinePunct w:val="0"/>
              <w:autoSpaceDE w:val="0"/>
              <w:autoSpaceDN w:val="0"/>
              <w:bidi w:val="0"/>
              <w:adjustRightInd w:val="0"/>
              <w:snapToGrid w:val="0"/>
              <w:spacing w:line="312" w:lineRule="auto"/>
              <w:jc w:val="left"/>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966F">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6C94">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从业人员100人一300人，且资产总额8000万元一120000万元</w:t>
            </w:r>
          </w:p>
        </w:tc>
      </w:tr>
      <w:tr w14:paraId="1CD9468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5BD61">
            <w:pPr>
              <w:keepNext w:val="0"/>
              <w:keepLines w:val="0"/>
              <w:pageBreakBefore w:val="0"/>
              <w:widowControl/>
              <w:kinsoku w:val="0"/>
              <w:wordWrap/>
              <w:overflowPunct/>
              <w:topLinePunct w:val="0"/>
              <w:autoSpaceDE w:val="0"/>
              <w:autoSpaceDN w:val="0"/>
              <w:bidi w:val="0"/>
              <w:adjustRightInd w:val="0"/>
              <w:snapToGrid w:val="0"/>
              <w:spacing w:line="312" w:lineRule="auto"/>
              <w:jc w:val="left"/>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AC0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AAA4">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从业人员10人一100人，且资产总额100万元一8000万元</w:t>
            </w:r>
          </w:p>
        </w:tc>
      </w:tr>
      <w:tr w14:paraId="451861F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D2AF">
            <w:pPr>
              <w:keepNext w:val="0"/>
              <w:keepLines w:val="0"/>
              <w:pageBreakBefore w:val="0"/>
              <w:widowControl/>
              <w:kinsoku w:val="0"/>
              <w:wordWrap/>
              <w:overflowPunct/>
              <w:topLinePunct w:val="0"/>
              <w:autoSpaceDE w:val="0"/>
              <w:autoSpaceDN w:val="0"/>
              <w:bidi w:val="0"/>
              <w:adjustRightInd w:val="0"/>
              <w:snapToGrid w:val="0"/>
              <w:spacing w:line="312" w:lineRule="auto"/>
              <w:jc w:val="left"/>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0C31">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7D24">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从业人员10人以下或资产总额100万元以下</w:t>
            </w:r>
          </w:p>
        </w:tc>
      </w:tr>
      <w:tr w14:paraId="57FD6E06">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9785D">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806C9">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从业人员300人以下的为中小微型企业。</w:t>
            </w:r>
          </w:p>
        </w:tc>
      </w:tr>
      <w:tr w14:paraId="2F4100F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33746">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75D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8093">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从业人员100—300人</w:t>
            </w:r>
          </w:p>
        </w:tc>
      </w:tr>
      <w:tr w14:paraId="30B8D84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5608">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8CDE">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588">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从业人员10人一100人</w:t>
            </w:r>
          </w:p>
        </w:tc>
      </w:tr>
      <w:tr w14:paraId="767716C4">
        <w:tblPrEx>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114F">
            <w:pPr>
              <w:keepNext w:val="0"/>
              <w:keepLines w:val="0"/>
              <w:pageBreakBefore w:val="0"/>
              <w:widowControl/>
              <w:kinsoku w:val="0"/>
              <w:wordWrap/>
              <w:overflowPunct/>
              <w:topLinePunct w:val="0"/>
              <w:autoSpaceDE w:val="0"/>
              <w:autoSpaceDN w:val="0"/>
              <w:bidi w:val="0"/>
              <w:adjustRightInd w:val="0"/>
              <w:snapToGrid w:val="0"/>
              <w:spacing w:line="312" w:lineRule="auto"/>
              <w:jc w:val="center"/>
              <w:rPr>
                <w:rFonts w:hint="eastAsia" w:ascii="仿宋" w:hAnsi="仿宋" w:eastAsia="仿宋" w:cs="仿宋"/>
                <w:color w:val="auto"/>
                <w:sz w:val="24"/>
                <w:szCs w:val="24"/>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D710">
            <w:pPr>
              <w:keepNext w:val="0"/>
              <w:keepLines w:val="0"/>
              <w:pageBreakBefore w:val="0"/>
              <w:widowControl/>
              <w:kinsoku w:val="0"/>
              <w:wordWrap/>
              <w:overflowPunct/>
              <w:topLinePunct w:val="0"/>
              <w:autoSpaceDE w:val="0"/>
              <w:autoSpaceDN w:val="0"/>
              <w:bidi w:val="0"/>
              <w:adjustRightInd w:val="0"/>
              <w:snapToGrid w:val="0"/>
              <w:spacing w:line="312"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C8DE">
            <w:pPr>
              <w:keepNext w:val="0"/>
              <w:keepLines w:val="0"/>
              <w:pageBreakBefore w:val="0"/>
              <w:widowControl/>
              <w:kinsoku w:val="0"/>
              <w:wordWrap/>
              <w:overflowPunct/>
              <w:topLinePunct w:val="0"/>
              <w:autoSpaceDE w:val="0"/>
              <w:autoSpaceDN w:val="0"/>
              <w:bidi w:val="0"/>
              <w:adjustRightInd w:val="0"/>
              <w:snapToGrid w:val="0"/>
              <w:spacing w:line="312"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从业人员10人以下</w:t>
            </w:r>
          </w:p>
        </w:tc>
      </w:tr>
    </w:tbl>
    <w:p w14:paraId="2CC0E4F4">
      <w:pPr>
        <w:snapToGrid w:val="0"/>
        <w:spacing w:line="360" w:lineRule="auto"/>
        <w:contextualSpacing/>
        <w:jc w:val="left"/>
        <w:rPr>
          <w:rFonts w:hint="eastAsia" w:ascii="仿宋" w:hAnsi="仿宋" w:eastAsia="仿宋" w:cs="仿宋"/>
          <w:b/>
          <w:color w:val="auto"/>
          <w:sz w:val="24"/>
          <w:szCs w:val="24"/>
          <w:highlight w:val="none"/>
        </w:rPr>
      </w:pPr>
    </w:p>
    <w:p w14:paraId="6175BF3F">
      <w:pPr>
        <w:snapToGrid w:val="0"/>
        <w:spacing w:line="360" w:lineRule="auto"/>
        <w:ind w:firstLine="241" w:firstLineChars="100"/>
        <w:contextualSpacing/>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行业包括：</w:t>
      </w:r>
      <w:r>
        <w:rPr>
          <w:rFonts w:hint="eastAsia" w:ascii="仿宋" w:hAnsi="仿宋" w:eastAsia="仿宋" w:cs="仿宋"/>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b/>
          <w:color w:val="auto"/>
          <w:sz w:val="24"/>
          <w:szCs w:val="24"/>
          <w:highlight w:val="none"/>
        </w:rPr>
        <w:t>。</w:t>
      </w:r>
    </w:p>
    <w:p w14:paraId="49DC55D2">
      <w:pPr>
        <w:snapToGrid w:val="0"/>
        <w:spacing w:line="360" w:lineRule="auto"/>
        <w:contextualSpacing/>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6046FC9A">
      <w:pPr>
        <w:snapToGrid w:val="0"/>
        <w:spacing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A7D1EFA">
      <w:pPr>
        <w:snapToGrid w:val="0"/>
        <w:spacing w:line="360"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本磋商文件所称中小企业，是指在中华人民共和国境内依法设立，依据国务院批准的</w:t>
      </w:r>
    </w:p>
    <w:p w14:paraId="74814C15">
      <w:pPr>
        <w:snapToGrid w:val="0"/>
        <w:spacing w:line="360"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B8A27F2">
      <w:pPr>
        <w:snapToGrid w:val="0"/>
        <w:spacing w:line="360"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52EDE8D8">
      <w:pPr>
        <w:snapToGrid w:val="0"/>
        <w:spacing w:line="360"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（2）在工程采购项目中，工程由中小企业承建，即工程施工单位为中小企业，不对其中涉及的货物的制造商和服务的承接商作出要求；</w:t>
      </w:r>
    </w:p>
    <w:p w14:paraId="775B7122">
      <w:pPr>
        <w:snapToGrid w:val="0"/>
        <w:spacing w:line="360"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BB772F5">
      <w:pPr>
        <w:snapToGrid w:val="0"/>
        <w:spacing w:line="360"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3DEA34B">
      <w:pPr>
        <w:snapToGrid w:val="0"/>
        <w:spacing w:line="360"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依据本磋商文件规定享受扶持政策获得政府采购合同的，小微企业不得将合同分包给大中型企业，中型企业不得将合同分包给大型企业。</w:t>
      </w:r>
    </w:p>
    <w:p w14:paraId="40DEF75A">
      <w:pPr>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br w:type="page"/>
      </w:r>
    </w:p>
    <w:p w14:paraId="78969811">
      <w:pPr>
        <w:pStyle w:val="4"/>
        <w:spacing w:before="86" w:line="220" w:lineRule="auto"/>
        <w:ind w:left="3198"/>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pacing w:val="7"/>
          <w:sz w:val="24"/>
          <w:szCs w:val="24"/>
          <w:highlight w:val="none"/>
        </w:rPr>
        <w:t>8、其他需要提供的资料</w:t>
      </w:r>
    </w:p>
    <w:p w14:paraId="1211019C">
      <w:pPr>
        <w:spacing w:line="472" w:lineRule="auto"/>
        <w:rPr>
          <w:rFonts w:hint="eastAsia" w:ascii="仿宋" w:hAnsi="仿宋" w:eastAsia="仿宋" w:cs="仿宋"/>
          <w:color w:val="auto"/>
          <w:sz w:val="21"/>
          <w:highlight w:val="none"/>
        </w:rPr>
      </w:pPr>
    </w:p>
    <w:p w14:paraId="7C7899CF">
      <w:pPr>
        <w:pStyle w:val="4"/>
        <w:spacing w:before="78" w:line="222" w:lineRule="auto"/>
        <w:ind w:left="53"/>
        <w:rPr>
          <w:rFonts w:hint="eastAsia" w:ascii="仿宋" w:hAnsi="仿宋" w:eastAsia="仿宋" w:cs="仿宋"/>
          <w:color w:val="auto"/>
          <w:sz w:val="24"/>
          <w:szCs w:val="24"/>
          <w:highlight w:val="none"/>
        </w:rPr>
      </w:pPr>
      <w:bookmarkStart w:id="69" w:name="bookmark44"/>
      <w:bookmarkEnd w:id="69"/>
      <w:r>
        <w:rPr>
          <w:rFonts w:hint="eastAsia" w:ascii="仿宋" w:hAnsi="仿宋" w:eastAsia="仿宋" w:cs="仿宋"/>
          <w:b/>
          <w:bCs/>
          <w:color w:val="auto"/>
          <w:spacing w:val="2"/>
          <w:sz w:val="24"/>
          <w:szCs w:val="24"/>
          <w:highlight w:val="none"/>
        </w:rPr>
        <w:t>包括但不限于以下内容：</w:t>
      </w:r>
    </w:p>
    <w:p w14:paraId="340BD824">
      <w:pPr>
        <w:pStyle w:val="4"/>
        <w:spacing w:before="213" w:line="222" w:lineRule="auto"/>
        <w:ind w:left="18" w:firstLine="253" w:firstLineChars="100"/>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1.具有有效的营业执照；</w:t>
      </w:r>
    </w:p>
    <w:p w14:paraId="4A1D938F">
      <w:pPr>
        <w:pStyle w:val="4"/>
        <w:spacing w:before="212" w:line="343" w:lineRule="auto"/>
        <w:ind w:right="184" w:firstLine="263" w:firstLineChars="100"/>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2.法定代表人证明或法定代表人授权委托书签字并加盖公章，在</w:t>
      </w:r>
      <w:r>
        <w:rPr>
          <w:rFonts w:hint="eastAsia" w:ascii="仿宋" w:hAnsi="仿宋" w:eastAsia="仿宋" w:cs="仿宋"/>
          <w:b/>
          <w:bCs/>
          <w:color w:val="auto"/>
          <w:spacing w:val="10"/>
          <w:sz w:val="24"/>
          <w:szCs w:val="24"/>
          <w:highlight w:val="none"/>
        </w:rPr>
        <w:t>本单位缴纳的近</w:t>
      </w:r>
      <w:r>
        <w:rPr>
          <w:rFonts w:hint="eastAsia" w:ascii="仿宋" w:hAnsi="仿宋" w:eastAsia="仿宋" w:cs="仿宋"/>
          <w:b/>
          <w:bCs/>
          <w:color w:val="auto"/>
          <w:spacing w:val="10"/>
          <w:sz w:val="24"/>
          <w:szCs w:val="24"/>
          <w:highlight w:val="none"/>
          <w:lang w:val="en-US" w:eastAsia="zh-CN"/>
        </w:rPr>
        <w:t>三</w:t>
      </w:r>
      <w:r>
        <w:rPr>
          <w:rFonts w:hint="eastAsia" w:ascii="仿宋" w:hAnsi="仿宋" w:eastAsia="仿宋" w:cs="仿宋"/>
          <w:b/>
          <w:bCs/>
          <w:color w:val="auto"/>
          <w:spacing w:val="10"/>
          <w:sz w:val="24"/>
          <w:szCs w:val="24"/>
          <w:highlight w:val="none"/>
        </w:rPr>
        <w:t>个月</w:t>
      </w:r>
      <w:r>
        <w:rPr>
          <w:rFonts w:hint="eastAsia" w:ascii="仿宋" w:hAnsi="仿宋" w:eastAsia="仿宋" w:cs="仿宋"/>
          <w:b/>
          <w:bCs/>
          <w:color w:val="auto"/>
          <w:spacing w:val="7"/>
          <w:sz w:val="24"/>
          <w:szCs w:val="24"/>
          <w:highlight w:val="none"/>
        </w:rPr>
        <w:t>（任意一个月）社保缴纳证明；</w:t>
      </w:r>
    </w:p>
    <w:p w14:paraId="654FCBD0">
      <w:pPr>
        <w:pStyle w:val="4"/>
        <w:spacing w:before="77" w:line="351" w:lineRule="auto"/>
        <w:ind w:firstLine="253" w:firstLineChars="100"/>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3.供应商须具备</w:t>
      </w:r>
      <w:r>
        <w:rPr>
          <w:rFonts w:hint="eastAsia" w:cs="仿宋"/>
          <w:b/>
          <w:bCs/>
          <w:color w:val="auto"/>
          <w:spacing w:val="6"/>
          <w:sz w:val="24"/>
          <w:szCs w:val="24"/>
          <w:highlight w:val="none"/>
          <w:lang w:eastAsia="zh-CN"/>
        </w:rPr>
        <w:t>电力工程施工总承包叁级</w:t>
      </w:r>
      <w:r>
        <w:rPr>
          <w:rFonts w:hint="eastAsia" w:ascii="仿宋" w:hAnsi="仿宋" w:eastAsia="仿宋" w:cs="仿宋"/>
          <w:b/>
          <w:bCs/>
          <w:color w:val="auto"/>
          <w:spacing w:val="6"/>
          <w:sz w:val="24"/>
          <w:szCs w:val="24"/>
          <w:highlight w:val="none"/>
        </w:rPr>
        <w:t>及以上资质，具有合格有效的</w:t>
      </w:r>
      <w:r>
        <w:rPr>
          <w:rFonts w:hint="eastAsia" w:ascii="仿宋" w:hAnsi="仿宋" w:eastAsia="仿宋" w:cs="仿宋"/>
          <w:b/>
          <w:bCs/>
          <w:color w:val="auto"/>
          <w:spacing w:val="5"/>
          <w:sz w:val="24"/>
          <w:szCs w:val="24"/>
          <w:highlight w:val="none"/>
        </w:rPr>
        <w:t>安全生产许可证；</w:t>
      </w:r>
      <w:r>
        <w:rPr>
          <w:rFonts w:hint="eastAsia" w:ascii="仿宋" w:hAnsi="仿宋" w:eastAsia="仿宋" w:cs="仿宋"/>
          <w:b/>
          <w:bCs/>
          <w:color w:val="auto"/>
          <w:spacing w:val="6"/>
          <w:sz w:val="24"/>
          <w:szCs w:val="24"/>
          <w:highlight w:val="none"/>
        </w:rPr>
        <w:t>项目经理须具备</w:t>
      </w:r>
      <w:r>
        <w:rPr>
          <w:rFonts w:hint="eastAsia" w:cs="仿宋"/>
          <w:b/>
          <w:bCs/>
          <w:color w:val="auto"/>
          <w:spacing w:val="6"/>
          <w:sz w:val="24"/>
          <w:szCs w:val="24"/>
          <w:highlight w:val="none"/>
          <w:lang w:eastAsia="zh-CN"/>
        </w:rPr>
        <w:t>机电工程专业二级及以上注册建造师执业资格</w:t>
      </w:r>
      <w:r>
        <w:rPr>
          <w:rFonts w:hint="eastAsia" w:ascii="仿宋" w:hAnsi="仿宋" w:eastAsia="仿宋" w:cs="仿宋"/>
          <w:b/>
          <w:bCs/>
          <w:color w:val="auto"/>
          <w:spacing w:val="6"/>
          <w:sz w:val="24"/>
          <w:szCs w:val="24"/>
          <w:highlight w:val="none"/>
        </w:rPr>
        <w:t>，持</w:t>
      </w:r>
      <w:r>
        <w:rPr>
          <w:rFonts w:hint="eastAsia" w:ascii="仿宋" w:hAnsi="仿宋" w:eastAsia="仿宋" w:cs="仿宋"/>
          <w:b/>
          <w:bCs/>
          <w:color w:val="auto"/>
          <w:spacing w:val="5"/>
          <w:sz w:val="24"/>
          <w:szCs w:val="24"/>
          <w:highlight w:val="none"/>
        </w:rPr>
        <w:t>有有效的安全生产考核</w:t>
      </w:r>
      <w:r>
        <w:rPr>
          <w:rFonts w:hint="eastAsia" w:ascii="仿宋" w:hAnsi="仿宋" w:eastAsia="仿宋" w:cs="仿宋"/>
          <w:b/>
          <w:bCs/>
          <w:color w:val="auto"/>
          <w:spacing w:val="6"/>
          <w:sz w:val="24"/>
          <w:szCs w:val="24"/>
          <w:highlight w:val="none"/>
        </w:rPr>
        <w:t>合格证书(B类),须为本单位注册人员，未担任其他在施建设</w:t>
      </w:r>
      <w:r>
        <w:rPr>
          <w:rFonts w:hint="eastAsia" w:ascii="仿宋" w:hAnsi="仿宋" w:eastAsia="仿宋" w:cs="仿宋"/>
          <w:b/>
          <w:bCs/>
          <w:color w:val="auto"/>
          <w:spacing w:val="5"/>
          <w:sz w:val="24"/>
          <w:szCs w:val="24"/>
          <w:highlight w:val="none"/>
        </w:rPr>
        <w:t>项目的项目负责人；且在人员</w:t>
      </w:r>
      <w:r>
        <w:rPr>
          <w:rFonts w:hint="eastAsia" w:ascii="仿宋" w:hAnsi="仿宋" w:eastAsia="仿宋" w:cs="仿宋"/>
          <w:b/>
          <w:bCs/>
          <w:color w:val="auto"/>
          <w:spacing w:val="4"/>
          <w:sz w:val="24"/>
          <w:szCs w:val="24"/>
          <w:highlight w:val="none"/>
        </w:rPr>
        <w:t>、设备、资金等方面具有承担本工程的能力。</w:t>
      </w:r>
    </w:p>
    <w:p w14:paraId="35C0D42F">
      <w:pPr>
        <w:pStyle w:val="4"/>
        <w:spacing w:before="73" w:line="349" w:lineRule="auto"/>
        <w:ind w:right="12" w:firstLine="261" w:firstLineChars="100"/>
        <w:jc w:val="both"/>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0"/>
          <w:sz w:val="24"/>
          <w:szCs w:val="24"/>
          <w:highlight w:val="none"/>
        </w:rPr>
        <w:t>4.</w:t>
      </w:r>
      <w:r>
        <w:rPr>
          <w:rFonts w:hint="eastAsia" w:ascii="仿宋" w:hAnsi="仿宋" w:eastAsia="仿宋" w:cs="仿宋"/>
          <w:b/>
          <w:bCs/>
          <w:color w:val="auto"/>
          <w:spacing w:val="10"/>
          <w:sz w:val="24"/>
          <w:szCs w:val="24"/>
          <w:highlight w:val="none"/>
          <w:lang w:eastAsia="zh-CN"/>
        </w:rPr>
        <w:t>近三个月</w:t>
      </w:r>
      <w:r>
        <w:rPr>
          <w:rFonts w:hint="eastAsia" w:ascii="仿宋" w:hAnsi="仿宋" w:eastAsia="仿宋" w:cs="仿宋"/>
          <w:b/>
          <w:bCs/>
          <w:color w:val="auto"/>
          <w:spacing w:val="10"/>
          <w:sz w:val="24"/>
          <w:szCs w:val="24"/>
          <w:highlight w:val="none"/>
        </w:rPr>
        <w:t>（任意一个月）完税证明（零申</w:t>
      </w:r>
      <w:r>
        <w:rPr>
          <w:rFonts w:hint="eastAsia" w:ascii="仿宋" w:hAnsi="仿宋" w:eastAsia="仿宋" w:cs="仿宋"/>
          <w:b/>
          <w:bCs/>
          <w:color w:val="auto"/>
          <w:spacing w:val="9"/>
          <w:sz w:val="24"/>
          <w:szCs w:val="24"/>
          <w:highlight w:val="none"/>
        </w:rPr>
        <w:t>报需加盖税务机关鲜章）及</w:t>
      </w:r>
      <w:r>
        <w:rPr>
          <w:rFonts w:hint="eastAsia" w:ascii="仿宋" w:hAnsi="仿宋" w:eastAsia="仿宋" w:cs="仿宋"/>
          <w:b/>
          <w:bCs/>
          <w:color w:val="auto"/>
          <w:spacing w:val="9"/>
          <w:sz w:val="24"/>
          <w:szCs w:val="24"/>
          <w:highlight w:val="none"/>
          <w:lang w:eastAsia="zh-CN"/>
        </w:rPr>
        <w:t>近三个月</w:t>
      </w:r>
      <w:r>
        <w:rPr>
          <w:rFonts w:hint="eastAsia" w:ascii="仿宋" w:hAnsi="仿宋" w:eastAsia="仿宋" w:cs="仿宋"/>
          <w:b/>
          <w:bCs/>
          <w:color w:val="auto"/>
          <w:spacing w:val="9"/>
          <w:sz w:val="24"/>
          <w:szCs w:val="24"/>
          <w:highlight w:val="none"/>
        </w:rPr>
        <w:t>（任意</w:t>
      </w:r>
      <w:r>
        <w:rPr>
          <w:rFonts w:hint="eastAsia" w:ascii="仿宋" w:hAnsi="仿宋" w:eastAsia="仿宋" w:cs="仿宋"/>
          <w:b/>
          <w:bCs/>
          <w:color w:val="auto"/>
          <w:spacing w:val="11"/>
          <w:sz w:val="24"/>
          <w:szCs w:val="24"/>
          <w:highlight w:val="none"/>
        </w:rPr>
        <w:t>一个月）本单位社保缴纳证明</w:t>
      </w:r>
    </w:p>
    <w:p w14:paraId="43422EB9">
      <w:pPr>
        <w:pStyle w:val="4"/>
        <w:spacing w:before="73" w:line="349" w:lineRule="auto"/>
        <w:ind w:right="12" w:firstLine="263" w:firstLineChars="100"/>
        <w:jc w:val="both"/>
        <w:rPr>
          <w:rFonts w:hint="eastAsia" w:ascii="仿宋" w:hAnsi="仿宋" w:eastAsia="仿宋" w:cs="仿宋"/>
          <w:color w:val="auto"/>
          <w:sz w:val="24"/>
          <w:szCs w:val="24"/>
          <w:highlight w:val="none"/>
        </w:rPr>
      </w:pPr>
      <w:r>
        <w:rPr>
          <w:rFonts w:hint="eastAsia" w:cs="仿宋"/>
          <w:b/>
          <w:bCs/>
          <w:color w:val="auto"/>
          <w:spacing w:val="11"/>
          <w:sz w:val="24"/>
          <w:szCs w:val="24"/>
          <w:highlight w:val="none"/>
          <w:lang w:val="en-US" w:eastAsia="zh-CN"/>
        </w:rPr>
        <w:t>5.</w:t>
      </w:r>
      <w:r>
        <w:rPr>
          <w:rFonts w:hint="eastAsia" w:cs="仿宋"/>
          <w:b/>
          <w:bCs/>
          <w:color w:val="auto"/>
          <w:spacing w:val="11"/>
          <w:sz w:val="24"/>
          <w:szCs w:val="24"/>
          <w:highlight w:val="none"/>
          <w:lang w:eastAsia="zh-CN"/>
        </w:rPr>
        <w:t>近1年（2024年）年度财务审计报告(注册成立未满一年新公司提供开标前一个月内的银行资信证明)；</w:t>
      </w:r>
      <w:r>
        <w:rPr>
          <w:rFonts w:hint="eastAsia" w:ascii="仿宋" w:hAnsi="仿宋" w:eastAsia="仿宋" w:cs="仿宋"/>
          <w:b/>
          <w:bCs/>
          <w:color w:val="auto"/>
          <w:spacing w:val="13"/>
          <w:sz w:val="24"/>
          <w:szCs w:val="24"/>
          <w:highlight w:val="none"/>
        </w:rPr>
        <w:t>；</w:t>
      </w:r>
    </w:p>
    <w:p w14:paraId="754D6525">
      <w:pPr>
        <w:pStyle w:val="4"/>
        <w:spacing w:before="76" w:line="222" w:lineRule="auto"/>
        <w:ind w:firstLine="257" w:firstLineChars="100"/>
        <w:rPr>
          <w:rFonts w:hint="eastAsia" w:ascii="仿宋" w:hAnsi="仿宋" w:eastAsia="仿宋" w:cs="仿宋"/>
          <w:color w:val="auto"/>
          <w:sz w:val="24"/>
          <w:szCs w:val="24"/>
          <w:highlight w:val="none"/>
        </w:rPr>
      </w:pPr>
      <w:r>
        <w:rPr>
          <w:rFonts w:hint="eastAsia" w:cs="仿宋"/>
          <w:b/>
          <w:bCs/>
          <w:color w:val="auto"/>
          <w:spacing w:val="8"/>
          <w:sz w:val="24"/>
          <w:szCs w:val="24"/>
          <w:highlight w:val="none"/>
          <w:lang w:val="en-US" w:eastAsia="zh-CN"/>
        </w:rPr>
        <w:t>6</w:t>
      </w:r>
      <w:r>
        <w:rPr>
          <w:rFonts w:hint="eastAsia" w:ascii="仿宋" w:hAnsi="仿宋" w:eastAsia="仿宋" w:cs="仿宋"/>
          <w:b/>
          <w:bCs/>
          <w:color w:val="auto"/>
          <w:spacing w:val="8"/>
          <w:sz w:val="24"/>
          <w:szCs w:val="24"/>
          <w:highlight w:val="none"/>
        </w:rPr>
        <w:t>.供应商针对本次项目《反商业贿赂承诺书》。</w:t>
      </w:r>
    </w:p>
    <w:p w14:paraId="72351D62">
      <w:pPr>
        <w:pStyle w:val="4"/>
        <w:spacing w:before="213" w:line="219" w:lineRule="auto"/>
        <w:ind w:firstLine="261" w:firstLineChars="100"/>
        <w:rPr>
          <w:rFonts w:hint="eastAsia" w:ascii="仿宋" w:hAnsi="仿宋" w:eastAsia="仿宋" w:cs="仿宋"/>
          <w:color w:val="auto"/>
          <w:sz w:val="24"/>
          <w:szCs w:val="24"/>
          <w:highlight w:val="none"/>
        </w:rPr>
      </w:pPr>
      <w:r>
        <w:rPr>
          <w:rFonts w:hint="eastAsia" w:cs="仿宋"/>
          <w:b/>
          <w:bCs/>
          <w:color w:val="auto"/>
          <w:spacing w:val="10"/>
          <w:sz w:val="24"/>
          <w:szCs w:val="24"/>
          <w:highlight w:val="none"/>
          <w:lang w:val="en-US" w:eastAsia="zh-CN"/>
        </w:rPr>
        <w:t>7</w:t>
      </w:r>
      <w:r>
        <w:rPr>
          <w:rFonts w:hint="eastAsia" w:ascii="仿宋" w:hAnsi="仿宋" w:eastAsia="仿宋" w:cs="仿宋"/>
          <w:b/>
          <w:bCs/>
          <w:color w:val="auto"/>
          <w:spacing w:val="10"/>
          <w:sz w:val="24"/>
          <w:szCs w:val="24"/>
          <w:highlight w:val="none"/>
        </w:rPr>
        <w:t>.供应商参加本次采购活动前三年内在经营活动中没有重大违法记录的声明。</w:t>
      </w:r>
    </w:p>
    <w:p w14:paraId="2FD63FFE">
      <w:pPr>
        <w:pStyle w:val="4"/>
        <w:spacing w:before="215" w:line="355" w:lineRule="auto"/>
        <w:ind w:right="79" w:firstLine="271" w:firstLineChars="100"/>
        <w:jc w:val="both"/>
        <w:rPr>
          <w:rFonts w:hint="eastAsia" w:ascii="仿宋" w:hAnsi="仿宋" w:eastAsia="仿宋" w:cs="仿宋"/>
          <w:color w:val="auto"/>
          <w:sz w:val="24"/>
          <w:szCs w:val="24"/>
          <w:highlight w:val="none"/>
        </w:rPr>
      </w:pPr>
      <w:r>
        <w:rPr>
          <w:rFonts w:hint="eastAsia" w:cs="仿宋"/>
          <w:b/>
          <w:bCs/>
          <w:color w:val="auto"/>
          <w:spacing w:val="15"/>
          <w:sz w:val="24"/>
          <w:szCs w:val="24"/>
          <w:highlight w:val="none"/>
          <w:lang w:val="en-US" w:eastAsia="zh-CN"/>
        </w:rPr>
        <w:t>8</w:t>
      </w:r>
      <w:r>
        <w:rPr>
          <w:rFonts w:hint="eastAsia" w:ascii="仿宋" w:hAnsi="仿宋" w:eastAsia="仿宋" w:cs="仿宋"/>
          <w:b/>
          <w:bCs/>
          <w:color w:val="auto"/>
          <w:spacing w:val="15"/>
          <w:sz w:val="24"/>
          <w:szCs w:val="24"/>
          <w:highlight w:val="none"/>
        </w:rPr>
        <w:t>.供应商须提供在①“信用中国网（</w:t>
      </w:r>
      <w:r>
        <w:rPr>
          <w:rFonts w:hint="eastAsia" w:ascii="仿宋" w:hAnsi="仿宋" w:eastAsia="仿宋" w:cs="仿宋"/>
          <w:b/>
          <w:bCs/>
          <w:color w:val="auto"/>
          <w:sz w:val="24"/>
          <w:szCs w:val="24"/>
          <w:highlight w:val="none"/>
        </w:rPr>
        <w:t>www</w:t>
      </w:r>
      <w:r>
        <w:rPr>
          <w:rFonts w:hint="eastAsia" w:ascii="仿宋" w:hAnsi="仿宋" w:eastAsia="仿宋" w:cs="仿宋"/>
          <w:b/>
          <w:bCs/>
          <w:color w:val="auto"/>
          <w:spacing w:val="15"/>
          <w:sz w:val="24"/>
          <w:szCs w:val="24"/>
          <w:highlight w:val="none"/>
        </w:rPr>
        <w:t>.</w:t>
      </w:r>
      <w:r>
        <w:rPr>
          <w:rFonts w:hint="eastAsia" w:ascii="仿宋" w:hAnsi="仿宋" w:eastAsia="仿宋" w:cs="仿宋"/>
          <w:b/>
          <w:bCs/>
          <w:color w:val="auto"/>
          <w:sz w:val="24"/>
          <w:szCs w:val="24"/>
          <w:highlight w:val="none"/>
        </w:rPr>
        <w:t>creditchina</w:t>
      </w:r>
      <w:r>
        <w:rPr>
          <w:rFonts w:hint="eastAsia" w:ascii="仿宋" w:hAnsi="仿宋" w:eastAsia="仿宋" w:cs="仿宋"/>
          <w:b/>
          <w:bCs/>
          <w:color w:val="auto"/>
          <w:spacing w:val="15"/>
          <w:sz w:val="24"/>
          <w:szCs w:val="24"/>
          <w:highlight w:val="none"/>
        </w:rPr>
        <w:t>.</w:t>
      </w:r>
      <w:r>
        <w:rPr>
          <w:rFonts w:hint="eastAsia" w:ascii="仿宋" w:hAnsi="仿宋" w:eastAsia="仿宋" w:cs="仿宋"/>
          <w:b/>
          <w:bCs/>
          <w:color w:val="auto"/>
          <w:sz w:val="24"/>
          <w:szCs w:val="24"/>
          <w:highlight w:val="none"/>
        </w:rPr>
        <w:t>gov</w:t>
      </w:r>
      <w:r>
        <w:rPr>
          <w:rFonts w:hint="eastAsia" w:ascii="仿宋" w:hAnsi="仿宋" w:eastAsia="仿宋" w:cs="仿宋"/>
          <w:b/>
          <w:bCs/>
          <w:color w:val="auto"/>
          <w:spacing w:val="15"/>
          <w:sz w:val="24"/>
          <w:szCs w:val="24"/>
          <w:highlight w:val="none"/>
        </w:rPr>
        <w:t>.</w:t>
      </w:r>
      <w:r>
        <w:rPr>
          <w:rFonts w:hint="eastAsia" w:ascii="仿宋" w:hAnsi="仿宋" w:eastAsia="仿宋" w:cs="仿宋"/>
          <w:b/>
          <w:bCs/>
          <w:color w:val="auto"/>
          <w:sz w:val="24"/>
          <w:szCs w:val="24"/>
          <w:highlight w:val="none"/>
        </w:rPr>
        <w:t>cn</w:t>
      </w:r>
      <w:r>
        <w:rPr>
          <w:rFonts w:hint="eastAsia" w:ascii="仿宋" w:hAnsi="仿宋" w:eastAsia="仿宋" w:cs="仿宋"/>
          <w:b/>
          <w:bCs/>
          <w:color w:val="auto"/>
          <w:spacing w:val="15"/>
          <w:sz w:val="24"/>
          <w:szCs w:val="24"/>
          <w:highlight w:val="none"/>
        </w:rPr>
        <w:t>）”未被列入失信被执</w:t>
      </w:r>
      <w:r>
        <w:rPr>
          <w:rFonts w:hint="eastAsia" w:ascii="仿宋" w:hAnsi="仿宋" w:eastAsia="仿宋" w:cs="仿宋"/>
          <w:b/>
          <w:bCs/>
          <w:color w:val="auto"/>
          <w:spacing w:val="11"/>
          <w:sz w:val="24"/>
          <w:szCs w:val="24"/>
          <w:highlight w:val="none"/>
        </w:rPr>
        <w:t>行人、企业经营异常名录、重大税收违法案件当事人</w:t>
      </w:r>
      <w:r>
        <w:rPr>
          <w:rFonts w:hint="eastAsia" w:ascii="仿宋" w:hAnsi="仿宋" w:eastAsia="仿宋" w:cs="仿宋"/>
          <w:b/>
          <w:bCs/>
          <w:color w:val="auto"/>
          <w:spacing w:val="10"/>
          <w:sz w:val="24"/>
          <w:szCs w:val="24"/>
          <w:highlight w:val="none"/>
        </w:rPr>
        <w:t>名单、政府采购严重违法失信名单;②“中国政府采购网（</w:t>
      </w:r>
      <w:r>
        <w:rPr>
          <w:rFonts w:hint="eastAsia" w:ascii="仿宋" w:hAnsi="仿宋" w:eastAsia="仿宋" w:cs="仿宋"/>
          <w:b/>
          <w:bCs/>
          <w:color w:val="auto"/>
          <w:sz w:val="24"/>
          <w:szCs w:val="24"/>
          <w:highlight w:val="none"/>
        </w:rPr>
        <w:t>www</w:t>
      </w:r>
      <w:r>
        <w:rPr>
          <w:rFonts w:hint="eastAsia" w:ascii="仿宋" w:hAnsi="仿宋" w:eastAsia="仿宋" w:cs="仿宋"/>
          <w:b/>
          <w:bCs/>
          <w:color w:val="auto"/>
          <w:spacing w:val="10"/>
          <w:sz w:val="24"/>
          <w:szCs w:val="24"/>
          <w:highlight w:val="none"/>
        </w:rPr>
        <w:t>.</w:t>
      </w:r>
      <w:r>
        <w:rPr>
          <w:rFonts w:hint="eastAsia" w:ascii="仿宋" w:hAnsi="仿宋" w:eastAsia="仿宋" w:cs="仿宋"/>
          <w:b/>
          <w:bCs/>
          <w:color w:val="auto"/>
          <w:sz w:val="24"/>
          <w:szCs w:val="24"/>
          <w:highlight w:val="none"/>
        </w:rPr>
        <w:t>ccgp</w:t>
      </w:r>
      <w:r>
        <w:rPr>
          <w:rFonts w:hint="eastAsia" w:ascii="仿宋" w:hAnsi="仿宋" w:eastAsia="仿宋" w:cs="仿宋"/>
          <w:b/>
          <w:bCs/>
          <w:color w:val="auto"/>
          <w:spacing w:val="10"/>
          <w:sz w:val="24"/>
          <w:szCs w:val="24"/>
          <w:highlight w:val="none"/>
        </w:rPr>
        <w:t>.</w:t>
      </w:r>
      <w:r>
        <w:rPr>
          <w:rFonts w:hint="eastAsia" w:ascii="仿宋" w:hAnsi="仿宋" w:eastAsia="仿宋" w:cs="仿宋"/>
          <w:b/>
          <w:bCs/>
          <w:color w:val="auto"/>
          <w:sz w:val="24"/>
          <w:szCs w:val="24"/>
          <w:highlight w:val="none"/>
        </w:rPr>
        <w:t>gov</w:t>
      </w:r>
      <w:r>
        <w:rPr>
          <w:rFonts w:hint="eastAsia" w:ascii="仿宋" w:hAnsi="仿宋" w:eastAsia="仿宋" w:cs="仿宋"/>
          <w:b/>
          <w:bCs/>
          <w:color w:val="auto"/>
          <w:spacing w:val="10"/>
          <w:sz w:val="24"/>
          <w:szCs w:val="24"/>
          <w:highlight w:val="none"/>
        </w:rPr>
        <w:t>.</w:t>
      </w:r>
      <w:r>
        <w:rPr>
          <w:rFonts w:hint="eastAsia" w:ascii="仿宋" w:hAnsi="仿宋" w:eastAsia="仿宋" w:cs="仿宋"/>
          <w:b/>
          <w:bCs/>
          <w:color w:val="auto"/>
          <w:sz w:val="24"/>
          <w:szCs w:val="24"/>
          <w:highlight w:val="none"/>
        </w:rPr>
        <w:t>cn</w:t>
      </w:r>
      <w:r>
        <w:rPr>
          <w:rFonts w:hint="eastAsia" w:ascii="仿宋" w:hAnsi="仿宋" w:eastAsia="仿宋" w:cs="仿宋"/>
          <w:b/>
          <w:bCs/>
          <w:color w:val="auto"/>
          <w:spacing w:val="10"/>
          <w:sz w:val="24"/>
          <w:szCs w:val="24"/>
          <w:highlight w:val="none"/>
        </w:rPr>
        <w:t>）”未被列入政府采购严重违法失信行为记录名单的；③“国家企业信用信息公示系统（</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"http://www.gsxt.gov.cn"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4"/>
          <w:szCs w:val="24"/>
          <w:highlight w:val="none"/>
        </w:rPr>
        <w:t>http</w:t>
      </w:r>
      <w:r>
        <w:rPr>
          <w:rFonts w:hint="eastAsia" w:ascii="仿宋" w:hAnsi="仿宋" w:eastAsia="仿宋" w:cs="仿宋"/>
          <w:b/>
          <w:bCs/>
          <w:color w:val="auto"/>
          <w:spacing w:val="10"/>
          <w:sz w:val="24"/>
          <w:szCs w:val="24"/>
          <w:highlight w:val="none"/>
        </w:rPr>
        <w:t>://</w:t>
      </w:r>
      <w:r>
        <w:rPr>
          <w:rFonts w:hint="eastAsia" w:ascii="仿宋" w:hAnsi="仿宋" w:eastAsia="仿宋" w:cs="仿宋"/>
          <w:b/>
          <w:bCs/>
          <w:color w:val="auto"/>
          <w:sz w:val="24"/>
          <w:szCs w:val="24"/>
          <w:highlight w:val="none"/>
        </w:rPr>
        <w:t>www</w:t>
      </w:r>
      <w:r>
        <w:rPr>
          <w:rFonts w:hint="eastAsia" w:ascii="仿宋" w:hAnsi="仿宋" w:eastAsia="仿宋" w:cs="仿宋"/>
          <w:b/>
          <w:bCs/>
          <w:color w:val="auto"/>
          <w:spacing w:val="10"/>
          <w:sz w:val="24"/>
          <w:szCs w:val="24"/>
          <w:highlight w:val="none"/>
        </w:rPr>
        <w:t>.</w:t>
      </w:r>
      <w:r>
        <w:rPr>
          <w:rFonts w:hint="eastAsia" w:ascii="仿宋" w:hAnsi="仿宋" w:eastAsia="仿宋" w:cs="仿宋"/>
          <w:b/>
          <w:bCs/>
          <w:color w:val="auto"/>
          <w:sz w:val="24"/>
          <w:szCs w:val="24"/>
          <w:highlight w:val="none"/>
        </w:rPr>
        <w:t>gsxt</w:t>
      </w:r>
      <w:r>
        <w:rPr>
          <w:rFonts w:hint="eastAsia" w:ascii="仿宋" w:hAnsi="仿宋" w:eastAsia="仿宋" w:cs="仿宋"/>
          <w:b/>
          <w:bCs/>
          <w:color w:val="auto"/>
          <w:spacing w:val="10"/>
          <w:sz w:val="24"/>
          <w:szCs w:val="24"/>
          <w:highlight w:val="none"/>
        </w:rPr>
        <w:t>.</w:t>
      </w:r>
      <w:r>
        <w:rPr>
          <w:rFonts w:hint="eastAsia" w:ascii="仿宋" w:hAnsi="仿宋" w:eastAsia="仿宋" w:cs="仿宋"/>
          <w:b/>
          <w:bCs/>
          <w:color w:val="auto"/>
          <w:sz w:val="24"/>
          <w:szCs w:val="24"/>
          <w:highlight w:val="none"/>
        </w:rPr>
        <w:t>gov</w:t>
      </w:r>
      <w:r>
        <w:rPr>
          <w:rFonts w:hint="eastAsia" w:ascii="仿宋" w:hAnsi="仿宋" w:eastAsia="仿宋" w:cs="仿宋"/>
          <w:b/>
          <w:bCs/>
          <w:color w:val="auto"/>
          <w:spacing w:val="10"/>
          <w:sz w:val="24"/>
          <w:szCs w:val="24"/>
          <w:highlight w:val="none"/>
        </w:rPr>
        <w:t>.</w:t>
      </w:r>
      <w:r>
        <w:rPr>
          <w:rFonts w:hint="eastAsia" w:ascii="仿宋" w:hAnsi="仿宋" w:eastAsia="仿宋" w:cs="仿宋"/>
          <w:b/>
          <w:bCs/>
          <w:color w:val="auto"/>
          <w:sz w:val="24"/>
          <w:szCs w:val="24"/>
          <w:highlight w:val="none"/>
        </w:rPr>
        <w:t>cn</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pacing w:val="10"/>
          <w:sz w:val="24"/>
          <w:szCs w:val="24"/>
          <w:highlight w:val="none"/>
        </w:rPr>
        <w:t>）”未列入经</w:t>
      </w:r>
      <w:r>
        <w:rPr>
          <w:rFonts w:hint="eastAsia" w:ascii="仿宋" w:hAnsi="仿宋" w:eastAsia="仿宋" w:cs="仿宋"/>
          <w:b/>
          <w:bCs/>
          <w:color w:val="auto"/>
          <w:spacing w:val="11"/>
          <w:sz w:val="24"/>
          <w:szCs w:val="24"/>
          <w:highlight w:val="none"/>
        </w:rPr>
        <w:t>营异常名录信息、列入严重违法失信企业名单（黑名</w:t>
      </w:r>
      <w:r>
        <w:rPr>
          <w:rFonts w:hint="eastAsia" w:ascii="仿宋" w:hAnsi="仿宋" w:eastAsia="仿宋" w:cs="仿宋"/>
          <w:b/>
          <w:bCs/>
          <w:color w:val="auto"/>
          <w:spacing w:val="10"/>
          <w:sz w:val="24"/>
          <w:szCs w:val="24"/>
          <w:highlight w:val="none"/>
        </w:rPr>
        <w:t>单）信息及企业信用信息公示报告</w:t>
      </w:r>
      <w:r>
        <w:rPr>
          <w:rFonts w:hint="eastAsia" w:ascii="仿宋" w:hAnsi="仿宋" w:eastAsia="仿宋" w:cs="仿宋"/>
          <w:b/>
          <w:bCs/>
          <w:color w:val="auto"/>
          <w:spacing w:val="9"/>
          <w:sz w:val="24"/>
          <w:szCs w:val="24"/>
          <w:highlight w:val="none"/>
        </w:rPr>
        <w:t>;（提供查询结果网页截图并加盖供应商公章，提供截图日期需在本项目</w:t>
      </w:r>
      <w:r>
        <w:rPr>
          <w:rFonts w:hint="eastAsia" w:ascii="仿宋" w:hAnsi="仿宋" w:eastAsia="仿宋" w:cs="仿宋"/>
          <w:b/>
          <w:bCs/>
          <w:color w:val="auto"/>
          <w:spacing w:val="8"/>
          <w:sz w:val="24"/>
          <w:szCs w:val="24"/>
          <w:highlight w:val="none"/>
        </w:rPr>
        <w:t>领取磋商文件</w:t>
      </w:r>
      <w:r>
        <w:rPr>
          <w:rFonts w:hint="eastAsia" w:ascii="仿宋" w:hAnsi="仿宋" w:eastAsia="仿宋" w:cs="仿宋"/>
          <w:b/>
          <w:bCs/>
          <w:color w:val="auto"/>
          <w:spacing w:val="3"/>
          <w:sz w:val="24"/>
          <w:szCs w:val="24"/>
          <w:highlight w:val="none"/>
        </w:rPr>
        <w:t>期内）。</w:t>
      </w:r>
    </w:p>
    <w:p w14:paraId="602C96DB">
      <w:pPr>
        <w:pStyle w:val="4"/>
        <w:spacing w:before="215" w:line="355" w:lineRule="auto"/>
        <w:ind w:right="79" w:firstLine="263" w:firstLineChars="100"/>
        <w:jc w:val="both"/>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1"/>
          <w:sz w:val="24"/>
          <w:szCs w:val="24"/>
          <w:highlight w:val="none"/>
          <w:lang w:val="en-US" w:eastAsia="zh-CN"/>
        </w:rPr>
        <w:t>9</w:t>
      </w:r>
      <w:r>
        <w:rPr>
          <w:rFonts w:hint="eastAsia" w:ascii="仿宋" w:hAnsi="仿宋" w:eastAsia="仿宋" w:cs="仿宋"/>
          <w:b/>
          <w:bCs/>
          <w:color w:val="auto"/>
          <w:spacing w:val="11"/>
          <w:sz w:val="24"/>
          <w:szCs w:val="24"/>
          <w:highlight w:val="none"/>
        </w:rPr>
        <w:t>.磋商保证金缴纳有效凭证。</w:t>
      </w:r>
    </w:p>
    <w:p w14:paraId="38D5C343">
      <w:pPr>
        <w:pStyle w:val="4"/>
        <w:spacing w:before="215" w:line="355" w:lineRule="auto"/>
        <w:ind w:right="79" w:firstLine="263" w:firstLineChars="100"/>
        <w:jc w:val="both"/>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1"/>
          <w:sz w:val="24"/>
          <w:szCs w:val="24"/>
          <w:highlight w:val="none"/>
          <w:lang w:val="en-US" w:eastAsia="zh-CN"/>
        </w:rPr>
        <w:t>10</w:t>
      </w:r>
      <w:r>
        <w:rPr>
          <w:rFonts w:hint="eastAsia" w:ascii="仿宋" w:hAnsi="仿宋" w:eastAsia="仿宋" w:cs="仿宋"/>
          <w:b/>
          <w:bCs/>
          <w:color w:val="auto"/>
          <w:spacing w:val="11"/>
          <w:sz w:val="24"/>
          <w:szCs w:val="24"/>
          <w:highlight w:val="none"/>
        </w:rPr>
        <w:t>.</w:t>
      </w:r>
      <w:r>
        <w:rPr>
          <w:rFonts w:hint="eastAsia" w:ascii="仿宋" w:hAnsi="仿宋" w:eastAsia="仿宋" w:cs="仿宋"/>
          <w:b/>
          <w:bCs/>
          <w:color w:val="auto"/>
          <w:spacing w:val="11"/>
          <w:sz w:val="24"/>
          <w:szCs w:val="24"/>
          <w:highlight w:val="none"/>
          <w:lang w:val="en-US" w:eastAsia="zh-CN"/>
        </w:rPr>
        <w:t>中小企业声明函</w:t>
      </w:r>
      <w:r>
        <w:rPr>
          <w:rFonts w:hint="eastAsia" w:ascii="仿宋" w:hAnsi="仿宋" w:eastAsia="仿宋" w:cs="仿宋"/>
          <w:b/>
          <w:bCs/>
          <w:color w:val="auto"/>
          <w:spacing w:val="11"/>
          <w:sz w:val="24"/>
          <w:szCs w:val="24"/>
          <w:highlight w:val="none"/>
        </w:rPr>
        <w:t>。</w:t>
      </w:r>
    </w:p>
    <w:p w14:paraId="2A9322B9">
      <w:pPr>
        <w:pStyle w:val="4"/>
        <w:spacing w:before="132" w:line="222" w:lineRule="auto"/>
        <w:jc w:val="both"/>
        <w:rPr>
          <w:rFonts w:hint="eastAsia" w:ascii="仿宋" w:hAnsi="仿宋" w:eastAsia="仿宋" w:cs="仿宋"/>
          <w:color w:val="auto"/>
          <w:sz w:val="24"/>
          <w:szCs w:val="24"/>
          <w:highlight w:val="none"/>
        </w:rPr>
      </w:pPr>
    </w:p>
    <w:p w14:paraId="522A7A87">
      <w:pPr>
        <w:rPr>
          <w:rFonts w:hint="eastAsia" w:cs="仿宋"/>
          <w:color w:val="auto"/>
          <w:sz w:val="24"/>
          <w:szCs w:val="24"/>
          <w:highlight w:val="none"/>
          <w:lang w:val="en-US" w:eastAsia="zh-CN"/>
        </w:rPr>
      </w:pPr>
      <w:r>
        <w:rPr>
          <w:rFonts w:hint="eastAsia" w:cs="仿宋"/>
          <w:color w:val="auto"/>
          <w:sz w:val="24"/>
          <w:szCs w:val="24"/>
          <w:highlight w:val="none"/>
          <w:lang w:val="en-US" w:eastAsia="zh-CN"/>
        </w:rPr>
        <w:br w:type="page"/>
      </w:r>
    </w:p>
    <w:p w14:paraId="20CF74DB">
      <w:pPr>
        <w:pStyle w:val="4"/>
        <w:spacing w:before="215" w:line="355" w:lineRule="auto"/>
        <w:ind w:right="79" w:firstLine="263" w:firstLineChars="100"/>
        <w:jc w:val="center"/>
        <w:rPr>
          <w:rFonts w:hint="eastAsia" w:ascii="仿宋" w:hAnsi="仿宋" w:eastAsia="仿宋" w:cs="仿宋"/>
          <w:b/>
          <w:bCs/>
          <w:color w:val="auto"/>
          <w:spacing w:val="11"/>
          <w:sz w:val="24"/>
          <w:szCs w:val="24"/>
          <w:highlight w:val="none"/>
          <w:lang w:val="en-US" w:eastAsia="zh-CN"/>
        </w:rPr>
      </w:pPr>
      <w:r>
        <w:rPr>
          <w:rFonts w:hint="eastAsia" w:ascii="仿宋" w:hAnsi="仿宋" w:eastAsia="仿宋" w:cs="仿宋"/>
          <w:b/>
          <w:bCs/>
          <w:color w:val="auto"/>
          <w:spacing w:val="11"/>
          <w:sz w:val="24"/>
          <w:szCs w:val="24"/>
          <w:highlight w:val="none"/>
          <w:lang w:val="en-US" w:eastAsia="zh-CN"/>
        </w:rPr>
        <w:t>11、技术文件</w:t>
      </w:r>
    </w:p>
    <w:p w14:paraId="07F50DA6">
      <w:pPr>
        <w:spacing w:line="242" w:lineRule="auto"/>
        <w:rPr>
          <w:rFonts w:hint="eastAsia" w:ascii="仿宋" w:hAnsi="仿宋" w:eastAsia="仿宋" w:cs="仿宋"/>
          <w:color w:val="auto"/>
          <w:sz w:val="21"/>
          <w:highlight w:val="none"/>
        </w:rPr>
      </w:pPr>
    </w:p>
    <w:p w14:paraId="167C3206">
      <w:pPr>
        <w:spacing w:line="242" w:lineRule="auto"/>
        <w:rPr>
          <w:rFonts w:hint="eastAsia" w:ascii="仿宋" w:hAnsi="仿宋" w:eastAsia="仿宋" w:cs="仿宋"/>
          <w:color w:val="auto"/>
          <w:sz w:val="21"/>
          <w:highlight w:val="none"/>
        </w:rPr>
      </w:pPr>
    </w:p>
    <w:p w14:paraId="64B47D14">
      <w:pPr>
        <w:spacing w:line="242" w:lineRule="auto"/>
        <w:rPr>
          <w:rFonts w:hint="eastAsia" w:ascii="仿宋" w:hAnsi="仿宋" w:eastAsia="仿宋" w:cs="仿宋"/>
          <w:color w:val="auto"/>
          <w:sz w:val="21"/>
          <w:highlight w:val="none"/>
        </w:rPr>
      </w:pPr>
    </w:p>
    <w:p w14:paraId="5DCCE28A">
      <w:pPr>
        <w:spacing w:line="242" w:lineRule="auto"/>
        <w:rPr>
          <w:rFonts w:hint="eastAsia" w:ascii="仿宋" w:hAnsi="仿宋" w:eastAsia="仿宋" w:cs="仿宋"/>
          <w:color w:val="auto"/>
          <w:sz w:val="21"/>
          <w:highlight w:val="none"/>
        </w:rPr>
      </w:pPr>
    </w:p>
    <w:p w14:paraId="3B7260D2">
      <w:pPr>
        <w:spacing w:line="242" w:lineRule="auto"/>
        <w:rPr>
          <w:rFonts w:hint="eastAsia" w:ascii="仿宋" w:hAnsi="仿宋" w:eastAsia="仿宋" w:cs="仿宋"/>
          <w:color w:val="auto"/>
          <w:sz w:val="21"/>
          <w:highlight w:val="none"/>
        </w:rPr>
      </w:pPr>
    </w:p>
    <w:p w14:paraId="43F7540A">
      <w:pPr>
        <w:spacing w:line="242" w:lineRule="auto"/>
        <w:rPr>
          <w:rFonts w:hint="eastAsia" w:ascii="仿宋" w:hAnsi="仿宋" w:eastAsia="仿宋" w:cs="仿宋"/>
          <w:color w:val="auto"/>
          <w:sz w:val="21"/>
          <w:highlight w:val="none"/>
        </w:rPr>
      </w:pPr>
    </w:p>
    <w:p w14:paraId="0F94FF71">
      <w:pPr>
        <w:spacing w:line="242" w:lineRule="auto"/>
        <w:rPr>
          <w:rFonts w:hint="eastAsia" w:ascii="仿宋" w:hAnsi="仿宋" w:eastAsia="仿宋" w:cs="仿宋"/>
          <w:color w:val="auto"/>
          <w:sz w:val="21"/>
          <w:highlight w:val="none"/>
        </w:rPr>
      </w:pPr>
    </w:p>
    <w:p w14:paraId="5E5BB680">
      <w:pPr>
        <w:spacing w:line="242" w:lineRule="auto"/>
        <w:rPr>
          <w:rFonts w:hint="eastAsia" w:ascii="仿宋" w:hAnsi="仿宋" w:eastAsia="仿宋" w:cs="仿宋"/>
          <w:color w:val="auto"/>
          <w:sz w:val="21"/>
          <w:highlight w:val="none"/>
        </w:rPr>
      </w:pPr>
    </w:p>
    <w:p w14:paraId="012BF69D">
      <w:pPr>
        <w:spacing w:line="242" w:lineRule="auto"/>
        <w:rPr>
          <w:rFonts w:hint="eastAsia" w:ascii="仿宋" w:hAnsi="仿宋" w:eastAsia="仿宋" w:cs="仿宋"/>
          <w:color w:val="auto"/>
          <w:sz w:val="21"/>
          <w:highlight w:val="none"/>
        </w:rPr>
      </w:pPr>
    </w:p>
    <w:p w14:paraId="0005B28D">
      <w:pPr>
        <w:spacing w:line="242" w:lineRule="auto"/>
        <w:rPr>
          <w:rFonts w:hint="eastAsia" w:ascii="仿宋" w:hAnsi="仿宋" w:eastAsia="仿宋" w:cs="仿宋"/>
          <w:color w:val="auto"/>
          <w:sz w:val="21"/>
          <w:highlight w:val="none"/>
        </w:rPr>
      </w:pPr>
    </w:p>
    <w:p w14:paraId="00EF601B">
      <w:pPr>
        <w:spacing w:line="242" w:lineRule="auto"/>
        <w:rPr>
          <w:rFonts w:hint="eastAsia" w:ascii="仿宋" w:hAnsi="仿宋" w:eastAsia="仿宋" w:cs="仿宋"/>
          <w:color w:val="auto"/>
          <w:sz w:val="21"/>
          <w:highlight w:val="none"/>
        </w:rPr>
      </w:pPr>
    </w:p>
    <w:p w14:paraId="29CF9200">
      <w:pPr>
        <w:spacing w:line="242" w:lineRule="auto"/>
        <w:rPr>
          <w:rFonts w:hint="eastAsia" w:ascii="仿宋" w:hAnsi="仿宋" w:eastAsia="仿宋" w:cs="仿宋"/>
          <w:color w:val="auto"/>
          <w:sz w:val="21"/>
          <w:highlight w:val="none"/>
        </w:rPr>
      </w:pPr>
    </w:p>
    <w:p w14:paraId="4AC3561A">
      <w:pPr>
        <w:spacing w:line="242" w:lineRule="auto"/>
        <w:rPr>
          <w:rFonts w:hint="eastAsia" w:ascii="仿宋" w:hAnsi="仿宋" w:eastAsia="仿宋" w:cs="仿宋"/>
          <w:color w:val="auto"/>
          <w:sz w:val="21"/>
          <w:highlight w:val="none"/>
        </w:rPr>
      </w:pPr>
    </w:p>
    <w:p w14:paraId="0563F4AB">
      <w:pPr>
        <w:spacing w:line="242" w:lineRule="auto"/>
        <w:rPr>
          <w:rFonts w:hint="eastAsia" w:ascii="仿宋" w:hAnsi="仿宋" w:eastAsia="仿宋" w:cs="仿宋"/>
          <w:color w:val="auto"/>
          <w:sz w:val="21"/>
          <w:highlight w:val="none"/>
        </w:rPr>
      </w:pPr>
    </w:p>
    <w:p w14:paraId="5F4EAAFF">
      <w:pPr>
        <w:spacing w:line="242" w:lineRule="auto"/>
        <w:rPr>
          <w:rFonts w:hint="eastAsia" w:ascii="仿宋" w:hAnsi="仿宋" w:eastAsia="仿宋" w:cs="仿宋"/>
          <w:color w:val="auto"/>
          <w:sz w:val="21"/>
          <w:highlight w:val="none"/>
        </w:rPr>
      </w:pPr>
    </w:p>
    <w:p w14:paraId="3E399859">
      <w:pPr>
        <w:spacing w:line="242" w:lineRule="auto"/>
        <w:rPr>
          <w:rFonts w:hint="eastAsia" w:ascii="仿宋" w:hAnsi="仿宋" w:eastAsia="仿宋" w:cs="仿宋"/>
          <w:color w:val="auto"/>
          <w:sz w:val="21"/>
          <w:highlight w:val="none"/>
        </w:rPr>
      </w:pPr>
    </w:p>
    <w:p w14:paraId="64B2DDD9">
      <w:pPr>
        <w:spacing w:line="242" w:lineRule="auto"/>
        <w:rPr>
          <w:rFonts w:hint="eastAsia" w:ascii="仿宋" w:hAnsi="仿宋" w:eastAsia="仿宋" w:cs="仿宋"/>
          <w:color w:val="auto"/>
          <w:sz w:val="21"/>
          <w:highlight w:val="none"/>
        </w:rPr>
      </w:pPr>
    </w:p>
    <w:p w14:paraId="6B9248B7">
      <w:pPr>
        <w:spacing w:line="242" w:lineRule="auto"/>
        <w:rPr>
          <w:rFonts w:hint="eastAsia" w:ascii="仿宋" w:hAnsi="仿宋" w:eastAsia="仿宋" w:cs="仿宋"/>
          <w:color w:val="auto"/>
          <w:sz w:val="21"/>
          <w:highlight w:val="none"/>
        </w:rPr>
      </w:pPr>
    </w:p>
    <w:p w14:paraId="0DA55744">
      <w:pPr>
        <w:spacing w:line="242" w:lineRule="auto"/>
        <w:rPr>
          <w:rFonts w:hint="eastAsia" w:ascii="仿宋" w:hAnsi="仿宋" w:eastAsia="仿宋" w:cs="仿宋"/>
          <w:color w:val="auto"/>
          <w:sz w:val="21"/>
          <w:highlight w:val="none"/>
        </w:rPr>
      </w:pPr>
    </w:p>
    <w:p w14:paraId="41E700F5">
      <w:pPr>
        <w:spacing w:line="242" w:lineRule="auto"/>
        <w:rPr>
          <w:rFonts w:hint="eastAsia" w:ascii="仿宋" w:hAnsi="仿宋" w:eastAsia="仿宋" w:cs="仿宋"/>
          <w:color w:val="auto"/>
          <w:sz w:val="21"/>
          <w:highlight w:val="none"/>
        </w:rPr>
      </w:pPr>
    </w:p>
    <w:p w14:paraId="7F6B3471">
      <w:pPr>
        <w:spacing w:line="242" w:lineRule="auto"/>
        <w:rPr>
          <w:rFonts w:hint="eastAsia" w:ascii="仿宋" w:hAnsi="仿宋" w:eastAsia="仿宋" w:cs="仿宋"/>
          <w:color w:val="auto"/>
          <w:sz w:val="21"/>
          <w:highlight w:val="none"/>
        </w:rPr>
      </w:pPr>
    </w:p>
    <w:p w14:paraId="4031CBEA">
      <w:pPr>
        <w:spacing w:line="242" w:lineRule="auto"/>
        <w:rPr>
          <w:rFonts w:hint="eastAsia" w:ascii="仿宋" w:hAnsi="仿宋" w:eastAsia="仿宋" w:cs="仿宋"/>
          <w:color w:val="auto"/>
          <w:sz w:val="21"/>
          <w:highlight w:val="none"/>
        </w:rPr>
      </w:pPr>
    </w:p>
    <w:p w14:paraId="1921AFF4">
      <w:pPr>
        <w:spacing w:line="242" w:lineRule="auto"/>
        <w:rPr>
          <w:rFonts w:hint="eastAsia" w:ascii="仿宋" w:hAnsi="仿宋" w:eastAsia="仿宋" w:cs="仿宋"/>
          <w:color w:val="auto"/>
          <w:sz w:val="21"/>
          <w:highlight w:val="none"/>
        </w:rPr>
      </w:pPr>
    </w:p>
    <w:p w14:paraId="1D4AB2DA">
      <w:pPr>
        <w:spacing w:line="242" w:lineRule="auto"/>
        <w:rPr>
          <w:rFonts w:hint="eastAsia" w:ascii="仿宋" w:hAnsi="仿宋" w:eastAsia="仿宋" w:cs="仿宋"/>
          <w:color w:val="auto"/>
          <w:sz w:val="21"/>
          <w:highlight w:val="none"/>
        </w:rPr>
      </w:pPr>
    </w:p>
    <w:p w14:paraId="074DE992">
      <w:pPr>
        <w:spacing w:line="242" w:lineRule="auto"/>
        <w:rPr>
          <w:rFonts w:hint="eastAsia" w:ascii="仿宋" w:hAnsi="仿宋" w:eastAsia="仿宋" w:cs="仿宋"/>
          <w:color w:val="auto"/>
          <w:sz w:val="21"/>
          <w:highlight w:val="none"/>
        </w:rPr>
      </w:pPr>
    </w:p>
    <w:p w14:paraId="3EA7368E">
      <w:pPr>
        <w:spacing w:line="242" w:lineRule="auto"/>
        <w:rPr>
          <w:rFonts w:hint="eastAsia" w:ascii="仿宋" w:hAnsi="仿宋" w:eastAsia="仿宋" w:cs="仿宋"/>
          <w:color w:val="auto"/>
          <w:sz w:val="21"/>
          <w:highlight w:val="none"/>
        </w:rPr>
      </w:pPr>
    </w:p>
    <w:p w14:paraId="3A5D9144">
      <w:pPr>
        <w:spacing w:line="242" w:lineRule="auto"/>
        <w:rPr>
          <w:rFonts w:hint="eastAsia" w:ascii="仿宋" w:hAnsi="仿宋" w:eastAsia="仿宋" w:cs="仿宋"/>
          <w:color w:val="auto"/>
          <w:sz w:val="21"/>
          <w:highlight w:val="none"/>
        </w:rPr>
      </w:pPr>
    </w:p>
    <w:p w14:paraId="5D5CEA4C">
      <w:pPr>
        <w:spacing w:line="242" w:lineRule="auto"/>
        <w:rPr>
          <w:rFonts w:hint="eastAsia" w:ascii="仿宋" w:hAnsi="仿宋" w:eastAsia="仿宋" w:cs="仿宋"/>
          <w:color w:val="auto"/>
          <w:sz w:val="21"/>
          <w:highlight w:val="none"/>
        </w:rPr>
      </w:pPr>
    </w:p>
    <w:p w14:paraId="58B57507">
      <w:pPr>
        <w:spacing w:line="242" w:lineRule="auto"/>
        <w:rPr>
          <w:rFonts w:hint="eastAsia" w:ascii="仿宋" w:hAnsi="仿宋" w:eastAsia="仿宋" w:cs="仿宋"/>
          <w:color w:val="auto"/>
          <w:sz w:val="21"/>
          <w:highlight w:val="none"/>
        </w:rPr>
      </w:pPr>
    </w:p>
    <w:p w14:paraId="305FB6BD">
      <w:pPr>
        <w:spacing w:line="242" w:lineRule="auto"/>
        <w:rPr>
          <w:rFonts w:hint="eastAsia" w:ascii="仿宋" w:hAnsi="仿宋" w:eastAsia="仿宋" w:cs="仿宋"/>
          <w:color w:val="auto"/>
          <w:sz w:val="21"/>
          <w:highlight w:val="none"/>
        </w:rPr>
      </w:pPr>
    </w:p>
    <w:p w14:paraId="11C58A23">
      <w:pPr>
        <w:spacing w:line="242" w:lineRule="auto"/>
        <w:rPr>
          <w:rFonts w:hint="eastAsia" w:ascii="仿宋" w:hAnsi="仿宋" w:eastAsia="仿宋" w:cs="仿宋"/>
          <w:color w:val="auto"/>
          <w:sz w:val="21"/>
          <w:highlight w:val="none"/>
        </w:rPr>
      </w:pPr>
    </w:p>
    <w:p w14:paraId="54184FE7">
      <w:pPr>
        <w:spacing w:line="242" w:lineRule="auto"/>
        <w:rPr>
          <w:rFonts w:hint="eastAsia" w:ascii="仿宋" w:hAnsi="仿宋" w:eastAsia="仿宋" w:cs="仿宋"/>
          <w:color w:val="auto"/>
          <w:sz w:val="21"/>
          <w:highlight w:val="none"/>
        </w:rPr>
      </w:pPr>
    </w:p>
    <w:p w14:paraId="23A7D80B">
      <w:pPr>
        <w:spacing w:line="242" w:lineRule="auto"/>
        <w:rPr>
          <w:rFonts w:hint="eastAsia" w:ascii="仿宋" w:hAnsi="仿宋" w:eastAsia="仿宋" w:cs="仿宋"/>
          <w:color w:val="auto"/>
          <w:sz w:val="21"/>
          <w:highlight w:val="none"/>
        </w:rPr>
      </w:pPr>
    </w:p>
    <w:p w14:paraId="0B7A7572">
      <w:pPr>
        <w:spacing w:line="242" w:lineRule="auto"/>
        <w:rPr>
          <w:rFonts w:hint="eastAsia" w:ascii="仿宋" w:hAnsi="仿宋" w:eastAsia="仿宋" w:cs="仿宋"/>
          <w:color w:val="auto"/>
          <w:sz w:val="21"/>
          <w:highlight w:val="none"/>
        </w:rPr>
      </w:pPr>
    </w:p>
    <w:p w14:paraId="15A74FCD">
      <w:pPr>
        <w:spacing w:line="242" w:lineRule="auto"/>
        <w:rPr>
          <w:rFonts w:hint="eastAsia" w:ascii="仿宋" w:hAnsi="仿宋" w:eastAsia="仿宋" w:cs="仿宋"/>
          <w:color w:val="auto"/>
          <w:sz w:val="21"/>
          <w:highlight w:val="none"/>
        </w:rPr>
      </w:pPr>
    </w:p>
    <w:p w14:paraId="729248FD">
      <w:pPr>
        <w:spacing w:line="242" w:lineRule="auto"/>
        <w:rPr>
          <w:rFonts w:hint="eastAsia" w:ascii="仿宋" w:hAnsi="仿宋" w:eastAsia="仿宋" w:cs="仿宋"/>
          <w:color w:val="auto"/>
          <w:sz w:val="21"/>
          <w:highlight w:val="none"/>
        </w:rPr>
      </w:pPr>
    </w:p>
    <w:p w14:paraId="15EC8935">
      <w:pPr>
        <w:spacing w:line="242" w:lineRule="auto"/>
        <w:rPr>
          <w:rFonts w:hint="eastAsia" w:ascii="仿宋" w:hAnsi="仿宋" w:eastAsia="仿宋" w:cs="仿宋"/>
          <w:color w:val="auto"/>
          <w:sz w:val="21"/>
          <w:highlight w:val="none"/>
        </w:rPr>
      </w:pPr>
    </w:p>
    <w:p w14:paraId="6C004A4F">
      <w:pPr>
        <w:spacing w:line="242" w:lineRule="auto"/>
        <w:rPr>
          <w:rFonts w:hint="eastAsia" w:ascii="仿宋" w:hAnsi="仿宋" w:eastAsia="仿宋" w:cs="仿宋"/>
          <w:color w:val="auto"/>
          <w:sz w:val="21"/>
          <w:highlight w:val="none"/>
        </w:rPr>
      </w:pPr>
    </w:p>
    <w:p w14:paraId="34B6508C">
      <w:pPr>
        <w:rPr>
          <w:rFonts w:hint="eastAsia" w:cs="仿宋"/>
          <w:b/>
          <w:bCs/>
          <w:color w:val="auto"/>
          <w:spacing w:val="-4"/>
          <w:sz w:val="24"/>
          <w:szCs w:val="24"/>
          <w:highlight w:val="none"/>
          <w:lang w:val="en-US" w:eastAsia="zh-CN"/>
        </w:rPr>
      </w:pPr>
      <w:r>
        <w:rPr>
          <w:rFonts w:hint="eastAsia" w:cs="仿宋"/>
          <w:b/>
          <w:bCs/>
          <w:color w:val="auto"/>
          <w:spacing w:val="-4"/>
          <w:sz w:val="24"/>
          <w:szCs w:val="24"/>
          <w:highlight w:val="none"/>
          <w:lang w:val="en-US" w:eastAsia="zh-CN"/>
        </w:rPr>
        <w:br w:type="page"/>
      </w:r>
    </w:p>
    <w:p w14:paraId="58D61E8F">
      <w:pPr>
        <w:pStyle w:val="4"/>
        <w:spacing w:before="137" w:line="222" w:lineRule="auto"/>
        <w:rPr>
          <w:rFonts w:hint="eastAsia" w:ascii="仿宋" w:hAnsi="仿宋" w:eastAsia="仿宋" w:cs="仿宋"/>
          <w:color w:val="auto"/>
          <w:sz w:val="24"/>
          <w:szCs w:val="24"/>
          <w:highlight w:val="none"/>
        </w:rPr>
      </w:pPr>
      <w:r>
        <w:rPr>
          <w:rFonts w:hint="eastAsia" w:cs="仿宋"/>
          <w:b/>
          <w:bCs/>
          <w:color w:val="auto"/>
          <w:spacing w:val="-4"/>
          <w:sz w:val="24"/>
          <w:szCs w:val="24"/>
          <w:highlight w:val="none"/>
          <w:lang w:val="en-US" w:eastAsia="zh-CN"/>
        </w:rPr>
        <w:t>12</w:t>
      </w:r>
      <w:r>
        <w:rPr>
          <w:rFonts w:hint="eastAsia" w:ascii="仿宋" w:hAnsi="仿宋" w:eastAsia="仿宋" w:cs="仿宋"/>
          <w:b/>
          <w:bCs/>
          <w:color w:val="auto"/>
          <w:spacing w:val="-4"/>
          <w:sz w:val="24"/>
          <w:szCs w:val="24"/>
          <w:highlight w:val="none"/>
        </w:rPr>
        <w:t>、响应文件格式范本</w:t>
      </w:r>
    </w:p>
    <w:tbl>
      <w:tblPr>
        <w:tblStyle w:val="11"/>
        <w:tblW w:w="9097" w:type="dxa"/>
        <w:tblInd w:w="154" w:type="dxa"/>
        <w:tblBorders>
          <w:top w:val="single" w:color="666699" w:sz="6" w:space="0"/>
          <w:left w:val="single" w:color="666699" w:sz="6" w:space="0"/>
          <w:bottom w:val="single" w:color="666699" w:sz="6" w:space="0"/>
          <w:right w:val="single" w:color="666699" w:sz="6" w:space="0"/>
          <w:insideH w:val="none" w:color="auto" w:sz="0" w:space="0"/>
          <w:insideV w:val="none" w:color="auto" w:sz="0" w:space="0"/>
        </w:tblBorders>
        <w:shd w:val="clear" w:color="auto" w:fill="FBFDEA"/>
        <w:tblLayout w:type="fixed"/>
        <w:tblCellMar>
          <w:top w:w="0" w:type="dxa"/>
          <w:left w:w="0" w:type="dxa"/>
          <w:bottom w:w="0" w:type="dxa"/>
          <w:right w:w="0" w:type="dxa"/>
        </w:tblCellMar>
      </w:tblPr>
      <w:tblGrid>
        <w:gridCol w:w="9097"/>
      </w:tblGrid>
      <w:tr w14:paraId="3CACFF09">
        <w:tblPrEx>
          <w:tblBorders>
            <w:top w:val="single" w:color="666699" w:sz="6" w:space="0"/>
            <w:left w:val="single" w:color="666699" w:sz="6" w:space="0"/>
            <w:bottom w:val="single" w:color="666699" w:sz="6" w:space="0"/>
            <w:right w:val="single" w:color="666699" w:sz="6" w:space="0"/>
            <w:insideH w:val="none" w:color="auto" w:sz="0" w:space="0"/>
            <w:insideV w:val="none" w:color="auto" w:sz="0" w:space="0"/>
          </w:tblBorders>
          <w:tblCellMar>
            <w:top w:w="0" w:type="dxa"/>
            <w:left w:w="0" w:type="dxa"/>
            <w:bottom w:w="0" w:type="dxa"/>
            <w:right w:w="0" w:type="dxa"/>
          </w:tblCellMar>
        </w:tblPrEx>
        <w:trPr>
          <w:trHeight w:val="12116" w:hRule="atLeast"/>
        </w:trPr>
        <w:tc>
          <w:tcPr>
            <w:tcW w:w="9097" w:type="dxa"/>
            <w:shd w:val="clear" w:color="auto" w:fill="FBFDEA"/>
            <w:vAlign w:val="top"/>
          </w:tcPr>
          <w:p w14:paraId="3F174BA3">
            <w:pPr>
              <w:pStyle w:val="12"/>
              <w:spacing w:line="246" w:lineRule="auto"/>
              <w:rPr>
                <w:rFonts w:hint="eastAsia" w:ascii="仿宋" w:hAnsi="仿宋" w:eastAsia="仿宋" w:cs="仿宋"/>
                <w:color w:val="auto"/>
                <w:highlight w:val="none"/>
              </w:rPr>
            </w:pPr>
          </w:p>
          <w:p w14:paraId="45B7AE49">
            <w:pPr>
              <w:pStyle w:val="12"/>
              <w:spacing w:line="261" w:lineRule="auto"/>
              <w:rPr>
                <w:rFonts w:hint="eastAsia" w:ascii="仿宋" w:hAnsi="仿宋" w:eastAsia="仿宋" w:cs="仿宋"/>
                <w:color w:val="auto"/>
                <w:highlight w:val="none"/>
              </w:rPr>
            </w:pPr>
          </w:p>
          <w:p w14:paraId="1D0BD062">
            <w:pPr>
              <w:pStyle w:val="12"/>
              <w:spacing w:line="261" w:lineRule="auto"/>
              <w:rPr>
                <w:rFonts w:hint="eastAsia" w:ascii="仿宋" w:hAnsi="仿宋" w:eastAsia="仿宋" w:cs="仿宋"/>
                <w:color w:val="auto"/>
                <w:highlight w:val="none"/>
              </w:rPr>
            </w:pPr>
          </w:p>
          <w:p w14:paraId="4848D642">
            <w:pPr>
              <w:pStyle w:val="12"/>
              <w:spacing w:line="262" w:lineRule="auto"/>
              <w:rPr>
                <w:rFonts w:hint="eastAsia" w:ascii="仿宋" w:hAnsi="仿宋" w:eastAsia="仿宋" w:cs="仿宋"/>
                <w:color w:val="auto"/>
                <w:highlight w:val="none"/>
              </w:rPr>
            </w:pPr>
          </w:p>
          <w:p w14:paraId="62F9B047">
            <w:pPr>
              <w:pStyle w:val="12"/>
              <w:spacing w:line="262" w:lineRule="auto"/>
              <w:rPr>
                <w:rFonts w:hint="eastAsia" w:ascii="仿宋" w:hAnsi="仿宋" w:eastAsia="仿宋" w:cs="仿宋"/>
                <w:color w:val="auto"/>
                <w:highlight w:val="none"/>
              </w:rPr>
            </w:pPr>
          </w:p>
          <w:p w14:paraId="278DEFFA">
            <w:pPr>
              <w:pStyle w:val="12"/>
              <w:spacing w:line="262" w:lineRule="auto"/>
              <w:rPr>
                <w:rFonts w:hint="eastAsia" w:ascii="仿宋" w:hAnsi="仿宋" w:eastAsia="仿宋" w:cs="仿宋"/>
                <w:color w:val="auto"/>
                <w:highlight w:val="none"/>
              </w:rPr>
            </w:pPr>
          </w:p>
          <w:p w14:paraId="0D272F05">
            <w:pPr>
              <w:pStyle w:val="12"/>
              <w:spacing w:line="262" w:lineRule="auto"/>
              <w:rPr>
                <w:rFonts w:hint="eastAsia" w:ascii="仿宋" w:hAnsi="仿宋" w:eastAsia="仿宋" w:cs="仿宋"/>
                <w:color w:val="auto"/>
                <w:highlight w:val="none"/>
              </w:rPr>
            </w:pPr>
          </w:p>
          <w:p w14:paraId="11A53394">
            <w:pPr>
              <w:pStyle w:val="12"/>
              <w:spacing w:line="262" w:lineRule="auto"/>
              <w:rPr>
                <w:rFonts w:hint="eastAsia" w:ascii="仿宋" w:hAnsi="仿宋" w:eastAsia="仿宋" w:cs="仿宋"/>
                <w:color w:val="auto"/>
                <w:highlight w:val="none"/>
              </w:rPr>
            </w:pPr>
          </w:p>
          <w:p w14:paraId="402390C7">
            <w:pPr>
              <w:pStyle w:val="12"/>
              <w:spacing w:line="262" w:lineRule="auto"/>
              <w:rPr>
                <w:rFonts w:hint="eastAsia" w:ascii="仿宋" w:hAnsi="仿宋" w:eastAsia="仿宋" w:cs="仿宋"/>
                <w:color w:val="auto"/>
                <w:highlight w:val="none"/>
              </w:rPr>
            </w:pPr>
          </w:p>
          <w:p w14:paraId="34E1805D">
            <w:pPr>
              <w:pStyle w:val="12"/>
              <w:spacing w:line="262" w:lineRule="auto"/>
              <w:rPr>
                <w:rFonts w:hint="eastAsia" w:ascii="仿宋" w:hAnsi="仿宋" w:eastAsia="仿宋" w:cs="仿宋"/>
                <w:color w:val="auto"/>
                <w:highlight w:val="none"/>
              </w:rPr>
            </w:pPr>
          </w:p>
          <w:p w14:paraId="4025D585">
            <w:pPr>
              <w:pStyle w:val="12"/>
              <w:spacing w:before="91" w:line="221" w:lineRule="auto"/>
              <w:ind w:left="2635"/>
              <w:rPr>
                <w:rFonts w:hint="eastAsia" w:ascii="仿宋" w:hAnsi="仿宋" w:eastAsia="仿宋" w:cs="仿宋"/>
                <w:color w:val="auto"/>
                <w:sz w:val="28"/>
                <w:szCs w:val="28"/>
                <w:highlight w:val="none"/>
              </w:rPr>
            </w:pPr>
            <w:r>
              <w:rPr>
                <w:rFonts w:hint="eastAsia" w:ascii="仿宋" w:hAnsi="仿宋" w:eastAsia="仿宋" w:cs="仿宋"/>
                <w:b/>
                <w:bCs/>
                <w:color w:val="auto"/>
                <w:spacing w:val="-1"/>
                <w:sz w:val="28"/>
                <w:szCs w:val="28"/>
                <w:highlight w:val="none"/>
              </w:rPr>
              <w:t>*****************项目***</w:t>
            </w:r>
          </w:p>
          <w:p w14:paraId="0197FA28">
            <w:pPr>
              <w:pStyle w:val="12"/>
              <w:spacing w:line="286" w:lineRule="auto"/>
              <w:rPr>
                <w:rFonts w:hint="eastAsia" w:ascii="仿宋" w:hAnsi="仿宋" w:eastAsia="仿宋" w:cs="仿宋"/>
                <w:color w:val="auto"/>
                <w:highlight w:val="none"/>
              </w:rPr>
            </w:pPr>
          </w:p>
          <w:p w14:paraId="15E0FFE4">
            <w:pPr>
              <w:pStyle w:val="12"/>
              <w:spacing w:line="286" w:lineRule="auto"/>
              <w:rPr>
                <w:rFonts w:hint="eastAsia" w:ascii="仿宋" w:hAnsi="仿宋" w:eastAsia="仿宋" w:cs="仿宋"/>
                <w:color w:val="auto"/>
                <w:highlight w:val="none"/>
              </w:rPr>
            </w:pPr>
          </w:p>
          <w:p w14:paraId="1CF151AF">
            <w:pPr>
              <w:spacing w:before="65" w:line="228" w:lineRule="auto"/>
              <w:ind w:left="3270"/>
              <w:rPr>
                <w:rFonts w:hint="eastAsia" w:ascii="仿宋" w:hAnsi="仿宋" w:eastAsia="仿宋" w:cs="仿宋"/>
                <w:color w:val="auto"/>
                <w:sz w:val="20"/>
                <w:szCs w:val="20"/>
                <w:highlight w:val="none"/>
              </w:rPr>
            </w:pPr>
            <w:r>
              <w:rPr>
                <w:rFonts w:hint="eastAsia" w:ascii="仿宋" w:hAnsi="仿宋" w:eastAsia="仿宋" w:cs="仿宋"/>
                <w:b/>
                <w:bCs/>
                <w:color w:val="auto"/>
                <w:spacing w:val="12"/>
                <w:sz w:val="20"/>
                <w:szCs w:val="20"/>
                <w:highlight w:val="none"/>
              </w:rPr>
              <w:t>编号***</w:t>
            </w:r>
          </w:p>
          <w:p w14:paraId="2D5AFDB8">
            <w:pPr>
              <w:pStyle w:val="12"/>
              <w:spacing w:line="277" w:lineRule="auto"/>
              <w:rPr>
                <w:rFonts w:hint="eastAsia" w:ascii="仿宋" w:hAnsi="仿宋" w:eastAsia="仿宋" w:cs="仿宋"/>
                <w:color w:val="auto"/>
                <w:highlight w:val="none"/>
              </w:rPr>
            </w:pPr>
          </w:p>
          <w:p w14:paraId="3BD20A36">
            <w:pPr>
              <w:pStyle w:val="12"/>
              <w:spacing w:line="277" w:lineRule="auto"/>
              <w:rPr>
                <w:rFonts w:hint="eastAsia" w:ascii="仿宋" w:hAnsi="仿宋" w:eastAsia="仿宋" w:cs="仿宋"/>
                <w:color w:val="auto"/>
                <w:highlight w:val="none"/>
              </w:rPr>
            </w:pPr>
          </w:p>
          <w:p w14:paraId="730AD354">
            <w:pPr>
              <w:pStyle w:val="12"/>
              <w:spacing w:line="277" w:lineRule="auto"/>
              <w:rPr>
                <w:rFonts w:hint="eastAsia" w:ascii="仿宋" w:hAnsi="仿宋" w:eastAsia="仿宋" w:cs="仿宋"/>
                <w:color w:val="auto"/>
                <w:highlight w:val="none"/>
              </w:rPr>
            </w:pPr>
          </w:p>
          <w:p w14:paraId="51801BFF">
            <w:pPr>
              <w:pStyle w:val="12"/>
              <w:spacing w:line="277" w:lineRule="auto"/>
              <w:rPr>
                <w:rFonts w:hint="eastAsia" w:ascii="仿宋" w:hAnsi="仿宋" w:eastAsia="仿宋" w:cs="仿宋"/>
                <w:color w:val="auto"/>
                <w:highlight w:val="none"/>
              </w:rPr>
            </w:pPr>
          </w:p>
          <w:p w14:paraId="10622672">
            <w:pPr>
              <w:spacing w:before="153" w:line="223" w:lineRule="auto"/>
              <w:ind w:left="3280"/>
              <w:rPr>
                <w:rFonts w:hint="eastAsia" w:ascii="仿宋" w:hAnsi="仿宋" w:eastAsia="仿宋" w:cs="仿宋"/>
                <w:color w:val="auto"/>
                <w:sz w:val="47"/>
                <w:szCs w:val="47"/>
                <w:highlight w:val="none"/>
              </w:rPr>
            </w:pPr>
            <w:r>
              <w:rPr>
                <w:rFonts w:hint="eastAsia" w:ascii="仿宋" w:hAnsi="仿宋" w:eastAsia="仿宋" w:cs="仿宋"/>
                <w:b/>
                <w:bCs/>
                <w:color w:val="auto"/>
                <w:spacing w:val="-19"/>
                <w:sz w:val="47"/>
                <w:szCs w:val="47"/>
                <w:highlight w:val="none"/>
              </w:rPr>
              <w:t>响应文件</w:t>
            </w:r>
          </w:p>
          <w:p w14:paraId="3F9468C7">
            <w:pPr>
              <w:pStyle w:val="12"/>
              <w:spacing w:line="261" w:lineRule="auto"/>
              <w:rPr>
                <w:rFonts w:hint="eastAsia" w:ascii="仿宋" w:hAnsi="仿宋" w:eastAsia="仿宋" w:cs="仿宋"/>
                <w:color w:val="auto"/>
                <w:highlight w:val="none"/>
              </w:rPr>
            </w:pPr>
          </w:p>
          <w:p w14:paraId="5FB5173E">
            <w:pPr>
              <w:pStyle w:val="12"/>
              <w:spacing w:line="261" w:lineRule="auto"/>
              <w:rPr>
                <w:rFonts w:hint="eastAsia" w:ascii="仿宋" w:hAnsi="仿宋" w:eastAsia="仿宋" w:cs="仿宋"/>
                <w:color w:val="auto"/>
                <w:highlight w:val="none"/>
              </w:rPr>
            </w:pPr>
          </w:p>
          <w:p w14:paraId="682F81A2">
            <w:pPr>
              <w:pStyle w:val="12"/>
              <w:spacing w:line="261" w:lineRule="auto"/>
              <w:rPr>
                <w:rFonts w:hint="eastAsia" w:ascii="仿宋" w:hAnsi="仿宋" w:eastAsia="仿宋" w:cs="仿宋"/>
                <w:color w:val="auto"/>
                <w:highlight w:val="none"/>
              </w:rPr>
            </w:pPr>
          </w:p>
          <w:p w14:paraId="4C9A8484">
            <w:pPr>
              <w:pStyle w:val="12"/>
              <w:spacing w:line="262" w:lineRule="auto"/>
              <w:rPr>
                <w:rFonts w:hint="eastAsia" w:ascii="仿宋" w:hAnsi="仿宋" w:eastAsia="仿宋" w:cs="仿宋"/>
                <w:color w:val="auto"/>
                <w:highlight w:val="none"/>
              </w:rPr>
            </w:pPr>
          </w:p>
          <w:p w14:paraId="2A66AF90">
            <w:pPr>
              <w:spacing w:before="65" w:line="351" w:lineRule="auto"/>
              <w:ind w:left="1137" w:right="1989" w:hanging="2"/>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10"/>
                <w:sz w:val="20"/>
                <w:szCs w:val="20"/>
                <w:highlight w:val="none"/>
              </w:rPr>
              <w:t>供应商</w:t>
            </w:r>
            <w:r>
              <w:rPr>
                <w:rFonts w:hint="eastAsia" w:ascii="仿宋" w:hAnsi="仿宋" w:eastAsia="仿宋" w:cs="仿宋"/>
                <w:color w:val="auto"/>
                <w:spacing w:val="-5"/>
                <w:sz w:val="20"/>
                <w:szCs w:val="20"/>
                <w:highlight w:val="none"/>
              </w:rPr>
              <w:t>：（</w:t>
            </w:r>
            <w:r>
              <w:rPr>
                <w:rFonts w:hint="eastAsia" w:ascii="仿宋" w:hAnsi="仿宋" w:eastAsia="仿宋" w:cs="仿宋"/>
                <w:color w:val="auto"/>
                <w:spacing w:val="10"/>
                <w:sz w:val="20"/>
                <w:szCs w:val="20"/>
                <w:highlight w:val="none"/>
              </w:rPr>
              <w:t>公章）</w:t>
            </w:r>
            <w:r>
              <w:rPr>
                <w:rFonts w:hint="eastAsia" w:ascii="仿宋" w:hAnsi="仿宋" w:eastAsia="仿宋" w:cs="仿宋"/>
                <w:color w:val="auto"/>
                <w:spacing w:val="-4"/>
                <w:sz w:val="20"/>
                <w:szCs w:val="20"/>
                <w:highlight w:val="none"/>
              </w:rPr>
              <w:t>项目名称：</w:t>
            </w:r>
          </w:p>
          <w:p w14:paraId="5A595084">
            <w:pPr>
              <w:spacing w:before="33" w:line="228" w:lineRule="auto"/>
              <w:ind w:left="1138"/>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2"/>
                <w:sz w:val="20"/>
                <w:szCs w:val="20"/>
                <w:highlight w:val="none"/>
              </w:rPr>
              <w:t>项目编号：</w:t>
            </w:r>
          </w:p>
          <w:p w14:paraId="21DE6E4A">
            <w:pPr>
              <w:tabs>
                <w:tab w:val="left" w:pos="6425"/>
              </w:tabs>
              <w:spacing w:before="154" w:line="376" w:lineRule="auto"/>
              <w:ind w:left="1135" w:right="2655"/>
              <w:jc w:val="both"/>
              <w:rPr>
                <w:rFonts w:hint="eastAsia" w:ascii="仿宋" w:hAnsi="仿宋" w:eastAsia="仿宋" w:cs="仿宋"/>
                <w:color w:val="auto"/>
                <w:sz w:val="20"/>
                <w:szCs w:val="20"/>
                <w:highlight w:val="none"/>
                <w:lang w:eastAsia="zh-CN"/>
              </w:rPr>
            </w:pPr>
            <w:r>
              <w:rPr>
                <w:rFonts w:hint="eastAsia" w:ascii="仿宋" w:hAnsi="仿宋" w:eastAsia="仿宋" w:cs="仿宋"/>
                <w:color w:val="auto"/>
                <w:spacing w:val="-5"/>
                <w:sz w:val="20"/>
                <w:szCs w:val="20"/>
                <w:highlight w:val="none"/>
              </w:rPr>
              <w:t>联系人：</w:t>
            </w: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pacing w:val="-15"/>
                <w:sz w:val="20"/>
                <w:szCs w:val="20"/>
                <w:highlight w:val="none"/>
              </w:rPr>
              <w:t>电话：</w:t>
            </w: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pacing w:val="-9"/>
                <w:sz w:val="20"/>
                <w:szCs w:val="20"/>
                <w:highlight w:val="none"/>
              </w:rPr>
              <w:t>地址：</w:t>
            </w:r>
          </w:p>
        </w:tc>
      </w:tr>
    </w:tbl>
    <w:p w14:paraId="68979F9F">
      <w:pPr>
        <w:rPr>
          <w:rFonts w:hint="eastAsia" w:ascii="仿宋" w:hAnsi="仿宋" w:eastAsia="仿宋" w:cs="仿宋"/>
          <w:color w:val="auto"/>
          <w:sz w:val="21"/>
          <w:highlight w:val="none"/>
        </w:rPr>
      </w:pPr>
    </w:p>
    <w:p w14:paraId="4A7351DC">
      <w:pPr>
        <w:pStyle w:val="4"/>
        <w:spacing w:before="169" w:line="236" w:lineRule="auto"/>
        <w:jc w:val="center"/>
        <w:rPr>
          <w:rFonts w:hint="eastAsia" w:cs="仿宋"/>
          <w:color w:val="auto"/>
          <w:spacing w:val="-8"/>
          <w:sz w:val="52"/>
          <w:szCs w:val="52"/>
          <w:highlight w:val="none"/>
          <w:lang w:eastAsia="zh-CN"/>
        </w:rPr>
      </w:pPr>
      <w:r>
        <w:rPr>
          <w:rFonts w:hint="eastAsia" w:cs="仿宋"/>
          <w:color w:val="auto"/>
          <w:spacing w:val="-8"/>
          <w:sz w:val="52"/>
          <w:szCs w:val="52"/>
          <w:highlight w:val="none"/>
          <w:lang w:eastAsia="zh-CN"/>
        </w:rPr>
        <w:t>阿图什市天门景区基础设施建设项目-滑雪场建设项目（电力设施工程）二次</w:t>
      </w:r>
    </w:p>
    <w:p w14:paraId="32BAEB49">
      <w:pPr>
        <w:pStyle w:val="4"/>
        <w:spacing w:before="169" w:line="236" w:lineRule="auto"/>
        <w:ind w:left="758" w:hanging="758"/>
        <w:jc w:val="center"/>
        <w:rPr>
          <w:rFonts w:hint="eastAsia" w:ascii="仿宋" w:hAnsi="仿宋" w:eastAsia="仿宋" w:cs="仿宋"/>
          <w:color w:val="auto"/>
          <w:sz w:val="52"/>
          <w:szCs w:val="52"/>
          <w:highlight w:val="none"/>
        </w:rPr>
      </w:pPr>
      <w:r>
        <w:rPr>
          <w:rFonts w:hint="eastAsia" w:ascii="仿宋" w:hAnsi="仿宋" w:eastAsia="仿宋" w:cs="仿宋"/>
          <w:color w:val="auto"/>
          <w:spacing w:val="-8"/>
          <w:sz w:val="52"/>
          <w:szCs w:val="52"/>
          <w:highlight w:val="none"/>
        </w:rPr>
        <w:t>竞争性磋商文件</w:t>
      </w:r>
    </w:p>
    <w:p w14:paraId="124DFAE4">
      <w:pPr>
        <w:spacing w:line="269" w:lineRule="auto"/>
        <w:rPr>
          <w:rFonts w:hint="eastAsia" w:ascii="仿宋" w:hAnsi="仿宋" w:eastAsia="仿宋" w:cs="仿宋"/>
          <w:color w:val="auto"/>
          <w:sz w:val="21"/>
          <w:highlight w:val="none"/>
        </w:rPr>
      </w:pPr>
    </w:p>
    <w:p w14:paraId="34CB34BF">
      <w:pPr>
        <w:spacing w:line="269" w:lineRule="auto"/>
        <w:rPr>
          <w:rFonts w:hint="eastAsia" w:ascii="仿宋" w:hAnsi="仿宋" w:eastAsia="仿宋" w:cs="仿宋"/>
          <w:color w:val="auto"/>
          <w:sz w:val="21"/>
          <w:highlight w:val="none"/>
        </w:rPr>
      </w:pPr>
    </w:p>
    <w:p w14:paraId="755ACEB8">
      <w:pPr>
        <w:spacing w:line="270" w:lineRule="auto"/>
        <w:rPr>
          <w:rFonts w:hint="eastAsia" w:ascii="仿宋" w:hAnsi="仿宋" w:eastAsia="仿宋" w:cs="仿宋"/>
          <w:color w:val="auto"/>
          <w:sz w:val="21"/>
          <w:highlight w:val="none"/>
        </w:rPr>
      </w:pPr>
    </w:p>
    <w:p w14:paraId="23970CDE">
      <w:pPr>
        <w:spacing w:line="270" w:lineRule="auto"/>
        <w:rPr>
          <w:rFonts w:hint="eastAsia" w:ascii="仿宋" w:hAnsi="仿宋" w:eastAsia="仿宋" w:cs="仿宋"/>
          <w:color w:val="auto"/>
          <w:sz w:val="21"/>
          <w:highlight w:val="none"/>
        </w:rPr>
      </w:pPr>
    </w:p>
    <w:p w14:paraId="3C931B04">
      <w:pPr>
        <w:pStyle w:val="4"/>
        <w:spacing w:before="97" w:line="230" w:lineRule="auto"/>
        <w:jc w:val="center"/>
        <w:rPr>
          <w:rFonts w:hint="eastAsia" w:ascii="仿宋" w:hAnsi="仿宋" w:eastAsia="仿宋" w:cs="仿宋"/>
          <w:color w:val="auto"/>
          <w:highlight w:val="none"/>
        </w:rPr>
      </w:pPr>
      <w:r>
        <w:rPr>
          <w:rFonts w:hint="eastAsia" w:ascii="仿宋" w:hAnsi="仿宋" w:eastAsia="仿宋" w:cs="仿宋"/>
          <w:color w:val="auto"/>
          <w:spacing w:val="35"/>
          <w:highlight w:val="none"/>
        </w:rPr>
        <w:t>(项目编号：</w:t>
      </w:r>
      <w:r>
        <w:rPr>
          <w:rFonts w:hint="eastAsia" w:cs="仿宋"/>
          <w:color w:val="auto"/>
          <w:highlight w:val="none"/>
          <w:lang w:eastAsia="zh-CN"/>
        </w:rPr>
        <w:t>ATSCG-2025106-2</w:t>
      </w:r>
      <w:r>
        <w:rPr>
          <w:rFonts w:hint="eastAsia" w:ascii="仿宋" w:hAnsi="仿宋" w:eastAsia="仿宋" w:cs="仿宋"/>
          <w:color w:val="auto"/>
          <w:spacing w:val="35"/>
          <w:highlight w:val="none"/>
        </w:rPr>
        <w:t>)</w:t>
      </w:r>
    </w:p>
    <w:p w14:paraId="6C8185FC">
      <w:pPr>
        <w:spacing w:line="259" w:lineRule="auto"/>
        <w:rPr>
          <w:rFonts w:hint="eastAsia" w:ascii="仿宋" w:hAnsi="仿宋" w:eastAsia="仿宋" w:cs="仿宋"/>
          <w:color w:val="auto"/>
          <w:sz w:val="21"/>
          <w:highlight w:val="none"/>
        </w:rPr>
      </w:pPr>
    </w:p>
    <w:p w14:paraId="3130DC68">
      <w:pPr>
        <w:spacing w:line="259" w:lineRule="auto"/>
        <w:rPr>
          <w:rFonts w:hint="eastAsia" w:ascii="仿宋" w:hAnsi="仿宋" w:eastAsia="仿宋" w:cs="仿宋"/>
          <w:color w:val="auto"/>
          <w:sz w:val="21"/>
          <w:highlight w:val="none"/>
        </w:rPr>
      </w:pPr>
    </w:p>
    <w:p w14:paraId="455FF006">
      <w:pPr>
        <w:spacing w:line="259" w:lineRule="auto"/>
        <w:rPr>
          <w:rFonts w:hint="eastAsia" w:ascii="仿宋" w:hAnsi="仿宋" w:eastAsia="仿宋" w:cs="仿宋"/>
          <w:color w:val="auto"/>
          <w:sz w:val="21"/>
          <w:highlight w:val="none"/>
        </w:rPr>
      </w:pPr>
    </w:p>
    <w:p w14:paraId="1A799603">
      <w:pPr>
        <w:spacing w:line="259" w:lineRule="auto"/>
        <w:rPr>
          <w:rFonts w:hint="eastAsia" w:ascii="仿宋" w:hAnsi="仿宋" w:eastAsia="仿宋" w:cs="仿宋"/>
          <w:color w:val="auto"/>
          <w:sz w:val="21"/>
          <w:highlight w:val="none"/>
        </w:rPr>
      </w:pPr>
    </w:p>
    <w:p w14:paraId="26D6EFF0">
      <w:pPr>
        <w:spacing w:line="259" w:lineRule="auto"/>
        <w:rPr>
          <w:rFonts w:hint="eastAsia" w:ascii="仿宋" w:hAnsi="仿宋" w:eastAsia="仿宋" w:cs="仿宋"/>
          <w:color w:val="auto"/>
          <w:sz w:val="21"/>
          <w:highlight w:val="none"/>
        </w:rPr>
      </w:pPr>
    </w:p>
    <w:p w14:paraId="30984511">
      <w:pPr>
        <w:spacing w:line="260" w:lineRule="auto"/>
        <w:rPr>
          <w:rFonts w:hint="eastAsia" w:ascii="仿宋" w:hAnsi="仿宋" w:eastAsia="仿宋" w:cs="仿宋"/>
          <w:color w:val="auto"/>
          <w:sz w:val="21"/>
          <w:highlight w:val="none"/>
        </w:rPr>
      </w:pPr>
    </w:p>
    <w:p w14:paraId="500847D5">
      <w:pPr>
        <w:pStyle w:val="4"/>
        <w:spacing w:before="149" w:line="226" w:lineRule="auto"/>
        <w:ind w:left="3720"/>
        <w:rPr>
          <w:rFonts w:hint="eastAsia" w:ascii="仿宋" w:hAnsi="仿宋" w:eastAsia="仿宋" w:cs="仿宋"/>
          <w:color w:val="auto"/>
          <w:sz w:val="46"/>
          <w:szCs w:val="46"/>
          <w:highlight w:val="none"/>
        </w:rPr>
      </w:pPr>
      <w:r>
        <w:rPr>
          <w:rFonts w:hint="eastAsia" w:ascii="仿宋" w:hAnsi="仿宋" w:eastAsia="仿宋" w:cs="仿宋"/>
          <w:color w:val="auto"/>
          <w:spacing w:val="2"/>
          <w:sz w:val="46"/>
          <w:szCs w:val="46"/>
          <w:highlight w:val="none"/>
        </w:rPr>
        <w:t>第二册</w:t>
      </w:r>
    </w:p>
    <w:p w14:paraId="7880B25F">
      <w:pPr>
        <w:rPr>
          <w:rFonts w:hint="eastAsia" w:ascii="仿宋" w:hAnsi="仿宋" w:eastAsia="仿宋" w:cs="仿宋"/>
          <w:color w:val="auto"/>
          <w:spacing w:val="7"/>
          <w:highlight w:val="none"/>
        </w:rPr>
      </w:pPr>
      <w:r>
        <w:rPr>
          <w:rFonts w:hint="eastAsia" w:ascii="仿宋" w:hAnsi="仿宋" w:eastAsia="仿宋" w:cs="仿宋"/>
          <w:color w:val="auto"/>
          <w:spacing w:val="7"/>
          <w:highlight w:val="none"/>
        </w:rPr>
        <w:br w:type="page"/>
      </w:r>
    </w:p>
    <w:p w14:paraId="169D881E">
      <w:pPr>
        <w:pStyle w:val="4"/>
        <w:spacing w:before="132" w:line="226" w:lineRule="auto"/>
        <w:ind w:left="3879"/>
        <w:outlineLvl w:val="0"/>
        <w:rPr>
          <w:rFonts w:hint="eastAsia" w:ascii="仿宋" w:hAnsi="仿宋" w:eastAsia="仿宋" w:cs="仿宋"/>
          <w:color w:val="auto"/>
          <w:highlight w:val="none"/>
        </w:rPr>
      </w:pPr>
      <w:r>
        <w:rPr>
          <w:rFonts w:hint="eastAsia" w:ascii="仿宋" w:hAnsi="仿宋" w:eastAsia="仿宋" w:cs="仿宋"/>
          <w:color w:val="auto"/>
          <w:spacing w:val="7"/>
          <w:highlight w:val="none"/>
        </w:rPr>
        <w:t>第3章磋商邀请</w:t>
      </w:r>
    </w:p>
    <w:p w14:paraId="0E7D38C2">
      <w:pPr>
        <w:pStyle w:val="4"/>
        <w:spacing w:before="32" w:line="233" w:lineRule="auto"/>
        <w:ind w:right="547"/>
        <w:jc w:val="center"/>
        <w:rPr>
          <w:rFonts w:hint="eastAsia" w:ascii="仿宋" w:hAnsi="仿宋" w:eastAsia="仿宋" w:cs="仿宋"/>
          <w:color w:val="auto"/>
          <w:sz w:val="31"/>
          <w:szCs w:val="31"/>
          <w:highlight w:val="none"/>
        </w:rPr>
      </w:pPr>
      <w:bookmarkStart w:id="70" w:name="bookmark46"/>
      <w:bookmarkEnd w:id="70"/>
      <w:r>
        <w:rPr>
          <w:rFonts w:hint="eastAsia" w:cs="仿宋"/>
          <w:b/>
          <w:bCs/>
          <w:color w:val="auto"/>
          <w:spacing w:val="6"/>
          <w:sz w:val="31"/>
          <w:szCs w:val="31"/>
          <w:highlight w:val="none"/>
          <w:lang w:eastAsia="zh-CN"/>
        </w:rPr>
        <w:t>阿图什市天门景区基础设施建设项目-滑雪场建设项目（电力设施工程）二次</w:t>
      </w:r>
      <w:r>
        <w:rPr>
          <w:rFonts w:hint="eastAsia" w:ascii="仿宋" w:hAnsi="仿宋" w:eastAsia="仿宋" w:cs="仿宋"/>
          <w:b/>
          <w:bCs/>
          <w:color w:val="auto"/>
          <w:spacing w:val="3"/>
          <w:sz w:val="31"/>
          <w:szCs w:val="31"/>
          <w:highlight w:val="none"/>
        </w:rPr>
        <w:t>竞争性磋商公告</w:t>
      </w:r>
    </w:p>
    <w:tbl>
      <w:tblPr>
        <w:tblStyle w:val="11"/>
        <w:tblW w:w="9919"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3FEBB3C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9919" w:type="dxa"/>
            <w:vAlign w:val="top"/>
          </w:tcPr>
          <w:p w14:paraId="7BA61237">
            <w:pPr>
              <w:spacing w:before="123" w:line="222" w:lineRule="auto"/>
              <w:ind w:left="10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项目概况</w:t>
            </w:r>
          </w:p>
          <w:p w14:paraId="4CFA2488">
            <w:pPr>
              <w:spacing w:before="93" w:line="256" w:lineRule="auto"/>
              <w:ind w:left="102" w:right="109" w:firstLine="480"/>
              <w:jc w:val="both"/>
              <w:rPr>
                <w:rFonts w:hint="eastAsia" w:ascii="仿宋" w:hAnsi="仿宋" w:eastAsia="仿宋" w:cs="仿宋"/>
                <w:color w:val="auto"/>
                <w:sz w:val="28"/>
                <w:szCs w:val="28"/>
                <w:highlight w:val="none"/>
              </w:rPr>
            </w:pPr>
            <w:r>
              <w:rPr>
                <w:rFonts w:hint="eastAsia" w:ascii="仿宋" w:hAnsi="仿宋" w:eastAsia="仿宋" w:cs="仿宋"/>
                <w:color w:val="auto"/>
                <w:spacing w:val="-1"/>
                <w:sz w:val="24"/>
                <w:szCs w:val="24"/>
                <w:highlight w:val="none"/>
                <w:u w:val="single" w:color="auto"/>
                <w:lang w:eastAsia="zh-CN"/>
              </w:rPr>
              <w:t>阿图什市天门景区基础设施建设项目-滑雪场建设项目（电力设施工程）二次</w:t>
            </w:r>
            <w:r>
              <w:rPr>
                <w:rFonts w:hint="eastAsia" w:ascii="仿宋" w:hAnsi="仿宋" w:eastAsia="仿宋" w:cs="仿宋"/>
                <w:color w:val="auto"/>
                <w:spacing w:val="-2"/>
                <w:sz w:val="24"/>
                <w:szCs w:val="24"/>
                <w:highlight w:val="none"/>
              </w:rPr>
              <w:t>的潜在供应商应在政采云平</w:t>
            </w:r>
            <w:r>
              <w:rPr>
                <w:rFonts w:hint="eastAsia" w:ascii="仿宋" w:hAnsi="仿宋" w:eastAsia="仿宋" w:cs="仿宋"/>
                <w:color w:val="auto"/>
                <w:spacing w:val="-5"/>
                <w:sz w:val="24"/>
                <w:szCs w:val="24"/>
                <w:highlight w:val="none"/>
              </w:rPr>
              <w:t>（www.zcygov.cn）线上获取采购文件，并于</w:t>
            </w:r>
            <w:r>
              <w:rPr>
                <w:rFonts w:hint="eastAsia" w:ascii="仿宋" w:hAnsi="仿宋" w:eastAsia="仿宋" w:cs="仿宋"/>
                <w:color w:val="auto"/>
                <w:spacing w:val="-4"/>
                <w:sz w:val="24"/>
                <w:szCs w:val="24"/>
                <w:highlight w:val="none"/>
                <w:lang w:eastAsia="zh-CN"/>
              </w:rPr>
              <w:t>2025年11月17日10点15分</w:t>
            </w:r>
            <w:r>
              <w:rPr>
                <w:rFonts w:hint="eastAsia" w:ascii="仿宋" w:hAnsi="仿宋" w:eastAsia="仿宋" w:cs="仿宋"/>
                <w:color w:val="auto"/>
                <w:spacing w:val="-5"/>
                <w:sz w:val="24"/>
                <w:szCs w:val="24"/>
                <w:highlight w:val="none"/>
              </w:rPr>
              <w:t>（北京时间）前</w:t>
            </w:r>
            <w:r>
              <w:rPr>
                <w:rFonts w:hint="eastAsia" w:ascii="仿宋" w:hAnsi="仿宋" w:eastAsia="仿宋" w:cs="仿宋"/>
                <w:color w:val="auto"/>
                <w:spacing w:val="-3"/>
                <w:sz w:val="24"/>
                <w:szCs w:val="24"/>
                <w:highlight w:val="none"/>
              </w:rPr>
              <w:t>提交响应文件</w:t>
            </w:r>
            <w:r>
              <w:rPr>
                <w:rFonts w:hint="eastAsia" w:ascii="仿宋" w:hAnsi="仿宋" w:eastAsia="仿宋" w:cs="仿宋"/>
                <w:color w:val="auto"/>
                <w:spacing w:val="-3"/>
                <w:sz w:val="28"/>
                <w:szCs w:val="28"/>
                <w:highlight w:val="none"/>
              </w:rPr>
              <w:t>。</w:t>
            </w:r>
          </w:p>
        </w:tc>
      </w:tr>
    </w:tbl>
    <w:p w14:paraId="745203DF">
      <w:pPr>
        <w:pStyle w:val="4"/>
        <w:spacing w:before="99" w:line="222" w:lineRule="auto"/>
        <w:ind w:left="10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一、项目基本情况</w:t>
      </w:r>
    </w:p>
    <w:p w14:paraId="472F8433">
      <w:pPr>
        <w:pStyle w:val="4"/>
        <w:spacing w:line="240" w:lineRule="auto"/>
        <w:ind w:left="0" w:right="0"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项目编号：</w:t>
      </w:r>
      <w:r>
        <w:rPr>
          <w:rFonts w:hint="eastAsia" w:cs="仿宋"/>
          <w:color w:val="auto"/>
          <w:spacing w:val="-1"/>
          <w:sz w:val="24"/>
          <w:szCs w:val="24"/>
          <w:highlight w:val="none"/>
          <w:lang w:eastAsia="zh-CN"/>
        </w:rPr>
        <w:t>ATSCG-2025106-2</w:t>
      </w:r>
    </w:p>
    <w:p w14:paraId="6963B4D2">
      <w:pPr>
        <w:pStyle w:val="4"/>
        <w:spacing w:line="240" w:lineRule="auto"/>
        <w:ind w:left="0" w:right="0"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项目名称：</w:t>
      </w:r>
      <w:r>
        <w:rPr>
          <w:rFonts w:hint="eastAsia" w:cs="仿宋"/>
          <w:color w:val="auto"/>
          <w:spacing w:val="-2"/>
          <w:sz w:val="24"/>
          <w:szCs w:val="24"/>
          <w:highlight w:val="none"/>
          <w:lang w:eastAsia="zh-CN"/>
        </w:rPr>
        <w:t>阿图什市天门景区基础设施建设项目-滑雪场建设项目（电力设施工程）二次</w:t>
      </w:r>
    </w:p>
    <w:p w14:paraId="393152CB">
      <w:pPr>
        <w:pStyle w:val="4"/>
        <w:spacing w:line="240" w:lineRule="auto"/>
        <w:ind w:left="0" w:right="0"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采购方式：竞争性磋商</w:t>
      </w:r>
    </w:p>
    <w:p w14:paraId="4885B51D">
      <w:pPr>
        <w:pStyle w:val="4"/>
        <w:spacing w:line="240" w:lineRule="auto"/>
        <w:ind w:left="0" w:right="0" w:firstLine="472" w:firstLineChars="200"/>
        <w:jc w:val="both"/>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预算金额（元</w:t>
      </w:r>
      <w:r>
        <w:rPr>
          <w:rFonts w:hint="eastAsia" w:ascii="仿宋" w:hAnsi="仿宋" w:eastAsia="仿宋" w:cs="仿宋"/>
          <w:color w:val="auto"/>
          <w:spacing w:val="6"/>
          <w:sz w:val="24"/>
          <w:szCs w:val="24"/>
          <w:highlight w:val="none"/>
        </w:rPr>
        <w:t>）：</w:t>
      </w:r>
      <w:r>
        <w:rPr>
          <w:rFonts w:hint="eastAsia" w:cs="仿宋"/>
          <w:color w:val="auto"/>
          <w:spacing w:val="12"/>
          <w:sz w:val="24"/>
          <w:szCs w:val="24"/>
          <w:highlight w:val="none"/>
          <w:lang w:val="en-US" w:eastAsia="zh-CN"/>
        </w:rPr>
        <w:t>1990933.00</w:t>
      </w:r>
    </w:p>
    <w:p w14:paraId="43E02CAB">
      <w:pPr>
        <w:pStyle w:val="4"/>
        <w:spacing w:line="240" w:lineRule="auto"/>
        <w:ind w:left="0" w:right="0" w:firstLine="468" w:firstLineChars="200"/>
        <w:jc w:val="both"/>
        <w:rPr>
          <w:rFonts w:hint="default" w:ascii="仿宋" w:hAnsi="仿宋" w:eastAsia="仿宋" w:cs="仿宋"/>
          <w:color w:val="auto"/>
          <w:spacing w:val="12"/>
          <w:sz w:val="24"/>
          <w:szCs w:val="24"/>
          <w:highlight w:val="none"/>
          <w:lang w:val="en-US"/>
        </w:rPr>
      </w:pPr>
      <w:r>
        <w:rPr>
          <w:rFonts w:hint="eastAsia" w:ascii="仿宋" w:hAnsi="仿宋" w:eastAsia="仿宋" w:cs="仿宋"/>
          <w:color w:val="auto"/>
          <w:spacing w:val="-3"/>
          <w:sz w:val="24"/>
          <w:szCs w:val="24"/>
          <w:highlight w:val="none"/>
        </w:rPr>
        <w:t>最高限价（元</w:t>
      </w:r>
      <w:r>
        <w:rPr>
          <w:rFonts w:hint="eastAsia" w:ascii="仿宋" w:hAnsi="仿宋" w:eastAsia="仿宋" w:cs="仿宋"/>
          <w:color w:val="auto"/>
          <w:spacing w:val="12"/>
          <w:sz w:val="24"/>
          <w:szCs w:val="24"/>
          <w:highlight w:val="none"/>
        </w:rPr>
        <w:t>）：</w:t>
      </w:r>
      <w:r>
        <w:rPr>
          <w:rFonts w:hint="eastAsia" w:cs="仿宋"/>
          <w:color w:val="auto"/>
          <w:spacing w:val="12"/>
          <w:sz w:val="24"/>
          <w:szCs w:val="24"/>
          <w:highlight w:val="none"/>
          <w:lang w:val="en-US" w:eastAsia="zh-CN"/>
        </w:rPr>
        <w:t>1990933.00</w:t>
      </w:r>
    </w:p>
    <w:p w14:paraId="374FA885">
      <w:pPr>
        <w:pStyle w:val="4"/>
        <w:spacing w:line="240" w:lineRule="auto"/>
        <w:ind w:left="0" w:right="0" w:firstLine="504" w:firstLineChars="200"/>
        <w:jc w:val="both"/>
        <w:rPr>
          <w:rFonts w:hint="eastAsia" w:ascii="仿宋" w:hAnsi="仿宋" w:eastAsia="仿宋" w:cs="仿宋"/>
          <w:color w:val="auto"/>
          <w:sz w:val="21"/>
          <w:highlight w:val="none"/>
        </w:rPr>
      </w:pPr>
      <w:r>
        <w:rPr>
          <w:rFonts w:hint="eastAsia" w:ascii="仿宋" w:hAnsi="仿宋" w:eastAsia="仿宋" w:cs="仿宋"/>
          <w:color w:val="auto"/>
          <w:spacing w:val="6"/>
          <w:sz w:val="24"/>
          <w:szCs w:val="24"/>
          <w:highlight w:val="none"/>
        </w:rPr>
        <w:t>采购需求：</w:t>
      </w:r>
    </w:p>
    <w:p w14:paraId="18D4E39D">
      <w:pPr>
        <w:pStyle w:val="4"/>
        <w:spacing w:line="240" w:lineRule="auto"/>
        <w:ind w:left="0" w:right="0"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标项名称：</w:t>
      </w:r>
      <w:r>
        <w:rPr>
          <w:rFonts w:hint="eastAsia" w:cs="仿宋"/>
          <w:color w:val="auto"/>
          <w:spacing w:val="-2"/>
          <w:sz w:val="24"/>
          <w:szCs w:val="24"/>
          <w:highlight w:val="none"/>
          <w:lang w:eastAsia="zh-CN"/>
        </w:rPr>
        <w:t>阿图什市天门景区基础设施建设项目-滑雪场建设项目（电力设施工程）二次</w:t>
      </w:r>
    </w:p>
    <w:p w14:paraId="4007BB99">
      <w:pPr>
        <w:pStyle w:val="4"/>
        <w:spacing w:line="240" w:lineRule="auto"/>
        <w:ind w:left="0" w:right="0" w:firstLine="48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数量：1</w:t>
      </w:r>
    </w:p>
    <w:p w14:paraId="19289640">
      <w:pPr>
        <w:pStyle w:val="4"/>
        <w:spacing w:line="240" w:lineRule="auto"/>
        <w:ind w:left="0" w:right="0"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预算金额（元</w:t>
      </w:r>
      <w:r>
        <w:rPr>
          <w:rFonts w:hint="eastAsia" w:ascii="仿宋" w:hAnsi="仿宋" w:eastAsia="仿宋" w:cs="仿宋"/>
          <w:color w:val="auto"/>
          <w:spacing w:val="6"/>
          <w:sz w:val="24"/>
          <w:szCs w:val="24"/>
          <w:highlight w:val="none"/>
        </w:rPr>
        <w:t>）</w:t>
      </w:r>
      <w:r>
        <w:rPr>
          <w:rFonts w:hint="eastAsia" w:cs="仿宋"/>
          <w:color w:val="auto"/>
          <w:spacing w:val="6"/>
          <w:sz w:val="24"/>
          <w:szCs w:val="24"/>
          <w:highlight w:val="none"/>
          <w:lang w:eastAsia="zh-CN"/>
        </w:rPr>
        <w:t>：</w:t>
      </w:r>
      <w:r>
        <w:rPr>
          <w:rFonts w:hint="eastAsia" w:cs="仿宋"/>
          <w:color w:val="auto"/>
          <w:spacing w:val="12"/>
          <w:sz w:val="24"/>
          <w:szCs w:val="24"/>
          <w:highlight w:val="none"/>
          <w:lang w:val="en-US" w:eastAsia="zh-CN"/>
        </w:rPr>
        <w:t>1990933.00</w:t>
      </w:r>
    </w:p>
    <w:p w14:paraId="2210C042">
      <w:pPr>
        <w:pStyle w:val="4"/>
        <w:spacing w:line="240" w:lineRule="auto"/>
        <w:ind w:left="0" w:leftChars="0" w:right="0"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单位：批</w:t>
      </w:r>
    </w:p>
    <w:p w14:paraId="42DBC2B9">
      <w:pPr>
        <w:pStyle w:val="4"/>
        <w:spacing w:before="38" w:line="221" w:lineRule="auto"/>
        <w:ind w:firstLine="472"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2"/>
          <w:sz w:val="24"/>
          <w:szCs w:val="24"/>
          <w:highlight w:val="none"/>
        </w:rPr>
        <w:t>简要规格描述</w:t>
      </w:r>
      <w:r>
        <w:rPr>
          <w:rFonts w:hint="eastAsia" w:ascii="仿宋" w:hAnsi="仿宋" w:eastAsia="仿宋" w:cs="仿宋"/>
          <w:color w:val="auto"/>
          <w:spacing w:val="-2"/>
          <w:sz w:val="24"/>
          <w:szCs w:val="24"/>
          <w:highlight w:val="none"/>
          <w:lang w:eastAsia="zh-CN"/>
        </w:rPr>
        <w:t>：</w:t>
      </w:r>
      <w:r>
        <w:rPr>
          <w:rFonts w:hint="eastAsia" w:cs="仿宋"/>
          <w:color w:val="auto"/>
          <w:spacing w:val="-2"/>
          <w:sz w:val="24"/>
          <w:szCs w:val="24"/>
          <w:highlight w:val="none"/>
          <w:lang w:val="en-US" w:eastAsia="zh-CN"/>
        </w:rPr>
        <w:t>新建10kv电缆1.905km,其中建设ZC-YJV22-8.7/15-3*185型电缆1.355km、ZC-YJV22-8.7/15-3*70型电缆0.55km；新建电缆井6座；新建箱变6台，其中，1250kvA箱变1台，400kvA箱变1台、125kvA箱变1台、100kvA箱变1台；一进四出电缆分接箱4台等相关设施。（具体内容详见磋商文件、工程量清单及图纸）。</w:t>
      </w:r>
    </w:p>
    <w:p w14:paraId="4A95DD55">
      <w:pPr>
        <w:pStyle w:val="4"/>
        <w:spacing w:before="38" w:line="221" w:lineRule="auto"/>
        <w:ind w:left="35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备注：/</w:t>
      </w:r>
    </w:p>
    <w:p w14:paraId="3BFC27A6">
      <w:pPr>
        <w:pStyle w:val="4"/>
        <w:spacing w:line="240" w:lineRule="auto"/>
        <w:ind w:right="0" w:firstLine="236"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合同履行期限：详见磋商文件。</w:t>
      </w:r>
    </w:p>
    <w:p w14:paraId="72583729">
      <w:pPr>
        <w:pStyle w:val="4"/>
        <w:spacing w:before="41" w:line="220" w:lineRule="auto"/>
        <w:ind w:left="11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二、申请人的资格要求：</w:t>
      </w:r>
    </w:p>
    <w:p w14:paraId="3279A237">
      <w:pPr>
        <w:pStyle w:val="4"/>
        <w:spacing w:line="240" w:lineRule="auto"/>
        <w:ind w:right="0" w:firstLine="238"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1.满足《中华人民共和国政府采购法》第二十二条规</w:t>
      </w:r>
      <w:r>
        <w:rPr>
          <w:rFonts w:hint="eastAsia" w:ascii="仿宋" w:hAnsi="仿宋" w:eastAsia="仿宋" w:cs="仿宋"/>
          <w:color w:val="auto"/>
          <w:spacing w:val="-2"/>
          <w:sz w:val="24"/>
          <w:szCs w:val="24"/>
          <w:highlight w:val="none"/>
        </w:rPr>
        <w:t>定；</w:t>
      </w:r>
    </w:p>
    <w:p w14:paraId="2F9C9D9D">
      <w:pPr>
        <w:pStyle w:val="4"/>
        <w:spacing w:line="240" w:lineRule="auto"/>
        <w:ind w:right="0" w:firstLine="238" w:firstLineChars="100"/>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2.落实政府采购政策需满足的资格要求：专门面向中小</w:t>
      </w:r>
      <w:r>
        <w:rPr>
          <w:rFonts w:hint="eastAsia" w:cs="仿宋"/>
          <w:color w:val="auto"/>
          <w:spacing w:val="-1"/>
          <w:sz w:val="24"/>
          <w:szCs w:val="24"/>
          <w:highlight w:val="none"/>
          <w:lang w:val="en-US" w:eastAsia="zh-CN"/>
        </w:rPr>
        <w:t>企业</w:t>
      </w:r>
    </w:p>
    <w:p w14:paraId="234AD302">
      <w:pPr>
        <w:pStyle w:val="4"/>
        <w:spacing w:line="240" w:lineRule="auto"/>
        <w:ind w:right="0" w:firstLine="236"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3.本项目的特定资格要求：</w:t>
      </w:r>
    </w:p>
    <w:p w14:paraId="01C32B46">
      <w:pPr>
        <w:pStyle w:val="4"/>
        <w:spacing w:line="240" w:lineRule="auto"/>
        <w:ind w:right="0" w:firstLine="480" w:firstLineChars="200"/>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t>供应商须具备</w:t>
      </w:r>
      <w:r>
        <w:rPr>
          <w:rFonts w:hint="eastAsia" w:cs="仿宋"/>
          <w:color w:val="auto"/>
          <w:sz w:val="24"/>
          <w:szCs w:val="24"/>
          <w:highlight w:val="none"/>
          <w:lang w:eastAsia="zh-CN"/>
        </w:rPr>
        <w:t>电力工程施工总承包叁级</w:t>
      </w:r>
      <w:r>
        <w:rPr>
          <w:rFonts w:hint="eastAsia" w:ascii="仿宋" w:hAnsi="仿宋" w:eastAsia="仿宋" w:cs="仿宋"/>
          <w:color w:val="auto"/>
          <w:sz w:val="24"/>
          <w:szCs w:val="24"/>
          <w:highlight w:val="none"/>
        </w:rPr>
        <w:t>及以上资质，具</w:t>
      </w:r>
      <w:r>
        <w:rPr>
          <w:rFonts w:hint="eastAsia" w:ascii="仿宋" w:hAnsi="仿宋" w:eastAsia="仿宋" w:cs="仿宋"/>
          <w:color w:val="auto"/>
          <w:spacing w:val="-1"/>
          <w:sz w:val="24"/>
          <w:szCs w:val="24"/>
          <w:highlight w:val="none"/>
        </w:rPr>
        <w:t>有合格有效的安全生产许可证；项</w:t>
      </w:r>
      <w:r>
        <w:rPr>
          <w:rFonts w:hint="eastAsia" w:ascii="仿宋" w:hAnsi="仿宋" w:eastAsia="仿宋" w:cs="仿宋"/>
          <w:color w:val="auto"/>
          <w:sz w:val="24"/>
          <w:szCs w:val="24"/>
          <w:highlight w:val="none"/>
        </w:rPr>
        <w:t>目经理须具备</w:t>
      </w:r>
      <w:r>
        <w:rPr>
          <w:rFonts w:hint="eastAsia" w:cs="仿宋"/>
          <w:color w:val="auto"/>
          <w:sz w:val="24"/>
          <w:szCs w:val="24"/>
          <w:highlight w:val="none"/>
          <w:lang w:eastAsia="zh-CN"/>
        </w:rPr>
        <w:t>机电工程专业二级及以上注册建造师执业资格</w:t>
      </w:r>
      <w:r>
        <w:rPr>
          <w:rFonts w:hint="eastAsia" w:ascii="仿宋" w:hAnsi="仿宋" w:eastAsia="仿宋" w:cs="仿宋"/>
          <w:color w:val="auto"/>
          <w:spacing w:val="-1"/>
          <w:sz w:val="24"/>
          <w:szCs w:val="24"/>
          <w:highlight w:val="none"/>
        </w:rPr>
        <w:t>，持有有效的安全生产考核合格</w:t>
      </w:r>
      <w:r>
        <w:rPr>
          <w:rFonts w:hint="eastAsia" w:ascii="仿宋" w:hAnsi="仿宋" w:eastAsia="仿宋" w:cs="仿宋"/>
          <w:color w:val="auto"/>
          <w:sz w:val="24"/>
          <w:szCs w:val="24"/>
          <w:highlight w:val="none"/>
        </w:rPr>
        <w:t>证书(B类),须为本单位注册人员，未担任其他在施建设</w:t>
      </w:r>
      <w:r>
        <w:rPr>
          <w:rFonts w:hint="eastAsia" w:ascii="仿宋" w:hAnsi="仿宋" w:eastAsia="仿宋" w:cs="仿宋"/>
          <w:color w:val="auto"/>
          <w:spacing w:val="-1"/>
          <w:sz w:val="24"/>
          <w:szCs w:val="24"/>
          <w:highlight w:val="none"/>
        </w:rPr>
        <w:t>项目的项目负责人；且在人员、设备、资金等方面具有承担本工程的能力。</w:t>
      </w:r>
    </w:p>
    <w:p w14:paraId="10A37C61">
      <w:pPr>
        <w:pStyle w:val="4"/>
        <w:spacing w:before="90" w:line="275" w:lineRule="auto"/>
        <w:ind w:left="330" w:leftChars="157" w:right="114" w:firstLine="473" w:firstLineChars="19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本项目不接受联合体投标。</w:t>
      </w:r>
    </w:p>
    <w:p w14:paraId="43196EB4">
      <w:pPr>
        <w:pStyle w:val="4"/>
        <w:spacing w:before="91" w:line="222" w:lineRule="auto"/>
        <w:ind w:left="2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三、获取采购文件</w:t>
      </w:r>
    </w:p>
    <w:p w14:paraId="40DFB0E4">
      <w:pPr>
        <w:pStyle w:val="4"/>
        <w:spacing w:before="92" w:line="276" w:lineRule="auto"/>
        <w:ind w:left="30" w:right="557" w:firstLine="54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时间：</w:t>
      </w:r>
      <w:r>
        <w:rPr>
          <w:rFonts w:hint="eastAsia" w:cs="仿宋"/>
          <w:color w:val="auto"/>
          <w:spacing w:val="-6"/>
          <w:sz w:val="24"/>
          <w:szCs w:val="24"/>
          <w:highlight w:val="none"/>
          <w:u w:val="none" w:color="auto"/>
          <w:lang w:eastAsia="zh-CN"/>
        </w:rPr>
        <w:t>2025年</w:t>
      </w:r>
      <w:r>
        <w:rPr>
          <w:rFonts w:hint="eastAsia" w:cs="仿宋"/>
          <w:color w:val="auto"/>
          <w:spacing w:val="-6"/>
          <w:sz w:val="24"/>
          <w:szCs w:val="24"/>
          <w:highlight w:val="none"/>
          <w:u w:val="none" w:color="auto"/>
          <w:lang w:val="en-US" w:eastAsia="zh-CN"/>
        </w:rPr>
        <w:t>11</w:t>
      </w:r>
      <w:r>
        <w:rPr>
          <w:rFonts w:hint="eastAsia" w:cs="仿宋"/>
          <w:color w:val="auto"/>
          <w:spacing w:val="-6"/>
          <w:sz w:val="24"/>
          <w:szCs w:val="24"/>
          <w:highlight w:val="none"/>
          <w:u w:val="none" w:color="auto"/>
          <w:lang w:eastAsia="zh-CN"/>
        </w:rPr>
        <w:t>月</w:t>
      </w:r>
      <w:r>
        <w:rPr>
          <w:rFonts w:hint="eastAsia" w:cs="仿宋"/>
          <w:color w:val="auto"/>
          <w:spacing w:val="-6"/>
          <w:sz w:val="24"/>
          <w:szCs w:val="24"/>
          <w:highlight w:val="none"/>
          <w:u w:val="none" w:color="auto"/>
          <w:lang w:val="en-US" w:eastAsia="zh-CN"/>
        </w:rPr>
        <w:t>05</w:t>
      </w:r>
      <w:r>
        <w:rPr>
          <w:rFonts w:hint="eastAsia" w:cs="仿宋"/>
          <w:color w:val="auto"/>
          <w:spacing w:val="-6"/>
          <w:sz w:val="24"/>
          <w:szCs w:val="24"/>
          <w:highlight w:val="none"/>
          <w:u w:val="none" w:color="auto"/>
          <w:lang w:eastAsia="zh-CN"/>
        </w:rPr>
        <w:t>日至2025年</w:t>
      </w:r>
      <w:r>
        <w:rPr>
          <w:rFonts w:hint="eastAsia" w:cs="仿宋"/>
          <w:color w:val="auto"/>
          <w:spacing w:val="-6"/>
          <w:sz w:val="24"/>
          <w:szCs w:val="24"/>
          <w:highlight w:val="none"/>
          <w:u w:val="none" w:color="auto"/>
          <w:lang w:val="en-US" w:eastAsia="zh-CN"/>
        </w:rPr>
        <w:t>11</w:t>
      </w:r>
      <w:r>
        <w:rPr>
          <w:rFonts w:hint="eastAsia" w:cs="仿宋"/>
          <w:color w:val="auto"/>
          <w:spacing w:val="-6"/>
          <w:sz w:val="24"/>
          <w:szCs w:val="24"/>
          <w:highlight w:val="none"/>
          <w:u w:val="none" w:color="auto"/>
          <w:lang w:eastAsia="zh-CN"/>
        </w:rPr>
        <w:t>月</w:t>
      </w:r>
      <w:r>
        <w:rPr>
          <w:rFonts w:hint="eastAsia" w:cs="仿宋"/>
          <w:color w:val="auto"/>
          <w:spacing w:val="-6"/>
          <w:sz w:val="24"/>
          <w:szCs w:val="24"/>
          <w:highlight w:val="none"/>
          <w:u w:val="none" w:color="auto"/>
          <w:lang w:val="en-US" w:eastAsia="zh-CN"/>
        </w:rPr>
        <w:t>12</w:t>
      </w:r>
      <w:r>
        <w:rPr>
          <w:rFonts w:hint="eastAsia" w:cs="仿宋"/>
          <w:color w:val="auto"/>
          <w:spacing w:val="-6"/>
          <w:sz w:val="24"/>
          <w:szCs w:val="24"/>
          <w:highlight w:val="none"/>
          <w:u w:val="none" w:color="auto"/>
          <w:lang w:eastAsia="zh-CN"/>
        </w:rPr>
        <w:t>日</w:t>
      </w:r>
      <w:r>
        <w:rPr>
          <w:rFonts w:hint="eastAsia" w:ascii="仿宋" w:hAnsi="仿宋" w:eastAsia="仿宋" w:cs="仿宋"/>
          <w:snapToGrid w:val="0"/>
          <w:color w:val="auto"/>
          <w:spacing w:val="-2"/>
          <w:kern w:val="0"/>
          <w:sz w:val="24"/>
          <w:szCs w:val="24"/>
          <w:highlight w:val="none"/>
          <w:lang w:val="en-US" w:eastAsia="zh-CN" w:bidi="ar-SA"/>
        </w:rPr>
        <w:t>，</w:t>
      </w:r>
      <w:r>
        <w:rPr>
          <w:rFonts w:hint="eastAsia" w:ascii="仿宋" w:hAnsi="仿宋" w:eastAsia="仿宋" w:cs="仿宋"/>
          <w:color w:val="auto"/>
          <w:spacing w:val="-6"/>
          <w:sz w:val="24"/>
          <w:szCs w:val="24"/>
          <w:highlight w:val="none"/>
        </w:rPr>
        <w:t>每天上午</w:t>
      </w:r>
      <w:r>
        <w:rPr>
          <w:rFonts w:hint="eastAsia" w:cs="仿宋"/>
          <w:color w:val="auto"/>
          <w:spacing w:val="-6"/>
          <w:sz w:val="24"/>
          <w:szCs w:val="24"/>
          <w:highlight w:val="none"/>
          <w:u w:val="single" w:color="auto"/>
          <w:lang w:val="en-US" w:eastAsia="zh-CN"/>
        </w:rPr>
        <w:t>00</w:t>
      </w:r>
      <w:r>
        <w:rPr>
          <w:rFonts w:hint="eastAsia" w:ascii="仿宋" w:hAnsi="仿宋" w:eastAsia="仿宋" w:cs="仿宋"/>
          <w:color w:val="auto"/>
          <w:spacing w:val="-6"/>
          <w:sz w:val="24"/>
          <w:szCs w:val="24"/>
          <w:highlight w:val="none"/>
          <w:u w:val="single" w:color="auto"/>
        </w:rPr>
        <w:t>：00</w:t>
      </w:r>
      <w:r>
        <w:rPr>
          <w:rFonts w:hint="eastAsia" w:ascii="仿宋" w:hAnsi="仿宋" w:eastAsia="仿宋" w:cs="仿宋"/>
          <w:color w:val="auto"/>
          <w:spacing w:val="-6"/>
          <w:sz w:val="24"/>
          <w:szCs w:val="24"/>
          <w:highlight w:val="none"/>
        </w:rPr>
        <w:t>至</w:t>
      </w:r>
      <w:r>
        <w:rPr>
          <w:rFonts w:hint="eastAsia" w:ascii="仿宋" w:hAnsi="仿宋" w:eastAsia="仿宋" w:cs="仿宋"/>
          <w:color w:val="auto"/>
          <w:spacing w:val="-6"/>
          <w:sz w:val="24"/>
          <w:szCs w:val="24"/>
          <w:highlight w:val="none"/>
          <w:u w:val="single" w:color="auto"/>
        </w:rPr>
        <w:t>1</w:t>
      </w:r>
      <w:r>
        <w:rPr>
          <w:rFonts w:hint="eastAsia" w:ascii="仿宋" w:hAnsi="仿宋" w:eastAsia="仿宋" w:cs="仿宋"/>
          <w:color w:val="auto"/>
          <w:spacing w:val="-7"/>
          <w:sz w:val="24"/>
          <w:szCs w:val="24"/>
          <w:highlight w:val="none"/>
          <w:u w:val="single" w:color="auto"/>
        </w:rPr>
        <w:t>4：00</w:t>
      </w:r>
      <w:r>
        <w:rPr>
          <w:rFonts w:hint="eastAsia" w:ascii="仿宋" w:hAnsi="仿宋" w:eastAsia="仿宋" w:cs="仿宋"/>
          <w:color w:val="auto"/>
          <w:spacing w:val="-7"/>
          <w:sz w:val="24"/>
          <w:szCs w:val="24"/>
          <w:highlight w:val="none"/>
        </w:rPr>
        <w:t>，下午</w:t>
      </w:r>
      <w:r>
        <w:rPr>
          <w:rFonts w:hint="eastAsia" w:cs="仿宋"/>
          <w:color w:val="auto"/>
          <w:spacing w:val="-3"/>
          <w:sz w:val="24"/>
          <w:szCs w:val="24"/>
          <w:highlight w:val="none"/>
          <w:u w:val="single" w:color="auto"/>
          <w:lang w:val="en-US" w:eastAsia="zh-CN"/>
        </w:rPr>
        <w:t>14</w:t>
      </w:r>
      <w:r>
        <w:rPr>
          <w:rFonts w:hint="eastAsia" w:ascii="仿宋" w:hAnsi="仿宋" w:eastAsia="仿宋" w:cs="仿宋"/>
          <w:color w:val="auto"/>
          <w:spacing w:val="-3"/>
          <w:sz w:val="24"/>
          <w:szCs w:val="24"/>
          <w:highlight w:val="none"/>
          <w:u w:val="single" w:color="auto"/>
        </w:rPr>
        <w:t>：00</w:t>
      </w:r>
      <w:r>
        <w:rPr>
          <w:rFonts w:hint="eastAsia" w:ascii="仿宋" w:hAnsi="仿宋" w:eastAsia="仿宋" w:cs="仿宋"/>
          <w:color w:val="auto"/>
          <w:spacing w:val="-3"/>
          <w:sz w:val="24"/>
          <w:szCs w:val="24"/>
          <w:highlight w:val="none"/>
        </w:rPr>
        <w:t>至</w:t>
      </w:r>
      <w:r>
        <w:rPr>
          <w:rFonts w:hint="eastAsia" w:cs="仿宋"/>
          <w:color w:val="auto"/>
          <w:spacing w:val="-3"/>
          <w:sz w:val="24"/>
          <w:szCs w:val="24"/>
          <w:highlight w:val="none"/>
          <w:u w:val="single" w:color="auto"/>
          <w:lang w:val="en-US" w:eastAsia="zh-CN"/>
        </w:rPr>
        <w:t>23:59</w:t>
      </w:r>
      <w:r>
        <w:rPr>
          <w:rFonts w:hint="eastAsia" w:ascii="仿宋" w:hAnsi="仿宋" w:eastAsia="仿宋" w:cs="仿宋"/>
          <w:color w:val="auto"/>
          <w:spacing w:val="-3"/>
          <w:sz w:val="24"/>
          <w:szCs w:val="24"/>
          <w:highlight w:val="none"/>
        </w:rPr>
        <w:t>（北京时间，法定节假日除外）。</w:t>
      </w:r>
    </w:p>
    <w:p w14:paraId="18D2F615">
      <w:pPr>
        <w:pStyle w:val="4"/>
        <w:spacing w:before="41" w:line="215" w:lineRule="auto"/>
        <w:ind w:left="5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地点：政采云平台（www.zcygov.cn）线上获取。</w:t>
      </w:r>
    </w:p>
    <w:p w14:paraId="2CE5F27C">
      <w:pPr>
        <w:pStyle w:val="4"/>
        <w:spacing w:before="101" w:line="275" w:lineRule="auto"/>
        <w:ind w:right="300" w:firstLine="5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t>
      </w:r>
      <w:r>
        <w:rPr>
          <w:rFonts w:hint="eastAsia" w:ascii="仿宋" w:hAnsi="仿宋" w:eastAsia="仿宋" w:cs="仿宋"/>
          <w:color w:val="auto"/>
          <w:spacing w:val="-1"/>
          <w:sz w:val="24"/>
          <w:szCs w:val="24"/>
          <w:highlight w:val="none"/>
        </w:rPr>
        <w:t>//www.zcygov.cn/在线申请获取采购文件（进入</w:t>
      </w:r>
      <w:r>
        <w:rPr>
          <w:rFonts w:hint="eastAsia" w:ascii="仿宋" w:hAnsi="仿宋" w:eastAsia="仿宋" w:cs="仿宋"/>
          <w:color w:val="auto"/>
          <w:spacing w:val="-2"/>
          <w:sz w:val="24"/>
          <w:szCs w:val="24"/>
          <w:highlight w:val="none"/>
        </w:rPr>
        <w:t>“项目采购”应用，在获取采购文件菜单中选</w:t>
      </w:r>
      <w:r>
        <w:rPr>
          <w:rFonts w:hint="eastAsia" w:ascii="仿宋" w:hAnsi="仿宋" w:eastAsia="仿宋" w:cs="仿宋"/>
          <w:color w:val="auto"/>
          <w:spacing w:val="-3"/>
          <w:sz w:val="24"/>
          <w:szCs w:val="24"/>
          <w:highlight w:val="none"/>
        </w:rPr>
        <w:t>择项目，申请获取采购文件）</w:t>
      </w:r>
    </w:p>
    <w:p w14:paraId="3EA60916">
      <w:pPr>
        <w:pStyle w:val="4"/>
        <w:spacing w:before="44" w:line="221" w:lineRule="auto"/>
        <w:ind w:left="58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售价：0.00元</w:t>
      </w:r>
    </w:p>
    <w:p w14:paraId="0ADB5041">
      <w:pPr>
        <w:pStyle w:val="4"/>
        <w:spacing w:before="95" w:line="222" w:lineRule="auto"/>
        <w:ind w:left="4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四、响应文件提交</w:t>
      </w:r>
    </w:p>
    <w:p w14:paraId="71981A5F">
      <w:pPr>
        <w:pStyle w:val="4"/>
        <w:spacing w:before="101" w:line="275" w:lineRule="auto"/>
        <w:ind w:right="300" w:firstLine="505"/>
        <w:rPr>
          <w:rFonts w:hint="eastAsia" w:ascii="仿宋" w:hAnsi="仿宋" w:eastAsia="仿宋" w:cs="仿宋"/>
          <w:color w:val="auto"/>
          <w:spacing w:val="-8"/>
          <w:sz w:val="24"/>
          <w:szCs w:val="24"/>
          <w:highlight w:val="none"/>
        </w:rPr>
      </w:pPr>
      <w:r>
        <w:rPr>
          <w:rFonts w:hint="eastAsia" w:ascii="仿宋" w:hAnsi="仿宋" w:eastAsia="仿宋" w:cs="仿宋"/>
          <w:color w:val="auto"/>
          <w:spacing w:val="-9"/>
          <w:sz w:val="24"/>
          <w:szCs w:val="24"/>
          <w:highlight w:val="none"/>
        </w:rPr>
        <w:t>截</w:t>
      </w:r>
      <w:r>
        <w:rPr>
          <w:rFonts w:hint="eastAsia" w:ascii="仿宋" w:hAnsi="仿宋" w:eastAsia="仿宋" w:cs="仿宋"/>
          <w:color w:val="auto"/>
          <w:sz w:val="24"/>
          <w:szCs w:val="24"/>
          <w:highlight w:val="none"/>
        </w:rPr>
        <w:t>止时间</w:t>
      </w:r>
      <w:r>
        <w:rPr>
          <w:rFonts w:hint="eastAsia" w:ascii="仿宋" w:hAnsi="仿宋" w:eastAsia="仿宋" w:cs="仿宋"/>
          <w:color w:val="auto"/>
          <w:spacing w:val="-8"/>
          <w:sz w:val="24"/>
          <w:szCs w:val="24"/>
          <w:highlight w:val="none"/>
        </w:rPr>
        <w:t>：</w:t>
      </w:r>
      <w:r>
        <w:rPr>
          <w:rFonts w:hint="eastAsia" w:cs="仿宋"/>
          <w:color w:val="auto"/>
          <w:spacing w:val="-4"/>
          <w:sz w:val="24"/>
          <w:szCs w:val="24"/>
          <w:highlight w:val="none"/>
          <w:lang w:eastAsia="zh-CN"/>
        </w:rPr>
        <w:t>2025年11月17日10点15分</w:t>
      </w:r>
    </w:p>
    <w:p w14:paraId="18D4727D">
      <w:pPr>
        <w:pStyle w:val="4"/>
        <w:spacing w:before="101" w:line="275" w:lineRule="auto"/>
        <w:ind w:right="300" w:firstLine="5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地点：请登录政采云投标客户端投标</w:t>
      </w:r>
    </w:p>
    <w:p w14:paraId="1A163C84">
      <w:pPr>
        <w:pStyle w:val="4"/>
        <w:spacing w:before="44" w:line="222" w:lineRule="auto"/>
        <w:ind w:left="2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五、响应文件开启</w:t>
      </w:r>
    </w:p>
    <w:p w14:paraId="022AD808">
      <w:pPr>
        <w:pStyle w:val="4"/>
        <w:spacing w:line="240" w:lineRule="auto"/>
        <w:ind w:left="0" w:firstLine="448" w:firstLineChars="200"/>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pacing w:val="-8"/>
          <w:sz w:val="24"/>
          <w:szCs w:val="24"/>
          <w:highlight w:val="none"/>
        </w:rPr>
        <w:t>开启时间：</w:t>
      </w:r>
      <w:r>
        <w:rPr>
          <w:rFonts w:hint="eastAsia" w:cs="仿宋"/>
          <w:color w:val="auto"/>
          <w:spacing w:val="-4"/>
          <w:sz w:val="24"/>
          <w:szCs w:val="24"/>
          <w:highlight w:val="none"/>
          <w:lang w:eastAsia="zh-CN"/>
        </w:rPr>
        <w:t>2025年11月17日10点15分</w:t>
      </w:r>
    </w:p>
    <w:p w14:paraId="64DE2FFD">
      <w:pPr>
        <w:pStyle w:val="4"/>
        <w:spacing w:line="240" w:lineRule="auto"/>
        <w:ind w:left="0" w:right="0" w:firstLine="476" w:firstLineChars="200"/>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地点：政采云平台https://www.zcygov.cn不见面开标</w:t>
      </w:r>
    </w:p>
    <w:p w14:paraId="757B3147">
      <w:pPr>
        <w:pStyle w:val="4"/>
        <w:spacing w:line="240" w:lineRule="auto"/>
        <w:ind w:right="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六、公告期限</w:t>
      </w:r>
      <w:r>
        <w:rPr>
          <w:rFonts w:hint="eastAsia" w:ascii="仿宋" w:hAnsi="仿宋" w:eastAsia="仿宋" w:cs="仿宋"/>
          <w:color w:val="auto"/>
          <w:spacing w:val="-7"/>
          <w:sz w:val="24"/>
          <w:szCs w:val="24"/>
          <w:highlight w:val="none"/>
        </w:rPr>
        <w:t>自本公告发布之日起3个工作日。</w:t>
      </w:r>
    </w:p>
    <w:p w14:paraId="0CD457FB">
      <w:pPr>
        <w:pStyle w:val="4"/>
        <w:spacing w:before="93" w:line="222" w:lineRule="auto"/>
        <w:ind w:left="2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七、其他补充事宜</w:t>
      </w:r>
    </w:p>
    <w:p w14:paraId="302082D1">
      <w:pPr>
        <w:pStyle w:val="4"/>
        <w:spacing w:before="94" w:line="281" w:lineRule="auto"/>
        <w:ind w:left="10" w:right="50" w:firstLine="48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1.本项目为电子招投标，供应商需要使用CA加密设备，凡参加本项目必须可自主通过新疆CA申领渠道“新疆政务通”申请政采云平台可使用的CA设备，如原有兵团或公共资源使用的CA</w:t>
      </w:r>
      <w:r>
        <w:rPr>
          <w:rFonts w:hint="eastAsia" w:ascii="仿宋" w:hAnsi="仿宋" w:eastAsia="仿宋" w:cs="仿宋"/>
          <w:color w:val="auto"/>
          <w:spacing w:val="-7"/>
          <w:sz w:val="24"/>
          <w:szCs w:val="24"/>
          <w:highlight w:val="none"/>
        </w:rPr>
        <w:t>,可与新疆CA联系，申请增加电子证书即可，无需重复申领。</w:t>
      </w:r>
    </w:p>
    <w:p w14:paraId="422EE3BE">
      <w:pPr>
        <w:pStyle w:val="4"/>
        <w:spacing w:before="43" w:line="276" w:lineRule="auto"/>
        <w:ind w:left="46" w:right="180" w:firstLine="43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2.本项目实行网上投标，采用电子投标文件(供应商须使用CA加密设</w:t>
      </w:r>
      <w:r>
        <w:rPr>
          <w:rFonts w:hint="eastAsia" w:ascii="仿宋" w:hAnsi="仿宋" w:eastAsia="仿宋" w:cs="仿宋"/>
          <w:color w:val="auto"/>
          <w:spacing w:val="-5"/>
          <w:sz w:val="24"/>
          <w:szCs w:val="24"/>
          <w:highlight w:val="none"/>
        </w:rPr>
        <w:t>备通过新疆政采云</w:t>
      </w:r>
      <w:r>
        <w:rPr>
          <w:rFonts w:hint="eastAsia" w:ascii="仿宋" w:hAnsi="仿宋" w:eastAsia="仿宋" w:cs="仿宋"/>
          <w:color w:val="auto"/>
          <w:spacing w:val="-7"/>
          <w:sz w:val="24"/>
          <w:szCs w:val="24"/>
          <w:highlight w:val="none"/>
        </w:rPr>
        <w:t>电子投标客户端制作投标文件)。若供应商参与投标，自行承担投标一切费用。</w:t>
      </w:r>
    </w:p>
    <w:p w14:paraId="07EFA3D9">
      <w:pPr>
        <w:pStyle w:val="4"/>
        <w:spacing w:before="42" w:line="282" w:lineRule="auto"/>
        <w:ind w:left="25" w:right="53" w:firstLine="45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3.各供应商应在开标前应确保成为新疆维吾尔自治区政府采购网</w:t>
      </w:r>
      <w:r>
        <w:rPr>
          <w:rFonts w:hint="eastAsia" w:ascii="仿宋" w:hAnsi="仿宋" w:eastAsia="仿宋" w:cs="仿宋"/>
          <w:color w:val="auto"/>
          <w:spacing w:val="-5"/>
          <w:sz w:val="24"/>
          <w:szCs w:val="24"/>
          <w:highlight w:val="none"/>
        </w:rPr>
        <w:t>正式注册入库供应商，并</w:t>
      </w:r>
      <w:r>
        <w:rPr>
          <w:rFonts w:hint="eastAsia" w:ascii="仿宋" w:hAnsi="仿宋" w:eastAsia="仿宋" w:cs="仿宋"/>
          <w:color w:val="auto"/>
          <w:spacing w:val="-4"/>
          <w:sz w:val="24"/>
          <w:szCs w:val="24"/>
          <w:highlight w:val="none"/>
        </w:rPr>
        <w:t>完成CA数字证书申领。因未注册入库、未办理CA</w:t>
      </w:r>
      <w:r>
        <w:rPr>
          <w:rFonts w:hint="eastAsia" w:ascii="仿宋" w:hAnsi="仿宋" w:eastAsia="仿宋" w:cs="仿宋"/>
          <w:color w:val="auto"/>
          <w:spacing w:val="-5"/>
          <w:sz w:val="24"/>
          <w:szCs w:val="24"/>
          <w:highlight w:val="none"/>
        </w:rPr>
        <w:t>数字证书等原因造成无法投标或投标失败</w:t>
      </w:r>
      <w:r>
        <w:rPr>
          <w:rFonts w:hint="eastAsia" w:ascii="仿宋" w:hAnsi="仿宋" w:eastAsia="仿宋" w:cs="仿宋"/>
          <w:color w:val="auto"/>
          <w:spacing w:val="-6"/>
          <w:sz w:val="24"/>
          <w:szCs w:val="24"/>
          <w:highlight w:val="none"/>
        </w:rPr>
        <w:t>等后果由供应商自行承担。</w:t>
      </w:r>
    </w:p>
    <w:p w14:paraId="73A9DF76">
      <w:pPr>
        <w:pStyle w:val="4"/>
        <w:spacing w:before="106" w:line="285" w:lineRule="auto"/>
        <w:ind w:left="8" w:right="52" w:firstLine="454"/>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4.供应商将政采云电子交易客户端下载、安装完成后，可通过账号密码或CA登录客</w:t>
      </w:r>
      <w:r>
        <w:rPr>
          <w:rFonts w:hint="eastAsia" w:ascii="仿宋" w:hAnsi="仿宋" w:eastAsia="仿宋" w:cs="仿宋"/>
          <w:color w:val="auto"/>
          <w:spacing w:val="-5"/>
          <w:sz w:val="24"/>
          <w:szCs w:val="24"/>
          <w:highlight w:val="none"/>
        </w:rPr>
        <w:t>户端进行投标文件制作。在使用政采云投标客户端时，建议使用WIN7+64位及以上操作</w:t>
      </w:r>
      <w:r>
        <w:rPr>
          <w:rFonts w:hint="eastAsia" w:ascii="仿宋" w:hAnsi="仿宋" w:eastAsia="仿宋" w:cs="仿宋"/>
          <w:color w:val="auto"/>
          <w:spacing w:val="-6"/>
          <w:sz w:val="24"/>
          <w:szCs w:val="24"/>
          <w:highlight w:val="none"/>
        </w:rPr>
        <w:t>系统。客户端</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"http://www.ccgp-xinjiang.gov.cn/"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4"/>
          <w:sz w:val="24"/>
          <w:szCs w:val="24"/>
          <w:highlight w:val="none"/>
        </w:rPr>
        <w:t>请至新疆政府采购网（http://www.ccgp-xinjiang.gov.cn/</w:t>
      </w:r>
      <w:r>
        <w:rPr>
          <w:rFonts w:hint="eastAsia" w:ascii="仿宋" w:hAnsi="仿宋" w:eastAsia="仿宋" w:cs="仿宋"/>
          <w:color w:val="auto"/>
          <w:spacing w:val="-4"/>
          <w:sz w:val="24"/>
          <w:szCs w:val="24"/>
          <w:highlight w:val="none"/>
        </w:rPr>
        <w:fldChar w:fldCharType="end"/>
      </w:r>
      <w:r>
        <w:rPr>
          <w:rFonts w:hint="eastAsia" w:ascii="仿宋" w:hAnsi="仿宋" w:eastAsia="仿宋" w:cs="仿宋"/>
          <w:color w:val="auto"/>
          <w:spacing w:val="-4"/>
          <w:sz w:val="24"/>
          <w:szCs w:val="24"/>
          <w:highlight w:val="none"/>
        </w:rPr>
        <w:t>）下</w:t>
      </w:r>
      <w:r>
        <w:rPr>
          <w:rFonts w:hint="eastAsia" w:ascii="仿宋" w:hAnsi="仿宋" w:eastAsia="仿宋" w:cs="仿宋"/>
          <w:color w:val="auto"/>
          <w:spacing w:val="-5"/>
          <w:sz w:val="24"/>
          <w:szCs w:val="24"/>
          <w:highlight w:val="none"/>
        </w:rPr>
        <w:t>载专区查看，如有问题可拨打</w:t>
      </w:r>
      <w:r>
        <w:rPr>
          <w:rFonts w:hint="eastAsia" w:ascii="仿宋" w:hAnsi="仿宋" w:eastAsia="仿宋" w:cs="仿宋"/>
          <w:color w:val="auto"/>
          <w:spacing w:val="-4"/>
          <w:sz w:val="24"/>
          <w:szCs w:val="24"/>
          <w:highlight w:val="none"/>
        </w:rPr>
        <w:t>政采云客户服务热线400-881-7</w:t>
      </w:r>
      <w:r>
        <w:rPr>
          <w:rFonts w:hint="eastAsia" w:ascii="仿宋" w:hAnsi="仿宋" w:eastAsia="仿宋" w:cs="仿宋"/>
          <w:color w:val="auto"/>
          <w:spacing w:val="-5"/>
          <w:sz w:val="24"/>
          <w:szCs w:val="24"/>
          <w:highlight w:val="none"/>
        </w:rPr>
        <w:t>190进行咨询。</w:t>
      </w:r>
    </w:p>
    <w:p w14:paraId="000FC444">
      <w:pPr>
        <w:pStyle w:val="4"/>
        <w:spacing w:before="39" w:line="277" w:lineRule="auto"/>
        <w:ind w:left="8" w:right="57" w:firstLine="46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5.供应商在开标时须使用制作加密电子投标文件所使用的CA锁及</w:t>
      </w:r>
      <w:r>
        <w:rPr>
          <w:rFonts w:hint="eastAsia" w:ascii="仿宋" w:hAnsi="仿宋" w:eastAsia="仿宋" w:cs="仿宋"/>
          <w:color w:val="auto"/>
          <w:spacing w:val="-5"/>
          <w:sz w:val="24"/>
          <w:szCs w:val="24"/>
          <w:highlight w:val="none"/>
        </w:rPr>
        <w:t>电脑，电脑须提前配置</w:t>
      </w:r>
      <w:r>
        <w:rPr>
          <w:rFonts w:hint="eastAsia" w:ascii="仿宋" w:hAnsi="仿宋" w:eastAsia="仿宋" w:cs="仿宋"/>
          <w:color w:val="auto"/>
          <w:spacing w:val="-6"/>
          <w:sz w:val="24"/>
          <w:szCs w:val="24"/>
          <w:highlight w:val="none"/>
        </w:rPr>
        <w:t>好浏览器（建议使用谷歌浏览器</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6"/>
          <w:sz w:val="24"/>
          <w:szCs w:val="24"/>
          <w:highlight w:val="none"/>
        </w:rPr>
        <w:t>以便开标时</w:t>
      </w:r>
      <w:r>
        <w:rPr>
          <w:rFonts w:hint="eastAsia" w:ascii="仿宋" w:hAnsi="仿宋" w:eastAsia="仿宋" w:cs="仿宋"/>
          <w:color w:val="auto"/>
          <w:spacing w:val="-7"/>
          <w:sz w:val="24"/>
          <w:szCs w:val="24"/>
          <w:highlight w:val="none"/>
        </w:rPr>
        <w:t>解锁。</w:t>
      </w:r>
    </w:p>
    <w:p w14:paraId="33FE16EF">
      <w:pPr>
        <w:pStyle w:val="4"/>
        <w:spacing w:before="42" w:line="281" w:lineRule="auto"/>
        <w:ind w:left="7" w:right="50" w:firstLine="45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6.投标保证金缴纳及确认时间：凡拟参加本次招标项目的供应商，必须</w:t>
      </w:r>
      <w:r>
        <w:rPr>
          <w:rFonts w:hint="eastAsia" w:ascii="仿宋" w:hAnsi="仿宋" w:eastAsia="仿宋" w:cs="仿宋"/>
          <w:color w:val="auto"/>
          <w:spacing w:val="-5"/>
          <w:sz w:val="24"/>
          <w:szCs w:val="24"/>
          <w:highlight w:val="none"/>
        </w:rPr>
        <w:t>在开标前将投标保</w:t>
      </w:r>
      <w:r>
        <w:rPr>
          <w:rFonts w:hint="eastAsia" w:ascii="仿宋" w:hAnsi="仿宋" w:eastAsia="仿宋" w:cs="仿宋"/>
          <w:color w:val="auto"/>
          <w:spacing w:val="-4"/>
          <w:sz w:val="24"/>
          <w:szCs w:val="24"/>
          <w:highlight w:val="none"/>
        </w:rPr>
        <w:t>证金汇入指定账户。投标保证金汇款凭证上用途栏应注明:招标项目</w:t>
      </w:r>
      <w:r>
        <w:rPr>
          <w:rFonts w:hint="eastAsia" w:ascii="仿宋" w:hAnsi="仿宋" w:eastAsia="仿宋" w:cs="仿宋"/>
          <w:color w:val="auto"/>
          <w:spacing w:val="-5"/>
          <w:sz w:val="24"/>
          <w:szCs w:val="24"/>
          <w:highlight w:val="none"/>
        </w:rPr>
        <w:t>名称（可简写）+标项号+</w:t>
      </w:r>
      <w:r>
        <w:rPr>
          <w:rFonts w:hint="eastAsia" w:ascii="仿宋" w:hAnsi="仿宋" w:eastAsia="仿宋" w:cs="仿宋"/>
          <w:color w:val="auto"/>
          <w:spacing w:val="-6"/>
          <w:sz w:val="24"/>
          <w:szCs w:val="24"/>
          <w:highlight w:val="none"/>
        </w:rPr>
        <w:t>投标保证金。</w:t>
      </w:r>
    </w:p>
    <w:p w14:paraId="5AF95E09">
      <w:pPr>
        <w:pStyle w:val="4"/>
        <w:spacing w:before="42" w:line="220" w:lineRule="auto"/>
        <w:ind w:left="46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7.供应商对不见面开评标系统的技术操作咨询，可通过</w:t>
      </w:r>
    </w:p>
    <w:p w14:paraId="117156CA">
      <w:pPr>
        <w:pStyle w:val="4"/>
        <w:spacing w:before="94" w:line="286" w:lineRule="auto"/>
        <w:ind w:left="8" w:right="19" w:firstLine="452"/>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"https://edu.zcygov.cn/luban/xinjiang-e-biding"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5"/>
          <w:sz w:val="24"/>
          <w:szCs w:val="24"/>
          <w:highlight w:val="none"/>
        </w:rPr>
        <w:t>https://edu.zcygov.cn/luban/xinjiang-e-biding</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自助查询，也可在政采云帮助中心常见</w:t>
      </w:r>
      <w:r>
        <w:rPr>
          <w:rFonts w:hint="eastAsia" w:ascii="仿宋" w:hAnsi="仿宋" w:eastAsia="仿宋" w:cs="仿宋"/>
          <w:color w:val="auto"/>
          <w:spacing w:val="-4"/>
          <w:sz w:val="24"/>
          <w:szCs w:val="24"/>
          <w:highlight w:val="none"/>
        </w:rPr>
        <w:t>问题解答和操作流程讲解视频中自助查询，网址为；https://service.zc</w:t>
      </w:r>
      <w:r>
        <w:rPr>
          <w:rFonts w:hint="eastAsia" w:ascii="仿宋" w:hAnsi="仿宋" w:eastAsia="仿宋" w:cs="仿宋"/>
          <w:color w:val="auto"/>
          <w:spacing w:val="-5"/>
          <w:sz w:val="24"/>
          <w:szCs w:val="24"/>
          <w:highlight w:val="none"/>
        </w:rPr>
        <w:t>ygov.cn/，“项目采</w:t>
      </w:r>
      <w:r>
        <w:rPr>
          <w:rFonts w:hint="eastAsia" w:ascii="仿宋" w:hAnsi="仿宋" w:eastAsia="仿宋" w:cs="仿宋"/>
          <w:color w:val="auto"/>
          <w:spacing w:val="-6"/>
          <w:sz w:val="24"/>
          <w:szCs w:val="24"/>
          <w:highlight w:val="none"/>
        </w:rPr>
        <w:t>购”—“操作流程-电子招投标”—“政府采购项目电子交易</w:t>
      </w:r>
      <w:r>
        <w:rPr>
          <w:rFonts w:hint="eastAsia" w:ascii="仿宋" w:hAnsi="仿宋" w:eastAsia="仿宋" w:cs="仿宋"/>
          <w:color w:val="auto"/>
          <w:spacing w:val="-7"/>
          <w:sz w:val="24"/>
          <w:szCs w:val="24"/>
          <w:highlight w:val="none"/>
        </w:rPr>
        <w:t>管理操作指南—供应商”版面获</w:t>
      </w:r>
      <w:r>
        <w:rPr>
          <w:rFonts w:hint="eastAsia" w:ascii="仿宋" w:hAnsi="仿宋" w:eastAsia="仿宋" w:cs="仿宋"/>
          <w:color w:val="auto"/>
          <w:spacing w:val="-4"/>
          <w:sz w:val="24"/>
          <w:szCs w:val="24"/>
          <w:highlight w:val="none"/>
        </w:rPr>
        <w:t>取操作指南，同时对自助查询无法解决的问题可通过钉钉群及政采云在线客服获取服务支持。供应商钉钉群号：供应商钉钉群号：政采云新疆供应商服务十群：331</w:t>
      </w:r>
      <w:r>
        <w:rPr>
          <w:rFonts w:hint="eastAsia" w:ascii="仿宋" w:hAnsi="仿宋" w:eastAsia="仿宋" w:cs="仿宋"/>
          <w:color w:val="auto"/>
          <w:spacing w:val="-5"/>
          <w:sz w:val="24"/>
          <w:szCs w:val="24"/>
          <w:highlight w:val="none"/>
        </w:rPr>
        <w:t>32402、十一群：</w:t>
      </w:r>
    </w:p>
    <w:p w14:paraId="3053C0C9">
      <w:pPr>
        <w:pStyle w:val="4"/>
        <w:spacing w:before="38" w:line="276" w:lineRule="auto"/>
        <w:ind w:left="12" w:right="182" w:hanging="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30213207（如已加入1-9群，无需重</w:t>
      </w:r>
      <w:r>
        <w:rPr>
          <w:rFonts w:hint="eastAsia" w:ascii="仿宋" w:hAnsi="仿宋" w:eastAsia="仿宋" w:cs="仿宋"/>
          <w:color w:val="auto"/>
          <w:spacing w:val="-5"/>
          <w:sz w:val="24"/>
          <w:szCs w:val="24"/>
          <w:highlight w:val="none"/>
        </w:rPr>
        <w:t>复加入，十一个群联动直播</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5"/>
          <w:sz w:val="24"/>
          <w:szCs w:val="24"/>
          <w:highlight w:val="none"/>
        </w:rPr>
        <w:t>钉钉工具软件具有回放功能，直播培训结束后可在钉钉群中回放观看学习。</w:t>
      </w:r>
    </w:p>
    <w:p w14:paraId="7C4476A2">
      <w:pPr>
        <w:pStyle w:val="4"/>
        <w:spacing w:before="43" w:line="223" w:lineRule="auto"/>
        <w:ind w:left="7"/>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特别提示：</w:t>
      </w:r>
    </w:p>
    <w:p w14:paraId="0D83C6BC">
      <w:pPr>
        <w:pStyle w:val="4"/>
        <w:spacing w:before="90" w:line="277" w:lineRule="auto"/>
        <w:ind w:left="7" w:right="184" w:firstLine="11"/>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1、采购限额标准以上，200万元以下的货物和服务采购项</w:t>
      </w:r>
      <w:r>
        <w:rPr>
          <w:rFonts w:hint="eastAsia" w:ascii="仿宋" w:hAnsi="仿宋" w:eastAsia="仿宋" w:cs="仿宋"/>
          <w:b/>
          <w:bCs/>
          <w:color w:val="auto"/>
          <w:spacing w:val="-8"/>
          <w:sz w:val="24"/>
          <w:szCs w:val="24"/>
          <w:highlight w:val="none"/>
        </w:rPr>
        <w:t>目、400万元以下的工程采购项目，</w:t>
      </w:r>
      <w:r>
        <w:rPr>
          <w:rFonts w:hint="eastAsia" w:ascii="仿宋" w:hAnsi="仿宋" w:eastAsia="仿宋" w:cs="仿宋"/>
          <w:b/>
          <w:bCs/>
          <w:color w:val="auto"/>
          <w:spacing w:val="-6"/>
          <w:sz w:val="24"/>
          <w:szCs w:val="24"/>
          <w:highlight w:val="none"/>
        </w:rPr>
        <w:t>适宜由中小企业提供的，采购人应当专门面向中小企业采购。</w:t>
      </w:r>
    </w:p>
    <w:p w14:paraId="551E67C7">
      <w:pPr>
        <w:pStyle w:val="4"/>
        <w:spacing w:before="40" w:line="283" w:lineRule="auto"/>
        <w:ind w:left="21" w:right="124" w:hanging="18"/>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2、超过200万元的货物和服务采购项目、超过400万元的工程采购项目中适宜由中小企业提供的，预留该部分采购项目预算总额的30%以上专门面向中小企业</w:t>
      </w:r>
      <w:r>
        <w:rPr>
          <w:rFonts w:hint="eastAsia" w:ascii="仿宋" w:hAnsi="仿宋" w:eastAsia="仿宋" w:cs="仿宋"/>
          <w:b/>
          <w:bCs/>
          <w:color w:val="auto"/>
          <w:spacing w:val="-7"/>
          <w:sz w:val="24"/>
          <w:szCs w:val="24"/>
          <w:highlight w:val="none"/>
        </w:rPr>
        <w:t>采购，其中预留给小微企业的</w:t>
      </w:r>
      <w:r>
        <w:rPr>
          <w:rFonts w:hint="eastAsia" w:ascii="仿宋" w:hAnsi="仿宋" w:eastAsia="仿宋" w:cs="仿宋"/>
          <w:b/>
          <w:bCs/>
          <w:color w:val="auto"/>
          <w:spacing w:val="-8"/>
          <w:sz w:val="24"/>
          <w:szCs w:val="24"/>
          <w:highlight w:val="none"/>
        </w:rPr>
        <w:t>比例不低于60%。</w:t>
      </w:r>
    </w:p>
    <w:p w14:paraId="73CB96FE">
      <w:pPr>
        <w:pStyle w:val="4"/>
        <w:spacing w:before="37" w:line="278" w:lineRule="auto"/>
        <w:ind w:left="8" w:hanging="3"/>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3、对于未预留份额专门面向中小企业的采购项目，以及预留份额项目中的非预留部分采购包</w:t>
      </w:r>
      <w:r>
        <w:rPr>
          <w:rFonts w:hint="eastAsia" w:ascii="仿宋" w:hAnsi="仿宋" w:eastAsia="仿宋" w:cs="仿宋"/>
          <w:b/>
          <w:bCs/>
          <w:color w:val="auto"/>
          <w:spacing w:val="-7"/>
          <w:sz w:val="24"/>
          <w:szCs w:val="24"/>
          <w:highlight w:val="none"/>
        </w:rPr>
        <w:t>,采购人、采购代理机构应当对符合规定的小微企业报价给予10%~20</w:t>
      </w:r>
      <w:r>
        <w:rPr>
          <w:rFonts w:hint="eastAsia" w:ascii="仿宋" w:hAnsi="仿宋" w:eastAsia="仿宋" w:cs="仿宋"/>
          <w:b/>
          <w:bCs/>
          <w:color w:val="auto"/>
          <w:spacing w:val="-8"/>
          <w:sz w:val="24"/>
          <w:szCs w:val="24"/>
          <w:highlight w:val="none"/>
        </w:rPr>
        <w:t>%（工程项目为3%~5%）的</w:t>
      </w:r>
      <w:r>
        <w:rPr>
          <w:rFonts w:hint="eastAsia" w:ascii="仿宋" w:hAnsi="仿宋" w:eastAsia="仿宋" w:cs="仿宋"/>
          <w:b/>
          <w:bCs/>
          <w:color w:val="auto"/>
          <w:spacing w:val="-6"/>
          <w:sz w:val="24"/>
          <w:szCs w:val="24"/>
          <w:highlight w:val="none"/>
        </w:rPr>
        <w:t>扣除，用扣除后的价格参加评审。适用招标投标法的政府采购工程建设项目，采用综合评估法但未采用低价优先法计算价格分的，评标时应当在采用原报价进行评分的基础上增加其价格得</w:t>
      </w:r>
      <w:r>
        <w:rPr>
          <w:rFonts w:hint="eastAsia" w:ascii="仿宋" w:hAnsi="仿宋" w:eastAsia="仿宋" w:cs="仿宋"/>
          <w:b/>
          <w:bCs/>
          <w:color w:val="auto"/>
          <w:spacing w:val="-7"/>
          <w:sz w:val="24"/>
          <w:szCs w:val="24"/>
          <w:highlight w:val="none"/>
        </w:rPr>
        <w:t>分的3%~5%作为其价格分。</w:t>
      </w:r>
    </w:p>
    <w:p w14:paraId="421F1B84">
      <w:pPr>
        <w:pStyle w:val="4"/>
        <w:spacing w:before="93" w:line="269" w:lineRule="auto"/>
        <w:ind w:left="10" w:right="122" w:hanging="10"/>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w:t>
      </w:r>
    </w:p>
    <w:p w14:paraId="56B87A32">
      <w:pPr>
        <w:pStyle w:val="4"/>
        <w:spacing w:before="92" w:line="268" w:lineRule="auto"/>
        <w:ind w:left="7" w:firstLine="11"/>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1%~2%）的扣除，用扣除后的价格参加评审。适用招标投标法的政府采购工</w:t>
      </w:r>
      <w:r>
        <w:rPr>
          <w:rFonts w:hint="eastAsia" w:ascii="仿宋" w:hAnsi="仿宋" w:eastAsia="仿宋" w:cs="仿宋"/>
          <w:b/>
          <w:bCs/>
          <w:color w:val="auto"/>
          <w:spacing w:val="-7"/>
          <w:sz w:val="24"/>
          <w:szCs w:val="24"/>
          <w:highlight w:val="none"/>
        </w:rPr>
        <w:t>程建设项目，采用</w:t>
      </w:r>
      <w:r>
        <w:rPr>
          <w:rFonts w:hint="eastAsia" w:ascii="仿宋" w:hAnsi="仿宋" w:eastAsia="仿宋" w:cs="仿宋"/>
          <w:b/>
          <w:bCs/>
          <w:color w:val="auto"/>
          <w:spacing w:val="-6"/>
          <w:sz w:val="24"/>
          <w:szCs w:val="24"/>
          <w:highlight w:val="none"/>
        </w:rPr>
        <w:t>综合评估法但未采用低价优先法计算价格分的，评标时应当在采用原报价进行评分的基础上增加其价格得分的1%~2%作为其价格分。</w:t>
      </w:r>
    </w:p>
    <w:p w14:paraId="631F3456">
      <w:pPr>
        <w:pStyle w:val="4"/>
        <w:numPr>
          <w:ilvl w:val="0"/>
          <w:numId w:val="0"/>
        </w:numPr>
        <w:spacing w:before="92" w:line="257" w:lineRule="auto"/>
        <w:ind w:left="18" w:leftChars="0" w:right="3770" w:rightChars="0" w:hanging="5" w:firstLineChars="0"/>
        <w:rPr>
          <w:rFonts w:hint="eastAsia" w:ascii="仿宋" w:hAnsi="仿宋" w:eastAsia="仿宋" w:cs="仿宋"/>
          <w:color w:val="auto"/>
          <w:spacing w:val="-3"/>
          <w:sz w:val="24"/>
          <w:szCs w:val="24"/>
          <w:highlight w:val="none"/>
          <w:lang w:val="en-US" w:eastAsia="zh-CN"/>
        </w:rPr>
      </w:pPr>
      <w:r>
        <w:rPr>
          <w:rFonts w:hint="eastAsia" w:ascii="仿宋" w:hAnsi="仿宋" w:eastAsia="仿宋" w:cs="仿宋"/>
          <w:snapToGrid w:val="0"/>
          <w:color w:val="auto"/>
          <w:spacing w:val="-3"/>
          <w:kern w:val="0"/>
          <w:sz w:val="24"/>
          <w:szCs w:val="24"/>
          <w:highlight w:val="none"/>
          <w:lang w:val="en-US" w:eastAsia="en-US" w:bidi="ar-SA"/>
        </w:rPr>
        <w:t>七、</w:t>
      </w:r>
      <w:r>
        <w:rPr>
          <w:rFonts w:hint="eastAsia" w:ascii="仿宋" w:hAnsi="仿宋" w:eastAsia="仿宋" w:cs="仿宋"/>
          <w:color w:val="auto"/>
          <w:spacing w:val="-3"/>
          <w:sz w:val="24"/>
          <w:szCs w:val="24"/>
          <w:highlight w:val="none"/>
        </w:rPr>
        <w:t>对本次招标提出询问，请按以下方式</w:t>
      </w:r>
      <w:r>
        <w:rPr>
          <w:rFonts w:hint="eastAsia" w:cs="仿宋"/>
          <w:color w:val="auto"/>
          <w:spacing w:val="-3"/>
          <w:sz w:val="24"/>
          <w:szCs w:val="24"/>
          <w:highlight w:val="none"/>
          <w:lang w:val="en-US" w:eastAsia="zh-CN"/>
        </w:rPr>
        <w:t>联系</w:t>
      </w:r>
    </w:p>
    <w:p w14:paraId="07984BF6">
      <w:pPr>
        <w:pStyle w:val="4"/>
        <w:numPr>
          <w:ilvl w:val="0"/>
          <w:numId w:val="0"/>
        </w:numPr>
        <w:spacing w:before="92" w:line="257" w:lineRule="auto"/>
        <w:ind w:left="18" w:leftChars="0" w:right="4714" w:rightChars="0" w:hanging="5" w:firstLineChars="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1.采购人信息</w:t>
      </w:r>
    </w:p>
    <w:p w14:paraId="44CB2A30">
      <w:pPr>
        <w:pStyle w:val="4"/>
        <w:spacing w:before="108" w:line="221"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名称：</w:t>
      </w:r>
      <w:r>
        <w:rPr>
          <w:rFonts w:hint="eastAsia" w:cs="仿宋"/>
          <w:color w:val="auto"/>
          <w:spacing w:val="-1"/>
          <w:sz w:val="24"/>
          <w:szCs w:val="24"/>
          <w:highlight w:val="none"/>
          <w:lang w:eastAsia="zh-CN"/>
        </w:rPr>
        <w:t>阿图什市文化体育广播电视和旅游局（阿图什市文物局）</w:t>
      </w:r>
    </w:p>
    <w:p w14:paraId="7B4716B0">
      <w:pPr>
        <w:pStyle w:val="4"/>
        <w:spacing w:before="92" w:line="222"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rPr>
        <w:t>地址：</w:t>
      </w:r>
      <w:r>
        <w:rPr>
          <w:rFonts w:hint="eastAsia" w:cs="仿宋"/>
          <w:color w:val="auto"/>
          <w:spacing w:val="-1"/>
          <w:sz w:val="24"/>
          <w:szCs w:val="24"/>
          <w:highlight w:val="none"/>
          <w:lang w:eastAsia="zh-CN"/>
        </w:rPr>
        <w:t>阿图什市帕米尔西路107号</w:t>
      </w:r>
    </w:p>
    <w:p w14:paraId="634BFF5A">
      <w:pPr>
        <w:pStyle w:val="4"/>
        <w:spacing w:before="91" w:line="278" w:lineRule="auto"/>
        <w:ind w:right="5200" w:firstLine="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rPr>
        <w:t>联系方式：</w:t>
      </w:r>
      <w:r>
        <w:rPr>
          <w:rFonts w:hint="eastAsia" w:cs="仿宋"/>
          <w:color w:val="auto"/>
          <w:spacing w:val="-1"/>
          <w:sz w:val="24"/>
          <w:szCs w:val="24"/>
          <w:highlight w:val="none"/>
          <w:lang w:eastAsia="zh-CN"/>
        </w:rPr>
        <w:t>15809085986</w:t>
      </w:r>
    </w:p>
    <w:p w14:paraId="37048176">
      <w:pPr>
        <w:pStyle w:val="4"/>
        <w:spacing w:before="91" w:line="278" w:lineRule="auto"/>
        <w:ind w:right="5200" w:firstLine="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2.采购代理机构信息</w:t>
      </w:r>
    </w:p>
    <w:p w14:paraId="1869206F">
      <w:pPr>
        <w:pStyle w:val="4"/>
        <w:spacing w:before="36" w:line="221"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名称：</w:t>
      </w:r>
      <w:r>
        <w:rPr>
          <w:rFonts w:hint="eastAsia" w:cs="仿宋"/>
          <w:color w:val="auto"/>
          <w:spacing w:val="-1"/>
          <w:sz w:val="24"/>
          <w:szCs w:val="24"/>
          <w:highlight w:val="none"/>
          <w:lang w:eastAsia="zh-CN"/>
        </w:rPr>
        <w:t>新疆翔达工程咨询有限公司</w:t>
      </w:r>
    </w:p>
    <w:p w14:paraId="18389AAE">
      <w:pPr>
        <w:pStyle w:val="4"/>
        <w:spacing w:before="92" w:line="222" w:lineRule="auto"/>
        <w:ind w:left="5"/>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地址：</w:t>
      </w:r>
      <w:r>
        <w:rPr>
          <w:rFonts w:hint="eastAsia" w:cs="仿宋"/>
          <w:color w:val="auto"/>
          <w:spacing w:val="-2"/>
          <w:sz w:val="24"/>
          <w:szCs w:val="24"/>
          <w:highlight w:val="none"/>
          <w:lang w:val="en-US" w:eastAsia="zh-CN"/>
        </w:rPr>
        <w:t>新疆喀什地区喀什市西泓世贸大厦</w:t>
      </w:r>
    </w:p>
    <w:p w14:paraId="323A16D2">
      <w:pPr>
        <w:pStyle w:val="4"/>
        <w:spacing w:before="93" w:line="277" w:lineRule="auto"/>
        <w:ind w:left="1" w:right="556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联系方式：</w:t>
      </w:r>
      <w:r>
        <w:rPr>
          <w:rFonts w:hint="eastAsia" w:cs="仿宋"/>
          <w:color w:val="auto"/>
          <w:spacing w:val="-3"/>
          <w:sz w:val="24"/>
          <w:szCs w:val="24"/>
          <w:highlight w:val="none"/>
          <w:lang w:eastAsia="zh-CN"/>
        </w:rPr>
        <w:t>13552997666</w:t>
      </w:r>
    </w:p>
    <w:p w14:paraId="135D024B">
      <w:pPr>
        <w:pStyle w:val="4"/>
        <w:spacing w:before="93" w:line="277" w:lineRule="auto"/>
        <w:ind w:left="1" w:right="556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3.项目联系方式</w:t>
      </w:r>
    </w:p>
    <w:p w14:paraId="41B701ED">
      <w:pPr>
        <w:pStyle w:val="4"/>
        <w:spacing w:before="37" w:line="223" w:lineRule="auto"/>
        <w:ind w:left="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项目联系人：</w:t>
      </w:r>
      <w:r>
        <w:rPr>
          <w:rFonts w:hint="eastAsia" w:cs="仿宋"/>
          <w:color w:val="auto"/>
          <w:spacing w:val="-3"/>
          <w:sz w:val="24"/>
          <w:szCs w:val="24"/>
          <w:highlight w:val="none"/>
          <w:lang w:eastAsia="zh-CN"/>
        </w:rPr>
        <w:t>董忠鑫</w:t>
      </w:r>
    </w:p>
    <w:p w14:paraId="44EA5FC4">
      <w:pPr>
        <w:pStyle w:val="4"/>
        <w:spacing w:before="92" w:line="223" w:lineRule="auto"/>
        <w:ind w:left="3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电话：</w:t>
      </w:r>
      <w:r>
        <w:rPr>
          <w:rFonts w:hint="eastAsia" w:cs="仿宋"/>
          <w:color w:val="auto"/>
          <w:spacing w:val="-3"/>
          <w:sz w:val="24"/>
          <w:szCs w:val="24"/>
          <w:highlight w:val="none"/>
          <w:lang w:eastAsia="zh-CN"/>
        </w:rPr>
        <w:t>13552997666</w:t>
      </w:r>
    </w:p>
    <w:p w14:paraId="04D0B74F">
      <w:pPr>
        <w:spacing w:line="223" w:lineRule="auto"/>
        <w:rPr>
          <w:rFonts w:hint="eastAsia" w:ascii="仿宋" w:hAnsi="仿宋" w:eastAsia="仿宋" w:cs="仿宋"/>
          <w:color w:val="auto"/>
          <w:sz w:val="24"/>
          <w:szCs w:val="24"/>
          <w:highlight w:val="none"/>
        </w:rPr>
        <w:sectPr>
          <w:headerReference r:id="rId15" w:type="default"/>
          <w:footerReference r:id="rId16" w:type="default"/>
          <w:pgSz w:w="11906" w:h="16840"/>
          <w:pgMar w:top="1440" w:right="1080" w:bottom="1440" w:left="1080" w:header="0" w:footer="931" w:gutter="0"/>
          <w:cols w:space="720" w:num="1"/>
        </w:sectPr>
      </w:pPr>
    </w:p>
    <w:p w14:paraId="7E68DD7A">
      <w:pPr>
        <w:pStyle w:val="4"/>
        <w:spacing w:before="98" w:line="226" w:lineRule="auto"/>
        <w:jc w:val="center"/>
        <w:outlineLvl w:val="0"/>
        <w:rPr>
          <w:rFonts w:hint="eastAsia" w:ascii="仿宋" w:hAnsi="仿宋" w:eastAsia="仿宋" w:cs="仿宋"/>
          <w:color w:val="auto"/>
          <w:sz w:val="21"/>
          <w:highlight w:val="none"/>
        </w:rPr>
      </w:pPr>
      <w:bookmarkStart w:id="71" w:name="bookmark48"/>
      <w:bookmarkEnd w:id="71"/>
      <w:r>
        <w:rPr>
          <w:rFonts w:hint="eastAsia" w:ascii="仿宋" w:hAnsi="仿宋" w:eastAsia="仿宋" w:cs="仿宋"/>
          <w:color w:val="auto"/>
          <w:spacing w:val="11"/>
          <w:highlight w:val="none"/>
        </w:rPr>
        <w:t>第4章供应商须知资料表</w:t>
      </w:r>
    </w:p>
    <w:p w14:paraId="688CAC1F">
      <w:pPr>
        <w:pStyle w:val="4"/>
        <w:spacing w:before="78" w:line="225" w:lineRule="auto"/>
        <w:ind w:right="28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本表是本招标项目的具体资料，是对供应商须知的具体补充和修改，如有矛盾，</w:t>
      </w:r>
      <w:r>
        <w:rPr>
          <w:rFonts w:hint="eastAsia" w:ascii="仿宋" w:hAnsi="仿宋" w:eastAsia="仿宋" w:cs="仿宋"/>
          <w:color w:val="auto"/>
          <w:sz w:val="24"/>
          <w:szCs w:val="24"/>
          <w:highlight w:val="none"/>
        </w:rPr>
        <w:t>应</w:t>
      </w:r>
      <w:r>
        <w:rPr>
          <w:rFonts w:hint="eastAsia" w:ascii="仿宋" w:hAnsi="仿宋" w:eastAsia="仿宋" w:cs="仿宋"/>
          <w:color w:val="auto"/>
          <w:spacing w:val="-2"/>
          <w:sz w:val="24"/>
          <w:szCs w:val="24"/>
          <w:highlight w:val="none"/>
        </w:rPr>
        <w:t>以本资料表为准。</w:t>
      </w:r>
    </w:p>
    <w:tbl>
      <w:tblPr>
        <w:tblStyle w:val="11"/>
        <w:tblW w:w="97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1"/>
        <w:gridCol w:w="8361"/>
      </w:tblGrid>
      <w:tr w14:paraId="407FE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51" w:type="dxa"/>
            <w:tcBorders>
              <w:left w:val="single" w:color="000000" w:sz="8" w:space="0"/>
            </w:tcBorders>
            <w:vAlign w:val="top"/>
          </w:tcPr>
          <w:p w14:paraId="6A7C5FD8">
            <w:pPr>
              <w:spacing w:before="161" w:line="223" w:lineRule="auto"/>
              <w:ind w:left="32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条款号</w:t>
            </w:r>
          </w:p>
        </w:tc>
        <w:tc>
          <w:tcPr>
            <w:tcW w:w="8361" w:type="dxa"/>
            <w:tcBorders>
              <w:right w:val="single" w:color="000000" w:sz="8" w:space="0"/>
            </w:tcBorders>
            <w:vAlign w:val="top"/>
          </w:tcPr>
          <w:p w14:paraId="5CD438CC">
            <w:pPr>
              <w:spacing w:before="162" w:line="222" w:lineRule="auto"/>
              <w:ind w:left="3649"/>
              <w:rPr>
                <w:rFonts w:hint="eastAsia" w:ascii="仿宋" w:hAnsi="仿宋" w:eastAsia="仿宋" w:cs="仿宋"/>
                <w:color w:val="auto"/>
                <w:sz w:val="24"/>
                <w:szCs w:val="24"/>
                <w:highlight w:val="none"/>
              </w:rPr>
            </w:pPr>
            <w:r>
              <w:rPr>
                <w:rFonts w:hint="eastAsia" w:ascii="仿宋" w:hAnsi="仿宋" w:eastAsia="仿宋" w:cs="仿宋"/>
                <w:color w:val="auto"/>
                <w:spacing w:val="-23"/>
                <w:sz w:val="24"/>
                <w:szCs w:val="24"/>
                <w:highlight w:val="none"/>
              </w:rPr>
              <w:t>内容</w:t>
            </w:r>
          </w:p>
        </w:tc>
      </w:tr>
      <w:tr w14:paraId="226E6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jc w:val="center"/>
        </w:trPr>
        <w:tc>
          <w:tcPr>
            <w:tcW w:w="1351" w:type="dxa"/>
            <w:tcBorders>
              <w:left w:val="single" w:color="000000" w:sz="8" w:space="0"/>
            </w:tcBorders>
            <w:vAlign w:val="top"/>
          </w:tcPr>
          <w:p w14:paraId="30E8649D">
            <w:pPr>
              <w:pStyle w:val="12"/>
              <w:spacing w:line="352" w:lineRule="auto"/>
              <w:rPr>
                <w:rFonts w:hint="eastAsia" w:ascii="仿宋" w:hAnsi="仿宋" w:eastAsia="仿宋" w:cs="仿宋"/>
                <w:color w:val="auto"/>
                <w:highlight w:val="none"/>
              </w:rPr>
            </w:pPr>
          </w:p>
          <w:p w14:paraId="0C721C08">
            <w:pPr>
              <w:pStyle w:val="12"/>
              <w:spacing w:line="353" w:lineRule="auto"/>
              <w:rPr>
                <w:rFonts w:hint="eastAsia" w:ascii="仿宋" w:hAnsi="仿宋" w:eastAsia="仿宋" w:cs="仿宋"/>
                <w:color w:val="auto"/>
                <w:highlight w:val="none"/>
              </w:rPr>
            </w:pPr>
          </w:p>
          <w:p w14:paraId="62D02177">
            <w:pPr>
              <w:spacing w:before="78" w:line="181"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1.1</w:t>
            </w:r>
          </w:p>
        </w:tc>
        <w:tc>
          <w:tcPr>
            <w:tcW w:w="8361" w:type="dxa"/>
            <w:tcBorders>
              <w:right w:val="single" w:color="000000" w:sz="8" w:space="0"/>
            </w:tcBorders>
            <w:vAlign w:val="top"/>
          </w:tcPr>
          <w:p w14:paraId="4A031362">
            <w:pPr>
              <w:spacing w:before="56" w:line="222" w:lineRule="auto"/>
              <w:ind w:left="3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rPr>
              <w:t>采购人</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3"/>
                <w:sz w:val="24"/>
                <w:szCs w:val="24"/>
                <w:highlight w:val="none"/>
                <w:lang w:eastAsia="zh-CN"/>
              </w:rPr>
              <w:t>阿图什市文化体育广播电视和旅游局（阿图什市文物局）</w:t>
            </w:r>
          </w:p>
          <w:p w14:paraId="38DF3EF4">
            <w:pPr>
              <w:spacing w:before="88" w:line="222" w:lineRule="auto"/>
              <w:ind w:left="3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地址：</w:t>
            </w:r>
            <w:r>
              <w:rPr>
                <w:rFonts w:hint="eastAsia" w:ascii="仿宋" w:hAnsi="仿宋" w:eastAsia="仿宋" w:cs="仿宋"/>
                <w:color w:val="auto"/>
                <w:spacing w:val="3"/>
                <w:sz w:val="24"/>
                <w:szCs w:val="24"/>
                <w:highlight w:val="none"/>
                <w:lang w:eastAsia="zh-CN"/>
              </w:rPr>
              <w:t>阿图什市帕米尔西路107号</w:t>
            </w:r>
          </w:p>
          <w:p w14:paraId="6F01CFBD">
            <w:pPr>
              <w:spacing w:before="88" w:line="222" w:lineRule="auto"/>
              <w:ind w:left="3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联系人：</w:t>
            </w:r>
            <w:r>
              <w:rPr>
                <w:rFonts w:hint="eastAsia" w:ascii="仿宋" w:hAnsi="仿宋" w:eastAsia="仿宋" w:cs="仿宋"/>
                <w:color w:val="auto"/>
                <w:spacing w:val="2"/>
                <w:sz w:val="24"/>
                <w:szCs w:val="24"/>
                <w:highlight w:val="none"/>
                <w:lang w:eastAsia="zh-CN"/>
              </w:rPr>
              <w:t>赵先生</w:t>
            </w:r>
          </w:p>
          <w:p w14:paraId="5B6E86F6">
            <w:pPr>
              <w:spacing w:before="80" w:line="211"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联系电话：</w:t>
            </w:r>
            <w:r>
              <w:rPr>
                <w:rFonts w:hint="eastAsia" w:ascii="仿宋" w:hAnsi="仿宋" w:eastAsia="仿宋" w:cs="仿宋"/>
                <w:color w:val="auto"/>
                <w:spacing w:val="1"/>
                <w:sz w:val="24"/>
                <w:szCs w:val="24"/>
                <w:highlight w:val="none"/>
                <w:lang w:eastAsia="zh-CN"/>
              </w:rPr>
              <w:t>15809085986</w:t>
            </w:r>
          </w:p>
        </w:tc>
      </w:tr>
      <w:tr w14:paraId="6BA48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jc w:val="center"/>
        </w:trPr>
        <w:tc>
          <w:tcPr>
            <w:tcW w:w="1351" w:type="dxa"/>
            <w:tcBorders>
              <w:left w:val="single" w:color="000000" w:sz="8" w:space="0"/>
            </w:tcBorders>
            <w:vAlign w:val="top"/>
          </w:tcPr>
          <w:p w14:paraId="4DE88E72">
            <w:pPr>
              <w:pStyle w:val="12"/>
              <w:spacing w:line="302" w:lineRule="auto"/>
              <w:rPr>
                <w:rFonts w:hint="eastAsia" w:ascii="仿宋" w:hAnsi="仿宋" w:eastAsia="仿宋" w:cs="仿宋"/>
                <w:color w:val="auto"/>
                <w:highlight w:val="none"/>
              </w:rPr>
            </w:pPr>
          </w:p>
          <w:p w14:paraId="6577065E">
            <w:pPr>
              <w:pStyle w:val="12"/>
              <w:spacing w:line="302" w:lineRule="auto"/>
              <w:rPr>
                <w:rFonts w:hint="eastAsia" w:ascii="仿宋" w:hAnsi="仿宋" w:eastAsia="仿宋" w:cs="仿宋"/>
                <w:color w:val="auto"/>
                <w:highlight w:val="none"/>
              </w:rPr>
            </w:pPr>
          </w:p>
          <w:p w14:paraId="4F28B605">
            <w:pPr>
              <w:pStyle w:val="12"/>
              <w:spacing w:line="302" w:lineRule="auto"/>
              <w:rPr>
                <w:rFonts w:hint="eastAsia" w:ascii="仿宋" w:hAnsi="仿宋" w:eastAsia="仿宋" w:cs="仿宋"/>
                <w:color w:val="auto"/>
                <w:highlight w:val="none"/>
              </w:rPr>
            </w:pPr>
          </w:p>
          <w:p w14:paraId="1797959B">
            <w:pPr>
              <w:spacing w:before="78" w:line="181"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1.2</w:t>
            </w:r>
          </w:p>
        </w:tc>
        <w:tc>
          <w:tcPr>
            <w:tcW w:w="8361" w:type="dxa"/>
            <w:tcBorders>
              <w:right w:val="single" w:color="000000" w:sz="8" w:space="0"/>
            </w:tcBorders>
            <w:vAlign w:val="top"/>
          </w:tcPr>
          <w:p w14:paraId="77ECDB6F">
            <w:pPr>
              <w:spacing w:before="56" w:line="223" w:lineRule="auto"/>
              <w:ind w:left="3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名称：</w:t>
            </w:r>
            <w:r>
              <w:rPr>
                <w:rFonts w:hint="eastAsia" w:ascii="仿宋" w:hAnsi="仿宋" w:eastAsia="仿宋" w:cs="仿宋"/>
                <w:color w:val="auto"/>
                <w:spacing w:val="4"/>
                <w:sz w:val="24"/>
                <w:szCs w:val="24"/>
                <w:highlight w:val="none"/>
                <w:lang w:eastAsia="zh-CN"/>
              </w:rPr>
              <w:t>新疆翔达工程咨询有限公司</w:t>
            </w:r>
          </w:p>
          <w:p w14:paraId="286B2A87">
            <w:pPr>
              <w:spacing w:before="56" w:line="223" w:lineRule="auto"/>
              <w:ind w:left="3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地址：</w:t>
            </w:r>
            <w:bookmarkStart w:id="79" w:name="_GoBack"/>
            <w:r>
              <w:rPr>
                <w:rFonts w:hint="eastAsia" w:ascii="仿宋" w:hAnsi="仿宋" w:eastAsia="仿宋" w:cs="仿宋"/>
                <w:color w:val="auto"/>
                <w:spacing w:val="4"/>
                <w:sz w:val="24"/>
                <w:szCs w:val="24"/>
                <w:highlight w:val="none"/>
                <w:lang w:eastAsia="zh-CN"/>
              </w:rPr>
              <w:t>新疆喀什地区喀什市西泓世贸大厦</w:t>
            </w:r>
            <w:bookmarkEnd w:id="79"/>
          </w:p>
          <w:p w14:paraId="21956025">
            <w:pPr>
              <w:spacing w:before="56" w:line="223" w:lineRule="auto"/>
              <w:ind w:left="3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联系人：</w:t>
            </w:r>
            <w:r>
              <w:rPr>
                <w:rFonts w:hint="eastAsia" w:ascii="仿宋" w:hAnsi="仿宋" w:eastAsia="仿宋" w:cs="仿宋"/>
                <w:color w:val="auto"/>
                <w:spacing w:val="4"/>
                <w:sz w:val="24"/>
                <w:szCs w:val="24"/>
                <w:highlight w:val="none"/>
                <w:lang w:eastAsia="zh-CN"/>
              </w:rPr>
              <w:t>董忠鑫</w:t>
            </w:r>
          </w:p>
          <w:p w14:paraId="3E51042C">
            <w:pPr>
              <w:spacing w:before="43" w:line="223" w:lineRule="auto"/>
              <w:ind w:left="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电话：</w:t>
            </w:r>
            <w:r>
              <w:rPr>
                <w:rFonts w:hint="eastAsia" w:ascii="仿宋" w:hAnsi="仿宋" w:eastAsia="仿宋" w:cs="仿宋"/>
                <w:color w:val="auto"/>
                <w:spacing w:val="4"/>
                <w:sz w:val="24"/>
                <w:szCs w:val="24"/>
                <w:highlight w:val="none"/>
                <w:lang w:eastAsia="zh-CN"/>
              </w:rPr>
              <w:t>13552997666</w:t>
            </w:r>
          </w:p>
        </w:tc>
      </w:tr>
      <w:tr w14:paraId="0C42D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0" w:hRule="atLeast"/>
          <w:jc w:val="center"/>
        </w:trPr>
        <w:tc>
          <w:tcPr>
            <w:tcW w:w="1351" w:type="dxa"/>
            <w:tcBorders>
              <w:left w:val="single" w:color="000000" w:sz="8" w:space="0"/>
            </w:tcBorders>
            <w:vAlign w:val="top"/>
          </w:tcPr>
          <w:p w14:paraId="7C064CE5">
            <w:pPr>
              <w:pStyle w:val="12"/>
              <w:spacing w:line="245" w:lineRule="auto"/>
              <w:rPr>
                <w:rFonts w:hint="eastAsia" w:ascii="仿宋" w:hAnsi="仿宋" w:eastAsia="仿宋" w:cs="仿宋"/>
                <w:color w:val="auto"/>
                <w:highlight w:val="none"/>
              </w:rPr>
            </w:pPr>
          </w:p>
          <w:p w14:paraId="265F217D">
            <w:pPr>
              <w:pStyle w:val="12"/>
              <w:spacing w:line="245" w:lineRule="auto"/>
              <w:rPr>
                <w:rFonts w:hint="eastAsia" w:ascii="仿宋" w:hAnsi="仿宋" w:eastAsia="仿宋" w:cs="仿宋"/>
                <w:color w:val="auto"/>
                <w:highlight w:val="none"/>
              </w:rPr>
            </w:pPr>
          </w:p>
          <w:p w14:paraId="62AB83A8">
            <w:pPr>
              <w:pStyle w:val="12"/>
              <w:spacing w:line="245" w:lineRule="auto"/>
              <w:rPr>
                <w:rFonts w:hint="eastAsia" w:ascii="仿宋" w:hAnsi="仿宋" w:eastAsia="仿宋" w:cs="仿宋"/>
                <w:color w:val="auto"/>
                <w:highlight w:val="none"/>
              </w:rPr>
            </w:pPr>
          </w:p>
          <w:p w14:paraId="33210328">
            <w:pPr>
              <w:pStyle w:val="12"/>
              <w:spacing w:line="245" w:lineRule="auto"/>
              <w:rPr>
                <w:rFonts w:hint="eastAsia" w:ascii="仿宋" w:hAnsi="仿宋" w:eastAsia="仿宋" w:cs="仿宋"/>
                <w:color w:val="auto"/>
                <w:highlight w:val="none"/>
              </w:rPr>
            </w:pPr>
          </w:p>
          <w:p w14:paraId="2F3F8E52">
            <w:pPr>
              <w:pStyle w:val="12"/>
              <w:spacing w:line="245" w:lineRule="auto"/>
              <w:rPr>
                <w:rFonts w:hint="eastAsia" w:ascii="仿宋" w:hAnsi="仿宋" w:eastAsia="仿宋" w:cs="仿宋"/>
                <w:color w:val="auto"/>
                <w:highlight w:val="none"/>
              </w:rPr>
            </w:pPr>
          </w:p>
          <w:p w14:paraId="7450A746">
            <w:pPr>
              <w:pStyle w:val="12"/>
              <w:spacing w:line="245" w:lineRule="auto"/>
              <w:rPr>
                <w:rFonts w:hint="eastAsia" w:ascii="仿宋" w:hAnsi="仿宋" w:eastAsia="仿宋" w:cs="仿宋"/>
                <w:color w:val="auto"/>
                <w:highlight w:val="none"/>
              </w:rPr>
            </w:pPr>
          </w:p>
          <w:p w14:paraId="7D191B77">
            <w:pPr>
              <w:pStyle w:val="12"/>
              <w:spacing w:line="245" w:lineRule="auto"/>
              <w:rPr>
                <w:rFonts w:hint="eastAsia" w:ascii="仿宋" w:hAnsi="仿宋" w:eastAsia="仿宋" w:cs="仿宋"/>
                <w:color w:val="auto"/>
                <w:highlight w:val="none"/>
              </w:rPr>
            </w:pPr>
          </w:p>
          <w:p w14:paraId="013DE865">
            <w:pPr>
              <w:pStyle w:val="12"/>
              <w:spacing w:line="245" w:lineRule="auto"/>
              <w:rPr>
                <w:rFonts w:hint="eastAsia" w:ascii="仿宋" w:hAnsi="仿宋" w:eastAsia="仿宋" w:cs="仿宋"/>
                <w:color w:val="auto"/>
                <w:highlight w:val="none"/>
              </w:rPr>
            </w:pPr>
          </w:p>
          <w:p w14:paraId="13105EA1">
            <w:pPr>
              <w:pStyle w:val="12"/>
              <w:spacing w:line="245" w:lineRule="auto"/>
              <w:rPr>
                <w:rFonts w:hint="eastAsia" w:ascii="仿宋" w:hAnsi="仿宋" w:eastAsia="仿宋" w:cs="仿宋"/>
                <w:color w:val="auto"/>
                <w:highlight w:val="none"/>
              </w:rPr>
            </w:pPr>
          </w:p>
          <w:p w14:paraId="34915176">
            <w:pPr>
              <w:pStyle w:val="12"/>
              <w:spacing w:line="245" w:lineRule="auto"/>
              <w:rPr>
                <w:rFonts w:hint="eastAsia" w:ascii="仿宋" w:hAnsi="仿宋" w:eastAsia="仿宋" w:cs="仿宋"/>
                <w:color w:val="auto"/>
                <w:highlight w:val="none"/>
              </w:rPr>
            </w:pPr>
          </w:p>
          <w:p w14:paraId="7E18B3E1">
            <w:pPr>
              <w:pStyle w:val="12"/>
              <w:spacing w:line="246" w:lineRule="auto"/>
              <w:rPr>
                <w:rFonts w:hint="eastAsia" w:ascii="仿宋" w:hAnsi="仿宋" w:eastAsia="仿宋" w:cs="仿宋"/>
                <w:color w:val="auto"/>
                <w:highlight w:val="none"/>
              </w:rPr>
            </w:pPr>
          </w:p>
          <w:p w14:paraId="20C17E9A">
            <w:pPr>
              <w:pStyle w:val="12"/>
              <w:spacing w:line="246" w:lineRule="auto"/>
              <w:rPr>
                <w:rFonts w:hint="eastAsia" w:ascii="仿宋" w:hAnsi="仿宋" w:eastAsia="仿宋" w:cs="仿宋"/>
                <w:color w:val="auto"/>
                <w:highlight w:val="none"/>
              </w:rPr>
            </w:pPr>
          </w:p>
          <w:p w14:paraId="66F0AFB0">
            <w:pPr>
              <w:pStyle w:val="12"/>
              <w:spacing w:line="246" w:lineRule="auto"/>
              <w:rPr>
                <w:rFonts w:hint="eastAsia" w:ascii="仿宋" w:hAnsi="仿宋" w:eastAsia="仿宋" w:cs="仿宋"/>
                <w:color w:val="auto"/>
                <w:highlight w:val="none"/>
              </w:rPr>
            </w:pPr>
          </w:p>
          <w:p w14:paraId="31B458E2">
            <w:pPr>
              <w:pStyle w:val="12"/>
              <w:spacing w:line="246" w:lineRule="auto"/>
              <w:rPr>
                <w:rFonts w:hint="eastAsia" w:ascii="仿宋" w:hAnsi="仿宋" w:eastAsia="仿宋" w:cs="仿宋"/>
                <w:color w:val="auto"/>
                <w:highlight w:val="none"/>
              </w:rPr>
            </w:pPr>
          </w:p>
          <w:p w14:paraId="0C9F3BD6">
            <w:pPr>
              <w:pStyle w:val="12"/>
              <w:spacing w:line="246" w:lineRule="auto"/>
              <w:rPr>
                <w:rFonts w:hint="eastAsia" w:ascii="仿宋" w:hAnsi="仿宋" w:eastAsia="仿宋" w:cs="仿宋"/>
                <w:color w:val="auto"/>
                <w:highlight w:val="none"/>
              </w:rPr>
            </w:pPr>
          </w:p>
          <w:p w14:paraId="6FF31E21">
            <w:pPr>
              <w:pStyle w:val="12"/>
              <w:spacing w:line="246" w:lineRule="auto"/>
              <w:rPr>
                <w:rFonts w:hint="eastAsia" w:ascii="仿宋" w:hAnsi="仿宋" w:eastAsia="仿宋" w:cs="仿宋"/>
                <w:color w:val="auto"/>
                <w:highlight w:val="none"/>
              </w:rPr>
            </w:pPr>
          </w:p>
          <w:p w14:paraId="01A6902E">
            <w:pPr>
              <w:pStyle w:val="12"/>
              <w:spacing w:line="246" w:lineRule="auto"/>
              <w:rPr>
                <w:rFonts w:hint="eastAsia" w:ascii="仿宋" w:hAnsi="仿宋" w:eastAsia="仿宋" w:cs="仿宋"/>
                <w:color w:val="auto"/>
                <w:highlight w:val="none"/>
              </w:rPr>
            </w:pPr>
          </w:p>
          <w:p w14:paraId="530B6613">
            <w:pPr>
              <w:pStyle w:val="12"/>
              <w:spacing w:line="246" w:lineRule="auto"/>
              <w:rPr>
                <w:rFonts w:hint="eastAsia" w:ascii="仿宋" w:hAnsi="仿宋" w:eastAsia="仿宋" w:cs="仿宋"/>
                <w:color w:val="auto"/>
                <w:highlight w:val="none"/>
              </w:rPr>
            </w:pPr>
          </w:p>
          <w:p w14:paraId="351D56A9">
            <w:pPr>
              <w:pStyle w:val="12"/>
              <w:spacing w:line="246" w:lineRule="auto"/>
              <w:rPr>
                <w:rFonts w:hint="eastAsia" w:ascii="仿宋" w:hAnsi="仿宋" w:eastAsia="仿宋" w:cs="仿宋"/>
                <w:color w:val="auto"/>
                <w:highlight w:val="none"/>
              </w:rPr>
            </w:pPr>
          </w:p>
          <w:p w14:paraId="5828C81C">
            <w:pPr>
              <w:pStyle w:val="12"/>
              <w:spacing w:line="246" w:lineRule="auto"/>
              <w:rPr>
                <w:rFonts w:hint="eastAsia" w:ascii="仿宋" w:hAnsi="仿宋" w:eastAsia="仿宋" w:cs="仿宋"/>
                <w:color w:val="auto"/>
                <w:highlight w:val="none"/>
              </w:rPr>
            </w:pPr>
          </w:p>
          <w:p w14:paraId="04D59D2E">
            <w:pPr>
              <w:pStyle w:val="12"/>
              <w:spacing w:line="246" w:lineRule="auto"/>
              <w:rPr>
                <w:rFonts w:hint="eastAsia" w:ascii="仿宋" w:hAnsi="仿宋" w:eastAsia="仿宋" w:cs="仿宋"/>
                <w:color w:val="auto"/>
                <w:highlight w:val="none"/>
              </w:rPr>
            </w:pPr>
          </w:p>
          <w:p w14:paraId="76317CEA">
            <w:pPr>
              <w:spacing w:before="78" w:line="181" w:lineRule="auto"/>
              <w:ind w:left="40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1.3.4</w:t>
            </w:r>
          </w:p>
        </w:tc>
        <w:tc>
          <w:tcPr>
            <w:tcW w:w="8361" w:type="dxa"/>
            <w:tcBorders>
              <w:right w:val="single" w:color="000000" w:sz="8" w:space="0"/>
            </w:tcBorders>
            <w:vAlign w:val="top"/>
          </w:tcPr>
          <w:p w14:paraId="5E2B9115">
            <w:pPr>
              <w:spacing w:before="121" w:line="286" w:lineRule="auto"/>
              <w:ind w:left="56" w:right="5256" w:hanging="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合格供应商的其他资格要求：</w:t>
            </w:r>
            <w:r>
              <w:rPr>
                <w:rFonts w:hint="eastAsia" w:ascii="仿宋" w:hAnsi="仿宋" w:eastAsia="仿宋" w:cs="仿宋"/>
                <w:color w:val="auto"/>
                <w:spacing w:val="-3"/>
                <w:sz w:val="24"/>
                <w:szCs w:val="24"/>
                <w:highlight w:val="none"/>
              </w:rPr>
              <w:t>1.具有有效的营业执照；</w:t>
            </w:r>
          </w:p>
          <w:p w14:paraId="34ED9CE2">
            <w:pPr>
              <w:spacing w:before="38" w:line="224" w:lineRule="auto"/>
              <w:ind w:left="46" w:right="157" w:hanging="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2.法定代表人证明或法定代表人授权委托书签字</w:t>
            </w:r>
            <w:r>
              <w:rPr>
                <w:rFonts w:hint="eastAsia" w:ascii="仿宋" w:hAnsi="仿宋" w:eastAsia="仿宋" w:cs="仿宋"/>
                <w:color w:val="auto"/>
                <w:spacing w:val="-1"/>
                <w:sz w:val="24"/>
                <w:szCs w:val="24"/>
                <w:highlight w:val="none"/>
              </w:rPr>
              <w:t>并加盖公章，在本单位缴纳的近</w:t>
            </w:r>
            <w:r>
              <w:rPr>
                <w:rFonts w:hint="eastAsia" w:ascii="仿宋" w:hAnsi="仿宋" w:eastAsia="仿宋" w:cs="仿宋"/>
                <w:color w:val="auto"/>
                <w:spacing w:val="-1"/>
                <w:sz w:val="24"/>
                <w:szCs w:val="24"/>
                <w:highlight w:val="none"/>
                <w:lang w:val="en-US" w:eastAsia="zh-CN"/>
              </w:rPr>
              <w:t>三</w:t>
            </w:r>
            <w:r>
              <w:rPr>
                <w:rFonts w:hint="eastAsia" w:ascii="仿宋" w:hAnsi="仿宋" w:eastAsia="仿宋" w:cs="仿宋"/>
                <w:color w:val="auto"/>
                <w:spacing w:val="-1"/>
                <w:sz w:val="24"/>
                <w:szCs w:val="24"/>
                <w:highlight w:val="none"/>
              </w:rPr>
              <w:t>个月（任意一个月）社保缴纳证明；</w:t>
            </w:r>
          </w:p>
          <w:p w14:paraId="785E9199">
            <w:pPr>
              <w:spacing w:before="102" w:line="225" w:lineRule="auto"/>
              <w:ind w:left="44" w:right="3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3.供应商须具备</w:t>
            </w:r>
            <w:r>
              <w:rPr>
                <w:rFonts w:hint="eastAsia" w:ascii="仿宋" w:hAnsi="仿宋" w:eastAsia="仿宋" w:cs="仿宋"/>
                <w:color w:val="auto"/>
                <w:sz w:val="24"/>
                <w:szCs w:val="24"/>
                <w:highlight w:val="none"/>
                <w:lang w:eastAsia="zh-CN"/>
              </w:rPr>
              <w:t>电力工程施工总承包叁级</w:t>
            </w:r>
            <w:r>
              <w:rPr>
                <w:rFonts w:hint="eastAsia" w:ascii="仿宋" w:hAnsi="仿宋" w:eastAsia="仿宋" w:cs="仿宋"/>
                <w:color w:val="auto"/>
                <w:sz w:val="24"/>
                <w:szCs w:val="24"/>
                <w:highlight w:val="none"/>
              </w:rPr>
              <w:t>及</w:t>
            </w:r>
            <w:r>
              <w:rPr>
                <w:rFonts w:hint="eastAsia" w:ascii="仿宋" w:hAnsi="仿宋" w:eastAsia="仿宋" w:cs="仿宋"/>
                <w:color w:val="auto"/>
                <w:spacing w:val="-1"/>
                <w:sz w:val="24"/>
                <w:szCs w:val="24"/>
                <w:highlight w:val="none"/>
              </w:rPr>
              <w:t>以上资质，具有合格有效的安全生</w:t>
            </w:r>
            <w:r>
              <w:rPr>
                <w:rFonts w:hint="eastAsia" w:ascii="仿宋" w:hAnsi="仿宋" w:eastAsia="仿宋" w:cs="仿宋"/>
                <w:color w:val="auto"/>
                <w:sz w:val="24"/>
                <w:szCs w:val="24"/>
                <w:highlight w:val="none"/>
              </w:rPr>
              <w:t>产许可证；项目经理须具备</w:t>
            </w:r>
            <w:r>
              <w:rPr>
                <w:rFonts w:hint="eastAsia" w:ascii="仿宋" w:hAnsi="仿宋" w:eastAsia="仿宋" w:cs="仿宋"/>
                <w:color w:val="auto"/>
                <w:sz w:val="24"/>
                <w:szCs w:val="24"/>
                <w:highlight w:val="none"/>
                <w:lang w:eastAsia="zh-CN"/>
              </w:rPr>
              <w:t>机电工程专业二级及以上注册建造师执业资格</w:t>
            </w:r>
            <w:r>
              <w:rPr>
                <w:rFonts w:hint="eastAsia" w:ascii="仿宋" w:hAnsi="仿宋" w:eastAsia="仿宋" w:cs="仿宋"/>
                <w:color w:val="auto"/>
                <w:spacing w:val="-1"/>
                <w:sz w:val="24"/>
                <w:szCs w:val="24"/>
                <w:highlight w:val="none"/>
              </w:rPr>
              <w:t>，持</w:t>
            </w:r>
            <w:r>
              <w:rPr>
                <w:rFonts w:hint="eastAsia" w:ascii="仿宋" w:hAnsi="仿宋" w:eastAsia="仿宋" w:cs="仿宋"/>
                <w:color w:val="auto"/>
                <w:sz w:val="24"/>
                <w:szCs w:val="24"/>
                <w:highlight w:val="none"/>
              </w:rPr>
              <w:t>有有效的安全生产考核合格证书(B类),须为</w:t>
            </w:r>
            <w:r>
              <w:rPr>
                <w:rFonts w:hint="eastAsia" w:ascii="仿宋" w:hAnsi="仿宋" w:eastAsia="仿宋" w:cs="仿宋"/>
                <w:color w:val="auto"/>
                <w:spacing w:val="-1"/>
                <w:sz w:val="24"/>
                <w:szCs w:val="24"/>
                <w:highlight w:val="none"/>
              </w:rPr>
              <w:t>本单位注册人员，未担任其他在施</w:t>
            </w:r>
            <w:r>
              <w:rPr>
                <w:rFonts w:hint="eastAsia" w:ascii="仿宋" w:hAnsi="仿宋" w:eastAsia="仿宋" w:cs="仿宋"/>
                <w:color w:val="auto"/>
                <w:sz w:val="24"/>
                <w:szCs w:val="24"/>
                <w:highlight w:val="none"/>
              </w:rPr>
              <w:t>建设项目的项目负责人；且在人员、设备、</w:t>
            </w:r>
            <w:r>
              <w:rPr>
                <w:rFonts w:hint="eastAsia" w:ascii="仿宋" w:hAnsi="仿宋" w:eastAsia="仿宋" w:cs="仿宋"/>
                <w:color w:val="auto"/>
                <w:spacing w:val="-1"/>
                <w:sz w:val="24"/>
                <w:szCs w:val="24"/>
                <w:highlight w:val="none"/>
              </w:rPr>
              <w:t>资金等方面具有承担本工程的能力</w:t>
            </w:r>
            <w:r>
              <w:rPr>
                <w:rFonts w:hint="eastAsia" w:ascii="仿宋" w:hAnsi="仿宋" w:eastAsia="仿宋" w:cs="仿宋"/>
                <w:color w:val="auto"/>
                <w:position w:val="2"/>
                <w:sz w:val="24"/>
                <w:szCs w:val="24"/>
                <w:highlight w:val="none"/>
              </w:rPr>
              <w:t>。</w:t>
            </w:r>
          </w:p>
          <w:p w14:paraId="6C8AD497">
            <w:pPr>
              <w:numPr>
                <w:ilvl w:val="0"/>
                <w:numId w:val="0"/>
              </w:numPr>
              <w:spacing w:before="119" w:line="224" w:lineRule="auto"/>
              <w:ind w:left="46" w:leftChars="0" w:right="157" w:rightChars="0" w:hanging="8" w:firstLineChars="0"/>
              <w:jc w:val="both"/>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en-US" w:bidi="ar-SA"/>
              </w:rPr>
              <w:t>4.</w:t>
            </w:r>
            <w:r>
              <w:rPr>
                <w:rFonts w:hint="eastAsia" w:ascii="仿宋" w:hAnsi="仿宋" w:eastAsia="仿宋" w:cs="仿宋"/>
                <w:color w:val="auto"/>
                <w:sz w:val="24"/>
                <w:szCs w:val="24"/>
                <w:highlight w:val="none"/>
                <w:lang w:eastAsia="zh-CN"/>
              </w:rPr>
              <w:t>近三个月</w:t>
            </w:r>
            <w:r>
              <w:rPr>
                <w:rFonts w:hint="eastAsia" w:ascii="仿宋" w:hAnsi="仿宋" w:eastAsia="仿宋" w:cs="仿宋"/>
                <w:color w:val="auto"/>
                <w:sz w:val="24"/>
                <w:szCs w:val="24"/>
                <w:highlight w:val="none"/>
              </w:rPr>
              <w:t>（任意一个月）完税证明（零申报需加盖税务</w:t>
            </w:r>
            <w:r>
              <w:rPr>
                <w:rFonts w:hint="eastAsia" w:ascii="仿宋" w:hAnsi="仿宋" w:eastAsia="仿宋" w:cs="仿宋"/>
                <w:color w:val="auto"/>
                <w:spacing w:val="-1"/>
                <w:sz w:val="24"/>
                <w:szCs w:val="24"/>
                <w:highlight w:val="none"/>
              </w:rPr>
              <w:t>机关鲜章）及近</w:t>
            </w:r>
            <w:r>
              <w:rPr>
                <w:rFonts w:hint="eastAsia" w:ascii="仿宋" w:hAnsi="仿宋" w:eastAsia="仿宋" w:cs="仿宋"/>
                <w:color w:val="auto"/>
                <w:spacing w:val="-1"/>
                <w:sz w:val="24"/>
                <w:szCs w:val="24"/>
                <w:highlight w:val="none"/>
                <w:lang w:val="en-US" w:eastAsia="zh-CN"/>
              </w:rPr>
              <w:t>三</w:t>
            </w:r>
            <w:r>
              <w:rPr>
                <w:rFonts w:hint="eastAsia" w:ascii="仿宋" w:hAnsi="仿宋" w:eastAsia="仿宋" w:cs="仿宋"/>
                <w:color w:val="auto"/>
                <w:spacing w:val="-1"/>
                <w:sz w:val="24"/>
                <w:szCs w:val="24"/>
                <w:highlight w:val="none"/>
              </w:rPr>
              <w:t>个</w:t>
            </w:r>
            <w:r>
              <w:rPr>
                <w:rFonts w:hint="eastAsia" w:ascii="仿宋" w:hAnsi="仿宋" w:eastAsia="仿宋" w:cs="仿宋"/>
                <w:color w:val="auto"/>
                <w:sz w:val="24"/>
                <w:szCs w:val="24"/>
                <w:highlight w:val="none"/>
              </w:rPr>
              <w:t>月（任意一个月）本单位社保缴纳证明</w:t>
            </w:r>
          </w:p>
          <w:p w14:paraId="7659285E">
            <w:pPr>
              <w:numPr>
                <w:ilvl w:val="0"/>
                <w:numId w:val="0"/>
              </w:numPr>
              <w:spacing w:before="119" w:line="224" w:lineRule="auto"/>
              <w:ind w:left="46" w:leftChars="0" w:right="157" w:rightChars="0" w:hanging="8" w:firstLineChars="0"/>
              <w:jc w:val="both"/>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en-US" w:bidi="ar-SA"/>
              </w:rPr>
              <w:t>5.</w:t>
            </w:r>
            <w:r>
              <w:rPr>
                <w:rFonts w:hint="eastAsia" w:ascii="仿宋" w:hAnsi="仿宋" w:eastAsia="仿宋" w:cs="仿宋"/>
                <w:color w:val="auto"/>
                <w:spacing w:val="-1"/>
                <w:sz w:val="24"/>
                <w:szCs w:val="24"/>
                <w:highlight w:val="none"/>
                <w:lang w:eastAsia="zh-CN"/>
              </w:rPr>
              <w:t>近1年（2024年）年度财务审计报告(注册成立未满一年新公司提供开标前一个月内的银行资信证明)；</w:t>
            </w:r>
          </w:p>
          <w:p w14:paraId="0BBCCA77">
            <w:pPr>
              <w:spacing w:before="104" w:line="222" w:lineRule="auto"/>
              <w:ind w:left="4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6</w:t>
            </w:r>
            <w:r>
              <w:rPr>
                <w:rFonts w:hint="eastAsia" w:ascii="仿宋" w:hAnsi="仿宋" w:eastAsia="仿宋" w:cs="仿宋"/>
                <w:color w:val="auto"/>
                <w:spacing w:val="-3"/>
                <w:sz w:val="24"/>
                <w:szCs w:val="24"/>
                <w:highlight w:val="none"/>
              </w:rPr>
              <w:t>.供应商针对本次项目《反商业贿赂承诺书》。</w:t>
            </w:r>
          </w:p>
          <w:p w14:paraId="7234D07D">
            <w:pPr>
              <w:spacing w:before="104" w:line="252" w:lineRule="auto"/>
              <w:ind w:left="44" w:right="157" w:hanging="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7</w:t>
            </w:r>
            <w:r>
              <w:rPr>
                <w:rFonts w:hint="eastAsia" w:ascii="仿宋" w:hAnsi="仿宋" w:eastAsia="仿宋" w:cs="仿宋"/>
                <w:color w:val="auto"/>
                <w:spacing w:val="-1"/>
                <w:sz w:val="24"/>
                <w:szCs w:val="24"/>
                <w:highlight w:val="none"/>
              </w:rPr>
              <w:t>.供应商参加本次采购活动前三年内在经营活动中没有重</w:t>
            </w:r>
            <w:r>
              <w:rPr>
                <w:rFonts w:hint="eastAsia" w:ascii="仿宋" w:hAnsi="仿宋" w:eastAsia="仿宋" w:cs="仿宋"/>
                <w:color w:val="auto"/>
                <w:spacing w:val="-2"/>
                <w:sz w:val="24"/>
                <w:szCs w:val="24"/>
                <w:highlight w:val="none"/>
              </w:rPr>
              <w:t>大违法记录的声明。</w:t>
            </w:r>
            <w:r>
              <w:rPr>
                <w:rFonts w:hint="eastAsia" w:ascii="仿宋" w:hAnsi="仿宋" w:eastAsia="仿宋" w:cs="仿宋"/>
                <w:color w:val="auto"/>
                <w:spacing w:val="-2"/>
                <w:sz w:val="24"/>
                <w:szCs w:val="24"/>
                <w:highlight w:val="none"/>
                <w:lang w:val="en-US" w:eastAsia="zh-CN"/>
              </w:rPr>
              <w:t>8</w:t>
            </w:r>
            <w:r>
              <w:rPr>
                <w:rFonts w:hint="eastAsia" w:ascii="仿宋" w:hAnsi="仿宋" w:eastAsia="仿宋" w:cs="仿宋"/>
                <w:color w:val="auto"/>
                <w:spacing w:val="-1"/>
                <w:sz w:val="24"/>
                <w:szCs w:val="24"/>
                <w:highlight w:val="none"/>
              </w:rPr>
              <w:t>.供应商须提供在①“信用中国网（www.creditchina.gov.cn）”未被列</w:t>
            </w:r>
            <w:r>
              <w:rPr>
                <w:rFonts w:hint="eastAsia" w:ascii="仿宋" w:hAnsi="仿宋" w:eastAsia="仿宋" w:cs="仿宋"/>
                <w:color w:val="auto"/>
                <w:spacing w:val="-2"/>
                <w:sz w:val="24"/>
                <w:szCs w:val="24"/>
                <w:highlight w:val="none"/>
              </w:rPr>
              <w:t>入失</w:t>
            </w:r>
            <w:r>
              <w:rPr>
                <w:rFonts w:hint="eastAsia" w:ascii="仿宋" w:hAnsi="仿宋" w:eastAsia="仿宋" w:cs="仿宋"/>
                <w:color w:val="auto"/>
                <w:spacing w:val="-1"/>
                <w:sz w:val="24"/>
                <w:szCs w:val="24"/>
                <w:highlight w:val="none"/>
              </w:rPr>
              <w:t>信被执行人、企业经营异常名录、重大税收违法案件当事人名单、政府采购严</w:t>
            </w:r>
          </w:p>
          <w:p w14:paraId="2D1B5228">
            <w:pPr>
              <w:spacing w:before="5" w:line="224" w:lineRule="auto"/>
              <w:ind w:left="30" w:right="37" w:firstLine="23"/>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重违法失信名单；②“中国政府采购网（www.ccgp.</w:t>
            </w:r>
            <w:r>
              <w:rPr>
                <w:rFonts w:hint="eastAsia" w:ascii="仿宋" w:hAnsi="仿宋" w:eastAsia="仿宋" w:cs="仿宋"/>
                <w:color w:val="auto"/>
                <w:spacing w:val="-2"/>
                <w:sz w:val="24"/>
                <w:szCs w:val="24"/>
                <w:highlight w:val="none"/>
              </w:rPr>
              <w:t>gov.cn）”未被列入政府采</w:t>
            </w:r>
            <w:r>
              <w:rPr>
                <w:rFonts w:hint="eastAsia" w:ascii="仿宋" w:hAnsi="仿宋" w:eastAsia="仿宋" w:cs="仿宋"/>
                <w:color w:val="auto"/>
                <w:sz w:val="24"/>
                <w:szCs w:val="24"/>
                <w:highlight w:val="none"/>
              </w:rPr>
              <w:t>购严重违法失信行为记录名单的；③“国家企业信用信息公示系统（http://</w:t>
            </w:r>
            <w:r>
              <w:rPr>
                <w:rFonts w:hint="eastAsia" w:ascii="仿宋" w:hAnsi="仿宋" w:eastAsia="仿宋" w:cs="仿宋"/>
                <w:color w:val="auto"/>
                <w:spacing w:val="-1"/>
                <w:sz w:val="24"/>
                <w:szCs w:val="24"/>
                <w:highlight w:val="none"/>
              </w:rPr>
              <w:t>www.gsxt.gov.cn）”未列入经营异常名录信息、列入严重违法失信企业名单（黑</w:t>
            </w:r>
            <w:r>
              <w:rPr>
                <w:rFonts w:hint="eastAsia" w:ascii="仿宋" w:hAnsi="仿宋" w:eastAsia="仿宋" w:cs="仿宋"/>
                <w:color w:val="auto"/>
                <w:spacing w:val="1"/>
                <w:sz w:val="24"/>
                <w:szCs w:val="24"/>
                <w:highlight w:val="none"/>
              </w:rPr>
              <w:t>名单）信息及企业信用信息公示报告</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1"/>
                <w:sz w:val="24"/>
                <w:szCs w:val="24"/>
                <w:highlight w:val="none"/>
              </w:rPr>
              <w:t>提供查询结果网页截图并加盖供应商</w:t>
            </w:r>
            <w:r>
              <w:rPr>
                <w:rFonts w:hint="eastAsia" w:ascii="仿宋" w:hAnsi="仿宋" w:eastAsia="仿宋" w:cs="仿宋"/>
                <w:color w:val="auto"/>
                <w:sz w:val="24"/>
                <w:szCs w:val="24"/>
                <w:highlight w:val="none"/>
              </w:rPr>
              <w:t>公章，提供截图日期需在本项目领取磋商文件期内</w:t>
            </w:r>
            <w:r>
              <w:rPr>
                <w:rFonts w:hint="eastAsia" w:ascii="仿宋" w:hAnsi="仿宋" w:eastAsia="仿宋" w:cs="仿宋"/>
                <w:color w:val="auto"/>
                <w:spacing w:val="-1"/>
                <w:sz w:val="24"/>
                <w:szCs w:val="24"/>
                <w:highlight w:val="none"/>
              </w:rPr>
              <w:t>）。</w:t>
            </w:r>
          </w:p>
          <w:p w14:paraId="3535EBAA">
            <w:pPr>
              <w:numPr>
                <w:ilvl w:val="0"/>
                <w:numId w:val="0"/>
              </w:numPr>
              <w:spacing w:before="109" w:line="286" w:lineRule="auto"/>
              <w:ind w:left="504" w:leftChars="19" w:right="5234" w:rightChars="0" w:hanging="464" w:hangingChars="200"/>
              <w:rPr>
                <w:rFonts w:hint="eastAsia" w:ascii="仿宋" w:hAnsi="仿宋" w:eastAsia="仿宋" w:cs="仿宋"/>
                <w:color w:val="auto"/>
                <w:spacing w:val="-4"/>
                <w:sz w:val="24"/>
                <w:szCs w:val="24"/>
                <w:highlight w:val="none"/>
              </w:rPr>
            </w:pPr>
            <w:r>
              <w:rPr>
                <w:rFonts w:hint="eastAsia" w:ascii="仿宋" w:hAnsi="仿宋" w:eastAsia="仿宋" w:cs="仿宋"/>
                <w:snapToGrid w:val="0"/>
                <w:color w:val="auto"/>
                <w:spacing w:val="-4"/>
                <w:kern w:val="0"/>
                <w:sz w:val="24"/>
                <w:szCs w:val="24"/>
                <w:highlight w:val="none"/>
                <w:lang w:val="en-US" w:eastAsia="en-US" w:bidi="ar-SA"/>
              </w:rPr>
              <w:t>9.</w:t>
            </w:r>
            <w:r>
              <w:rPr>
                <w:rFonts w:hint="eastAsia" w:ascii="仿宋" w:hAnsi="仿宋" w:eastAsia="仿宋" w:cs="仿宋"/>
                <w:color w:val="auto"/>
                <w:spacing w:val="-4"/>
                <w:sz w:val="24"/>
                <w:szCs w:val="24"/>
                <w:highlight w:val="none"/>
              </w:rPr>
              <w:t>磋商保证金缴纳有效凭证</w:t>
            </w:r>
          </w:p>
          <w:p w14:paraId="0C36F32D">
            <w:pPr>
              <w:numPr>
                <w:ilvl w:val="0"/>
                <w:numId w:val="0"/>
              </w:numPr>
              <w:spacing w:before="109" w:line="286" w:lineRule="auto"/>
              <w:ind w:left="520" w:leftChars="19" w:right="5234" w:rightChars="0" w:hanging="480" w:hangingChars="200"/>
              <w:rPr>
                <w:rFonts w:hint="default" w:ascii="仿宋" w:hAnsi="仿宋" w:eastAsia="仿宋" w:cs="仿宋"/>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en-US" w:bidi="ar-SA"/>
              </w:rPr>
              <w:t>10.</w:t>
            </w:r>
            <w:r>
              <w:rPr>
                <w:rFonts w:hint="eastAsia" w:ascii="仿宋" w:hAnsi="仿宋" w:eastAsia="仿宋" w:cs="仿宋"/>
                <w:snapToGrid w:val="0"/>
                <w:color w:val="auto"/>
                <w:kern w:val="0"/>
                <w:sz w:val="24"/>
                <w:szCs w:val="24"/>
                <w:highlight w:val="none"/>
                <w:lang w:val="en-US" w:eastAsia="zh-CN" w:bidi="ar-SA"/>
              </w:rPr>
              <w:t>中小企业声明函</w:t>
            </w:r>
          </w:p>
          <w:p w14:paraId="797DCB11">
            <w:pPr>
              <w:numPr>
                <w:ilvl w:val="0"/>
                <w:numId w:val="0"/>
              </w:numPr>
              <w:spacing w:before="109" w:line="286" w:lineRule="auto"/>
              <w:ind w:left="511" w:leftChars="133" w:right="5234" w:rightChars="0" w:hanging="232" w:hangingChars="1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本项目不接受联合体投标</w:t>
            </w:r>
          </w:p>
          <w:p w14:paraId="26E964EC">
            <w:pPr>
              <w:spacing w:before="40" w:line="200" w:lineRule="auto"/>
              <w:jc w:val="right"/>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注：1、“提供税务部门出具的完税证明”：①若供应</w:t>
            </w:r>
            <w:r>
              <w:rPr>
                <w:rFonts w:hint="eastAsia" w:ascii="仿宋" w:hAnsi="仿宋" w:eastAsia="仿宋" w:cs="仿宋"/>
                <w:b/>
                <w:bCs/>
                <w:color w:val="auto"/>
                <w:spacing w:val="-3"/>
                <w:sz w:val="24"/>
                <w:szCs w:val="24"/>
                <w:highlight w:val="none"/>
              </w:rPr>
              <w:t>商某月税收为零申报，须</w:t>
            </w:r>
          </w:p>
        </w:tc>
      </w:tr>
    </w:tbl>
    <w:p w14:paraId="3187CD8D">
      <w:pPr>
        <w:rPr>
          <w:rFonts w:hint="eastAsia" w:ascii="仿宋" w:hAnsi="仿宋" w:eastAsia="仿宋" w:cs="仿宋"/>
          <w:color w:val="auto"/>
          <w:sz w:val="21"/>
          <w:highlight w:val="none"/>
        </w:rPr>
      </w:pPr>
    </w:p>
    <w:p w14:paraId="689ADB4E">
      <w:pPr>
        <w:spacing w:line="90" w:lineRule="auto"/>
        <w:rPr>
          <w:rFonts w:hint="eastAsia" w:ascii="仿宋" w:hAnsi="仿宋" w:eastAsia="仿宋" w:cs="仿宋"/>
          <w:color w:val="auto"/>
          <w:sz w:val="2"/>
          <w:highlight w:val="none"/>
        </w:rPr>
      </w:pPr>
    </w:p>
    <w:tbl>
      <w:tblPr>
        <w:tblStyle w:val="11"/>
        <w:tblW w:w="97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1"/>
        <w:gridCol w:w="8361"/>
      </w:tblGrid>
      <w:tr w14:paraId="36A0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jc w:val="center"/>
        </w:trPr>
        <w:tc>
          <w:tcPr>
            <w:tcW w:w="1351" w:type="dxa"/>
            <w:tcBorders>
              <w:left w:val="single" w:color="000000" w:sz="8" w:space="0"/>
            </w:tcBorders>
            <w:vAlign w:val="top"/>
          </w:tcPr>
          <w:p w14:paraId="748B2940">
            <w:pPr>
              <w:pStyle w:val="12"/>
              <w:rPr>
                <w:rFonts w:hint="eastAsia" w:ascii="仿宋" w:hAnsi="仿宋" w:eastAsia="仿宋" w:cs="仿宋"/>
                <w:color w:val="auto"/>
                <w:highlight w:val="none"/>
              </w:rPr>
            </w:pPr>
          </w:p>
        </w:tc>
        <w:tc>
          <w:tcPr>
            <w:tcW w:w="8361" w:type="dxa"/>
            <w:tcBorders>
              <w:right w:val="single" w:color="000000" w:sz="8" w:space="0"/>
            </w:tcBorders>
            <w:vAlign w:val="top"/>
          </w:tcPr>
          <w:p w14:paraId="54B947BE">
            <w:pPr>
              <w:spacing w:before="23" w:line="222" w:lineRule="auto"/>
              <w:ind w:left="48"/>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提供当月加盖税务局公章的无欠税证明或“国家税务总局电子税务局</w:t>
            </w:r>
          </w:p>
          <w:p w14:paraId="25C3A755">
            <w:pPr>
              <w:spacing w:before="4" w:line="219" w:lineRule="auto"/>
              <w:ind w:left="47" w:right="104" w:firstLine="9"/>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12366.chinatax.gov.c</w:t>
            </w:r>
            <w:r>
              <w:rPr>
                <w:rFonts w:hint="eastAsia" w:ascii="仿宋" w:hAnsi="仿宋" w:eastAsia="仿宋" w:cs="仿宋"/>
                <w:b/>
                <w:bCs/>
                <w:color w:val="auto"/>
                <w:spacing w:val="-3"/>
                <w:sz w:val="24"/>
                <w:szCs w:val="24"/>
                <w:highlight w:val="none"/>
              </w:rPr>
              <w:t>n/bsfw/onlinetaxation/main）”的申报结果查询截图。②完税证明中“税种”非养老保险、医疗保险、失业保险、工伤</w:t>
            </w:r>
            <w:r>
              <w:rPr>
                <w:rFonts w:hint="eastAsia" w:ascii="仿宋" w:hAnsi="仿宋" w:eastAsia="仿宋" w:cs="仿宋"/>
                <w:b/>
                <w:bCs/>
                <w:color w:val="auto"/>
                <w:spacing w:val="-4"/>
                <w:sz w:val="24"/>
                <w:szCs w:val="24"/>
                <w:highlight w:val="none"/>
              </w:rPr>
              <w:t>保险和生育保险。请各供应商注意！</w:t>
            </w:r>
          </w:p>
        </w:tc>
      </w:tr>
      <w:tr w14:paraId="1208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51" w:type="dxa"/>
            <w:tcBorders>
              <w:left w:val="single" w:color="000000" w:sz="8" w:space="0"/>
            </w:tcBorders>
            <w:vAlign w:val="top"/>
          </w:tcPr>
          <w:p w14:paraId="5148A5BA">
            <w:pPr>
              <w:spacing w:before="164" w:line="181" w:lineRule="auto"/>
              <w:ind w:left="40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1.3.5</w:t>
            </w:r>
          </w:p>
        </w:tc>
        <w:tc>
          <w:tcPr>
            <w:tcW w:w="8361" w:type="dxa"/>
            <w:tcBorders>
              <w:right w:val="single" w:color="000000" w:sz="8" w:space="0"/>
            </w:tcBorders>
            <w:vAlign w:val="top"/>
          </w:tcPr>
          <w:p w14:paraId="4BBD31E1">
            <w:pPr>
              <w:spacing w:before="122" w:line="222" w:lineRule="auto"/>
              <w:ind w:left="4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是否允许采购进口产品：否(是、否)</w:t>
            </w:r>
          </w:p>
        </w:tc>
      </w:tr>
      <w:tr w14:paraId="3A5E2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51" w:type="dxa"/>
            <w:tcBorders>
              <w:left w:val="single" w:color="000000" w:sz="8" w:space="0"/>
            </w:tcBorders>
            <w:vAlign w:val="top"/>
          </w:tcPr>
          <w:p w14:paraId="6C0FBBB0">
            <w:pPr>
              <w:spacing w:before="163" w:line="181" w:lineRule="auto"/>
              <w:ind w:left="40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1.3.6</w:t>
            </w:r>
          </w:p>
        </w:tc>
        <w:tc>
          <w:tcPr>
            <w:tcW w:w="8361" w:type="dxa"/>
            <w:tcBorders>
              <w:right w:val="single" w:color="000000" w:sz="8" w:space="0"/>
            </w:tcBorders>
            <w:vAlign w:val="top"/>
          </w:tcPr>
          <w:p w14:paraId="4421C3D6">
            <w:pPr>
              <w:spacing w:before="118" w:line="225" w:lineRule="auto"/>
              <w:ind w:left="53" w:right="147" w:hanging="13"/>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是否为专门面向中小企业采购：是(是、否)</w:t>
            </w:r>
            <w:r>
              <w:rPr>
                <w:rFonts w:hint="eastAsia" w:ascii="仿宋" w:hAnsi="仿宋" w:eastAsia="仿宋" w:cs="仿宋"/>
                <w:color w:val="auto"/>
                <w:spacing w:val="6"/>
                <w:sz w:val="24"/>
                <w:szCs w:val="24"/>
                <w:highlight w:val="none"/>
                <w:u w:val="single" w:color="auto"/>
              </w:rPr>
              <w:t>（潜在</w:t>
            </w:r>
            <w:r>
              <w:rPr>
                <w:rFonts w:hint="eastAsia" w:ascii="仿宋" w:hAnsi="仿宋" w:eastAsia="仿宋" w:cs="仿宋"/>
                <w:color w:val="auto"/>
                <w:spacing w:val="5"/>
                <w:sz w:val="24"/>
                <w:szCs w:val="24"/>
                <w:highlight w:val="none"/>
                <w:u w:val="single" w:color="auto"/>
              </w:rPr>
              <w:t>供应商属于中小微企业</w:t>
            </w:r>
            <w:r>
              <w:rPr>
                <w:rFonts w:hint="eastAsia" w:ascii="仿宋" w:hAnsi="仿宋" w:eastAsia="仿宋" w:cs="仿宋"/>
                <w:color w:val="auto"/>
                <w:spacing w:val="4"/>
                <w:sz w:val="24"/>
                <w:szCs w:val="24"/>
                <w:highlight w:val="none"/>
                <w:u w:val="single" w:color="auto"/>
              </w:rPr>
              <w:t>的，请在响应文件中提供“中小企业声明函”，如果未提供或提供虚假的“</w:t>
            </w:r>
            <w:r>
              <w:rPr>
                <w:rFonts w:hint="eastAsia" w:ascii="仿宋" w:hAnsi="仿宋" w:eastAsia="仿宋" w:cs="仿宋"/>
                <w:color w:val="auto"/>
                <w:spacing w:val="5"/>
                <w:sz w:val="24"/>
                <w:szCs w:val="24"/>
                <w:highlight w:val="none"/>
                <w:u w:val="single" w:color="auto"/>
              </w:rPr>
              <w:t>中小企业声明函”，供应商将承担由此造成的一切不利后果）</w:t>
            </w:r>
          </w:p>
          <w:p w14:paraId="0E7EC4E1">
            <w:pPr>
              <w:spacing w:before="21" w:line="205" w:lineRule="auto"/>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u w:val="single" w:color="auto"/>
              </w:rPr>
              <w:t>本项目所属行业：建筑业</w:t>
            </w:r>
          </w:p>
        </w:tc>
      </w:tr>
      <w:tr w14:paraId="4B8C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51" w:type="dxa"/>
            <w:tcBorders>
              <w:left w:val="single" w:color="000000" w:sz="8" w:space="0"/>
            </w:tcBorders>
            <w:vAlign w:val="top"/>
          </w:tcPr>
          <w:p w14:paraId="75FD52D4">
            <w:pPr>
              <w:spacing w:before="164" w:line="181" w:lineRule="auto"/>
              <w:ind w:left="52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1.4</w:t>
            </w:r>
          </w:p>
        </w:tc>
        <w:tc>
          <w:tcPr>
            <w:tcW w:w="8361" w:type="dxa"/>
            <w:tcBorders>
              <w:right w:val="single" w:color="000000" w:sz="8" w:space="0"/>
            </w:tcBorders>
            <w:vAlign w:val="top"/>
          </w:tcPr>
          <w:p w14:paraId="27D6295C">
            <w:pPr>
              <w:spacing w:before="122" w:line="222" w:lineRule="auto"/>
              <w:ind w:left="4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是否允许联合体投标：否(是、否)</w:t>
            </w:r>
          </w:p>
        </w:tc>
      </w:tr>
      <w:tr w14:paraId="05884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51" w:type="dxa"/>
            <w:tcBorders>
              <w:left w:val="single" w:color="000000" w:sz="8" w:space="0"/>
              <w:bottom w:val="single" w:color="auto" w:sz="4" w:space="0"/>
            </w:tcBorders>
            <w:vAlign w:val="top"/>
          </w:tcPr>
          <w:p w14:paraId="628882CD">
            <w:pPr>
              <w:spacing w:before="173" w:line="181" w:lineRule="auto"/>
              <w:ind w:left="40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1.4.8</w:t>
            </w:r>
          </w:p>
        </w:tc>
        <w:tc>
          <w:tcPr>
            <w:tcW w:w="8361" w:type="dxa"/>
            <w:tcBorders>
              <w:bottom w:val="single" w:color="auto" w:sz="4" w:space="0"/>
              <w:right w:val="single" w:color="000000" w:sz="8" w:space="0"/>
            </w:tcBorders>
            <w:vAlign w:val="top"/>
          </w:tcPr>
          <w:p w14:paraId="03DF51E3">
            <w:pPr>
              <w:spacing w:before="132" w:line="218" w:lineRule="auto"/>
              <w:ind w:left="3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联合体的其他资格要求：无</w:t>
            </w:r>
          </w:p>
        </w:tc>
      </w:tr>
      <w:tr w14:paraId="06931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351" w:type="dxa"/>
            <w:tcBorders>
              <w:top w:val="single" w:color="auto" w:sz="4" w:space="0"/>
              <w:left w:val="single" w:color="auto" w:sz="4" w:space="0"/>
              <w:bottom w:val="single" w:color="auto" w:sz="4" w:space="0"/>
              <w:right w:val="single" w:color="auto" w:sz="4" w:space="0"/>
            </w:tcBorders>
            <w:vAlign w:val="top"/>
          </w:tcPr>
          <w:p w14:paraId="03F752FB">
            <w:pPr>
              <w:spacing w:before="103" w:line="180"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2.2</w:t>
            </w:r>
          </w:p>
        </w:tc>
        <w:tc>
          <w:tcPr>
            <w:tcW w:w="8361" w:type="dxa"/>
            <w:tcBorders>
              <w:top w:val="single" w:color="auto" w:sz="4" w:space="0"/>
              <w:left w:val="single" w:color="auto" w:sz="4" w:space="0"/>
              <w:bottom w:val="single" w:color="auto" w:sz="4" w:space="0"/>
              <w:right w:val="single" w:color="auto" w:sz="4" w:space="0"/>
            </w:tcBorders>
            <w:vAlign w:val="top"/>
          </w:tcPr>
          <w:p w14:paraId="71BDB3C9">
            <w:pPr>
              <w:spacing w:before="58" w:line="224" w:lineRule="auto"/>
              <w:ind w:left="17" w:right="40" w:hanging="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9"/>
                <w:sz w:val="24"/>
                <w:szCs w:val="24"/>
                <w:highlight w:val="none"/>
              </w:rPr>
              <w:t>项目最高限价：</w:t>
            </w:r>
            <w:r>
              <w:rPr>
                <w:rFonts w:hint="eastAsia" w:ascii="仿宋" w:hAnsi="仿宋" w:eastAsia="仿宋" w:cs="仿宋"/>
                <w:color w:val="auto"/>
                <w:spacing w:val="9"/>
                <w:sz w:val="24"/>
                <w:szCs w:val="24"/>
                <w:highlight w:val="none"/>
                <w:lang w:eastAsia="zh-CN"/>
              </w:rPr>
              <w:t>1990933.00元</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9"/>
                <w:sz w:val="24"/>
                <w:szCs w:val="24"/>
                <w:highlight w:val="none"/>
                <w:lang w:val="en-US" w:eastAsia="zh-CN"/>
              </w:rPr>
              <w:t>大写：壹佰玖拾玖万零玖佰叁拾叁元整</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9"/>
                <w:sz w:val="24"/>
                <w:szCs w:val="24"/>
                <w:highlight w:val="none"/>
              </w:rPr>
              <w:t>超过最</w:t>
            </w:r>
            <w:r>
              <w:rPr>
                <w:rFonts w:hint="eastAsia" w:ascii="仿宋" w:hAnsi="仿宋" w:eastAsia="仿宋" w:cs="仿宋"/>
                <w:color w:val="auto"/>
                <w:spacing w:val="3"/>
                <w:sz w:val="24"/>
                <w:szCs w:val="24"/>
                <w:highlight w:val="none"/>
              </w:rPr>
              <w:t>高限价磋商报价为无效磋商；</w:t>
            </w:r>
          </w:p>
        </w:tc>
      </w:tr>
      <w:tr w14:paraId="350F7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351" w:type="dxa"/>
            <w:tcBorders>
              <w:top w:val="single" w:color="auto" w:sz="4" w:space="0"/>
              <w:left w:val="single" w:color="000000" w:sz="8" w:space="0"/>
            </w:tcBorders>
            <w:vAlign w:val="top"/>
          </w:tcPr>
          <w:p w14:paraId="75657056">
            <w:pPr>
              <w:spacing w:before="133" w:line="181" w:lineRule="auto"/>
              <w:ind w:left="49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81</w:t>
            </w:r>
          </w:p>
        </w:tc>
        <w:tc>
          <w:tcPr>
            <w:tcW w:w="8361" w:type="dxa"/>
            <w:tcBorders>
              <w:top w:val="single" w:color="auto" w:sz="4" w:space="0"/>
              <w:right w:val="single" w:color="000000" w:sz="8" w:space="0"/>
            </w:tcBorders>
            <w:vAlign w:val="top"/>
          </w:tcPr>
          <w:p w14:paraId="1009814C">
            <w:pPr>
              <w:spacing w:before="87" w:line="221" w:lineRule="auto"/>
              <w:ind w:left="4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如供应商对多个分包进行磋商，可以中标/包。</w:t>
            </w:r>
          </w:p>
        </w:tc>
      </w:tr>
      <w:tr w14:paraId="516D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1" w:hRule="atLeast"/>
          <w:jc w:val="center"/>
        </w:trPr>
        <w:tc>
          <w:tcPr>
            <w:tcW w:w="1351" w:type="dxa"/>
            <w:tcBorders>
              <w:left w:val="single" w:color="000000" w:sz="8" w:space="0"/>
            </w:tcBorders>
            <w:vAlign w:val="top"/>
          </w:tcPr>
          <w:p w14:paraId="33DB4E19">
            <w:pPr>
              <w:pStyle w:val="12"/>
              <w:spacing w:line="244" w:lineRule="auto"/>
              <w:rPr>
                <w:rFonts w:hint="eastAsia" w:ascii="仿宋" w:hAnsi="仿宋" w:eastAsia="仿宋" w:cs="仿宋"/>
                <w:color w:val="auto"/>
                <w:highlight w:val="none"/>
              </w:rPr>
            </w:pPr>
          </w:p>
          <w:p w14:paraId="74B808B0">
            <w:pPr>
              <w:pStyle w:val="12"/>
              <w:spacing w:line="244" w:lineRule="auto"/>
              <w:rPr>
                <w:rFonts w:hint="eastAsia" w:ascii="仿宋" w:hAnsi="仿宋" w:eastAsia="仿宋" w:cs="仿宋"/>
                <w:color w:val="auto"/>
                <w:highlight w:val="none"/>
              </w:rPr>
            </w:pPr>
          </w:p>
          <w:p w14:paraId="6B7CD3C2">
            <w:pPr>
              <w:pStyle w:val="12"/>
              <w:spacing w:line="244" w:lineRule="auto"/>
              <w:rPr>
                <w:rFonts w:hint="eastAsia" w:ascii="仿宋" w:hAnsi="仿宋" w:eastAsia="仿宋" w:cs="仿宋"/>
                <w:color w:val="auto"/>
                <w:highlight w:val="none"/>
              </w:rPr>
            </w:pPr>
          </w:p>
          <w:p w14:paraId="5DDEA515">
            <w:pPr>
              <w:pStyle w:val="12"/>
              <w:spacing w:line="244" w:lineRule="auto"/>
              <w:rPr>
                <w:rFonts w:hint="eastAsia" w:ascii="仿宋" w:hAnsi="仿宋" w:eastAsia="仿宋" w:cs="仿宋"/>
                <w:color w:val="auto"/>
                <w:highlight w:val="none"/>
              </w:rPr>
            </w:pPr>
          </w:p>
          <w:p w14:paraId="5F3415F6">
            <w:pPr>
              <w:pStyle w:val="12"/>
              <w:spacing w:line="244" w:lineRule="auto"/>
              <w:rPr>
                <w:rFonts w:hint="eastAsia" w:ascii="仿宋" w:hAnsi="仿宋" w:eastAsia="仿宋" w:cs="仿宋"/>
                <w:color w:val="auto"/>
                <w:highlight w:val="none"/>
              </w:rPr>
            </w:pPr>
          </w:p>
          <w:p w14:paraId="6BD38212">
            <w:pPr>
              <w:pStyle w:val="12"/>
              <w:spacing w:line="244" w:lineRule="auto"/>
              <w:rPr>
                <w:rFonts w:hint="eastAsia" w:ascii="仿宋" w:hAnsi="仿宋" w:eastAsia="仿宋" w:cs="仿宋"/>
                <w:color w:val="auto"/>
                <w:highlight w:val="none"/>
              </w:rPr>
            </w:pPr>
          </w:p>
          <w:p w14:paraId="3E48944C">
            <w:pPr>
              <w:pStyle w:val="12"/>
              <w:spacing w:line="244" w:lineRule="auto"/>
              <w:rPr>
                <w:rFonts w:hint="eastAsia" w:ascii="仿宋" w:hAnsi="仿宋" w:eastAsia="仿宋" w:cs="仿宋"/>
                <w:color w:val="auto"/>
                <w:highlight w:val="none"/>
              </w:rPr>
            </w:pPr>
          </w:p>
          <w:p w14:paraId="3E98E1F5">
            <w:pPr>
              <w:pStyle w:val="12"/>
              <w:spacing w:line="244" w:lineRule="auto"/>
              <w:rPr>
                <w:rFonts w:hint="eastAsia" w:ascii="仿宋" w:hAnsi="仿宋" w:eastAsia="仿宋" w:cs="仿宋"/>
                <w:color w:val="auto"/>
                <w:highlight w:val="none"/>
              </w:rPr>
            </w:pPr>
          </w:p>
          <w:p w14:paraId="60AC7718">
            <w:pPr>
              <w:pStyle w:val="12"/>
              <w:spacing w:line="244" w:lineRule="auto"/>
              <w:rPr>
                <w:rFonts w:hint="eastAsia" w:ascii="仿宋" w:hAnsi="仿宋" w:eastAsia="仿宋" w:cs="仿宋"/>
                <w:color w:val="auto"/>
                <w:highlight w:val="none"/>
              </w:rPr>
            </w:pPr>
          </w:p>
          <w:p w14:paraId="73431797">
            <w:pPr>
              <w:pStyle w:val="12"/>
              <w:spacing w:line="245" w:lineRule="auto"/>
              <w:rPr>
                <w:rFonts w:hint="eastAsia" w:ascii="仿宋" w:hAnsi="仿宋" w:eastAsia="仿宋" w:cs="仿宋"/>
                <w:color w:val="auto"/>
                <w:highlight w:val="none"/>
              </w:rPr>
            </w:pPr>
          </w:p>
          <w:p w14:paraId="3B47A07F">
            <w:pPr>
              <w:pStyle w:val="12"/>
              <w:spacing w:line="245" w:lineRule="auto"/>
              <w:rPr>
                <w:rFonts w:hint="eastAsia" w:ascii="仿宋" w:hAnsi="仿宋" w:eastAsia="仿宋" w:cs="仿宋"/>
                <w:color w:val="auto"/>
                <w:highlight w:val="none"/>
              </w:rPr>
            </w:pPr>
          </w:p>
          <w:p w14:paraId="1BF8689A">
            <w:pPr>
              <w:pStyle w:val="12"/>
              <w:spacing w:line="245" w:lineRule="auto"/>
              <w:rPr>
                <w:rFonts w:hint="eastAsia" w:ascii="仿宋" w:hAnsi="仿宋" w:eastAsia="仿宋" w:cs="仿宋"/>
                <w:color w:val="auto"/>
                <w:highlight w:val="none"/>
              </w:rPr>
            </w:pPr>
          </w:p>
          <w:p w14:paraId="0096B447">
            <w:pPr>
              <w:pStyle w:val="12"/>
              <w:spacing w:line="245" w:lineRule="auto"/>
              <w:rPr>
                <w:rFonts w:hint="eastAsia" w:ascii="仿宋" w:hAnsi="仿宋" w:eastAsia="仿宋" w:cs="仿宋"/>
                <w:color w:val="auto"/>
                <w:highlight w:val="none"/>
              </w:rPr>
            </w:pPr>
          </w:p>
          <w:p w14:paraId="127A37F6">
            <w:pPr>
              <w:spacing w:before="78" w:line="181" w:lineRule="auto"/>
              <w:ind w:left="589"/>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12</w:t>
            </w:r>
          </w:p>
        </w:tc>
        <w:tc>
          <w:tcPr>
            <w:tcW w:w="8361" w:type="dxa"/>
            <w:tcBorders>
              <w:right w:val="single" w:color="000000" w:sz="8" w:space="0"/>
            </w:tcBorders>
            <w:vAlign w:val="top"/>
          </w:tcPr>
          <w:p w14:paraId="6B59A1A9">
            <w:pPr>
              <w:spacing w:before="97" w:line="235" w:lineRule="auto"/>
              <w:ind w:left="34" w:right="464"/>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磋商保证金形式：☑保函☑电汇</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支票</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对公转账(企业基本帐户操作)</w:t>
            </w:r>
          </w:p>
          <w:p w14:paraId="64B12E81">
            <w:pPr>
              <w:spacing w:before="97" w:line="235" w:lineRule="auto"/>
              <w:ind w:left="34" w:right="46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磋商保证金数额：</w:t>
            </w:r>
            <w:r>
              <w:rPr>
                <w:rFonts w:hint="eastAsia" w:ascii="仿宋" w:hAnsi="仿宋" w:eastAsia="仿宋" w:cs="仿宋"/>
                <w:color w:val="auto"/>
                <w:spacing w:val="4"/>
                <w:sz w:val="24"/>
                <w:szCs w:val="24"/>
                <w:highlight w:val="none"/>
                <w:lang w:val="en-US" w:eastAsia="zh-CN"/>
              </w:rPr>
              <w:t>10</w:t>
            </w:r>
            <w:r>
              <w:rPr>
                <w:rFonts w:hint="eastAsia" w:ascii="仿宋" w:hAnsi="仿宋" w:eastAsia="仿宋" w:cs="仿宋"/>
                <w:color w:val="auto"/>
                <w:spacing w:val="4"/>
                <w:sz w:val="24"/>
                <w:szCs w:val="24"/>
                <w:highlight w:val="none"/>
              </w:rPr>
              <w:t>000元（大写：</w:t>
            </w:r>
            <w:r>
              <w:rPr>
                <w:rFonts w:hint="eastAsia" w:ascii="仿宋" w:hAnsi="仿宋" w:eastAsia="仿宋" w:cs="仿宋"/>
                <w:color w:val="auto"/>
                <w:spacing w:val="4"/>
                <w:sz w:val="24"/>
                <w:szCs w:val="24"/>
                <w:highlight w:val="none"/>
                <w:lang w:val="en-US" w:eastAsia="zh-CN"/>
              </w:rPr>
              <w:t>壹万</w:t>
            </w:r>
            <w:r>
              <w:rPr>
                <w:rFonts w:hint="eastAsia" w:ascii="仿宋" w:hAnsi="仿宋" w:eastAsia="仿宋" w:cs="仿宋"/>
                <w:color w:val="auto"/>
                <w:spacing w:val="4"/>
                <w:sz w:val="24"/>
                <w:szCs w:val="24"/>
                <w:highlight w:val="none"/>
              </w:rPr>
              <w:t>元整）</w:t>
            </w:r>
          </w:p>
          <w:p w14:paraId="325EF223">
            <w:pPr>
              <w:spacing w:before="82" w:line="220" w:lineRule="auto"/>
              <w:ind w:left="34" w:right="25" w:firstLine="6"/>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方式一：电子保证金</w:t>
            </w:r>
          </w:p>
          <w:p w14:paraId="451E9E83">
            <w:pPr>
              <w:spacing w:before="82" w:line="220" w:lineRule="auto"/>
              <w:ind w:left="34" w:right="25" w:firstLine="6"/>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标项名称。</w:t>
            </w:r>
          </w:p>
          <w:p w14:paraId="7C85C062">
            <w:pPr>
              <w:spacing w:before="82" w:line="220" w:lineRule="auto"/>
              <w:ind w:left="34" w:right="25" w:firstLine="6"/>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方式二：保函</w:t>
            </w:r>
          </w:p>
          <w:p w14:paraId="073C4560">
            <w:pPr>
              <w:spacing w:before="82" w:line="220" w:lineRule="auto"/>
              <w:ind w:left="34" w:right="25" w:firstLine="6"/>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580BEE63">
            <w:pPr>
              <w:spacing w:before="82" w:line="220" w:lineRule="auto"/>
              <w:ind w:left="34" w:right="25" w:firstLine="6"/>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保证金退还须知：开标后，未中标企业在法定工作时间内自动退还保证金，中标企业在签订合同后自动退还保证金。</w:t>
            </w:r>
          </w:p>
        </w:tc>
      </w:tr>
      <w:tr w14:paraId="6C514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51" w:type="dxa"/>
            <w:tcBorders>
              <w:left w:val="single" w:color="000000" w:sz="8" w:space="0"/>
            </w:tcBorders>
            <w:vAlign w:val="top"/>
          </w:tcPr>
          <w:p w14:paraId="66DEC8FE">
            <w:pPr>
              <w:spacing w:before="145" w:line="181" w:lineRule="auto"/>
              <w:ind w:left="46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13.1</w:t>
            </w:r>
          </w:p>
        </w:tc>
        <w:tc>
          <w:tcPr>
            <w:tcW w:w="8361" w:type="dxa"/>
            <w:tcBorders>
              <w:right w:val="single" w:color="000000" w:sz="8" w:space="0"/>
            </w:tcBorders>
            <w:vAlign w:val="top"/>
          </w:tcPr>
          <w:p w14:paraId="00DEC1FE">
            <w:pPr>
              <w:spacing w:before="108" w:line="222" w:lineRule="auto"/>
              <w:ind w:left="36"/>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投标有效期：</w:t>
            </w:r>
            <w:r>
              <w:rPr>
                <w:rFonts w:hint="eastAsia" w:ascii="仿宋" w:hAnsi="仿宋" w:eastAsia="仿宋" w:cs="仿宋"/>
                <w:color w:val="auto"/>
                <w:spacing w:val="-13"/>
                <w:sz w:val="24"/>
                <w:szCs w:val="24"/>
                <w:highlight w:val="none"/>
                <w:u w:val="single" w:color="auto"/>
              </w:rPr>
              <w:t>90</w:t>
            </w:r>
            <w:r>
              <w:rPr>
                <w:rFonts w:hint="eastAsia" w:ascii="仿宋" w:hAnsi="仿宋" w:eastAsia="仿宋" w:cs="仿宋"/>
                <w:color w:val="auto"/>
                <w:spacing w:val="-13"/>
                <w:sz w:val="24"/>
                <w:szCs w:val="24"/>
                <w:highlight w:val="none"/>
              </w:rPr>
              <w:t>日历日</w:t>
            </w:r>
          </w:p>
        </w:tc>
      </w:tr>
      <w:tr w14:paraId="1979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4" w:hRule="atLeast"/>
          <w:jc w:val="center"/>
        </w:trPr>
        <w:tc>
          <w:tcPr>
            <w:tcW w:w="1351" w:type="dxa"/>
            <w:tcBorders>
              <w:left w:val="single" w:color="000000" w:sz="8" w:space="0"/>
            </w:tcBorders>
            <w:vAlign w:val="center"/>
          </w:tcPr>
          <w:p w14:paraId="02994499">
            <w:pPr>
              <w:spacing w:before="78" w:line="181"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14.1</w:t>
            </w:r>
          </w:p>
        </w:tc>
        <w:tc>
          <w:tcPr>
            <w:tcW w:w="8361" w:type="dxa"/>
            <w:tcBorders>
              <w:right w:val="single" w:color="000000" w:sz="8" w:space="0"/>
            </w:tcBorders>
            <w:vAlign w:val="top"/>
          </w:tcPr>
          <w:p w14:paraId="15CECFB9">
            <w:pPr>
              <w:spacing w:before="78" w:line="234" w:lineRule="auto"/>
              <w:ind w:left="38" w:right="25"/>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供应商须在响应文件递交截止时间前完成在系统上递交电子响应</w:t>
            </w:r>
            <w:r>
              <w:rPr>
                <w:rFonts w:hint="eastAsia" w:ascii="仿宋" w:hAnsi="仿宋" w:eastAsia="仿宋" w:cs="仿宋"/>
                <w:color w:val="auto"/>
                <w:spacing w:val="6"/>
                <w:sz w:val="24"/>
                <w:szCs w:val="24"/>
                <w:highlight w:val="none"/>
              </w:rPr>
              <w:t>文件。供应</w:t>
            </w:r>
            <w:r>
              <w:rPr>
                <w:rFonts w:hint="eastAsia" w:ascii="仿宋" w:hAnsi="仿宋" w:eastAsia="仿宋" w:cs="仿宋"/>
                <w:color w:val="auto"/>
                <w:spacing w:val="5"/>
                <w:sz w:val="24"/>
                <w:szCs w:val="24"/>
                <w:highlight w:val="none"/>
              </w:rPr>
              <w:t>商的电子响应文件是经过</w:t>
            </w:r>
            <w:r>
              <w:rPr>
                <w:rFonts w:hint="eastAsia" w:ascii="仿宋" w:hAnsi="仿宋" w:eastAsia="仿宋" w:cs="仿宋"/>
                <w:color w:val="auto"/>
                <w:sz w:val="24"/>
                <w:szCs w:val="24"/>
                <w:highlight w:val="none"/>
              </w:rPr>
              <w:t>CA</w:t>
            </w:r>
            <w:r>
              <w:rPr>
                <w:rFonts w:hint="eastAsia" w:ascii="仿宋" w:hAnsi="仿宋" w:eastAsia="仿宋" w:cs="仿宋"/>
                <w:color w:val="auto"/>
                <w:spacing w:val="5"/>
                <w:sz w:val="24"/>
                <w:szCs w:val="24"/>
                <w:highlight w:val="none"/>
              </w:rPr>
              <w:t>证书加密后上传提交的，任何单位或个人均无法</w:t>
            </w:r>
            <w:r>
              <w:rPr>
                <w:rFonts w:hint="eastAsia" w:ascii="仿宋" w:hAnsi="仿宋" w:eastAsia="仿宋" w:cs="仿宋"/>
                <w:color w:val="auto"/>
                <w:spacing w:val="2"/>
                <w:sz w:val="24"/>
                <w:szCs w:val="24"/>
                <w:highlight w:val="none"/>
              </w:rPr>
              <w:t>在响应文件递交截止(即开标时间)之前查看或篡改,不存在泄密风险。(</w:t>
            </w:r>
            <w:r>
              <w:rPr>
                <w:rFonts w:hint="eastAsia" w:ascii="仿宋" w:hAnsi="仿宋" w:eastAsia="仿宋" w:cs="仿宋"/>
                <w:color w:val="auto"/>
                <w:spacing w:val="1"/>
                <w:sz w:val="24"/>
                <w:szCs w:val="24"/>
                <w:highlight w:val="none"/>
              </w:rPr>
              <w:t>严格按</w:t>
            </w:r>
            <w:r>
              <w:rPr>
                <w:rFonts w:hint="eastAsia" w:ascii="仿宋" w:hAnsi="仿宋" w:eastAsia="仿宋" w:cs="仿宋"/>
                <w:color w:val="auto"/>
                <w:spacing w:val="7"/>
                <w:sz w:val="24"/>
                <w:szCs w:val="24"/>
                <w:highlight w:val="none"/>
              </w:rPr>
              <w:t>照政采云电子投标流程制作并上传电子响应</w:t>
            </w:r>
            <w:r>
              <w:rPr>
                <w:rFonts w:hint="eastAsia" w:ascii="仿宋" w:hAnsi="仿宋" w:eastAsia="仿宋" w:cs="仿宋"/>
                <w:color w:val="auto"/>
                <w:spacing w:val="6"/>
                <w:sz w:val="24"/>
                <w:szCs w:val="24"/>
                <w:highlight w:val="none"/>
              </w:rPr>
              <w:t>文件)</w:t>
            </w:r>
          </w:p>
          <w:p w14:paraId="4246A8ED">
            <w:pPr>
              <w:spacing w:before="28" w:line="227" w:lineRule="auto"/>
              <w:ind w:left="34" w:right="37" w:firstLine="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本项目实行全流程电子化“不见面”网上开标，请各潜在供应商自行下载学习</w:t>
            </w:r>
            <w:r>
              <w:rPr>
                <w:rFonts w:hint="eastAsia" w:ascii="仿宋" w:hAnsi="仿宋" w:eastAsia="仿宋" w:cs="仿宋"/>
                <w:color w:val="auto"/>
                <w:spacing w:val="6"/>
                <w:sz w:val="24"/>
                <w:szCs w:val="24"/>
                <w:highlight w:val="none"/>
              </w:rPr>
              <w:t>(新疆政府采购网下载专区)注：投标截止时间前按要求在政采云上传电子版</w:t>
            </w:r>
            <w:r>
              <w:rPr>
                <w:rFonts w:hint="eastAsia" w:ascii="仿宋" w:hAnsi="仿宋" w:eastAsia="仿宋" w:cs="仿宋"/>
                <w:color w:val="auto"/>
                <w:spacing w:val="-4"/>
                <w:sz w:val="24"/>
                <w:szCs w:val="24"/>
                <w:highlight w:val="none"/>
              </w:rPr>
              <w:t>投标文件。</w:t>
            </w:r>
          </w:p>
        </w:tc>
      </w:tr>
      <w:tr w14:paraId="6548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1351" w:type="dxa"/>
            <w:tcBorders>
              <w:left w:val="single" w:color="000000" w:sz="8" w:space="0"/>
            </w:tcBorders>
            <w:shd w:val="clear" w:color="auto" w:fill="auto"/>
            <w:vAlign w:val="top"/>
          </w:tcPr>
          <w:p w14:paraId="1174414C">
            <w:pPr>
              <w:spacing w:before="99" w:line="181" w:lineRule="auto"/>
              <w:ind w:left="409"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4"/>
                <w:sz w:val="24"/>
                <w:szCs w:val="24"/>
                <w:highlight w:val="none"/>
              </w:rPr>
              <w:t>16．1</w:t>
            </w:r>
          </w:p>
        </w:tc>
        <w:tc>
          <w:tcPr>
            <w:tcW w:w="8361" w:type="dxa"/>
            <w:tcBorders>
              <w:right w:val="single" w:color="000000" w:sz="8" w:space="0"/>
            </w:tcBorders>
            <w:shd w:val="clear" w:color="auto" w:fill="auto"/>
            <w:vAlign w:val="top"/>
          </w:tcPr>
          <w:p w14:paraId="6F3B0D52">
            <w:pPr>
              <w:spacing w:before="112" w:line="222" w:lineRule="auto"/>
              <w:ind w:left="3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4"/>
                <w:sz w:val="24"/>
                <w:szCs w:val="24"/>
                <w:highlight w:val="none"/>
              </w:rPr>
              <w:t>磋商截止时间：</w:t>
            </w:r>
            <w:r>
              <w:rPr>
                <w:rFonts w:hint="eastAsia" w:ascii="仿宋" w:hAnsi="仿宋" w:eastAsia="仿宋" w:cs="仿宋"/>
                <w:color w:val="auto"/>
                <w:spacing w:val="-4"/>
                <w:sz w:val="24"/>
                <w:szCs w:val="24"/>
                <w:highlight w:val="none"/>
                <w:lang w:eastAsia="zh-CN"/>
              </w:rPr>
              <w:t>2025年11月17日10点15分</w:t>
            </w:r>
          </w:p>
        </w:tc>
      </w:tr>
      <w:tr w14:paraId="00208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1351" w:type="dxa"/>
            <w:shd w:val="clear" w:color="auto" w:fill="auto"/>
            <w:vAlign w:val="top"/>
          </w:tcPr>
          <w:p w14:paraId="1DFD5C9B">
            <w:pPr>
              <w:spacing w:before="256" w:line="181" w:lineRule="auto"/>
              <w:ind w:left="469"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4"/>
                <w:sz w:val="24"/>
                <w:szCs w:val="24"/>
                <w:highlight w:val="none"/>
              </w:rPr>
              <w:t>18.1</w:t>
            </w:r>
          </w:p>
        </w:tc>
        <w:tc>
          <w:tcPr>
            <w:tcW w:w="8361" w:type="dxa"/>
            <w:shd w:val="clear" w:color="auto" w:fill="auto"/>
            <w:vAlign w:val="top"/>
          </w:tcPr>
          <w:p w14:paraId="1332EB31">
            <w:pPr>
              <w:spacing w:before="75" w:line="222" w:lineRule="auto"/>
              <w:ind w:left="3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磋商时间：同磋商截止时间</w:t>
            </w:r>
          </w:p>
          <w:p w14:paraId="596F364F">
            <w:pPr>
              <w:spacing w:before="47" w:line="207" w:lineRule="auto"/>
              <w:ind w:left="3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8"/>
                <w:sz w:val="24"/>
                <w:szCs w:val="24"/>
                <w:highlight w:val="none"/>
              </w:rPr>
              <w:t>磋商地点：政采云平台</w:t>
            </w:r>
            <w:r>
              <w:rPr>
                <w:rFonts w:hint="eastAsia" w:ascii="仿宋" w:hAnsi="仿宋" w:eastAsia="仿宋" w:cs="仿宋"/>
                <w:color w:val="auto"/>
                <w:sz w:val="24"/>
                <w:szCs w:val="24"/>
                <w:highlight w:val="none"/>
              </w:rPr>
              <w:t>https</w:t>
            </w:r>
            <w:r>
              <w:rPr>
                <w:rFonts w:hint="eastAsia" w:ascii="仿宋" w:hAnsi="仿宋" w:eastAsia="仿宋" w:cs="仿宋"/>
                <w:color w:val="auto"/>
                <w:spacing w:val="8"/>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8"/>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8"/>
                <w:sz w:val="24"/>
                <w:szCs w:val="24"/>
                <w:highlight w:val="none"/>
              </w:rPr>
              <w:t>.</w:t>
            </w:r>
            <w:r>
              <w:rPr>
                <w:rFonts w:hint="eastAsia" w:ascii="仿宋" w:hAnsi="仿宋" w:eastAsia="仿宋" w:cs="仿宋"/>
                <w:color w:val="auto"/>
                <w:sz w:val="24"/>
                <w:szCs w:val="24"/>
                <w:highlight w:val="none"/>
              </w:rPr>
              <w:t>cn</w:t>
            </w:r>
          </w:p>
        </w:tc>
      </w:tr>
      <w:tr w14:paraId="6D165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jc w:val="center"/>
        </w:trPr>
        <w:tc>
          <w:tcPr>
            <w:tcW w:w="1351" w:type="dxa"/>
            <w:shd w:val="clear" w:color="auto" w:fill="auto"/>
            <w:vAlign w:val="top"/>
          </w:tcPr>
          <w:p w14:paraId="1828541F">
            <w:pPr>
              <w:pStyle w:val="12"/>
              <w:spacing w:line="323" w:lineRule="auto"/>
              <w:rPr>
                <w:rFonts w:hint="eastAsia" w:ascii="仿宋" w:hAnsi="仿宋" w:eastAsia="仿宋" w:cs="仿宋"/>
                <w:color w:val="auto"/>
                <w:highlight w:val="none"/>
              </w:rPr>
            </w:pPr>
          </w:p>
          <w:p w14:paraId="03D646F6">
            <w:pPr>
              <w:pStyle w:val="12"/>
              <w:spacing w:line="324" w:lineRule="auto"/>
              <w:rPr>
                <w:rFonts w:hint="eastAsia" w:ascii="仿宋" w:hAnsi="仿宋" w:eastAsia="仿宋" w:cs="仿宋"/>
                <w:color w:val="auto"/>
                <w:highlight w:val="none"/>
              </w:rPr>
            </w:pPr>
          </w:p>
          <w:p w14:paraId="7B31092F">
            <w:pPr>
              <w:spacing w:before="78" w:line="180" w:lineRule="auto"/>
              <w:ind w:left="440"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23.2</w:t>
            </w:r>
          </w:p>
        </w:tc>
        <w:tc>
          <w:tcPr>
            <w:tcW w:w="8361" w:type="dxa"/>
            <w:shd w:val="clear" w:color="auto" w:fill="auto"/>
            <w:vAlign w:val="top"/>
          </w:tcPr>
          <w:p w14:paraId="6BB4F0C5">
            <w:pPr>
              <w:spacing w:before="93" w:line="238" w:lineRule="auto"/>
              <w:ind w:left="35" w:right="172"/>
              <w:jc w:val="both"/>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评标方法：竞争性磋商：综合评分法(本项目采用两次</w:t>
            </w:r>
            <w:r>
              <w:rPr>
                <w:rFonts w:hint="eastAsia" w:ascii="仿宋" w:hAnsi="仿宋" w:eastAsia="仿宋" w:cs="仿宋"/>
                <w:color w:val="auto"/>
                <w:spacing w:val="4"/>
                <w:sz w:val="24"/>
                <w:szCs w:val="24"/>
                <w:highlight w:val="none"/>
              </w:rPr>
              <w:t>报价且第二次报价不</w:t>
            </w:r>
            <w:r>
              <w:rPr>
                <w:rFonts w:hint="eastAsia" w:ascii="仿宋" w:hAnsi="仿宋" w:eastAsia="仿宋" w:cs="仿宋"/>
                <w:color w:val="auto"/>
                <w:spacing w:val="7"/>
                <w:sz w:val="24"/>
                <w:szCs w:val="24"/>
                <w:highlight w:val="none"/>
              </w:rPr>
              <w:t>得高于第一次报价，供应商提交最后的报价后，</w:t>
            </w:r>
            <w:r>
              <w:rPr>
                <w:rFonts w:hint="eastAsia" w:ascii="仿宋" w:hAnsi="仿宋" w:eastAsia="仿宋" w:cs="仿宋"/>
                <w:color w:val="auto"/>
                <w:spacing w:val="6"/>
                <w:sz w:val="24"/>
                <w:szCs w:val="24"/>
                <w:highlight w:val="none"/>
              </w:rPr>
              <w:t>磋商小组对所有满足实质性</w:t>
            </w:r>
            <w:r>
              <w:rPr>
                <w:rFonts w:hint="eastAsia" w:ascii="仿宋" w:hAnsi="仿宋" w:eastAsia="仿宋" w:cs="仿宋"/>
                <w:color w:val="auto"/>
                <w:spacing w:val="7"/>
                <w:sz w:val="24"/>
                <w:szCs w:val="24"/>
                <w:highlight w:val="none"/>
              </w:rPr>
              <w:t>要求且提交最后报价的供应商的响应文件按评审</w:t>
            </w:r>
            <w:r>
              <w:rPr>
                <w:rFonts w:hint="eastAsia" w:ascii="仿宋" w:hAnsi="仿宋" w:eastAsia="仿宋" w:cs="仿宋"/>
                <w:color w:val="auto"/>
                <w:spacing w:val="6"/>
                <w:sz w:val="24"/>
                <w:szCs w:val="24"/>
                <w:highlight w:val="none"/>
              </w:rPr>
              <w:t>因素评审得分，最终汇总得</w:t>
            </w:r>
            <w:r>
              <w:rPr>
                <w:rFonts w:hint="eastAsia" w:ascii="仿宋" w:hAnsi="仿宋" w:eastAsia="仿宋" w:cs="仿宋"/>
                <w:color w:val="auto"/>
                <w:spacing w:val="7"/>
                <w:sz w:val="24"/>
                <w:szCs w:val="24"/>
                <w:highlight w:val="none"/>
              </w:rPr>
              <w:t>分由高到低排序推荐第一、第二、第三中标候选人)</w:t>
            </w:r>
          </w:p>
          <w:p w14:paraId="38D89EAE">
            <w:pPr>
              <w:spacing w:before="26" w:line="236" w:lineRule="auto"/>
              <w:ind w:left="10" w:right="104" w:firstLine="420"/>
              <w:jc w:val="both"/>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u w:val="single" w:color="auto"/>
              </w:rPr>
              <w:t>特别提示：根据《中华人民共和国招标投标法》第三十三条投标人不</w:t>
            </w:r>
            <w:r>
              <w:rPr>
                <w:rFonts w:hint="eastAsia" w:ascii="仿宋" w:hAnsi="仿宋" w:eastAsia="仿宋" w:cs="仿宋"/>
                <w:b/>
                <w:bCs/>
                <w:color w:val="auto"/>
                <w:spacing w:val="-3"/>
                <w:sz w:val="24"/>
                <w:szCs w:val="24"/>
                <w:highlight w:val="none"/>
                <w:u w:val="single" w:color="auto"/>
              </w:rPr>
              <w:t>得以</w:t>
            </w:r>
            <w:r>
              <w:rPr>
                <w:rFonts w:hint="eastAsia" w:ascii="仿宋" w:hAnsi="仿宋" w:eastAsia="仿宋" w:cs="仿宋"/>
                <w:b/>
                <w:bCs/>
                <w:color w:val="auto"/>
                <w:spacing w:val="-2"/>
                <w:sz w:val="24"/>
                <w:szCs w:val="24"/>
                <w:highlight w:val="none"/>
                <w:u w:val="single" w:color="auto"/>
              </w:rPr>
              <w:t>低于成本的报价竞标；第四十一条中标人的投标应当符合下列条件之一</w:t>
            </w:r>
            <w:r>
              <w:rPr>
                <w:rFonts w:hint="eastAsia" w:ascii="仿宋" w:hAnsi="仿宋" w:eastAsia="仿宋" w:cs="仿宋"/>
                <w:b/>
                <w:bCs/>
                <w:color w:val="auto"/>
                <w:spacing w:val="-34"/>
                <w:sz w:val="24"/>
                <w:szCs w:val="24"/>
                <w:highlight w:val="none"/>
                <w:u w:val="single" w:color="auto"/>
              </w:rPr>
              <w:t>：（</w:t>
            </w:r>
            <w:r>
              <w:rPr>
                <w:rFonts w:hint="eastAsia" w:ascii="仿宋" w:hAnsi="仿宋" w:eastAsia="仿宋" w:cs="仿宋"/>
                <w:b/>
                <w:bCs/>
                <w:color w:val="auto"/>
                <w:spacing w:val="-2"/>
                <w:sz w:val="24"/>
                <w:szCs w:val="24"/>
                <w:highlight w:val="none"/>
                <w:u w:val="single" w:color="auto"/>
              </w:rPr>
              <w:t>二</w:t>
            </w:r>
            <w:r>
              <w:rPr>
                <w:rFonts w:hint="eastAsia" w:ascii="仿宋" w:hAnsi="仿宋" w:eastAsia="仿宋" w:cs="仿宋"/>
                <w:b/>
                <w:bCs/>
                <w:color w:val="auto"/>
                <w:spacing w:val="-3"/>
                <w:sz w:val="24"/>
                <w:szCs w:val="24"/>
                <w:highlight w:val="none"/>
                <w:u w:val="single" w:color="auto"/>
              </w:rPr>
              <w:t>)能够满足招标文件的实质性要求，并且经</w:t>
            </w:r>
            <w:r>
              <w:rPr>
                <w:rFonts w:hint="eastAsia" w:ascii="仿宋" w:hAnsi="仿宋" w:eastAsia="仿宋" w:cs="仿宋"/>
                <w:b/>
                <w:bCs/>
                <w:color w:val="auto"/>
                <w:spacing w:val="-4"/>
                <w:sz w:val="24"/>
                <w:szCs w:val="24"/>
                <w:highlight w:val="none"/>
                <w:u w:val="single" w:color="auto"/>
              </w:rPr>
              <w:t>评审的投标价格最低；但是投标价</w:t>
            </w:r>
            <w:r>
              <w:rPr>
                <w:rFonts w:hint="eastAsia" w:ascii="仿宋" w:hAnsi="仿宋" w:eastAsia="仿宋" w:cs="仿宋"/>
                <w:b/>
                <w:bCs/>
                <w:color w:val="auto"/>
                <w:spacing w:val="-2"/>
                <w:sz w:val="24"/>
                <w:szCs w:val="24"/>
                <w:highlight w:val="none"/>
                <w:u w:val="single" w:color="auto"/>
              </w:rPr>
              <w:t>格低于成本的除外的相关规定；本工程为工程量清单报价，清单分项报</w:t>
            </w:r>
            <w:r>
              <w:rPr>
                <w:rFonts w:hint="eastAsia" w:ascii="仿宋" w:hAnsi="仿宋" w:eastAsia="仿宋" w:cs="仿宋"/>
                <w:b/>
                <w:bCs/>
                <w:color w:val="auto"/>
                <w:spacing w:val="-3"/>
                <w:sz w:val="24"/>
                <w:szCs w:val="24"/>
                <w:highlight w:val="none"/>
                <w:u w:val="single" w:color="auto"/>
              </w:rPr>
              <w:t>价不允</w:t>
            </w:r>
            <w:r>
              <w:rPr>
                <w:rFonts w:hint="eastAsia" w:ascii="仿宋" w:hAnsi="仿宋" w:eastAsia="仿宋" w:cs="仿宋"/>
                <w:b/>
                <w:bCs/>
                <w:color w:val="auto"/>
                <w:spacing w:val="-1"/>
                <w:sz w:val="24"/>
                <w:szCs w:val="24"/>
                <w:highlight w:val="none"/>
                <w:u w:val="single" w:color="auto"/>
              </w:rPr>
              <w:t>许出现不均衡报价、偏离市场、低于成本的，否则作无效磋商处</w:t>
            </w:r>
            <w:r>
              <w:rPr>
                <w:rFonts w:hint="eastAsia" w:ascii="仿宋" w:hAnsi="仿宋" w:eastAsia="仿宋" w:cs="仿宋"/>
                <w:b/>
                <w:bCs/>
                <w:color w:val="auto"/>
                <w:spacing w:val="-2"/>
                <w:sz w:val="24"/>
                <w:szCs w:val="24"/>
                <w:highlight w:val="none"/>
                <w:u w:val="single" w:color="auto"/>
              </w:rPr>
              <w:t>理。</w:t>
            </w:r>
          </w:p>
          <w:p w14:paraId="10A32F62">
            <w:pPr>
              <w:spacing w:before="24" w:line="228" w:lineRule="auto"/>
              <w:ind w:left="10" w:leftChars="0" w:right="162" w:rightChars="0" w:hanging="2" w:firstLineChars="0"/>
              <w:jc w:val="both"/>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b/>
                <w:bCs/>
                <w:color w:val="auto"/>
                <w:spacing w:val="-3"/>
                <w:sz w:val="24"/>
                <w:szCs w:val="24"/>
                <w:highlight w:val="none"/>
                <w:u w:val="single" w:color="auto"/>
              </w:rPr>
              <w:t>★供应商在线上传最终报价时，须同时上传最</w:t>
            </w:r>
            <w:r>
              <w:rPr>
                <w:rFonts w:hint="eastAsia" w:ascii="仿宋" w:hAnsi="仿宋" w:eastAsia="仿宋" w:cs="仿宋"/>
                <w:b/>
                <w:bCs/>
                <w:color w:val="auto"/>
                <w:spacing w:val="-4"/>
                <w:sz w:val="24"/>
                <w:szCs w:val="24"/>
                <w:highlight w:val="none"/>
                <w:u w:val="single" w:color="auto"/>
              </w:rPr>
              <w:t>终报价单和“已标价的工程量清单”中的相应明细报价（按本磋商文件提供的格式</w:t>
            </w:r>
            <w:r>
              <w:rPr>
                <w:rFonts w:hint="eastAsia" w:ascii="仿宋" w:hAnsi="仿宋" w:eastAsia="仿宋" w:cs="仿宋"/>
                <w:b/>
                <w:bCs/>
                <w:color w:val="auto"/>
                <w:spacing w:val="12"/>
                <w:sz w:val="24"/>
                <w:szCs w:val="24"/>
                <w:highlight w:val="none"/>
                <w:u w:val="single" w:color="auto"/>
              </w:rPr>
              <w:t>），</w:t>
            </w:r>
            <w:r>
              <w:rPr>
                <w:rFonts w:hint="eastAsia" w:ascii="仿宋" w:hAnsi="仿宋" w:eastAsia="仿宋" w:cs="仿宋"/>
                <w:b/>
                <w:bCs/>
                <w:color w:val="auto"/>
                <w:spacing w:val="-4"/>
                <w:sz w:val="24"/>
                <w:szCs w:val="24"/>
                <w:highlight w:val="none"/>
                <w:u w:val="single" w:color="auto"/>
              </w:rPr>
              <w:t>经法定代表人或授权委</w:t>
            </w:r>
            <w:r>
              <w:rPr>
                <w:rFonts w:hint="eastAsia" w:ascii="仿宋" w:hAnsi="仿宋" w:eastAsia="仿宋" w:cs="仿宋"/>
                <w:b/>
                <w:bCs/>
                <w:color w:val="auto"/>
                <w:spacing w:val="-1"/>
                <w:sz w:val="24"/>
                <w:szCs w:val="24"/>
                <w:highlight w:val="none"/>
                <w:u w:val="single" w:color="auto"/>
              </w:rPr>
              <w:t>托人签署并加盖供应商公章的PDF扫描件。</w:t>
            </w:r>
          </w:p>
        </w:tc>
      </w:tr>
      <w:tr w14:paraId="72AD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51" w:type="dxa"/>
            <w:shd w:val="clear" w:color="auto" w:fill="auto"/>
            <w:vAlign w:val="top"/>
          </w:tcPr>
          <w:p w14:paraId="689F5477">
            <w:pPr>
              <w:spacing w:before="101" w:line="180" w:lineRule="auto"/>
              <w:ind w:left="560"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6"/>
                <w:sz w:val="24"/>
                <w:szCs w:val="24"/>
                <w:highlight w:val="none"/>
              </w:rPr>
              <w:t>27</w:t>
            </w:r>
          </w:p>
        </w:tc>
        <w:tc>
          <w:tcPr>
            <w:tcW w:w="8361" w:type="dxa"/>
            <w:shd w:val="clear" w:color="auto" w:fill="auto"/>
            <w:vAlign w:val="top"/>
          </w:tcPr>
          <w:p w14:paraId="1735350D">
            <w:pPr>
              <w:spacing w:before="59" w:line="222" w:lineRule="auto"/>
              <w:ind w:left="3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4"/>
                <w:sz w:val="24"/>
                <w:szCs w:val="24"/>
                <w:highlight w:val="none"/>
              </w:rPr>
              <w:t>推荐中标候选供应商的数量：3名</w:t>
            </w:r>
          </w:p>
        </w:tc>
      </w:tr>
      <w:tr w14:paraId="3CAC2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51" w:type="dxa"/>
            <w:shd w:val="clear" w:color="auto" w:fill="auto"/>
            <w:vAlign w:val="top"/>
          </w:tcPr>
          <w:p w14:paraId="402CA8BC">
            <w:pPr>
              <w:spacing w:before="102" w:line="180" w:lineRule="auto"/>
              <w:ind w:left="560"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6"/>
                <w:sz w:val="24"/>
                <w:szCs w:val="24"/>
                <w:highlight w:val="none"/>
              </w:rPr>
              <w:t>27</w:t>
            </w:r>
          </w:p>
        </w:tc>
        <w:tc>
          <w:tcPr>
            <w:tcW w:w="8361" w:type="dxa"/>
            <w:shd w:val="clear" w:color="auto" w:fill="auto"/>
            <w:vAlign w:val="top"/>
          </w:tcPr>
          <w:p w14:paraId="75F23A6C">
            <w:pPr>
              <w:spacing w:before="40" w:line="216" w:lineRule="auto"/>
              <w:ind w:left="36" w:leftChars="0"/>
              <w:rPr>
                <w:rFonts w:hint="eastAsia" w:ascii="仿宋" w:hAnsi="仿宋" w:eastAsia="仿宋" w:cs="仿宋"/>
                <w:snapToGrid w:val="0"/>
                <w:color w:val="auto"/>
                <w:kern w:val="0"/>
                <w:sz w:val="25"/>
                <w:szCs w:val="25"/>
                <w:highlight w:val="none"/>
                <w:lang w:val="en-US" w:eastAsia="en-US" w:bidi="ar-SA"/>
              </w:rPr>
            </w:pPr>
            <w:r>
              <w:rPr>
                <w:rFonts w:hint="eastAsia" w:ascii="仿宋" w:hAnsi="仿宋" w:eastAsia="仿宋" w:cs="仿宋"/>
                <w:color w:val="auto"/>
                <w:spacing w:val="6"/>
                <w:sz w:val="24"/>
                <w:szCs w:val="24"/>
                <w:highlight w:val="none"/>
              </w:rPr>
              <w:t>采购人是否委托磋商小组直接确定中标人：否</w:t>
            </w:r>
            <w:r>
              <w:rPr>
                <w:rFonts w:hint="eastAsia" w:ascii="仿宋" w:hAnsi="仿宋" w:eastAsia="仿宋" w:cs="仿宋"/>
                <w:i/>
                <w:iCs/>
                <w:color w:val="auto"/>
                <w:spacing w:val="6"/>
                <w:sz w:val="25"/>
                <w:szCs w:val="25"/>
                <w:highlight w:val="none"/>
              </w:rPr>
              <w:t>(是、否)</w:t>
            </w:r>
          </w:p>
        </w:tc>
      </w:tr>
      <w:tr w14:paraId="283D8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51" w:type="dxa"/>
            <w:shd w:val="clear" w:color="auto" w:fill="auto"/>
            <w:vAlign w:val="top"/>
          </w:tcPr>
          <w:p w14:paraId="69C362E0">
            <w:pPr>
              <w:pStyle w:val="12"/>
              <w:spacing w:line="417" w:lineRule="auto"/>
              <w:rPr>
                <w:rFonts w:hint="eastAsia" w:ascii="仿宋" w:hAnsi="仿宋" w:eastAsia="仿宋" w:cs="仿宋"/>
                <w:color w:val="auto"/>
                <w:highlight w:val="none"/>
              </w:rPr>
            </w:pPr>
          </w:p>
          <w:p w14:paraId="25FAFB46">
            <w:pPr>
              <w:spacing w:before="78" w:line="181" w:lineRule="auto"/>
              <w:ind w:left="444"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8"/>
                <w:sz w:val="24"/>
                <w:szCs w:val="24"/>
                <w:highlight w:val="none"/>
              </w:rPr>
              <w:t>31.1</w:t>
            </w:r>
          </w:p>
        </w:tc>
        <w:tc>
          <w:tcPr>
            <w:tcW w:w="8361" w:type="dxa"/>
            <w:shd w:val="clear" w:color="auto" w:fill="auto"/>
            <w:vAlign w:val="top"/>
          </w:tcPr>
          <w:p w14:paraId="305E7A35">
            <w:pPr>
              <w:spacing w:before="45" w:line="214" w:lineRule="auto"/>
              <w:ind w:left="44"/>
              <w:rPr>
                <w:rFonts w:hint="eastAsia" w:ascii="仿宋" w:hAnsi="仿宋" w:eastAsia="仿宋" w:cs="仿宋"/>
                <w:color w:val="auto"/>
                <w:sz w:val="25"/>
                <w:szCs w:val="25"/>
                <w:highlight w:val="none"/>
              </w:rPr>
            </w:pPr>
            <w:r>
              <w:rPr>
                <w:rFonts w:hint="eastAsia" w:ascii="仿宋" w:hAnsi="仿宋" w:eastAsia="仿宋" w:cs="仿宋"/>
                <w:color w:val="auto"/>
                <w:spacing w:val="-5"/>
                <w:sz w:val="24"/>
                <w:szCs w:val="24"/>
                <w:highlight w:val="none"/>
              </w:rPr>
              <w:t>履约保证金金额：合同总价的</w:t>
            </w:r>
            <w:r>
              <w:rPr>
                <w:rFonts w:hint="eastAsia" w:ascii="仿宋" w:hAnsi="仿宋" w:eastAsia="仿宋" w:cs="仿宋"/>
                <w:color w:val="auto"/>
                <w:spacing w:val="-5"/>
                <w:sz w:val="24"/>
                <w:szCs w:val="24"/>
                <w:highlight w:val="none"/>
                <w:u w:val="single" w:color="auto"/>
                <w:lang w:val="en-US" w:eastAsia="zh-CN"/>
              </w:rPr>
              <w:t>5</w:t>
            </w:r>
            <w:r>
              <w:rPr>
                <w:rFonts w:hint="eastAsia" w:ascii="仿宋" w:hAnsi="仿宋" w:eastAsia="仿宋" w:cs="仿宋"/>
                <w:color w:val="auto"/>
                <w:spacing w:val="-5"/>
                <w:sz w:val="24"/>
                <w:szCs w:val="24"/>
                <w:highlight w:val="none"/>
                <w:u w:val="single" w:color="auto"/>
              </w:rPr>
              <w:t>%</w:t>
            </w:r>
            <w:r>
              <w:rPr>
                <w:rFonts w:hint="eastAsia" w:ascii="仿宋" w:hAnsi="仿宋" w:eastAsia="仿宋" w:cs="仿宋"/>
                <w:i/>
                <w:iCs/>
                <w:color w:val="auto"/>
                <w:spacing w:val="-5"/>
                <w:sz w:val="25"/>
                <w:szCs w:val="25"/>
                <w:highlight w:val="none"/>
              </w:rPr>
              <w:t>(不得超过政府采购合同金额的10%)</w:t>
            </w:r>
          </w:p>
          <w:p w14:paraId="7509D9F4">
            <w:pPr>
              <w:spacing w:before="21" w:line="219" w:lineRule="auto"/>
              <w:ind w:left="4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履约保证金形式：转账或电汇或银行保函(基本账户转出或出</w:t>
            </w:r>
            <w:r>
              <w:rPr>
                <w:rFonts w:hint="eastAsia" w:ascii="仿宋" w:hAnsi="仿宋" w:eastAsia="仿宋" w:cs="仿宋"/>
                <w:color w:val="auto"/>
                <w:spacing w:val="5"/>
                <w:sz w:val="24"/>
                <w:szCs w:val="24"/>
                <w:highlight w:val="none"/>
              </w:rPr>
              <w:t>具)</w:t>
            </w:r>
          </w:p>
          <w:p w14:paraId="22A8C100">
            <w:pPr>
              <w:spacing w:before="17" w:line="197" w:lineRule="auto"/>
              <w:ind w:left="39"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提交履约保证金的时间：签订合同后5日历日</w:t>
            </w:r>
          </w:p>
        </w:tc>
      </w:tr>
      <w:tr w14:paraId="25188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51" w:type="dxa"/>
            <w:shd w:val="clear" w:color="auto" w:fill="auto"/>
            <w:vAlign w:val="top"/>
          </w:tcPr>
          <w:p w14:paraId="2F828EBF">
            <w:pPr>
              <w:pStyle w:val="12"/>
              <w:spacing w:line="327" w:lineRule="auto"/>
              <w:rPr>
                <w:rFonts w:hint="eastAsia" w:ascii="仿宋" w:hAnsi="仿宋" w:eastAsia="仿宋" w:cs="仿宋"/>
                <w:color w:val="auto"/>
                <w:highlight w:val="none"/>
              </w:rPr>
            </w:pPr>
          </w:p>
          <w:p w14:paraId="1B80873E">
            <w:pPr>
              <w:pStyle w:val="12"/>
              <w:spacing w:line="328" w:lineRule="auto"/>
              <w:rPr>
                <w:rFonts w:hint="eastAsia" w:ascii="仿宋" w:hAnsi="仿宋" w:eastAsia="仿宋" w:cs="仿宋"/>
                <w:color w:val="auto"/>
                <w:highlight w:val="none"/>
              </w:rPr>
            </w:pPr>
          </w:p>
          <w:p w14:paraId="1D274362">
            <w:pPr>
              <w:spacing w:before="78" w:line="160" w:lineRule="auto"/>
              <w:ind w:left="564"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32</w:t>
            </w:r>
          </w:p>
        </w:tc>
        <w:tc>
          <w:tcPr>
            <w:tcW w:w="8361" w:type="dxa"/>
            <w:shd w:val="clear" w:color="auto" w:fill="auto"/>
            <w:vAlign w:val="top"/>
          </w:tcPr>
          <w:p w14:paraId="03885E32">
            <w:pPr>
              <w:numPr>
                <w:ilvl w:val="0"/>
                <w:numId w:val="0"/>
              </w:numPr>
              <w:spacing w:before="47" w:line="216" w:lineRule="auto"/>
              <w:ind w:left="44" w:leftChars="0" w:right="30" w:rightChars="0" w:firstLine="5" w:firstLineChars="0"/>
              <w:rPr>
                <w:rFonts w:hint="eastAsia" w:ascii="仿宋" w:hAnsi="仿宋" w:eastAsia="仿宋" w:cs="仿宋"/>
                <w:color w:val="auto"/>
                <w:spacing w:val="-5"/>
                <w:sz w:val="24"/>
                <w:szCs w:val="24"/>
                <w:highlight w:val="none"/>
              </w:rPr>
            </w:pPr>
            <w:r>
              <w:rPr>
                <w:rFonts w:hint="eastAsia" w:ascii="仿宋" w:hAnsi="仿宋" w:eastAsia="仿宋" w:cs="仿宋"/>
                <w:snapToGrid w:val="0"/>
                <w:color w:val="auto"/>
                <w:spacing w:val="-5"/>
                <w:kern w:val="0"/>
                <w:sz w:val="24"/>
                <w:szCs w:val="24"/>
                <w:highlight w:val="none"/>
                <w:lang w:val="en-US" w:eastAsia="en-US" w:bidi="ar-SA"/>
              </w:rPr>
              <w:t>1.</w:t>
            </w:r>
            <w:r>
              <w:rPr>
                <w:rFonts w:hint="eastAsia" w:ascii="仿宋" w:hAnsi="仿宋" w:eastAsia="仿宋" w:cs="仿宋"/>
                <w:color w:val="auto"/>
                <w:spacing w:val="-4"/>
                <w:sz w:val="24"/>
                <w:szCs w:val="24"/>
                <w:highlight w:val="none"/>
              </w:rPr>
              <w:t>中标服务费：由中标人支付，招标代理服务费支付金额按《国家发展改革委关</w:t>
            </w:r>
            <w:r>
              <w:rPr>
                <w:rFonts w:hint="eastAsia" w:ascii="仿宋" w:hAnsi="仿宋" w:eastAsia="仿宋" w:cs="仿宋"/>
                <w:color w:val="auto"/>
                <w:spacing w:val="-5"/>
                <w:sz w:val="24"/>
                <w:szCs w:val="24"/>
                <w:highlight w:val="none"/>
              </w:rPr>
              <w:t>于进一步开放建设项目专业服务价格》(发改价格【2015】299)</w:t>
            </w:r>
            <w:r>
              <w:rPr>
                <w:rFonts w:hint="eastAsia" w:ascii="仿宋" w:hAnsi="仿宋" w:eastAsia="仿宋" w:cs="仿宋"/>
                <w:color w:val="auto"/>
                <w:spacing w:val="-5"/>
                <w:sz w:val="24"/>
                <w:szCs w:val="24"/>
                <w:highlight w:val="none"/>
                <w:lang w:val="en-US" w:eastAsia="zh-CN"/>
              </w:rPr>
              <w:t>号文及</w:t>
            </w:r>
            <w:r>
              <w:rPr>
                <w:rFonts w:ascii="仿宋" w:hAnsi="仿宋" w:eastAsia="仿宋" w:cs="仿宋"/>
                <w:b w:val="0"/>
                <w:bCs w:val="0"/>
                <w:color w:val="auto"/>
                <w:sz w:val="24"/>
                <w:szCs w:val="24"/>
                <w:highlight w:val="none"/>
              </w:rPr>
              <w:t>中价协{2013}35号文件规定</w:t>
            </w:r>
            <w:r>
              <w:rPr>
                <w:rFonts w:hint="eastAsia" w:ascii="仿宋" w:hAnsi="仿宋" w:eastAsia="仿宋" w:cs="仿宋"/>
                <w:color w:val="auto"/>
                <w:spacing w:val="-5"/>
                <w:sz w:val="24"/>
                <w:szCs w:val="24"/>
                <w:highlight w:val="none"/>
              </w:rPr>
              <w:t>计取。</w:t>
            </w:r>
          </w:p>
          <w:p w14:paraId="3EE0877C">
            <w:pPr>
              <w:numPr>
                <w:ilvl w:val="0"/>
                <w:numId w:val="0"/>
              </w:numPr>
              <w:spacing w:before="47" w:line="216" w:lineRule="auto"/>
              <w:ind w:left="49" w:leftChars="0" w:right="30" w:rightChars="0"/>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2.工程量清单的编制费用标准按（中价协[2013]35号文）执行；由承包人支付，按承包价计算后收取；</w:t>
            </w:r>
          </w:p>
          <w:p w14:paraId="7B826CF7">
            <w:pPr>
              <w:spacing w:before="23" w:line="219" w:lineRule="auto"/>
              <w:ind w:left="34"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4"/>
                <w:sz w:val="24"/>
                <w:szCs w:val="24"/>
                <w:highlight w:val="none"/>
                <w:lang w:val="en-US" w:eastAsia="zh-CN"/>
              </w:rPr>
              <w:t>3</w:t>
            </w:r>
            <w:r>
              <w:rPr>
                <w:rFonts w:hint="eastAsia" w:ascii="仿宋" w:hAnsi="仿宋" w:eastAsia="仿宋" w:cs="仿宋"/>
                <w:color w:val="auto"/>
                <w:spacing w:val="-4"/>
                <w:sz w:val="24"/>
                <w:szCs w:val="24"/>
                <w:highlight w:val="none"/>
              </w:rPr>
              <w:t>.支付时间：中标人在领取中标通知书时一次性全额支付。</w:t>
            </w:r>
          </w:p>
        </w:tc>
      </w:tr>
      <w:tr w14:paraId="27A7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51" w:type="dxa"/>
            <w:shd w:val="clear" w:color="auto" w:fill="auto"/>
            <w:vAlign w:val="top"/>
          </w:tcPr>
          <w:p w14:paraId="298E50BC">
            <w:pPr>
              <w:spacing w:before="102" w:line="181" w:lineRule="auto"/>
              <w:ind w:left="444"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8"/>
                <w:sz w:val="24"/>
                <w:szCs w:val="24"/>
                <w:highlight w:val="none"/>
              </w:rPr>
              <w:t>33.1</w:t>
            </w:r>
          </w:p>
        </w:tc>
        <w:tc>
          <w:tcPr>
            <w:tcW w:w="8361" w:type="dxa"/>
            <w:shd w:val="clear" w:color="auto" w:fill="auto"/>
            <w:vAlign w:val="top"/>
          </w:tcPr>
          <w:p w14:paraId="71958C00">
            <w:pPr>
              <w:spacing w:before="42" w:line="214" w:lineRule="auto"/>
              <w:ind w:left="38" w:leftChars="0"/>
              <w:rPr>
                <w:rFonts w:hint="eastAsia" w:ascii="仿宋" w:hAnsi="仿宋" w:eastAsia="仿宋" w:cs="仿宋"/>
                <w:snapToGrid w:val="0"/>
                <w:color w:val="auto"/>
                <w:kern w:val="0"/>
                <w:sz w:val="25"/>
                <w:szCs w:val="25"/>
                <w:highlight w:val="none"/>
                <w:lang w:val="en-US" w:eastAsia="en-US" w:bidi="ar-SA"/>
              </w:rPr>
            </w:pPr>
            <w:r>
              <w:rPr>
                <w:rFonts w:hint="eastAsia" w:ascii="仿宋" w:hAnsi="仿宋" w:eastAsia="仿宋" w:cs="仿宋"/>
                <w:color w:val="auto"/>
                <w:spacing w:val="6"/>
                <w:sz w:val="24"/>
                <w:szCs w:val="24"/>
                <w:highlight w:val="none"/>
              </w:rPr>
              <w:t>本项目是否属于信用担保试点范围：</w:t>
            </w:r>
            <w:r>
              <w:rPr>
                <w:rFonts w:hint="eastAsia" w:ascii="仿宋" w:hAnsi="仿宋" w:eastAsia="仿宋" w:cs="仿宋"/>
                <w:color w:val="auto"/>
                <w:spacing w:val="6"/>
                <w:sz w:val="24"/>
                <w:szCs w:val="24"/>
                <w:highlight w:val="none"/>
                <w:u w:val="single" w:color="auto"/>
              </w:rPr>
              <w:t>否</w:t>
            </w:r>
            <w:r>
              <w:rPr>
                <w:rFonts w:hint="eastAsia" w:ascii="仿宋" w:hAnsi="仿宋" w:eastAsia="仿宋" w:cs="仿宋"/>
                <w:i/>
                <w:iCs/>
                <w:color w:val="auto"/>
                <w:spacing w:val="6"/>
                <w:sz w:val="25"/>
                <w:szCs w:val="25"/>
                <w:highlight w:val="none"/>
              </w:rPr>
              <w:t>(是、否)</w:t>
            </w:r>
          </w:p>
        </w:tc>
      </w:tr>
      <w:tr w14:paraId="06756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51" w:type="dxa"/>
            <w:shd w:val="clear" w:color="auto" w:fill="auto"/>
            <w:vAlign w:val="top"/>
          </w:tcPr>
          <w:p w14:paraId="4C304A7E">
            <w:pPr>
              <w:spacing w:before="128" w:line="180" w:lineRule="auto"/>
              <w:ind w:left="444"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34.3</w:t>
            </w:r>
          </w:p>
        </w:tc>
        <w:tc>
          <w:tcPr>
            <w:tcW w:w="8361" w:type="dxa"/>
            <w:shd w:val="clear" w:color="auto" w:fill="auto"/>
            <w:vAlign w:val="top"/>
          </w:tcPr>
          <w:p w14:paraId="6273AA59">
            <w:pPr>
              <w:spacing w:before="84" w:line="221" w:lineRule="auto"/>
              <w:ind w:left="11"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5"/>
                <w:sz w:val="24"/>
                <w:szCs w:val="24"/>
                <w:highlight w:val="none"/>
              </w:rPr>
              <w:t>反腐倡廉监督电话/邮箱：/</w:t>
            </w:r>
          </w:p>
        </w:tc>
      </w:tr>
      <w:tr w14:paraId="24116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51" w:type="dxa"/>
            <w:shd w:val="clear" w:color="auto" w:fill="auto"/>
            <w:vAlign w:val="top"/>
          </w:tcPr>
          <w:p w14:paraId="7DAD912A">
            <w:pPr>
              <w:pStyle w:val="12"/>
              <w:spacing w:line="241" w:lineRule="auto"/>
              <w:rPr>
                <w:rFonts w:hint="eastAsia" w:ascii="仿宋" w:hAnsi="仿宋" w:eastAsia="仿宋" w:cs="仿宋"/>
                <w:color w:val="auto"/>
                <w:highlight w:val="none"/>
              </w:rPr>
            </w:pPr>
          </w:p>
          <w:p w14:paraId="4784A14E">
            <w:pPr>
              <w:pStyle w:val="12"/>
              <w:spacing w:line="241" w:lineRule="auto"/>
              <w:rPr>
                <w:rFonts w:hint="eastAsia" w:ascii="仿宋" w:hAnsi="仿宋" w:eastAsia="仿宋" w:cs="仿宋"/>
                <w:color w:val="auto"/>
                <w:highlight w:val="none"/>
              </w:rPr>
            </w:pPr>
          </w:p>
          <w:p w14:paraId="3F6A1EAF">
            <w:pPr>
              <w:pStyle w:val="12"/>
              <w:spacing w:line="241" w:lineRule="auto"/>
              <w:rPr>
                <w:rFonts w:hint="eastAsia" w:ascii="仿宋" w:hAnsi="仿宋" w:eastAsia="仿宋" w:cs="仿宋"/>
                <w:color w:val="auto"/>
                <w:highlight w:val="none"/>
              </w:rPr>
            </w:pPr>
          </w:p>
          <w:p w14:paraId="3A9E4278">
            <w:pPr>
              <w:pStyle w:val="12"/>
              <w:spacing w:line="241" w:lineRule="auto"/>
              <w:rPr>
                <w:rFonts w:hint="eastAsia" w:ascii="仿宋" w:hAnsi="仿宋" w:eastAsia="仿宋" w:cs="仿宋"/>
                <w:color w:val="auto"/>
                <w:highlight w:val="none"/>
              </w:rPr>
            </w:pPr>
          </w:p>
          <w:p w14:paraId="74029E61">
            <w:pPr>
              <w:pStyle w:val="12"/>
              <w:spacing w:line="241" w:lineRule="auto"/>
              <w:rPr>
                <w:rFonts w:hint="eastAsia" w:ascii="仿宋" w:hAnsi="仿宋" w:eastAsia="仿宋" w:cs="仿宋"/>
                <w:color w:val="auto"/>
                <w:highlight w:val="none"/>
              </w:rPr>
            </w:pPr>
          </w:p>
          <w:p w14:paraId="7F190AB1">
            <w:pPr>
              <w:pStyle w:val="12"/>
              <w:spacing w:line="241" w:lineRule="auto"/>
              <w:rPr>
                <w:rFonts w:hint="eastAsia" w:ascii="仿宋" w:hAnsi="仿宋" w:eastAsia="仿宋" w:cs="仿宋"/>
                <w:color w:val="auto"/>
                <w:highlight w:val="none"/>
              </w:rPr>
            </w:pPr>
          </w:p>
          <w:p w14:paraId="0156F66C">
            <w:pPr>
              <w:pStyle w:val="12"/>
              <w:spacing w:line="241" w:lineRule="auto"/>
              <w:rPr>
                <w:rFonts w:hint="eastAsia" w:ascii="仿宋" w:hAnsi="仿宋" w:eastAsia="仿宋" w:cs="仿宋"/>
                <w:color w:val="auto"/>
                <w:highlight w:val="none"/>
              </w:rPr>
            </w:pPr>
          </w:p>
          <w:p w14:paraId="76E02B3B">
            <w:pPr>
              <w:pStyle w:val="12"/>
              <w:spacing w:line="241" w:lineRule="auto"/>
              <w:rPr>
                <w:rFonts w:hint="eastAsia" w:ascii="仿宋" w:hAnsi="仿宋" w:eastAsia="仿宋" w:cs="仿宋"/>
                <w:color w:val="auto"/>
                <w:highlight w:val="none"/>
              </w:rPr>
            </w:pPr>
          </w:p>
          <w:p w14:paraId="50E8E2EC">
            <w:pPr>
              <w:pStyle w:val="12"/>
              <w:spacing w:line="241" w:lineRule="auto"/>
              <w:rPr>
                <w:rFonts w:hint="eastAsia" w:ascii="仿宋" w:hAnsi="仿宋" w:eastAsia="仿宋" w:cs="仿宋"/>
                <w:color w:val="auto"/>
                <w:highlight w:val="none"/>
              </w:rPr>
            </w:pPr>
          </w:p>
          <w:p w14:paraId="7089754D">
            <w:pPr>
              <w:pStyle w:val="12"/>
              <w:spacing w:line="241" w:lineRule="auto"/>
              <w:rPr>
                <w:rFonts w:hint="eastAsia" w:ascii="仿宋" w:hAnsi="仿宋" w:eastAsia="仿宋" w:cs="仿宋"/>
                <w:color w:val="auto"/>
                <w:highlight w:val="none"/>
              </w:rPr>
            </w:pPr>
          </w:p>
          <w:p w14:paraId="1918DEDF">
            <w:pPr>
              <w:pStyle w:val="12"/>
              <w:spacing w:line="241" w:lineRule="auto"/>
              <w:rPr>
                <w:rFonts w:hint="eastAsia" w:ascii="仿宋" w:hAnsi="仿宋" w:eastAsia="仿宋" w:cs="仿宋"/>
                <w:color w:val="auto"/>
                <w:highlight w:val="none"/>
              </w:rPr>
            </w:pPr>
          </w:p>
          <w:p w14:paraId="222F647C">
            <w:pPr>
              <w:pStyle w:val="12"/>
              <w:spacing w:line="241" w:lineRule="auto"/>
              <w:rPr>
                <w:rFonts w:hint="eastAsia" w:ascii="仿宋" w:hAnsi="仿宋" w:eastAsia="仿宋" w:cs="仿宋"/>
                <w:color w:val="auto"/>
                <w:highlight w:val="none"/>
              </w:rPr>
            </w:pPr>
          </w:p>
          <w:p w14:paraId="26F3A4A9">
            <w:pPr>
              <w:pStyle w:val="12"/>
              <w:spacing w:line="241" w:lineRule="auto"/>
              <w:rPr>
                <w:rFonts w:hint="eastAsia" w:ascii="仿宋" w:hAnsi="仿宋" w:eastAsia="仿宋" w:cs="仿宋"/>
                <w:color w:val="auto"/>
                <w:highlight w:val="none"/>
              </w:rPr>
            </w:pPr>
          </w:p>
          <w:p w14:paraId="15EBB3E1">
            <w:pPr>
              <w:pStyle w:val="12"/>
              <w:spacing w:line="242" w:lineRule="auto"/>
              <w:rPr>
                <w:rFonts w:hint="eastAsia" w:ascii="仿宋" w:hAnsi="仿宋" w:eastAsia="仿宋" w:cs="仿宋"/>
                <w:color w:val="auto"/>
                <w:highlight w:val="none"/>
              </w:rPr>
            </w:pPr>
          </w:p>
          <w:p w14:paraId="3165B44E">
            <w:pPr>
              <w:pStyle w:val="12"/>
              <w:spacing w:line="242" w:lineRule="auto"/>
              <w:rPr>
                <w:rFonts w:hint="eastAsia" w:ascii="仿宋" w:hAnsi="仿宋" w:eastAsia="仿宋" w:cs="仿宋"/>
                <w:color w:val="auto"/>
                <w:highlight w:val="none"/>
              </w:rPr>
            </w:pPr>
          </w:p>
          <w:p w14:paraId="2AB26E4F">
            <w:pPr>
              <w:spacing w:before="78" w:line="180" w:lineRule="auto"/>
              <w:ind w:left="564"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35</w:t>
            </w:r>
          </w:p>
        </w:tc>
        <w:tc>
          <w:tcPr>
            <w:tcW w:w="8361" w:type="dxa"/>
            <w:shd w:val="clear" w:color="auto" w:fill="auto"/>
            <w:vAlign w:val="top"/>
          </w:tcPr>
          <w:p w14:paraId="5E06B397">
            <w:pPr>
              <w:spacing w:before="73" w:line="245" w:lineRule="auto"/>
              <w:ind w:left="35" w:right="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本次招标需要落实的政府采购政策：(1)鼓励节能政策:财政部、发展改革委</w:t>
            </w:r>
            <w:r>
              <w:rPr>
                <w:rFonts w:hint="eastAsia" w:ascii="仿宋" w:hAnsi="仿宋" w:eastAsia="仿宋" w:cs="仿宋"/>
                <w:color w:val="auto"/>
                <w:spacing w:val="7"/>
                <w:sz w:val="24"/>
                <w:szCs w:val="24"/>
                <w:highlight w:val="none"/>
              </w:rPr>
              <w:t>、生态环境部、市场监管总局《关于调整优化节</w:t>
            </w:r>
            <w:r>
              <w:rPr>
                <w:rFonts w:hint="eastAsia" w:ascii="仿宋" w:hAnsi="仿宋" w:eastAsia="仿宋" w:cs="仿宋"/>
                <w:color w:val="auto"/>
                <w:spacing w:val="6"/>
                <w:sz w:val="24"/>
                <w:szCs w:val="24"/>
                <w:highlight w:val="none"/>
              </w:rPr>
              <w:t>能产品、环境标志产品政府</w:t>
            </w:r>
            <w:r>
              <w:rPr>
                <w:rFonts w:hint="eastAsia" w:ascii="仿宋" w:hAnsi="仿宋" w:eastAsia="仿宋" w:cs="仿宋"/>
                <w:color w:val="auto"/>
                <w:spacing w:val="1"/>
                <w:sz w:val="24"/>
                <w:szCs w:val="24"/>
                <w:highlight w:val="none"/>
              </w:rPr>
              <w:t>采购执行机制的通知》(财库【2019】9号)、财政部、发展改革委《关于印</w:t>
            </w:r>
            <w:r>
              <w:rPr>
                <w:rFonts w:hint="eastAsia" w:ascii="仿宋" w:hAnsi="仿宋" w:eastAsia="仿宋" w:cs="仿宋"/>
                <w:color w:val="auto"/>
                <w:spacing w:val="3"/>
                <w:sz w:val="24"/>
                <w:szCs w:val="24"/>
                <w:highlight w:val="none"/>
              </w:rPr>
              <w:t>发节能产品政府采购品目清单的通知》(财库【2019】19号)《市场监管总</w:t>
            </w:r>
            <w:r>
              <w:rPr>
                <w:rFonts w:hint="eastAsia" w:ascii="仿宋" w:hAnsi="仿宋" w:eastAsia="仿宋" w:cs="仿宋"/>
                <w:color w:val="auto"/>
                <w:spacing w:val="12"/>
                <w:sz w:val="24"/>
                <w:szCs w:val="24"/>
                <w:highlight w:val="none"/>
              </w:rPr>
              <w:t>局关于发布参与实施政府采购节能、环境标志产品认证机构名录的公告》</w:t>
            </w:r>
            <w:r>
              <w:rPr>
                <w:rFonts w:hint="eastAsia" w:ascii="仿宋" w:hAnsi="仿宋" w:eastAsia="仿宋" w:cs="仿宋"/>
                <w:color w:val="auto"/>
                <w:sz w:val="24"/>
                <w:szCs w:val="24"/>
                <w:highlight w:val="none"/>
              </w:rPr>
              <w:t>(2019年第16号)；</w:t>
            </w:r>
          </w:p>
          <w:p w14:paraId="5686C32B">
            <w:pPr>
              <w:spacing w:before="35"/>
              <w:ind w:left="29" w:right="6" w:firstLine="4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(2)鼓励环保政策:财政部、发展改革委、生态环境部、市场监</w:t>
            </w:r>
            <w:r>
              <w:rPr>
                <w:rFonts w:hint="eastAsia" w:ascii="仿宋" w:hAnsi="仿宋" w:eastAsia="仿宋" w:cs="仿宋"/>
                <w:color w:val="auto"/>
                <w:spacing w:val="7"/>
                <w:sz w:val="24"/>
                <w:szCs w:val="24"/>
                <w:highlight w:val="none"/>
              </w:rPr>
              <w:t>管总局《关</w:t>
            </w:r>
            <w:r>
              <w:rPr>
                <w:rFonts w:hint="eastAsia" w:ascii="仿宋" w:hAnsi="仿宋" w:eastAsia="仿宋" w:cs="仿宋"/>
                <w:color w:val="auto"/>
                <w:spacing w:val="3"/>
                <w:sz w:val="24"/>
                <w:szCs w:val="24"/>
                <w:highlight w:val="none"/>
              </w:rPr>
              <w:t>于调整优化节能产品、环境标志产品政府</w:t>
            </w:r>
            <w:r>
              <w:rPr>
                <w:rFonts w:hint="eastAsia" w:ascii="仿宋" w:hAnsi="仿宋" w:eastAsia="仿宋" w:cs="仿宋"/>
                <w:color w:val="auto"/>
                <w:spacing w:val="2"/>
                <w:sz w:val="24"/>
                <w:szCs w:val="24"/>
                <w:highlight w:val="none"/>
              </w:rPr>
              <w:t>采购执行机制的通知》(财库【2019</w:t>
            </w:r>
            <w:r>
              <w:rPr>
                <w:rFonts w:hint="eastAsia" w:ascii="仿宋" w:hAnsi="仿宋" w:eastAsia="仿宋" w:cs="仿宋"/>
                <w:color w:val="auto"/>
                <w:spacing w:val="10"/>
                <w:sz w:val="24"/>
                <w:szCs w:val="24"/>
                <w:highlight w:val="none"/>
              </w:rPr>
              <w:t>】9号)、财政部、生态环境部《关于印发</w:t>
            </w:r>
            <w:r>
              <w:rPr>
                <w:rFonts w:hint="eastAsia" w:ascii="仿宋" w:hAnsi="仿宋" w:eastAsia="仿宋" w:cs="仿宋"/>
                <w:color w:val="auto"/>
                <w:spacing w:val="9"/>
                <w:sz w:val="24"/>
                <w:szCs w:val="24"/>
                <w:highlight w:val="none"/>
              </w:rPr>
              <w:t>环境标志产品政府采购品目清单</w:t>
            </w:r>
            <w:r>
              <w:rPr>
                <w:rFonts w:hint="eastAsia" w:ascii="仿宋" w:hAnsi="仿宋" w:eastAsia="仿宋" w:cs="仿宋"/>
                <w:color w:val="auto"/>
                <w:spacing w:val="4"/>
                <w:sz w:val="24"/>
                <w:szCs w:val="24"/>
                <w:highlight w:val="none"/>
              </w:rPr>
              <w:t>的通知》(财库【2019】18号)、《市场监管总局关于发布参与实施政府</w:t>
            </w:r>
            <w:r>
              <w:rPr>
                <w:rFonts w:hint="eastAsia" w:ascii="仿宋" w:hAnsi="仿宋" w:eastAsia="仿宋" w:cs="仿宋"/>
                <w:color w:val="auto"/>
                <w:spacing w:val="-3"/>
                <w:sz w:val="24"/>
                <w:szCs w:val="24"/>
                <w:highlight w:val="none"/>
              </w:rPr>
              <w:t>采购节能、环境标志产品认证机构名录的公告》(2019年第16号)</w:t>
            </w:r>
            <w:r>
              <w:rPr>
                <w:rFonts w:hint="eastAsia" w:ascii="仿宋" w:hAnsi="仿宋" w:eastAsia="仿宋" w:cs="仿宋"/>
                <w:color w:val="auto"/>
                <w:spacing w:val="-4"/>
                <w:sz w:val="24"/>
                <w:szCs w:val="24"/>
                <w:highlight w:val="none"/>
              </w:rPr>
              <w:t>；</w:t>
            </w:r>
          </w:p>
          <w:p w14:paraId="56345BF0">
            <w:pPr>
              <w:spacing w:before="35" w:line="222" w:lineRule="auto"/>
              <w:ind w:left="38"/>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(3)财政部、工业和信息化部文件关于印发</w:t>
            </w:r>
            <w:r>
              <w:rPr>
                <w:rFonts w:hint="eastAsia" w:ascii="仿宋" w:hAnsi="仿宋" w:eastAsia="仿宋" w:cs="仿宋"/>
                <w:color w:val="auto"/>
                <w:spacing w:val="13"/>
                <w:sz w:val="24"/>
                <w:szCs w:val="24"/>
                <w:highlight w:val="none"/>
              </w:rPr>
              <w:t>《政府采购促进中小企业发展</w:t>
            </w:r>
            <w:r>
              <w:rPr>
                <w:rFonts w:hint="eastAsia" w:ascii="仿宋" w:hAnsi="仿宋" w:eastAsia="仿宋" w:cs="仿宋"/>
                <w:color w:val="auto"/>
                <w:spacing w:val="1"/>
                <w:sz w:val="24"/>
                <w:szCs w:val="24"/>
                <w:highlight w:val="none"/>
              </w:rPr>
              <w:t>管理办法》(财库[2020]46号文)、关于进一步加大政府采购支持中小企业</w:t>
            </w:r>
            <w:r>
              <w:rPr>
                <w:rFonts w:hint="eastAsia" w:ascii="仿宋" w:hAnsi="仿宋" w:eastAsia="仿宋" w:cs="仿宋"/>
                <w:color w:val="auto"/>
                <w:spacing w:val="-2"/>
                <w:sz w:val="24"/>
                <w:szCs w:val="24"/>
                <w:highlight w:val="none"/>
              </w:rPr>
              <w:t>力度的通知(财库〔2022〕19号)；</w:t>
            </w:r>
          </w:p>
          <w:p w14:paraId="34F98096">
            <w:pPr>
              <w:spacing w:before="52" w:line="230" w:lineRule="auto"/>
              <w:ind w:left="40" w:right="30" w:firstLine="4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(4)财政部、司法部《关于政府采购支持监狱企业发展有关问题的通知》(</w:t>
            </w:r>
            <w:r>
              <w:rPr>
                <w:rFonts w:hint="eastAsia" w:ascii="仿宋" w:hAnsi="仿宋" w:eastAsia="仿宋" w:cs="仿宋"/>
                <w:color w:val="auto"/>
                <w:spacing w:val="1"/>
                <w:sz w:val="24"/>
                <w:szCs w:val="24"/>
                <w:highlight w:val="none"/>
              </w:rPr>
              <w:t>财库〔2014〕68号)；</w:t>
            </w:r>
          </w:p>
          <w:p w14:paraId="45AC197E">
            <w:pPr>
              <w:spacing w:before="54" w:line="225" w:lineRule="auto"/>
              <w:ind w:left="47" w:leftChars="0" w:right="25" w:rightChars="0" w:firstLine="33" w:firstLine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6"/>
                <w:sz w:val="24"/>
                <w:szCs w:val="24"/>
                <w:highlight w:val="none"/>
              </w:rPr>
              <w:t>(5)财政部、民政部、中国残疾人联合会文件《关于促进残疾人就业政府</w:t>
            </w:r>
            <w:r>
              <w:rPr>
                <w:rFonts w:hint="eastAsia" w:ascii="仿宋" w:hAnsi="仿宋" w:eastAsia="仿宋" w:cs="仿宋"/>
                <w:color w:val="auto"/>
                <w:spacing w:val="4"/>
                <w:sz w:val="24"/>
                <w:szCs w:val="24"/>
                <w:highlight w:val="none"/>
              </w:rPr>
              <w:t>采购政策的通知》(财库[2017]141号)；监狱企业、残疾人福利性单位视</w:t>
            </w:r>
            <w:r>
              <w:rPr>
                <w:rFonts w:hint="eastAsia" w:ascii="仿宋" w:hAnsi="仿宋" w:eastAsia="仿宋" w:cs="仿宋"/>
                <w:color w:val="auto"/>
                <w:spacing w:val="7"/>
                <w:sz w:val="24"/>
                <w:szCs w:val="24"/>
                <w:highlight w:val="none"/>
              </w:rPr>
              <w:t>同小型、微型企业,享受小型、微型企业评审中价格扣除的政府采购政策。</w:t>
            </w:r>
          </w:p>
        </w:tc>
      </w:tr>
      <w:tr w14:paraId="40468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jc w:val="center"/>
        </w:trPr>
        <w:tc>
          <w:tcPr>
            <w:tcW w:w="1351" w:type="dxa"/>
            <w:shd w:val="clear" w:color="auto" w:fill="auto"/>
            <w:vAlign w:val="top"/>
          </w:tcPr>
          <w:p w14:paraId="4D18E491">
            <w:pPr>
              <w:pStyle w:val="12"/>
              <w:spacing w:line="311" w:lineRule="auto"/>
              <w:rPr>
                <w:rFonts w:hint="eastAsia" w:ascii="仿宋" w:hAnsi="仿宋" w:eastAsia="仿宋" w:cs="仿宋"/>
                <w:color w:val="auto"/>
                <w:highlight w:val="none"/>
              </w:rPr>
            </w:pPr>
          </w:p>
          <w:p w14:paraId="4B1558D6">
            <w:pPr>
              <w:spacing w:before="78" w:line="180" w:lineRule="auto"/>
              <w:ind w:left="444"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36.3</w:t>
            </w:r>
          </w:p>
        </w:tc>
        <w:tc>
          <w:tcPr>
            <w:tcW w:w="8361" w:type="dxa"/>
            <w:shd w:val="clear" w:color="auto" w:fill="auto"/>
            <w:vAlign w:val="top"/>
          </w:tcPr>
          <w:p w14:paraId="09CF4A1D">
            <w:pPr>
              <w:spacing w:before="70" w:line="222" w:lineRule="auto"/>
              <w:ind w:left="3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rPr>
              <w:t>联系部门：</w:t>
            </w:r>
            <w:r>
              <w:rPr>
                <w:rFonts w:hint="eastAsia" w:ascii="仿宋" w:hAnsi="仿宋" w:eastAsia="仿宋" w:cs="仿宋"/>
                <w:color w:val="auto"/>
                <w:spacing w:val="5"/>
                <w:sz w:val="24"/>
                <w:szCs w:val="24"/>
                <w:highlight w:val="none"/>
                <w:lang w:eastAsia="zh-CN"/>
              </w:rPr>
              <w:t>新疆翔达工程咨询有限公司</w:t>
            </w:r>
          </w:p>
          <w:p w14:paraId="1709753D">
            <w:pPr>
              <w:spacing w:before="129" w:line="222" w:lineRule="auto"/>
              <w:ind w:left="3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
                <w:sz w:val="24"/>
                <w:szCs w:val="24"/>
                <w:highlight w:val="none"/>
              </w:rPr>
              <w:t>联系地址：</w:t>
            </w:r>
            <w:r>
              <w:rPr>
                <w:rFonts w:hint="eastAsia" w:ascii="仿宋" w:hAnsi="仿宋" w:eastAsia="仿宋" w:cs="仿宋"/>
                <w:color w:val="auto"/>
                <w:spacing w:val="1"/>
                <w:sz w:val="24"/>
                <w:szCs w:val="24"/>
                <w:highlight w:val="none"/>
                <w:lang w:eastAsia="zh-CN"/>
              </w:rPr>
              <w:t>新疆喀什地区喀什市西泓世贸大厦</w:t>
            </w:r>
          </w:p>
          <w:p w14:paraId="1E462DE2">
            <w:pPr>
              <w:spacing w:before="59" w:line="216" w:lineRule="auto"/>
              <w:ind w:left="32" w:leftChars="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pacing w:val="5"/>
                <w:sz w:val="24"/>
                <w:szCs w:val="24"/>
                <w:highlight w:val="none"/>
              </w:rPr>
              <w:t>联系电话：</w:t>
            </w:r>
            <w:r>
              <w:rPr>
                <w:rFonts w:hint="eastAsia" w:ascii="仿宋" w:hAnsi="仿宋" w:eastAsia="仿宋" w:cs="仿宋"/>
                <w:color w:val="auto"/>
                <w:spacing w:val="5"/>
                <w:sz w:val="24"/>
                <w:szCs w:val="24"/>
                <w:highlight w:val="none"/>
                <w:lang w:val="en-US" w:eastAsia="zh-CN"/>
              </w:rPr>
              <w:t>13552997666</w:t>
            </w:r>
          </w:p>
        </w:tc>
      </w:tr>
      <w:tr w14:paraId="406E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51" w:type="dxa"/>
            <w:shd w:val="clear" w:color="auto" w:fill="auto"/>
            <w:vAlign w:val="top"/>
          </w:tcPr>
          <w:p w14:paraId="3817B4EA">
            <w:pPr>
              <w:pStyle w:val="12"/>
              <w:spacing w:line="310" w:lineRule="auto"/>
              <w:rPr>
                <w:rFonts w:hint="eastAsia" w:ascii="仿宋" w:hAnsi="仿宋" w:eastAsia="仿宋" w:cs="仿宋"/>
                <w:color w:val="auto"/>
                <w:sz w:val="24"/>
                <w:szCs w:val="24"/>
                <w:highlight w:val="none"/>
              </w:rPr>
            </w:pPr>
          </w:p>
          <w:p w14:paraId="3E7E1FA2">
            <w:pPr>
              <w:pStyle w:val="12"/>
              <w:spacing w:line="310" w:lineRule="auto"/>
              <w:rPr>
                <w:rFonts w:hint="eastAsia" w:ascii="仿宋" w:hAnsi="仿宋" w:eastAsia="仿宋" w:cs="仿宋"/>
                <w:color w:val="auto"/>
                <w:sz w:val="24"/>
                <w:szCs w:val="24"/>
                <w:highlight w:val="none"/>
              </w:rPr>
            </w:pPr>
          </w:p>
          <w:p w14:paraId="7A9000FF">
            <w:pPr>
              <w:pStyle w:val="12"/>
              <w:spacing w:line="310" w:lineRule="auto"/>
              <w:rPr>
                <w:rFonts w:hint="eastAsia" w:ascii="仿宋" w:hAnsi="仿宋" w:eastAsia="仿宋" w:cs="仿宋"/>
                <w:color w:val="auto"/>
                <w:sz w:val="24"/>
                <w:szCs w:val="24"/>
                <w:highlight w:val="none"/>
              </w:rPr>
            </w:pPr>
          </w:p>
          <w:p w14:paraId="6539D258">
            <w:pPr>
              <w:pStyle w:val="12"/>
              <w:spacing w:line="310" w:lineRule="auto"/>
              <w:rPr>
                <w:rFonts w:hint="eastAsia" w:ascii="仿宋" w:hAnsi="仿宋" w:eastAsia="仿宋" w:cs="仿宋"/>
                <w:color w:val="auto"/>
                <w:sz w:val="24"/>
                <w:szCs w:val="24"/>
                <w:highlight w:val="none"/>
              </w:rPr>
            </w:pPr>
          </w:p>
          <w:p w14:paraId="08846BF1">
            <w:pPr>
              <w:pStyle w:val="12"/>
              <w:spacing w:line="310" w:lineRule="auto"/>
              <w:jc w:val="center"/>
              <w:rPr>
                <w:rFonts w:hint="eastAsia" w:ascii="仿宋" w:hAnsi="仿宋" w:eastAsia="仿宋" w:cs="仿宋"/>
                <w:color w:val="auto"/>
                <w:sz w:val="24"/>
                <w:szCs w:val="24"/>
                <w:highlight w:val="none"/>
              </w:rPr>
            </w:pPr>
          </w:p>
          <w:p w14:paraId="48F00D7F">
            <w:pPr>
              <w:pStyle w:val="12"/>
              <w:spacing w:line="310" w:lineRule="auto"/>
              <w:jc w:val="center"/>
              <w:rPr>
                <w:rFonts w:hint="eastAsia" w:ascii="仿宋" w:hAnsi="仿宋" w:eastAsia="仿宋" w:cs="仿宋"/>
                <w:color w:val="auto"/>
                <w:sz w:val="24"/>
                <w:szCs w:val="24"/>
                <w:highlight w:val="none"/>
              </w:rPr>
            </w:pPr>
          </w:p>
          <w:p w14:paraId="15881B94">
            <w:pPr>
              <w:pStyle w:val="12"/>
              <w:spacing w:line="310" w:lineRule="auto"/>
              <w:jc w:val="center"/>
              <w:rPr>
                <w:rFonts w:hint="eastAsia" w:ascii="仿宋" w:hAnsi="仿宋" w:eastAsia="仿宋" w:cs="仿宋"/>
                <w:color w:val="auto"/>
                <w:sz w:val="24"/>
                <w:szCs w:val="24"/>
                <w:highlight w:val="none"/>
              </w:rPr>
            </w:pPr>
          </w:p>
          <w:p w14:paraId="19A563C0">
            <w:pPr>
              <w:pStyle w:val="12"/>
              <w:spacing w:line="310" w:lineRule="auto"/>
              <w:jc w:val="center"/>
              <w:rPr>
                <w:rFonts w:hint="eastAsia" w:ascii="仿宋" w:hAnsi="仿宋" w:eastAsia="仿宋" w:cs="仿宋"/>
                <w:color w:val="auto"/>
                <w:sz w:val="24"/>
                <w:szCs w:val="24"/>
                <w:highlight w:val="none"/>
              </w:rPr>
            </w:pPr>
          </w:p>
          <w:p w14:paraId="7F0F19A7">
            <w:pPr>
              <w:pStyle w:val="12"/>
              <w:spacing w:line="31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其他内容</w:t>
            </w:r>
          </w:p>
          <w:p w14:paraId="040AA094">
            <w:pPr>
              <w:pStyle w:val="12"/>
              <w:spacing w:line="310" w:lineRule="auto"/>
              <w:jc w:val="center"/>
              <w:rPr>
                <w:rFonts w:hint="eastAsia" w:ascii="仿宋" w:hAnsi="仿宋" w:eastAsia="仿宋" w:cs="仿宋"/>
                <w:color w:val="auto"/>
                <w:sz w:val="24"/>
                <w:szCs w:val="24"/>
                <w:highlight w:val="none"/>
              </w:rPr>
            </w:pPr>
          </w:p>
          <w:p w14:paraId="20551E44">
            <w:pPr>
              <w:pStyle w:val="12"/>
              <w:spacing w:line="310" w:lineRule="auto"/>
              <w:jc w:val="center"/>
              <w:rPr>
                <w:rFonts w:hint="eastAsia" w:ascii="仿宋" w:hAnsi="仿宋" w:eastAsia="仿宋" w:cs="仿宋"/>
                <w:color w:val="auto"/>
                <w:sz w:val="24"/>
                <w:szCs w:val="24"/>
                <w:highlight w:val="none"/>
              </w:rPr>
            </w:pPr>
          </w:p>
          <w:p w14:paraId="72384FB2">
            <w:pPr>
              <w:pStyle w:val="12"/>
              <w:spacing w:line="310" w:lineRule="auto"/>
              <w:jc w:val="center"/>
              <w:rPr>
                <w:rFonts w:hint="eastAsia" w:ascii="仿宋" w:hAnsi="仿宋" w:eastAsia="仿宋" w:cs="仿宋"/>
                <w:color w:val="auto"/>
                <w:sz w:val="24"/>
                <w:szCs w:val="24"/>
                <w:highlight w:val="none"/>
              </w:rPr>
            </w:pPr>
          </w:p>
          <w:p w14:paraId="68C0633A">
            <w:pPr>
              <w:pStyle w:val="12"/>
              <w:spacing w:line="310" w:lineRule="auto"/>
              <w:rPr>
                <w:rFonts w:hint="eastAsia" w:ascii="仿宋" w:hAnsi="仿宋" w:eastAsia="仿宋" w:cs="仿宋"/>
                <w:color w:val="auto"/>
                <w:sz w:val="24"/>
                <w:szCs w:val="24"/>
                <w:highlight w:val="none"/>
              </w:rPr>
            </w:pPr>
          </w:p>
          <w:p w14:paraId="49ABB775">
            <w:pPr>
              <w:pStyle w:val="12"/>
              <w:spacing w:line="310" w:lineRule="auto"/>
              <w:rPr>
                <w:rFonts w:hint="eastAsia" w:ascii="仿宋" w:hAnsi="仿宋" w:eastAsia="仿宋" w:cs="仿宋"/>
                <w:color w:val="auto"/>
                <w:sz w:val="24"/>
                <w:szCs w:val="24"/>
                <w:highlight w:val="none"/>
              </w:rPr>
            </w:pPr>
          </w:p>
          <w:p w14:paraId="2311E83D">
            <w:pPr>
              <w:pStyle w:val="12"/>
              <w:spacing w:line="310" w:lineRule="auto"/>
              <w:rPr>
                <w:rFonts w:hint="eastAsia" w:ascii="仿宋" w:hAnsi="仿宋" w:eastAsia="仿宋" w:cs="仿宋"/>
                <w:color w:val="auto"/>
                <w:sz w:val="24"/>
                <w:szCs w:val="24"/>
                <w:highlight w:val="none"/>
              </w:rPr>
            </w:pPr>
          </w:p>
          <w:p w14:paraId="1073F7E5">
            <w:pPr>
              <w:pStyle w:val="12"/>
              <w:spacing w:line="310" w:lineRule="auto"/>
              <w:rPr>
                <w:rFonts w:hint="eastAsia" w:ascii="仿宋" w:hAnsi="仿宋" w:eastAsia="仿宋" w:cs="仿宋"/>
                <w:color w:val="auto"/>
                <w:sz w:val="24"/>
                <w:szCs w:val="24"/>
                <w:highlight w:val="none"/>
              </w:rPr>
            </w:pPr>
          </w:p>
          <w:p w14:paraId="7838E016">
            <w:pPr>
              <w:pStyle w:val="12"/>
              <w:spacing w:line="310" w:lineRule="auto"/>
              <w:rPr>
                <w:rFonts w:hint="eastAsia" w:ascii="仿宋" w:hAnsi="仿宋" w:eastAsia="仿宋" w:cs="仿宋"/>
                <w:color w:val="auto"/>
                <w:sz w:val="24"/>
                <w:szCs w:val="24"/>
                <w:highlight w:val="none"/>
              </w:rPr>
            </w:pPr>
          </w:p>
          <w:p w14:paraId="016CE8D8">
            <w:pPr>
              <w:pStyle w:val="12"/>
              <w:spacing w:line="310" w:lineRule="auto"/>
              <w:rPr>
                <w:rFonts w:hint="eastAsia" w:ascii="仿宋" w:hAnsi="仿宋" w:eastAsia="仿宋" w:cs="仿宋"/>
                <w:color w:val="auto"/>
                <w:sz w:val="24"/>
                <w:szCs w:val="24"/>
                <w:highlight w:val="none"/>
              </w:rPr>
            </w:pPr>
          </w:p>
          <w:p w14:paraId="00E3CD71">
            <w:pPr>
              <w:pStyle w:val="12"/>
              <w:spacing w:line="310" w:lineRule="auto"/>
              <w:rPr>
                <w:rFonts w:hint="eastAsia" w:ascii="仿宋" w:hAnsi="仿宋" w:eastAsia="仿宋" w:cs="仿宋"/>
                <w:color w:val="auto"/>
                <w:sz w:val="24"/>
                <w:szCs w:val="24"/>
                <w:highlight w:val="none"/>
                <w:lang w:val="en-US" w:eastAsia="en-US"/>
              </w:rPr>
            </w:pPr>
          </w:p>
        </w:tc>
        <w:tc>
          <w:tcPr>
            <w:tcW w:w="8361" w:type="dxa"/>
            <w:shd w:val="clear" w:color="auto" w:fill="auto"/>
            <w:vAlign w:val="top"/>
          </w:tcPr>
          <w:p w14:paraId="75B814CE">
            <w:pPr>
              <w:spacing w:before="76" w:line="222" w:lineRule="auto"/>
              <w:ind w:left="35"/>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本项目的付款方式为：项目签订合同缴纳履约保证金后支付</w:t>
            </w:r>
            <w:r>
              <w:rPr>
                <w:rFonts w:hint="eastAsia" w:ascii="仿宋" w:hAnsi="仿宋" w:eastAsia="仿宋" w:cs="仿宋"/>
                <w:b/>
                <w:bCs/>
                <w:color w:val="auto"/>
                <w:spacing w:val="4"/>
                <w:sz w:val="24"/>
                <w:szCs w:val="24"/>
                <w:highlight w:val="none"/>
                <w:lang w:val="en-US" w:eastAsia="zh-CN"/>
              </w:rPr>
              <w:t>3</w:t>
            </w:r>
            <w:r>
              <w:rPr>
                <w:rFonts w:hint="eastAsia" w:ascii="仿宋" w:hAnsi="仿宋" w:eastAsia="仿宋" w:cs="仿宋"/>
                <w:b/>
                <w:bCs/>
                <w:color w:val="auto"/>
                <w:spacing w:val="4"/>
                <w:sz w:val="24"/>
                <w:szCs w:val="24"/>
                <w:highlight w:val="none"/>
              </w:rPr>
              <w:t>0%预付款。此后按项目进度进行支付</w:t>
            </w:r>
            <w:r>
              <w:rPr>
                <w:rFonts w:hint="eastAsia" w:ascii="仿宋" w:hAnsi="仿宋" w:eastAsia="仿宋" w:cs="仿宋"/>
                <w:b/>
                <w:bCs/>
                <w:color w:val="auto"/>
                <w:spacing w:val="4"/>
                <w:sz w:val="24"/>
                <w:szCs w:val="24"/>
                <w:highlight w:val="none"/>
                <w:lang w:val="en-US" w:eastAsia="zh-CN"/>
              </w:rPr>
              <w:t>完毕</w:t>
            </w:r>
            <w:r>
              <w:rPr>
                <w:rFonts w:hint="eastAsia" w:ascii="仿宋" w:hAnsi="仿宋" w:eastAsia="仿宋" w:cs="仿宋"/>
                <w:b/>
                <w:bCs/>
                <w:color w:val="auto"/>
                <w:spacing w:val="4"/>
                <w:sz w:val="24"/>
                <w:szCs w:val="24"/>
                <w:highlight w:val="none"/>
              </w:rPr>
              <w:t>。</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b/>
                <w:bCs/>
                <w:color w:val="auto"/>
                <w:spacing w:val="4"/>
                <w:sz w:val="24"/>
                <w:szCs w:val="24"/>
                <w:highlight w:val="none"/>
              </w:rPr>
              <w:t>具体以双方实际签订合同为准。</w:t>
            </w:r>
            <w:r>
              <w:rPr>
                <w:rFonts w:hint="eastAsia" w:ascii="仿宋" w:hAnsi="仿宋" w:eastAsia="仿宋" w:cs="仿宋"/>
                <w:b/>
                <w:bCs/>
                <w:color w:val="auto"/>
                <w:spacing w:val="4"/>
                <w:sz w:val="24"/>
                <w:szCs w:val="24"/>
                <w:highlight w:val="none"/>
                <w:lang w:eastAsia="zh-CN"/>
              </w:rPr>
              <w:t>）</w:t>
            </w:r>
          </w:p>
          <w:p w14:paraId="74D294CA">
            <w:pPr>
              <w:spacing w:before="76" w:line="222" w:lineRule="auto"/>
              <w:ind w:left="4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rPr>
              <w:t>合同方式：具体以双方实际签订合同为准。</w:t>
            </w:r>
          </w:p>
          <w:p w14:paraId="60B9F8E4">
            <w:pPr>
              <w:spacing w:before="73" w:line="222" w:lineRule="auto"/>
              <w:ind w:left="4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工期：自合同签订后</w:t>
            </w:r>
            <w:r>
              <w:rPr>
                <w:rFonts w:hint="eastAsia" w:ascii="仿宋" w:hAnsi="仿宋" w:eastAsia="仿宋" w:cs="仿宋"/>
                <w:b/>
                <w:bCs/>
                <w:color w:val="auto"/>
                <w:spacing w:val="-4"/>
                <w:sz w:val="24"/>
                <w:szCs w:val="24"/>
                <w:highlight w:val="none"/>
                <w:lang w:val="en-US" w:eastAsia="zh-CN"/>
              </w:rPr>
              <w:t>90</w:t>
            </w:r>
            <w:r>
              <w:rPr>
                <w:rFonts w:hint="eastAsia" w:ascii="仿宋" w:hAnsi="仿宋" w:eastAsia="仿宋" w:cs="仿宋"/>
                <w:b/>
                <w:bCs/>
                <w:color w:val="auto"/>
                <w:spacing w:val="-4"/>
                <w:sz w:val="24"/>
                <w:szCs w:val="24"/>
                <w:highlight w:val="none"/>
              </w:rPr>
              <w:t>天，具体以双方实际签订合同</w:t>
            </w:r>
            <w:r>
              <w:rPr>
                <w:rFonts w:hint="eastAsia" w:ascii="仿宋" w:hAnsi="仿宋" w:eastAsia="仿宋" w:cs="仿宋"/>
                <w:b/>
                <w:bCs/>
                <w:color w:val="auto"/>
                <w:spacing w:val="-5"/>
                <w:sz w:val="24"/>
                <w:szCs w:val="24"/>
                <w:highlight w:val="none"/>
              </w:rPr>
              <w:t>为准。</w:t>
            </w:r>
          </w:p>
          <w:p w14:paraId="033A613D">
            <w:pPr>
              <w:spacing w:before="73" w:line="223" w:lineRule="auto"/>
              <w:ind w:left="35"/>
              <w:rPr>
                <w:rFonts w:hint="eastAsia" w:ascii="仿宋" w:hAnsi="仿宋" w:eastAsia="仿宋" w:cs="仿宋"/>
                <w:b/>
                <w:bCs/>
                <w:color w:val="auto"/>
                <w:sz w:val="24"/>
                <w:szCs w:val="24"/>
                <w:highlight w:val="none"/>
              </w:rPr>
            </w:pPr>
            <w:r>
              <w:rPr>
                <w:rFonts w:hint="eastAsia" w:ascii="仿宋" w:hAnsi="仿宋" w:eastAsia="仿宋" w:cs="仿宋"/>
                <w:b/>
                <w:bCs/>
                <w:color w:val="auto"/>
                <w:spacing w:val="3"/>
                <w:sz w:val="24"/>
                <w:szCs w:val="24"/>
                <w:highlight w:val="none"/>
              </w:rPr>
              <w:t>项目地点：</w:t>
            </w:r>
            <w:r>
              <w:rPr>
                <w:rFonts w:hint="eastAsia" w:ascii="仿宋" w:hAnsi="仿宋" w:eastAsia="仿宋" w:cs="仿宋"/>
                <w:b/>
                <w:bCs/>
                <w:color w:val="auto"/>
                <w:spacing w:val="3"/>
                <w:sz w:val="24"/>
                <w:szCs w:val="24"/>
                <w:highlight w:val="none"/>
                <w:lang w:val="en-US" w:eastAsia="zh-CN"/>
              </w:rPr>
              <w:t>阿图什市天门景区</w:t>
            </w:r>
            <w:r>
              <w:rPr>
                <w:rFonts w:hint="eastAsia" w:ascii="仿宋" w:hAnsi="仿宋" w:eastAsia="仿宋" w:cs="仿宋"/>
                <w:b/>
                <w:bCs/>
                <w:color w:val="auto"/>
                <w:spacing w:val="3"/>
                <w:sz w:val="24"/>
                <w:szCs w:val="24"/>
                <w:highlight w:val="none"/>
              </w:rPr>
              <w:t>。</w:t>
            </w:r>
          </w:p>
          <w:p w14:paraId="3A85DECC">
            <w:pPr>
              <w:spacing w:before="72" w:line="222" w:lineRule="auto"/>
              <w:ind w:left="35"/>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项目质量标准：合格。</w:t>
            </w:r>
          </w:p>
          <w:p w14:paraId="74201C94">
            <w:pPr>
              <w:spacing w:before="37" w:line="235" w:lineRule="auto"/>
              <w:ind w:left="36" w:right="52" w:firstLine="8"/>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7"/>
                <w:sz w:val="24"/>
                <w:szCs w:val="24"/>
                <w:highlight w:val="none"/>
              </w:rPr>
              <w:t>1、财务要求：</w:t>
            </w:r>
            <w:r>
              <w:rPr>
                <w:rFonts w:hint="eastAsia" w:ascii="仿宋" w:hAnsi="仿宋" w:eastAsia="仿宋" w:cs="仿宋"/>
                <w:b/>
                <w:bCs/>
                <w:color w:val="auto"/>
                <w:spacing w:val="7"/>
                <w:sz w:val="24"/>
                <w:szCs w:val="24"/>
                <w:highlight w:val="none"/>
                <w:lang w:eastAsia="zh-CN"/>
              </w:rPr>
              <w:t>近1年（2024年）年度财务审计报告(注册成立未满一年新公司提供开标前一个月内的银行资信证明)；</w:t>
            </w:r>
          </w:p>
          <w:p w14:paraId="610C77EB">
            <w:pPr>
              <w:spacing w:before="75" w:line="235" w:lineRule="auto"/>
              <w:ind w:left="51" w:right="28" w:hanging="2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2、业绩要求：近三年</w:t>
            </w:r>
            <w:r>
              <w:rPr>
                <w:rFonts w:hint="eastAsia" w:ascii="仿宋" w:hAnsi="仿宋" w:eastAsia="仿宋" w:cs="仿宋"/>
                <w:b/>
                <w:bCs/>
                <w:color w:val="auto"/>
                <w:spacing w:val="5"/>
                <w:sz w:val="24"/>
                <w:szCs w:val="24"/>
                <w:highlight w:val="none"/>
                <w:lang w:eastAsia="zh-CN"/>
              </w:rPr>
              <w:t>（</w:t>
            </w:r>
            <w:r>
              <w:rPr>
                <w:rFonts w:hint="eastAsia" w:ascii="仿宋" w:hAnsi="仿宋" w:eastAsia="仿宋" w:cs="仿宋"/>
                <w:b/>
                <w:bCs/>
                <w:color w:val="auto"/>
                <w:spacing w:val="5"/>
                <w:sz w:val="24"/>
                <w:szCs w:val="24"/>
                <w:highlight w:val="none"/>
                <w:lang w:val="en-US" w:eastAsia="zh-CN"/>
              </w:rPr>
              <w:t>2022年1月1日至投标时间截止前）</w:t>
            </w:r>
            <w:r>
              <w:rPr>
                <w:rFonts w:hint="eastAsia" w:ascii="仿宋" w:hAnsi="仿宋" w:eastAsia="仿宋" w:cs="仿宋"/>
                <w:b/>
                <w:bCs/>
                <w:color w:val="auto"/>
                <w:spacing w:val="5"/>
                <w:sz w:val="24"/>
                <w:szCs w:val="24"/>
                <w:highlight w:val="none"/>
              </w:rPr>
              <w:t>，本项目对企业及人员业绩不做强制要</w:t>
            </w:r>
            <w:r>
              <w:rPr>
                <w:rFonts w:hint="eastAsia" w:ascii="仿宋" w:hAnsi="仿宋" w:eastAsia="仿宋" w:cs="仿宋"/>
                <w:b/>
                <w:bCs/>
                <w:color w:val="auto"/>
                <w:spacing w:val="4"/>
                <w:sz w:val="24"/>
                <w:szCs w:val="24"/>
                <w:highlight w:val="none"/>
              </w:rPr>
              <w:t>求，若无法提供</w:t>
            </w:r>
            <w:r>
              <w:rPr>
                <w:rFonts w:hint="eastAsia" w:ascii="仿宋" w:hAnsi="仿宋" w:eastAsia="仿宋" w:cs="仿宋"/>
                <w:b/>
                <w:bCs/>
                <w:color w:val="auto"/>
                <w:spacing w:val="-11"/>
                <w:sz w:val="24"/>
                <w:szCs w:val="24"/>
                <w:highlight w:val="none"/>
              </w:rPr>
              <w:t>,不作废标依据。</w:t>
            </w:r>
          </w:p>
          <w:p w14:paraId="05245713">
            <w:pPr>
              <w:spacing w:before="37" w:line="237" w:lineRule="auto"/>
              <w:ind w:left="52" w:right="28" w:hanging="20"/>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3、信誉要求：近三年</w:t>
            </w:r>
            <w:r>
              <w:rPr>
                <w:rFonts w:hint="eastAsia" w:ascii="仿宋" w:hAnsi="仿宋" w:eastAsia="仿宋" w:cs="仿宋"/>
                <w:b/>
                <w:bCs/>
                <w:color w:val="auto"/>
                <w:spacing w:val="5"/>
                <w:sz w:val="24"/>
                <w:szCs w:val="24"/>
                <w:highlight w:val="none"/>
                <w:lang w:eastAsia="zh-CN"/>
              </w:rPr>
              <w:t>（</w:t>
            </w:r>
            <w:r>
              <w:rPr>
                <w:rFonts w:hint="eastAsia" w:ascii="仿宋" w:hAnsi="仿宋" w:eastAsia="仿宋" w:cs="仿宋"/>
                <w:b/>
                <w:bCs/>
                <w:color w:val="auto"/>
                <w:spacing w:val="5"/>
                <w:sz w:val="24"/>
                <w:szCs w:val="24"/>
                <w:highlight w:val="none"/>
                <w:lang w:val="en-US" w:eastAsia="zh-CN"/>
              </w:rPr>
              <w:t>2022年1月1日至投标时间截止前）</w:t>
            </w:r>
            <w:r>
              <w:rPr>
                <w:rFonts w:hint="eastAsia" w:ascii="仿宋" w:hAnsi="仿宋" w:eastAsia="仿宋" w:cs="仿宋"/>
                <w:b/>
                <w:bCs/>
                <w:color w:val="auto"/>
                <w:spacing w:val="5"/>
                <w:sz w:val="24"/>
                <w:szCs w:val="24"/>
                <w:highlight w:val="none"/>
              </w:rPr>
              <w:t>，无因违约或不恰当履约引起的合</w:t>
            </w:r>
            <w:r>
              <w:rPr>
                <w:rFonts w:hint="eastAsia" w:ascii="仿宋" w:hAnsi="仿宋" w:eastAsia="仿宋" w:cs="仿宋"/>
                <w:b/>
                <w:bCs/>
                <w:color w:val="auto"/>
                <w:spacing w:val="4"/>
                <w:sz w:val="24"/>
                <w:szCs w:val="24"/>
                <w:highlight w:val="none"/>
              </w:rPr>
              <w:t>同终止、纠纷、争议</w:t>
            </w:r>
            <w:r>
              <w:rPr>
                <w:rFonts w:hint="eastAsia" w:ascii="仿宋" w:hAnsi="仿宋" w:eastAsia="仿宋" w:cs="仿宋"/>
                <w:b/>
                <w:bCs/>
                <w:color w:val="auto"/>
                <w:spacing w:val="-3"/>
                <w:sz w:val="24"/>
                <w:szCs w:val="24"/>
                <w:highlight w:val="none"/>
              </w:rPr>
              <w:t>、仲裁和诉讼记录。</w:t>
            </w:r>
          </w:p>
          <w:p w14:paraId="55898994">
            <w:pPr>
              <w:spacing w:before="35"/>
              <w:ind w:left="35" w:right="28" w:hanging="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4、除不可抗力外，如果乙方没有按照约定的期限、地点和方式完成采</w:t>
            </w:r>
            <w:r>
              <w:rPr>
                <w:rFonts w:hint="eastAsia" w:ascii="仿宋" w:hAnsi="仿宋" w:eastAsia="仿宋" w:cs="仿宋"/>
                <w:b/>
                <w:bCs/>
                <w:color w:val="auto"/>
                <w:spacing w:val="4"/>
                <w:sz w:val="24"/>
                <w:szCs w:val="24"/>
                <w:highlight w:val="none"/>
              </w:rPr>
              <w:t>购内容</w:t>
            </w:r>
            <w:r>
              <w:rPr>
                <w:rFonts w:hint="eastAsia" w:ascii="仿宋" w:hAnsi="仿宋" w:eastAsia="仿宋" w:cs="仿宋"/>
                <w:b/>
                <w:bCs/>
                <w:color w:val="auto"/>
                <w:spacing w:val="3"/>
                <w:sz w:val="24"/>
                <w:szCs w:val="24"/>
                <w:highlight w:val="none"/>
              </w:rPr>
              <w:t>,那么甲方可要求乙方支付违约金，违约金按20</w:t>
            </w:r>
            <w:r>
              <w:rPr>
                <w:rFonts w:hint="eastAsia" w:ascii="仿宋" w:hAnsi="仿宋" w:eastAsia="仿宋" w:cs="仿宋"/>
                <w:b/>
                <w:bCs/>
                <w:color w:val="auto"/>
                <w:spacing w:val="2"/>
                <w:sz w:val="24"/>
                <w:szCs w:val="24"/>
                <w:highlight w:val="none"/>
              </w:rPr>
              <w:t>00元/天计算，最高限额为</w:t>
            </w:r>
            <w:r>
              <w:rPr>
                <w:rFonts w:hint="eastAsia" w:ascii="仿宋" w:hAnsi="仿宋" w:eastAsia="仿宋" w:cs="仿宋"/>
                <w:b/>
                <w:bCs/>
                <w:color w:val="auto"/>
                <w:spacing w:val="4"/>
                <w:sz w:val="24"/>
                <w:szCs w:val="24"/>
                <w:highlight w:val="none"/>
              </w:rPr>
              <w:t>本合同总价的10%；迟延的违约金计算数额达到前述最高限额之日起；</w:t>
            </w:r>
          </w:p>
          <w:p w14:paraId="6FC0133E">
            <w:pPr>
              <w:spacing w:before="71" w:line="245" w:lineRule="auto"/>
              <w:ind w:left="9" w:right="52" w:hanging="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5、请各供应商将</w:t>
            </w:r>
            <w:r>
              <w:rPr>
                <w:rFonts w:hint="eastAsia" w:ascii="仿宋" w:hAnsi="仿宋" w:eastAsia="仿宋" w:cs="仿宋"/>
                <w:b/>
                <w:bCs/>
                <w:color w:val="auto"/>
                <w:spacing w:val="4"/>
                <w:sz w:val="24"/>
                <w:szCs w:val="24"/>
                <w:highlight w:val="none"/>
              </w:rPr>
              <w:t>无不良行为信息承诺书</w:t>
            </w:r>
            <w:r>
              <w:rPr>
                <w:rFonts w:hint="eastAsia" w:ascii="仿宋" w:hAnsi="仿宋" w:eastAsia="仿宋" w:cs="仿宋"/>
                <w:b/>
                <w:bCs/>
                <w:color w:val="auto"/>
                <w:spacing w:val="2"/>
                <w:sz w:val="24"/>
                <w:szCs w:val="24"/>
                <w:highlight w:val="none"/>
              </w:rPr>
              <w:t>;投标建造师无在建项目承诺书；农民工使用情况的承诺函；不参与围标串</w:t>
            </w:r>
            <w:r>
              <w:rPr>
                <w:rFonts w:hint="eastAsia" w:ascii="仿宋" w:hAnsi="仿宋" w:eastAsia="仿宋" w:cs="仿宋"/>
                <w:b/>
                <w:bCs/>
                <w:color w:val="auto"/>
                <w:spacing w:val="3"/>
                <w:sz w:val="24"/>
                <w:szCs w:val="24"/>
                <w:highlight w:val="none"/>
              </w:rPr>
              <w:t>标承诺书；班组成员到场履职承诺书。中标单位必须购买人员意外保险。签订合同前中标单位应向劳动和社会保障局缴纳农民工工资保证金。(以上内容</w:t>
            </w:r>
            <w:r>
              <w:rPr>
                <w:rFonts w:hint="eastAsia" w:ascii="仿宋" w:hAnsi="仿宋" w:eastAsia="仿宋" w:cs="仿宋"/>
                <w:b/>
                <w:bCs/>
                <w:color w:val="auto"/>
                <w:spacing w:val="4"/>
                <w:sz w:val="24"/>
                <w:szCs w:val="24"/>
                <w:highlight w:val="none"/>
              </w:rPr>
              <w:t>需在响应文件中作出承诺，格式自拟)。</w:t>
            </w:r>
          </w:p>
          <w:p w14:paraId="450527AE">
            <w:pPr>
              <w:spacing w:before="38" w:line="244" w:lineRule="auto"/>
              <w:ind w:left="9" w:right="52" w:hanging="4"/>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6、供应商拟投入本项目的项目管理机构人员必须与响应文件中</w:t>
            </w:r>
            <w:r>
              <w:rPr>
                <w:rFonts w:hint="eastAsia" w:ascii="仿宋" w:hAnsi="仿宋" w:eastAsia="仿宋" w:cs="仿宋"/>
                <w:b/>
                <w:bCs/>
                <w:color w:val="auto"/>
                <w:spacing w:val="4"/>
                <w:sz w:val="24"/>
                <w:szCs w:val="24"/>
                <w:highlight w:val="none"/>
              </w:rPr>
              <w:t>一致，如若中</w:t>
            </w:r>
            <w:r>
              <w:rPr>
                <w:rFonts w:hint="eastAsia" w:ascii="仿宋" w:hAnsi="仿宋" w:eastAsia="仿宋" w:cs="仿宋"/>
                <w:b/>
                <w:bCs/>
                <w:color w:val="auto"/>
                <w:spacing w:val="5"/>
                <w:sz w:val="24"/>
                <w:szCs w:val="24"/>
                <w:highlight w:val="none"/>
              </w:rPr>
              <w:t>标后因特殊原因确需更换的，需经发包人同意，未</w:t>
            </w:r>
            <w:r>
              <w:rPr>
                <w:rFonts w:hint="eastAsia" w:ascii="仿宋" w:hAnsi="仿宋" w:eastAsia="仿宋" w:cs="仿宋"/>
                <w:b/>
                <w:bCs/>
                <w:color w:val="auto"/>
                <w:spacing w:val="4"/>
                <w:sz w:val="24"/>
                <w:szCs w:val="24"/>
                <w:highlight w:val="none"/>
              </w:rPr>
              <w:t>经发包人同意，在本合同</w:t>
            </w:r>
            <w:r>
              <w:rPr>
                <w:rFonts w:hint="eastAsia" w:ascii="仿宋" w:hAnsi="仿宋" w:eastAsia="仿宋" w:cs="仿宋"/>
                <w:b/>
                <w:bCs/>
                <w:color w:val="auto"/>
                <w:spacing w:val="5"/>
                <w:sz w:val="24"/>
                <w:szCs w:val="24"/>
                <w:highlight w:val="none"/>
              </w:rPr>
              <w:t>施工工期内擅自更换建造师、技术负责人的，发包</w:t>
            </w:r>
            <w:r>
              <w:rPr>
                <w:rFonts w:hint="eastAsia" w:ascii="仿宋" w:hAnsi="仿宋" w:eastAsia="仿宋" w:cs="仿宋"/>
                <w:b/>
                <w:bCs/>
                <w:color w:val="auto"/>
                <w:spacing w:val="4"/>
                <w:sz w:val="24"/>
                <w:szCs w:val="24"/>
                <w:highlight w:val="none"/>
              </w:rPr>
              <w:t>人视承包人自动放弃履行</w:t>
            </w:r>
            <w:r>
              <w:rPr>
                <w:rFonts w:hint="eastAsia" w:ascii="仿宋" w:hAnsi="仿宋" w:eastAsia="仿宋" w:cs="仿宋"/>
                <w:b/>
                <w:bCs/>
                <w:color w:val="auto"/>
                <w:spacing w:val="1"/>
                <w:sz w:val="24"/>
                <w:szCs w:val="24"/>
                <w:highlight w:val="none"/>
              </w:rPr>
              <w:t>合同，有权解除承包合同。供应商需将不随意更换“项目管理机构人员”的</w:t>
            </w:r>
            <w:r>
              <w:rPr>
                <w:rFonts w:hint="eastAsia" w:ascii="仿宋" w:hAnsi="仿宋" w:eastAsia="仿宋" w:cs="仿宋"/>
                <w:b/>
                <w:bCs/>
                <w:color w:val="auto"/>
                <w:sz w:val="24"/>
                <w:szCs w:val="24"/>
                <w:highlight w:val="none"/>
              </w:rPr>
              <w:t>承诺做入响应文件中(格式自拟)。</w:t>
            </w:r>
          </w:p>
          <w:p w14:paraId="6C104B50">
            <w:pPr>
              <w:spacing w:before="75" w:line="231" w:lineRule="auto"/>
              <w:ind w:left="33" w:leftChars="0" w:right="28" w:rightChars="0" w:hanging="5" w:firstLineChars="0"/>
              <w:rPr>
                <w:rFonts w:hint="eastAsia" w:ascii="仿宋" w:hAnsi="仿宋" w:eastAsia="仿宋" w:cs="仿宋"/>
                <w:b/>
                <w:bCs/>
                <w:color w:val="auto"/>
                <w:spacing w:val="1"/>
                <w:sz w:val="24"/>
                <w:szCs w:val="24"/>
                <w:highlight w:val="none"/>
                <w:lang w:val="en-US" w:eastAsia="en-US"/>
              </w:rPr>
            </w:pPr>
            <w:r>
              <w:rPr>
                <w:rFonts w:hint="eastAsia" w:ascii="仿宋" w:hAnsi="仿宋" w:eastAsia="仿宋" w:cs="仿宋"/>
                <w:b/>
                <w:bCs/>
                <w:color w:val="auto"/>
                <w:spacing w:val="5"/>
                <w:sz w:val="24"/>
                <w:szCs w:val="24"/>
                <w:highlight w:val="none"/>
                <w:lang w:val="en-US" w:eastAsia="zh-CN"/>
              </w:rPr>
              <w:t>7</w:t>
            </w:r>
            <w:r>
              <w:rPr>
                <w:rFonts w:hint="eastAsia" w:ascii="仿宋" w:hAnsi="仿宋" w:eastAsia="仿宋" w:cs="仿宋"/>
                <w:b/>
                <w:bCs/>
                <w:color w:val="auto"/>
                <w:spacing w:val="5"/>
                <w:sz w:val="24"/>
                <w:szCs w:val="24"/>
                <w:highlight w:val="none"/>
              </w:rPr>
              <w:t>、供应商根据建质【2008】91号(关于印发《建筑施工企业安全生</w:t>
            </w:r>
            <w:r>
              <w:rPr>
                <w:rFonts w:hint="eastAsia" w:ascii="仿宋" w:hAnsi="仿宋" w:eastAsia="仿宋" w:cs="仿宋"/>
                <w:b/>
                <w:bCs/>
                <w:color w:val="auto"/>
                <w:spacing w:val="4"/>
                <w:sz w:val="24"/>
                <w:szCs w:val="24"/>
                <w:highlight w:val="none"/>
              </w:rPr>
              <w:t>产管理机</w:t>
            </w:r>
            <w:r>
              <w:rPr>
                <w:rFonts w:hint="eastAsia" w:ascii="仿宋" w:hAnsi="仿宋" w:eastAsia="仿宋" w:cs="仿宋"/>
                <w:b/>
                <w:bCs/>
                <w:color w:val="auto"/>
                <w:spacing w:val="5"/>
                <w:sz w:val="24"/>
                <w:szCs w:val="24"/>
                <w:highlight w:val="none"/>
              </w:rPr>
              <w:t>构设置及专职安全生产管理人员配备办法》的通知)</w:t>
            </w:r>
            <w:r>
              <w:rPr>
                <w:rFonts w:hint="eastAsia" w:ascii="仿宋" w:hAnsi="仿宋" w:eastAsia="仿宋" w:cs="仿宋"/>
                <w:b/>
                <w:bCs/>
                <w:color w:val="auto"/>
                <w:spacing w:val="4"/>
                <w:sz w:val="24"/>
                <w:szCs w:val="24"/>
                <w:highlight w:val="none"/>
              </w:rPr>
              <w:t>的相关规定，配备足够的</w:t>
            </w:r>
            <w:r>
              <w:rPr>
                <w:rFonts w:hint="eastAsia" w:ascii="仿宋" w:hAnsi="仿宋" w:eastAsia="仿宋" w:cs="仿宋"/>
                <w:b/>
                <w:bCs/>
                <w:color w:val="auto"/>
                <w:spacing w:val="1"/>
                <w:sz w:val="24"/>
                <w:szCs w:val="24"/>
                <w:highlight w:val="none"/>
              </w:rPr>
              <w:t>项目班子管理人员。</w:t>
            </w:r>
          </w:p>
        </w:tc>
      </w:tr>
      <w:tr w14:paraId="2159A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51" w:type="dxa"/>
            <w:shd w:val="clear" w:color="auto" w:fill="auto"/>
            <w:vAlign w:val="top"/>
          </w:tcPr>
          <w:p w14:paraId="3295BBB2">
            <w:pPr>
              <w:pStyle w:val="12"/>
              <w:spacing w:line="310" w:lineRule="auto"/>
              <w:rPr>
                <w:rFonts w:hint="eastAsia" w:ascii="仿宋" w:hAnsi="仿宋" w:eastAsia="仿宋" w:cs="仿宋"/>
                <w:color w:val="auto"/>
                <w:sz w:val="24"/>
                <w:szCs w:val="24"/>
                <w:highlight w:val="none"/>
              </w:rPr>
            </w:pPr>
          </w:p>
          <w:p w14:paraId="288083FF">
            <w:pPr>
              <w:spacing w:before="32" w:line="236" w:lineRule="auto"/>
              <w:ind w:right="162"/>
              <w:rPr>
                <w:rFonts w:hint="eastAsia" w:ascii="仿宋" w:hAnsi="仿宋" w:eastAsia="仿宋" w:cs="仿宋"/>
                <w:b/>
                <w:bCs/>
                <w:color w:val="auto"/>
                <w:spacing w:val="-2"/>
                <w:sz w:val="24"/>
                <w:szCs w:val="24"/>
                <w:highlight w:val="none"/>
              </w:rPr>
            </w:pPr>
          </w:p>
          <w:p w14:paraId="719AB53D">
            <w:pPr>
              <w:spacing w:before="32" w:line="236" w:lineRule="auto"/>
              <w:ind w:right="162"/>
              <w:rPr>
                <w:rFonts w:hint="eastAsia" w:ascii="仿宋" w:hAnsi="仿宋" w:eastAsia="仿宋" w:cs="仿宋"/>
                <w:b/>
                <w:bCs/>
                <w:color w:val="auto"/>
                <w:spacing w:val="-2"/>
                <w:sz w:val="24"/>
                <w:szCs w:val="24"/>
                <w:highlight w:val="none"/>
              </w:rPr>
            </w:pPr>
          </w:p>
          <w:p w14:paraId="34E686E6">
            <w:pPr>
              <w:spacing w:before="32" w:line="236" w:lineRule="auto"/>
              <w:ind w:right="162"/>
              <w:rPr>
                <w:rFonts w:hint="eastAsia" w:ascii="仿宋" w:hAnsi="仿宋" w:eastAsia="仿宋" w:cs="仿宋"/>
                <w:color w:val="auto"/>
                <w:sz w:val="24"/>
                <w:szCs w:val="24"/>
                <w:highlight w:val="none"/>
                <w:lang w:val="en-US" w:eastAsia="en-US"/>
              </w:rPr>
            </w:pPr>
            <w:r>
              <w:rPr>
                <w:rFonts w:hint="eastAsia" w:ascii="仿宋" w:hAnsi="仿宋" w:eastAsia="仿宋" w:cs="仿宋"/>
                <w:b/>
                <w:bCs/>
                <w:color w:val="auto"/>
                <w:spacing w:val="-2"/>
                <w:sz w:val="24"/>
                <w:szCs w:val="24"/>
                <w:highlight w:val="none"/>
              </w:rPr>
              <w:t>特别提示</w:t>
            </w:r>
          </w:p>
        </w:tc>
        <w:tc>
          <w:tcPr>
            <w:tcW w:w="8361" w:type="dxa"/>
            <w:shd w:val="clear" w:color="auto" w:fill="auto"/>
            <w:vAlign w:val="top"/>
          </w:tcPr>
          <w:p w14:paraId="1B62064C">
            <w:pPr>
              <w:spacing w:before="32" w:line="236" w:lineRule="auto"/>
              <w:ind w:left="8" w:right="162" w:firstLine="12"/>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1、根据《中华人民共和国招标投标法》第三十三条</w:t>
            </w:r>
            <w:r>
              <w:rPr>
                <w:rFonts w:hint="eastAsia" w:ascii="仿宋" w:hAnsi="仿宋" w:eastAsia="仿宋" w:cs="仿宋"/>
                <w:b/>
                <w:bCs/>
                <w:color w:val="auto"/>
                <w:spacing w:val="-3"/>
                <w:sz w:val="24"/>
                <w:szCs w:val="24"/>
                <w:highlight w:val="none"/>
              </w:rPr>
              <w:t>投标人不得以低于成本的</w:t>
            </w:r>
            <w:r>
              <w:rPr>
                <w:rFonts w:hint="eastAsia" w:ascii="仿宋" w:hAnsi="仿宋" w:eastAsia="仿宋" w:cs="仿宋"/>
                <w:b/>
                <w:bCs/>
                <w:color w:val="auto"/>
                <w:spacing w:val="-2"/>
                <w:sz w:val="24"/>
                <w:szCs w:val="24"/>
                <w:highlight w:val="none"/>
              </w:rPr>
              <w:t>报价竞标；第四十一条中标人的投标应当符合下列条件之一</w:t>
            </w:r>
            <w:r>
              <w:rPr>
                <w:rFonts w:hint="eastAsia" w:ascii="仿宋" w:hAnsi="仿宋" w:eastAsia="仿宋" w:cs="仿宋"/>
                <w:b/>
                <w:bCs/>
                <w:color w:val="auto"/>
                <w:spacing w:val="-32"/>
                <w:sz w:val="24"/>
                <w:szCs w:val="24"/>
                <w:highlight w:val="none"/>
              </w:rPr>
              <w:t>：（</w:t>
            </w:r>
            <w:r>
              <w:rPr>
                <w:rFonts w:hint="eastAsia" w:ascii="仿宋" w:hAnsi="仿宋" w:eastAsia="仿宋" w:cs="仿宋"/>
                <w:b/>
                <w:bCs/>
                <w:color w:val="auto"/>
                <w:spacing w:val="-2"/>
                <w:sz w:val="24"/>
                <w:szCs w:val="24"/>
                <w:highlight w:val="none"/>
              </w:rPr>
              <w:t>二）能够满足招标文件的实质性要求，并且经评审的投标价格最低；但是投标价格低于成本的除外的相关规定；本工程为工程量清单报价，清单分项报价不允许出现不均衡报价、偏离市场、低于成本的，否则作无</w:t>
            </w:r>
            <w:r>
              <w:rPr>
                <w:rFonts w:hint="eastAsia" w:ascii="仿宋" w:hAnsi="仿宋" w:eastAsia="仿宋" w:cs="仿宋"/>
                <w:b/>
                <w:bCs/>
                <w:color w:val="auto"/>
                <w:spacing w:val="-3"/>
                <w:sz w:val="24"/>
                <w:szCs w:val="24"/>
                <w:highlight w:val="none"/>
              </w:rPr>
              <w:t>效磋商处理。</w:t>
            </w:r>
          </w:p>
          <w:p w14:paraId="496BE344">
            <w:pPr>
              <w:spacing w:before="21" w:line="231" w:lineRule="auto"/>
              <w:ind w:left="9" w:leftChars="0" w:right="40" w:rightChars="0" w:hanging="3" w:firstLineChars="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
                <w:bCs/>
                <w:color w:val="auto"/>
                <w:spacing w:val="-2"/>
                <w:sz w:val="24"/>
                <w:szCs w:val="24"/>
                <w:highlight w:val="none"/>
              </w:rPr>
              <w:t>2、二次报价时需供应商提前准备好二轮已标价的工程量清单，供应商在线上传最终报价时须同时上传已标价的工程量清单，经法定代表人或授权委</w:t>
            </w:r>
            <w:r>
              <w:rPr>
                <w:rFonts w:hint="eastAsia" w:ascii="仿宋" w:hAnsi="仿宋" w:eastAsia="仿宋" w:cs="仿宋"/>
                <w:b/>
                <w:bCs/>
                <w:color w:val="auto"/>
                <w:spacing w:val="-3"/>
                <w:sz w:val="24"/>
                <w:szCs w:val="24"/>
                <w:highlight w:val="none"/>
              </w:rPr>
              <w:t>托人签</w:t>
            </w:r>
            <w:r>
              <w:rPr>
                <w:rFonts w:hint="eastAsia" w:ascii="仿宋" w:hAnsi="仿宋" w:eastAsia="仿宋" w:cs="仿宋"/>
                <w:b/>
                <w:bCs/>
                <w:color w:val="auto"/>
                <w:spacing w:val="-2"/>
                <w:sz w:val="24"/>
                <w:szCs w:val="24"/>
                <w:highlight w:val="none"/>
              </w:rPr>
              <w:t>署并加盖公章的PDF扫描件作为报价评审依据，</w:t>
            </w:r>
            <w:r>
              <w:rPr>
                <w:rFonts w:hint="eastAsia" w:ascii="仿宋" w:hAnsi="仿宋" w:eastAsia="仿宋" w:cs="仿宋"/>
                <w:b/>
                <w:bCs/>
                <w:color w:val="auto"/>
                <w:spacing w:val="-2"/>
                <w:sz w:val="24"/>
                <w:szCs w:val="24"/>
                <w:highlight w:val="none"/>
                <w:lang w:val="en-US" w:eastAsia="zh-CN"/>
              </w:rPr>
              <w:t>并成为</w:t>
            </w:r>
            <w:r>
              <w:rPr>
                <w:rFonts w:hint="eastAsia" w:ascii="仿宋" w:hAnsi="仿宋" w:eastAsia="仿宋" w:cs="仿宋"/>
                <w:b/>
                <w:bCs/>
                <w:color w:val="auto"/>
                <w:spacing w:val="-2"/>
                <w:sz w:val="24"/>
                <w:szCs w:val="24"/>
                <w:highlight w:val="none"/>
              </w:rPr>
              <w:t>响应文件的</w:t>
            </w:r>
            <w:r>
              <w:rPr>
                <w:rFonts w:hint="eastAsia" w:ascii="仿宋" w:hAnsi="仿宋" w:eastAsia="仿宋" w:cs="仿宋"/>
                <w:b/>
                <w:bCs/>
                <w:color w:val="auto"/>
                <w:spacing w:val="-3"/>
                <w:sz w:val="24"/>
                <w:szCs w:val="24"/>
                <w:highlight w:val="none"/>
              </w:rPr>
              <w:t>组成</w:t>
            </w:r>
            <w:r>
              <w:rPr>
                <w:rFonts w:hint="eastAsia" w:ascii="仿宋" w:hAnsi="仿宋" w:eastAsia="仿宋" w:cs="仿宋"/>
                <w:b/>
                <w:bCs/>
                <w:color w:val="auto"/>
                <w:spacing w:val="-8"/>
                <w:sz w:val="24"/>
                <w:szCs w:val="24"/>
                <w:highlight w:val="none"/>
              </w:rPr>
              <w:t>部分</w:t>
            </w:r>
            <w:r>
              <w:rPr>
                <w:rFonts w:hint="eastAsia" w:ascii="仿宋" w:hAnsi="仿宋" w:eastAsia="仿宋" w:cs="仿宋"/>
                <w:b/>
                <w:bCs/>
                <w:color w:val="auto"/>
                <w:spacing w:val="-8"/>
                <w:sz w:val="24"/>
                <w:szCs w:val="24"/>
                <w:highlight w:val="none"/>
                <w:lang w:eastAsia="zh-CN"/>
              </w:rPr>
              <w:t>。</w:t>
            </w:r>
          </w:p>
        </w:tc>
      </w:tr>
    </w:tbl>
    <w:p w14:paraId="7AEFBA42">
      <w:pPr>
        <w:rPr>
          <w:rFonts w:hint="eastAsia" w:ascii="仿宋" w:hAnsi="仿宋" w:eastAsia="仿宋" w:cs="仿宋"/>
          <w:b/>
          <w:bCs/>
          <w:color w:val="auto"/>
          <w:spacing w:val="3"/>
          <w:highlight w:val="none"/>
        </w:rPr>
      </w:pPr>
      <w:bookmarkStart w:id="72" w:name="bookmark49"/>
      <w:bookmarkEnd w:id="72"/>
      <w:bookmarkStart w:id="73" w:name="bookmark47"/>
      <w:bookmarkEnd w:id="73"/>
      <w:bookmarkStart w:id="74" w:name="bookmark53"/>
      <w:bookmarkEnd w:id="74"/>
      <w:r>
        <w:rPr>
          <w:rFonts w:hint="eastAsia" w:ascii="仿宋" w:hAnsi="仿宋" w:eastAsia="仿宋" w:cs="仿宋"/>
          <w:b/>
          <w:bCs/>
          <w:color w:val="auto"/>
          <w:spacing w:val="3"/>
          <w:highlight w:val="none"/>
        </w:rPr>
        <w:br w:type="page"/>
      </w:r>
    </w:p>
    <w:p w14:paraId="184F4CB0">
      <w:pPr>
        <w:pStyle w:val="4"/>
        <w:spacing w:before="213" w:line="229" w:lineRule="auto"/>
        <w:jc w:val="center"/>
        <w:outlineLvl w:val="0"/>
        <w:rPr>
          <w:rFonts w:hint="eastAsia" w:ascii="仿宋" w:hAnsi="仿宋" w:eastAsia="仿宋" w:cs="仿宋"/>
          <w:color w:val="auto"/>
          <w:highlight w:val="none"/>
        </w:rPr>
      </w:pPr>
      <w:r>
        <w:rPr>
          <w:rFonts w:hint="eastAsia" w:ascii="仿宋" w:hAnsi="仿宋" w:eastAsia="仿宋" w:cs="仿宋"/>
          <w:b/>
          <w:bCs/>
          <w:color w:val="auto"/>
          <w:spacing w:val="3"/>
          <w:highlight w:val="none"/>
        </w:rPr>
        <w:t>第5章采购需求</w:t>
      </w:r>
    </w:p>
    <w:p w14:paraId="68BB0519">
      <w:pPr>
        <w:spacing w:line="272" w:lineRule="auto"/>
        <w:rPr>
          <w:rFonts w:hint="eastAsia" w:ascii="仿宋" w:hAnsi="仿宋" w:eastAsia="仿宋" w:cs="仿宋"/>
          <w:color w:val="auto"/>
          <w:sz w:val="21"/>
          <w:highlight w:val="none"/>
        </w:rPr>
      </w:pPr>
    </w:p>
    <w:p w14:paraId="09994FF0">
      <w:pPr>
        <w:spacing w:line="272" w:lineRule="auto"/>
        <w:rPr>
          <w:rFonts w:hint="eastAsia" w:ascii="仿宋" w:hAnsi="仿宋" w:eastAsia="仿宋" w:cs="仿宋"/>
          <w:color w:val="auto"/>
          <w:sz w:val="21"/>
          <w:highlight w:val="none"/>
        </w:rPr>
      </w:pPr>
    </w:p>
    <w:p w14:paraId="529BFE53">
      <w:pPr>
        <w:spacing w:line="272" w:lineRule="auto"/>
        <w:rPr>
          <w:rFonts w:hint="eastAsia" w:ascii="仿宋" w:hAnsi="仿宋" w:eastAsia="仿宋" w:cs="仿宋"/>
          <w:color w:val="auto"/>
          <w:sz w:val="21"/>
          <w:highlight w:val="none"/>
        </w:rPr>
      </w:pPr>
    </w:p>
    <w:p w14:paraId="2D046CEF">
      <w:pPr>
        <w:spacing w:line="272" w:lineRule="auto"/>
        <w:rPr>
          <w:rFonts w:hint="eastAsia" w:ascii="仿宋" w:hAnsi="仿宋" w:eastAsia="仿宋" w:cs="仿宋"/>
          <w:color w:val="auto"/>
          <w:sz w:val="21"/>
          <w:highlight w:val="none"/>
        </w:rPr>
      </w:pPr>
    </w:p>
    <w:p w14:paraId="1993C082">
      <w:pPr>
        <w:pStyle w:val="4"/>
        <w:spacing w:before="91" w:line="228"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15"/>
          <w:sz w:val="28"/>
          <w:szCs w:val="28"/>
          <w:highlight w:val="none"/>
        </w:rPr>
        <w:t>工程量清单详见附件</w:t>
      </w:r>
    </w:p>
    <w:p w14:paraId="6594F2B8">
      <w:pPr>
        <w:spacing w:line="228" w:lineRule="auto"/>
        <w:rPr>
          <w:rFonts w:hint="eastAsia" w:ascii="仿宋" w:hAnsi="仿宋" w:eastAsia="仿宋" w:cs="仿宋"/>
          <w:color w:val="auto"/>
          <w:sz w:val="28"/>
          <w:szCs w:val="28"/>
          <w:highlight w:val="none"/>
        </w:rPr>
        <w:sectPr>
          <w:footerReference r:id="rId17" w:type="default"/>
          <w:pgSz w:w="11906" w:h="16840"/>
          <w:pgMar w:top="1440" w:right="1080" w:bottom="1440" w:left="1080" w:header="0" w:footer="787" w:gutter="0"/>
          <w:cols w:space="720" w:num="1"/>
        </w:sectPr>
      </w:pPr>
    </w:p>
    <w:p w14:paraId="5B127A3B">
      <w:pPr>
        <w:pStyle w:val="4"/>
        <w:spacing w:before="95" w:line="229" w:lineRule="auto"/>
        <w:jc w:val="center"/>
        <w:outlineLvl w:val="0"/>
        <w:rPr>
          <w:rFonts w:hint="eastAsia" w:ascii="仿宋" w:hAnsi="仿宋" w:eastAsia="仿宋" w:cs="仿宋"/>
          <w:color w:val="auto"/>
          <w:highlight w:val="none"/>
        </w:rPr>
      </w:pPr>
      <w:bookmarkStart w:id="75" w:name="bookmark50"/>
      <w:bookmarkEnd w:id="75"/>
      <w:bookmarkStart w:id="76" w:name="bookmark51"/>
      <w:bookmarkEnd w:id="76"/>
      <w:r>
        <w:rPr>
          <w:rFonts w:hint="eastAsia" w:ascii="仿宋" w:hAnsi="仿宋" w:eastAsia="仿宋" w:cs="仿宋"/>
          <w:color w:val="auto"/>
          <w:spacing w:val="14"/>
          <w:highlight w:val="none"/>
        </w:rPr>
        <w:t>第6章评标方法和标准</w:t>
      </w:r>
    </w:p>
    <w:p w14:paraId="1F8C4DB6">
      <w:pPr>
        <w:spacing w:line="256" w:lineRule="auto"/>
        <w:rPr>
          <w:rFonts w:hint="eastAsia" w:ascii="仿宋" w:hAnsi="仿宋" w:eastAsia="仿宋" w:cs="仿宋"/>
          <w:color w:val="auto"/>
          <w:sz w:val="21"/>
          <w:highlight w:val="none"/>
        </w:rPr>
      </w:pPr>
    </w:p>
    <w:p w14:paraId="78D922BF">
      <w:pPr>
        <w:pStyle w:val="4"/>
        <w:spacing w:before="97" w:line="229" w:lineRule="auto"/>
        <w:jc w:val="center"/>
        <w:outlineLvl w:val="1"/>
        <w:rPr>
          <w:rFonts w:hint="eastAsia" w:ascii="仿宋" w:hAnsi="仿宋" w:eastAsia="仿宋" w:cs="仿宋"/>
          <w:color w:val="auto"/>
          <w:highlight w:val="none"/>
        </w:rPr>
      </w:pPr>
      <w:r>
        <w:rPr>
          <w:rFonts w:hint="eastAsia" w:ascii="仿宋" w:hAnsi="仿宋" w:eastAsia="仿宋" w:cs="仿宋"/>
          <w:color w:val="auto"/>
          <w:spacing w:val="12"/>
          <w:highlight w:val="none"/>
        </w:rPr>
        <w:t>一、评标方法</w:t>
      </w:r>
    </w:p>
    <w:p w14:paraId="0EA353DA">
      <w:pPr>
        <w:pStyle w:val="4"/>
        <w:spacing w:before="48" w:line="223" w:lineRule="auto"/>
        <w:ind w:left="44"/>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(一)总则1.磋商小组</w:t>
      </w:r>
    </w:p>
    <w:p w14:paraId="0C800E32">
      <w:pPr>
        <w:pStyle w:val="4"/>
        <w:spacing w:before="8" w:line="222" w:lineRule="auto"/>
        <w:ind w:left="466"/>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1.1评标由依法组建的磋商小组成员负责。</w:t>
      </w:r>
    </w:p>
    <w:p w14:paraId="3469F508">
      <w:pPr>
        <w:pStyle w:val="4"/>
        <w:spacing w:before="5" w:line="225" w:lineRule="auto"/>
        <w:ind w:left="456" w:right="4366" w:hanging="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磋商小组构成：</w:t>
      </w:r>
      <w:r>
        <w:rPr>
          <w:rFonts w:hint="eastAsia" w:cs="仿宋"/>
          <w:color w:val="auto"/>
          <w:spacing w:val="-7"/>
          <w:sz w:val="24"/>
          <w:szCs w:val="24"/>
          <w:highlight w:val="none"/>
          <w:lang w:val="en-US" w:eastAsia="zh-CN"/>
        </w:rPr>
        <w:t>3</w:t>
      </w:r>
      <w:r>
        <w:rPr>
          <w:rFonts w:hint="eastAsia" w:ascii="仿宋" w:hAnsi="仿宋" w:eastAsia="仿宋" w:cs="仿宋"/>
          <w:color w:val="auto"/>
          <w:spacing w:val="-7"/>
          <w:sz w:val="24"/>
          <w:szCs w:val="24"/>
          <w:highlight w:val="none"/>
        </w:rPr>
        <w:t>人，业主代表</w:t>
      </w:r>
      <w:r>
        <w:rPr>
          <w:rFonts w:hint="eastAsia" w:cs="仿宋"/>
          <w:color w:val="auto"/>
          <w:spacing w:val="-7"/>
          <w:sz w:val="24"/>
          <w:szCs w:val="24"/>
          <w:highlight w:val="none"/>
          <w:lang w:val="en-US" w:eastAsia="zh-CN"/>
        </w:rPr>
        <w:t>1</w:t>
      </w:r>
      <w:r>
        <w:rPr>
          <w:rFonts w:hint="eastAsia" w:ascii="仿宋" w:hAnsi="仿宋" w:eastAsia="仿宋" w:cs="仿宋"/>
          <w:color w:val="auto"/>
          <w:spacing w:val="-7"/>
          <w:sz w:val="24"/>
          <w:szCs w:val="24"/>
          <w:highlight w:val="none"/>
        </w:rPr>
        <w:t>人，专家</w:t>
      </w:r>
      <w:r>
        <w:rPr>
          <w:rFonts w:hint="eastAsia" w:cs="仿宋"/>
          <w:color w:val="auto"/>
          <w:spacing w:val="-7"/>
          <w:sz w:val="24"/>
          <w:szCs w:val="24"/>
          <w:highlight w:val="none"/>
          <w:lang w:val="en-US" w:eastAsia="zh-CN"/>
        </w:rPr>
        <w:t>2</w:t>
      </w:r>
      <w:r>
        <w:rPr>
          <w:rFonts w:hint="eastAsia" w:ascii="仿宋" w:hAnsi="仿宋" w:eastAsia="仿宋" w:cs="仿宋"/>
          <w:color w:val="auto"/>
          <w:spacing w:val="-7"/>
          <w:sz w:val="24"/>
          <w:szCs w:val="24"/>
          <w:highlight w:val="none"/>
        </w:rPr>
        <w:t>人。</w:t>
      </w:r>
      <w:r>
        <w:rPr>
          <w:rFonts w:hint="eastAsia" w:ascii="仿宋" w:hAnsi="仿宋" w:eastAsia="仿宋" w:cs="仿宋"/>
          <w:color w:val="auto"/>
          <w:spacing w:val="-3"/>
          <w:sz w:val="24"/>
          <w:szCs w:val="24"/>
          <w:highlight w:val="none"/>
        </w:rPr>
        <w:t>评标专家确定方式：政采云专家库随机抽取。</w:t>
      </w:r>
    </w:p>
    <w:p w14:paraId="3C1D708C">
      <w:pPr>
        <w:pStyle w:val="4"/>
        <w:spacing w:before="30"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2.评标方法</w:t>
      </w:r>
    </w:p>
    <w:p w14:paraId="0B6B0AE5">
      <w:pPr>
        <w:pStyle w:val="4"/>
        <w:spacing w:line="220" w:lineRule="auto"/>
        <w:ind w:left="43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2.1本项目评标方法为：竞争性磋商(综合评分法)。</w:t>
      </w:r>
    </w:p>
    <w:p w14:paraId="5406D1AC">
      <w:pPr>
        <w:pStyle w:val="4"/>
        <w:spacing w:before="33" w:line="230" w:lineRule="auto"/>
        <w:ind w:left="10" w:right="79" w:firstLine="42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2.1.1综合评分法(本项目采用两次报价且第二</w:t>
      </w:r>
      <w:r>
        <w:rPr>
          <w:rFonts w:hint="eastAsia" w:ascii="仿宋" w:hAnsi="仿宋" w:eastAsia="仿宋" w:cs="仿宋"/>
          <w:color w:val="auto"/>
          <w:spacing w:val="-4"/>
          <w:sz w:val="24"/>
          <w:szCs w:val="24"/>
          <w:highlight w:val="none"/>
        </w:rPr>
        <w:t>次报价不得高于第一次报价，供应商提</w:t>
      </w:r>
      <w:r>
        <w:rPr>
          <w:rFonts w:hint="eastAsia" w:ascii="仿宋" w:hAnsi="仿宋" w:eastAsia="仿宋" w:cs="仿宋"/>
          <w:color w:val="auto"/>
          <w:spacing w:val="-3"/>
          <w:sz w:val="24"/>
          <w:szCs w:val="24"/>
          <w:highlight w:val="none"/>
        </w:rPr>
        <w:t>交最后的报价后，磋商小组对所有满足实质性要求且提交最后报价的供应商的响应文件按评审因素评审得分，最终汇总得分由高到低排序推荐第一、第二、第三中标候选人)。</w:t>
      </w:r>
    </w:p>
    <w:p w14:paraId="133A16B2">
      <w:pPr>
        <w:pStyle w:val="4"/>
        <w:spacing w:before="19" w:line="229" w:lineRule="auto"/>
        <w:ind w:left="4" w:right="9" w:firstLine="438"/>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评标因素的设定包括投标报价、技术水平等有关内容。资格条件不得作为评标因素。最低</w:t>
      </w:r>
      <w:r>
        <w:rPr>
          <w:rFonts w:hint="eastAsia" w:ascii="仿宋" w:hAnsi="仿宋" w:eastAsia="仿宋" w:cs="仿宋"/>
          <w:color w:val="auto"/>
          <w:spacing w:val="-2"/>
          <w:sz w:val="24"/>
          <w:szCs w:val="24"/>
          <w:highlight w:val="none"/>
        </w:rPr>
        <w:t>投标报价不是确定中标候选人的唯一标准，磋商小组根据供应商企业实力、实施方案、投标报价等综合因素标准确定中标候选人。</w:t>
      </w:r>
    </w:p>
    <w:p w14:paraId="243D2E2A">
      <w:pPr>
        <w:pStyle w:val="4"/>
        <w:spacing w:before="20" w:line="228" w:lineRule="auto"/>
        <w:ind w:left="10" w:right="110" w:firstLine="42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2.1.2评标时，磋商小组各成员应当独立对每个供应商的响应文件进行评价，并汇总每</w:t>
      </w:r>
      <w:r>
        <w:rPr>
          <w:rFonts w:hint="eastAsia" w:ascii="仿宋" w:hAnsi="仿宋" w:eastAsia="仿宋" w:cs="仿宋"/>
          <w:color w:val="auto"/>
          <w:spacing w:val="-4"/>
          <w:sz w:val="24"/>
          <w:szCs w:val="24"/>
          <w:highlight w:val="none"/>
        </w:rPr>
        <w:t>个供应商的得分。</w:t>
      </w:r>
    </w:p>
    <w:p w14:paraId="031112E5">
      <w:pPr>
        <w:pStyle w:val="4"/>
        <w:spacing w:before="2" w:line="222" w:lineRule="auto"/>
        <w:ind w:left="43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2.1.3评标过程中，不得去掉报价中的最高报价和最低报价。</w:t>
      </w:r>
    </w:p>
    <w:p w14:paraId="688063B2">
      <w:pPr>
        <w:pStyle w:val="4"/>
        <w:spacing w:before="28" w:line="229" w:lineRule="auto"/>
        <w:ind w:right="110" w:firstLine="43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2.1.4因落实政府采购政策进行价格或投标报价得分调整的，按法律法规规定内容进行</w:t>
      </w:r>
      <w:r>
        <w:rPr>
          <w:rFonts w:hint="eastAsia" w:ascii="仿宋" w:hAnsi="仿宋" w:eastAsia="仿宋" w:cs="仿宋"/>
          <w:color w:val="auto"/>
          <w:spacing w:val="-6"/>
          <w:sz w:val="24"/>
          <w:szCs w:val="24"/>
          <w:highlight w:val="none"/>
        </w:rPr>
        <w:t>调整。</w:t>
      </w:r>
    </w:p>
    <w:p w14:paraId="20CA3D9C">
      <w:pPr>
        <w:pStyle w:val="4"/>
        <w:spacing w:before="15" w:line="230" w:lineRule="auto"/>
        <w:ind w:left="9" w:firstLine="4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2.2评标结果按评标后得分由高到低顺序排列</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u w:val="single" w:color="auto"/>
        </w:rPr>
        <w:t>评审得分相同的，按修正和扣除后的磋</w:t>
      </w:r>
      <w:r>
        <w:rPr>
          <w:rFonts w:hint="eastAsia" w:ascii="仿宋" w:hAnsi="仿宋" w:eastAsia="仿宋" w:cs="仿宋"/>
          <w:color w:val="auto"/>
          <w:spacing w:val="-1"/>
          <w:sz w:val="24"/>
          <w:szCs w:val="24"/>
          <w:highlight w:val="none"/>
          <w:u w:val="single" w:color="auto"/>
        </w:rPr>
        <w:t>商报价由低到高顺序排列。得分与磋商报价均相同的，按响应文件满足磋商文件全部实质性要求，且按照评标因素的量化指标评标得分最高的供应商为排名第一的中标候选人</w:t>
      </w:r>
      <w:r>
        <w:rPr>
          <w:rFonts w:hint="eastAsia" w:ascii="仿宋" w:hAnsi="仿宋" w:eastAsia="仿宋" w:cs="仿宋"/>
          <w:color w:val="auto"/>
          <w:spacing w:val="-1"/>
          <w:sz w:val="24"/>
          <w:szCs w:val="24"/>
          <w:highlight w:val="none"/>
        </w:rPr>
        <w:t>。</w:t>
      </w:r>
    </w:p>
    <w:p w14:paraId="3F6A5670">
      <w:pPr>
        <w:pStyle w:val="4"/>
        <w:spacing w:before="17" w:line="222" w:lineRule="auto"/>
        <w:ind w:left="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3.评标原则和评标纪律</w:t>
      </w:r>
    </w:p>
    <w:p w14:paraId="649049B8">
      <w:pPr>
        <w:pStyle w:val="4"/>
        <w:spacing w:before="16" w:line="232" w:lineRule="auto"/>
        <w:ind w:left="3" w:right="60" w:firstLine="4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3.1磋商小组成员应当按照客观、公正、公平的原则，根据磋商</w:t>
      </w:r>
      <w:r>
        <w:rPr>
          <w:rFonts w:hint="eastAsia" w:ascii="仿宋" w:hAnsi="仿宋" w:eastAsia="仿宋" w:cs="仿宋"/>
          <w:color w:val="auto"/>
          <w:spacing w:val="-2"/>
          <w:sz w:val="24"/>
          <w:szCs w:val="24"/>
          <w:highlight w:val="none"/>
        </w:rPr>
        <w:t>文件规定的评标程序、</w:t>
      </w:r>
      <w:r>
        <w:rPr>
          <w:rFonts w:hint="eastAsia" w:ascii="仿宋" w:hAnsi="仿宋" w:eastAsia="仿宋" w:cs="仿宋"/>
          <w:color w:val="auto"/>
          <w:spacing w:val="-3"/>
          <w:sz w:val="24"/>
          <w:szCs w:val="24"/>
          <w:highlight w:val="none"/>
        </w:rPr>
        <w:t>评标方法和评标标准进行独立评标。磋商小组成员发现磋商文件存在歧义、重大缺陷导致</w:t>
      </w:r>
      <w:r>
        <w:rPr>
          <w:rFonts w:hint="eastAsia" w:ascii="仿宋" w:hAnsi="仿宋" w:eastAsia="仿宋" w:cs="仿宋"/>
          <w:color w:val="auto"/>
          <w:spacing w:val="-2"/>
          <w:sz w:val="24"/>
          <w:szCs w:val="24"/>
          <w:highlight w:val="none"/>
        </w:rPr>
        <w:t>评标工作无法进行，或者磋商文件内容违反国家有关强制性规定的，应当停止评标工</w:t>
      </w:r>
      <w:r>
        <w:rPr>
          <w:rFonts w:hint="eastAsia" w:ascii="仿宋" w:hAnsi="仿宋" w:eastAsia="仿宋" w:cs="仿宋"/>
          <w:color w:val="auto"/>
          <w:spacing w:val="-3"/>
          <w:sz w:val="24"/>
          <w:szCs w:val="24"/>
          <w:highlight w:val="none"/>
        </w:rPr>
        <w:t>作，与</w:t>
      </w:r>
      <w:r>
        <w:rPr>
          <w:rFonts w:hint="eastAsia" w:ascii="仿宋" w:hAnsi="仿宋" w:eastAsia="仿宋" w:cs="仿宋"/>
          <w:color w:val="auto"/>
          <w:spacing w:val="-2"/>
          <w:sz w:val="24"/>
          <w:szCs w:val="24"/>
          <w:highlight w:val="none"/>
        </w:rPr>
        <w:t>采购人或者采购代理机构沟通并作书面记录。采购人或者采购代理机构确认后，应当修改磋商文件，重新组织采购活动。</w:t>
      </w:r>
    </w:p>
    <w:p w14:paraId="143B55A8">
      <w:pPr>
        <w:pStyle w:val="4"/>
        <w:spacing w:before="15" w:line="229" w:lineRule="auto"/>
        <w:ind w:left="23" w:right="67" w:firstLine="42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3.2评标委员会成员应当在评标报告上签字，对自己的评标意见承担法律责任</w:t>
      </w:r>
      <w:r>
        <w:rPr>
          <w:rFonts w:hint="eastAsia" w:ascii="仿宋" w:hAnsi="仿宋" w:eastAsia="仿宋" w:cs="仿宋"/>
          <w:color w:val="auto"/>
          <w:spacing w:val="-3"/>
          <w:sz w:val="24"/>
          <w:szCs w:val="24"/>
          <w:highlight w:val="none"/>
        </w:rPr>
        <w:t>。评标委员会成员对需要共同认定的事项存在争议的，应当按照少数服从多数的原则作出结论。持不</w:t>
      </w:r>
      <w:r>
        <w:rPr>
          <w:rFonts w:hint="eastAsia" w:ascii="仿宋" w:hAnsi="仿宋" w:eastAsia="仿宋" w:cs="仿宋"/>
          <w:color w:val="auto"/>
          <w:spacing w:val="-2"/>
          <w:sz w:val="24"/>
          <w:szCs w:val="24"/>
          <w:highlight w:val="none"/>
        </w:rPr>
        <w:t>同意见的评标委员会成员应当在评标报告上签署</w:t>
      </w:r>
      <w:r>
        <w:rPr>
          <w:rFonts w:hint="eastAsia" w:ascii="仿宋" w:hAnsi="仿宋" w:eastAsia="仿宋" w:cs="仿宋"/>
          <w:color w:val="auto"/>
          <w:spacing w:val="-3"/>
          <w:sz w:val="24"/>
          <w:szCs w:val="24"/>
          <w:highlight w:val="none"/>
        </w:rPr>
        <w:t>不同意见及理由，否则视为同意评标报告。</w:t>
      </w:r>
    </w:p>
    <w:p w14:paraId="05FE8A2F">
      <w:pPr>
        <w:pStyle w:val="4"/>
        <w:spacing w:before="6" w:line="222" w:lineRule="auto"/>
        <w:ind w:left="44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3.3评标纪律</w:t>
      </w:r>
    </w:p>
    <w:p w14:paraId="09D7F65F">
      <w:pPr>
        <w:pStyle w:val="4"/>
        <w:spacing w:before="33" w:line="231" w:lineRule="auto"/>
        <w:ind w:right="50" w:firstLine="44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3.3.1采购人委派代表参加评标委员会的，应当向采购代理机构出具授权函。除授</w:t>
      </w:r>
      <w:r>
        <w:rPr>
          <w:rFonts w:hint="eastAsia" w:ascii="仿宋" w:hAnsi="仿宋" w:eastAsia="仿宋" w:cs="仿宋"/>
          <w:color w:val="auto"/>
          <w:spacing w:val="-3"/>
          <w:sz w:val="24"/>
          <w:szCs w:val="24"/>
          <w:highlight w:val="none"/>
        </w:rPr>
        <w:t>权代</w:t>
      </w:r>
      <w:r>
        <w:rPr>
          <w:rFonts w:hint="eastAsia" w:ascii="仿宋" w:hAnsi="仿宋" w:eastAsia="仿宋" w:cs="仿宋"/>
          <w:color w:val="auto"/>
          <w:spacing w:val="-2"/>
          <w:sz w:val="24"/>
          <w:szCs w:val="24"/>
          <w:highlight w:val="none"/>
        </w:rPr>
        <w:t>表外，采购人可以委派纪检监察等相关人员进入评标现场，对评标工作实施监督，但不得超</w:t>
      </w:r>
      <w:r>
        <w:rPr>
          <w:rFonts w:hint="eastAsia" w:ascii="仿宋" w:hAnsi="仿宋" w:eastAsia="仿宋" w:cs="仿宋"/>
          <w:color w:val="auto"/>
          <w:sz w:val="24"/>
          <w:szCs w:val="24"/>
          <w:highlight w:val="none"/>
        </w:rPr>
        <w:t>过2人。采购人需要在评标前介绍项目背景和技术需求的，应当事先提交书面介绍材料，介</w:t>
      </w:r>
      <w:r>
        <w:rPr>
          <w:rFonts w:hint="eastAsia" w:ascii="仿宋" w:hAnsi="仿宋" w:eastAsia="仿宋" w:cs="仿宋"/>
          <w:color w:val="auto"/>
          <w:spacing w:val="-2"/>
          <w:sz w:val="24"/>
          <w:szCs w:val="24"/>
          <w:highlight w:val="none"/>
        </w:rPr>
        <w:t>绍内容不得存在歧视性、倾向性意见，不得超出采购文件所述范围，书面介绍材料作为采购项目文件随其他文件一并存档。评标委员会应当推选组长，但采购人代表不得担任组长。</w:t>
      </w:r>
    </w:p>
    <w:p w14:paraId="79F745DB">
      <w:pPr>
        <w:pStyle w:val="4"/>
        <w:spacing w:before="21" w:line="231" w:lineRule="auto"/>
        <w:ind w:left="3" w:right="64" w:firstLine="44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3.3.2评标委员会成员要严格遵守评标时间，主动出具身份证明，遵守评标工作纪</w:t>
      </w:r>
      <w:r>
        <w:rPr>
          <w:rFonts w:hint="eastAsia" w:ascii="仿宋" w:hAnsi="仿宋" w:eastAsia="仿宋" w:cs="仿宋"/>
          <w:color w:val="auto"/>
          <w:spacing w:val="-3"/>
          <w:sz w:val="24"/>
          <w:szCs w:val="24"/>
          <w:highlight w:val="none"/>
        </w:rPr>
        <w:t>律和</w:t>
      </w:r>
      <w:r>
        <w:rPr>
          <w:rFonts w:hint="eastAsia" w:ascii="仿宋" w:hAnsi="仿宋" w:eastAsia="仿宋" w:cs="仿宋"/>
          <w:color w:val="auto"/>
          <w:spacing w:val="-2"/>
          <w:sz w:val="24"/>
          <w:szCs w:val="24"/>
          <w:highlight w:val="none"/>
        </w:rPr>
        <w:t>评标回避的相关规定。在评标工作开始前，将手机等通讯工具或相关电子设备交由采购人或采购代理机构统一保管，拒不上交的，采购人或采购代理机构可以拒绝其参加评标工作并</w:t>
      </w:r>
      <w:r>
        <w:rPr>
          <w:rFonts w:hint="eastAsia" w:ascii="仿宋" w:hAnsi="仿宋" w:eastAsia="仿宋" w:cs="仿宋"/>
          <w:color w:val="auto"/>
          <w:spacing w:val="-3"/>
          <w:sz w:val="24"/>
          <w:szCs w:val="24"/>
          <w:highlight w:val="none"/>
        </w:rPr>
        <w:t>向财政部门报告。</w:t>
      </w:r>
    </w:p>
    <w:p w14:paraId="775F3FBA">
      <w:pPr>
        <w:spacing w:line="231" w:lineRule="auto"/>
        <w:rPr>
          <w:rFonts w:hint="eastAsia" w:ascii="仿宋" w:hAnsi="仿宋" w:eastAsia="仿宋" w:cs="仿宋"/>
          <w:color w:val="auto"/>
          <w:sz w:val="24"/>
          <w:szCs w:val="24"/>
          <w:highlight w:val="none"/>
        </w:rPr>
        <w:sectPr>
          <w:footerReference r:id="rId18" w:type="default"/>
          <w:pgSz w:w="11906" w:h="16840"/>
          <w:pgMar w:top="1440" w:right="1080" w:bottom="1440" w:left="1080" w:header="0" w:footer="787" w:gutter="0"/>
          <w:cols w:space="720" w:num="1"/>
        </w:sectPr>
      </w:pPr>
    </w:p>
    <w:p w14:paraId="1AE20516">
      <w:pPr>
        <w:pStyle w:val="4"/>
        <w:spacing w:before="44" w:line="233" w:lineRule="auto"/>
        <w:ind w:left="5" w:right="50" w:firstLine="1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3.3.3评标委员会成员和评标工作有关人员不得干预或者影响正常评标工作，不</w:t>
      </w:r>
      <w:r>
        <w:rPr>
          <w:rFonts w:hint="eastAsia" w:ascii="仿宋" w:hAnsi="仿宋" w:eastAsia="仿宋" w:cs="仿宋"/>
          <w:color w:val="auto"/>
          <w:spacing w:val="-3"/>
          <w:sz w:val="24"/>
          <w:szCs w:val="24"/>
          <w:highlight w:val="none"/>
        </w:rPr>
        <w:t>得明示或者</w:t>
      </w:r>
      <w:r>
        <w:rPr>
          <w:rFonts w:hint="eastAsia" w:ascii="仿宋" w:hAnsi="仿宋" w:eastAsia="仿宋" w:cs="仿宋"/>
          <w:color w:val="auto"/>
          <w:spacing w:val="-2"/>
          <w:sz w:val="24"/>
          <w:szCs w:val="24"/>
          <w:highlight w:val="none"/>
        </w:rPr>
        <w:t>暗示其倾向性、引导性意见，不得修改或细化采购文件</w:t>
      </w:r>
      <w:r>
        <w:rPr>
          <w:rFonts w:hint="eastAsia" w:ascii="仿宋" w:hAnsi="仿宋" w:eastAsia="仿宋" w:cs="仿宋"/>
          <w:color w:val="auto"/>
          <w:spacing w:val="-3"/>
          <w:sz w:val="24"/>
          <w:szCs w:val="24"/>
          <w:highlight w:val="none"/>
        </w:rPr>
        <w:t>确定的评标程序、评标方法、评标因</w:t>
      </w:r>
      <w:r>
        <w:rPr>
          <w:rFonts w:hint="eastAsia" w:ascii="仿宋" w:hAnsi="仿宋" w:eastAsia="仿宋" w:cs="仿宋"/>
          <w:color w:val="auto"/>
          <w:spacing w:val="-2"/>
          <w:sz w:val="24"/>
          <w:szCs w:val="24"/>
          <w:highlight w:val="none"/>
        </w:rPr>
        <w:t>素和评标标准，不得接受供应商主动提出的澄清和解释，不得征询采购人代表的倾向性意见</w:t>
      </w:r>
      <w:r>
        <w:rPr>
          <w:rFonts w:hint="eastAsia" w:ascii="仿宋" w:hAnsi="仿宋" w:eastAsia="仿宋" w:cs="仿宋"/>
          <w:color w:val="auto"/>
          <w:spacing w:val="-5"/>
          <w:sz w:val="24"/>
          <w:szCs w:val="24"/>
          <w:highlight w:val="none"/>
        </w:rPr>
        <w:t>,不得协商评分，不得记录、复制或带走任何评标资料。评标结果汇总完成后，采购人、采</w:t>
      </w:r>
      <w:r>
        <w:rPr>
          <w:rFonts w:hint="eastAsia" w:ascii="仿宋" w:hAnsi="仿宋" w:eastAsia="仿宋" w:cs="仿宋"/>
          <w:color w:val="auto"/>
          <w:spacing w:val="-4"/>
          <w:sz w:val="24"/>
          <w:szCs w:val="24"/>
          <w:highlight w:val="none"/>
        </w:rPr>
        <w:t>购代理机构和评标委员会均不得修改评标结果或者要</w:t>
      </w:r>
      <w:r>
        <w:rPr>
          <w:rFonts w:hint="eastAsia" w:ascii="仿宋" w:hAnsi="仿宋" w:eastAsia="仿宋" w:cs="仿宋"/>
          <w:color w:val="auto"/>
          <w:spacing w:val="-5"/>
          <w:sz w:val="24"/>
          <w:szCs w:val="24"/>
          <w:highlight w:val="none"/>
        </w:rPr>
        <w:t>求重新评标，但资格性检查认定错误、分</w:t>
      </w:r>
      <w:r>
        <w:rPr>
          <w:rFonts w:hint="eastAsia" w:ascii="仿宋" w:hAnsi="仿宋" w:eastAsia="仿宋" w:cs="仿宋"/>
          <w:color w:val="auto"/>
          <w:spacing w:val="-2"/>
          <w:sz w:val="24"/>
          <w:szCs w:val="24"/>
          <w:highlight w:val="none"/>
        </w:rPr>
        <w:t>值汇总计算错误、分项评分超出评分标准范围、客观分评分不一致、经评标委员会一致认定</w:t>
      </w:r>
      <w:r>
        <w:rPr>
          <w:rFonts w:hint="eastAsia" w:ascii="仿宋" w:hAnsi="仿宋" w:eastAsia="仿宋" w:cs="仿宋"/>
          <w:color w:val="auto"/>
          <w:spacing w:val="-1"/>
          <w:sz w:val="24"/>
          <w:szCs w:val="24"/>
          <w:highlight w:val="none"/>
        </w:rPr>
        <w:t>评分畸高、畸低的情形除外。出现上述除外情形的，评标</w:t>
      </w:r>
      <w:r>
        <w:rPr>
          <w:rFonts w:hint="eastAsia" w:ascii="仿宋" w:hAnsi="仿宋" w:eastAsia="仿宋" w:cs="仿宋"/>
          <w:color w:val="auto"/>
          <w:spacing w:val="-2"/>
          <w:sz w:val="24"/>
          <w:szCs w:val="24"/>
          <w:highlight w:val="none"/>
        </w:rPr>
        <w:t>委员会应当现场修改评标结果，并在评标报告中明确记载。</w:t>
      </w:r>
    </w:p>
    <w:p w14:paraId="25BF157C">
      <w:pPr>
        <w:pStyle w:val="4"/>
        <w:spacing w:before="20" w:line="230" w:lineRule="auto"/>
        <w:ind w:left="10" w:right="86" w:firstLine="43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3.3.4评标委员会成员不得私自泄露评标内容。评标过程应严格遵守保密制度。开标后,</w:t>
      </w:r>
      <w:r>
        <w:rPr>
          <w:rFonts w:hint="eastAsia" w:ascii="仿宋" w:hAnsi="仿宋" w:eastAsia="仿宋" w:cs="仿宋"/>
          <w:color w:val="auto"/>
          <w:sz w:val="24"/>
          <w:szCs w:val="24"/>
          <w:highlight w:val="none"/>
        </w:rPr>
        <w:t>直到授予中标人合同止，凡是属于审查、澄清、评价和比较的有关资料以及授标建议等均不</w:t>
      </w:r>
      <w:r>
        <w:rPr>
          <w:rFonts w:hint="eastAsia" w:ascii="仿宋" w:hAnsi="仿宋" w:eastAsia="仿宋" w:cs="仿宋"/>
          <w:color w:val="auto"/>
          <w:spacing w:val="-2"/>
          <w:sz w:val="24"/>
          <w:szCs w:val="24"/>
          <w:highlight w:val="none"/>
        </w:rPr>
        <w:t>得向供应商或其他无关的人员透露。</w:t>
      </w:r>
    </w:p>
    <w:p w14:paraId="26EE5B64">
      <w:pPr>
        <w:pStyle w:val="4"/>
        <w:spacing w:before="14" w:line="230" w:lineRule="auto"/>
        <w:ind w:left="7" w:right="184" w:firstLine="44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3.3.5采购人、采购代理机构要加强评标现场管理，与评标工作无关的人员不得进</w:t>
      </w:r>
      <w:r>
        <w:rPr>
          <w:rFonts w:hint="eastAsia" w:ascii="仿宋" w:hAnsi="仿宋" w:eastAsia="仿宋" w:cs="仿宋"/>
          <w:color w:val="auto"/>
          <w:spacing w:val="-3"/>
          <w:sz w:val="24"/>
          <w:szCs w:val="24"/>
          <w:highlight w:val="none"/>
        </w:rPr>
        <w:t>入评</w:t>
      </w:r>
      <w:r>
        <w:rPr>
          <w:rFonts w:hint="eastAsia" w:ascii="仿宋" w:hAnsi="仿宋" w:eastAsia="仿宋" w:cs="仿宋"/>
          <w:color w:val="auto"/>
          <w:spacing w:val="-2"/>
          <w:sz w:val="24"/>
          <w:szCs w:val="24"/>
          <w:highlight w:val="none"/>
        </w:rPr>
        <w:t>标现场。各级财政部门对评标活动相关各方违反评标工作纪律及要求的行为，将依法严肃处</w:t>
      </w:r>
      <w:r>
        <w:rPr>
          <w:rFonts w:hint="eastAsia" w:ascii="仿宋" w:hAnsi="仿宋" w:eastAsia="仿宋" w:cs="仿宋"/>
          <w:color w:val="auto"/>
          <w:spacing w:val="-8"/>
          <w:sz w:val="24"/>
          <w:szCs w:val="24"/>
          <w:highlight w:val="none"/>
        </w:rPr>
        <w:t>理。</w:t>
      </w:r>
    </w:p>
    <w:p w14:paraId="7F5B4726">
      <w:pPr>
        <w:pStyle w:val="4"/>
        <w:spacing w:before="1" w:line="220" w:lineRule="auto"/>
        <w:ind w:left="44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3.4评标委员会成员应当履行的义务</w:t>
      </w:r>
    </w:p>
    <w:p w14:paraId="796540A1">
      <w:pPr>
        <w:pStyle w:val="4"/>
        <w:spacing w:before="31" w:line="228" w:lineRule="auto"/>
        <w:ind w:left="12" w:right="225" w:firstLine="4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3.4.1评标委员会成员应根据政府采购法律法规和采购文件所载明的评标方法、标准进行评标，遵纪守法，客观、公正、廉洁地履行职责。</w:t>
      </w:r>
    </w:p>
    <w:p w14:paraId="49CC5E17">
      <w:pPr>
        <w:pStyle w:val="4"/>
        <w:spacing w:before="19" w:line="230" w:lineRule="auto"/>
        <w:ind w:left="5" w:right="184" w:firstLine="44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3.4.2评标委员会成员应熟悉和理解采购文件，认真阅读所有供应商的响应文件，</w:t>
      </w:r>
      <w:r>
        <w:rPr>
          <w:rFonts w:hint="eastAsia" w:ascii="仿宋" w:hAnsi="仿宋" w:eastAsia="仿宋" w:cs="仿宋"/>
          <w:color w:val="auto"/>
          <w:spacing w:val="-3"/>
          <w:sz w:val="24"/>
          <w:szCs w:val="24"/>
          <w:highlight w:val="none"/>
        </w:rPr>
        <w:t>对所</w:t>
      </w:r>
      <w:r>
        <w:rPr>
          <w:rFonts w:hint="eastAsia" w:ascii="仿宋" w:hAnsi="仿宋" w:eastAsia="仿宋" w:cs="仿宋"/>
          <w:color w:val="auto"/>
          <w:spacing w:val="-2"/>
          <w:sz w:val="24"/>
          <w:szCs w:val="24"/>
          <w:highlight w:val="none"/>
        </w:rPr>
        <w:t>有响应文件逐一进行资格性、符合性检查，按采购文件规定的评标方法和标准，进行比较和</w:t>
      </w:r>
      <w:r>
        <w:rPr>
          <w:rFonts w:hint="eastAsia" w:ascii="仿宋" w:hAnsi="仿宋" w:eastAsia="仿宋" w:cs="仿宋"/>
          <w:color w:val="auto"/>
          <w:spacing w:val="-5"/>
          <w:sz w:val="24"/>
          <w:szCs w:val="24"/>
          <w:highlight w:val="none"/>
        </w:rPr>
        <w:t>评价；</w:t>
      </w:r>
    </w:p>
    <w:p w14:paraId="55CF9FEF">
      <w:pPr>
        <w:pStyle w:val="4"/>
        <w:spacing w:before="17" w:line="227" w:lineRule="auto"/>
        <w:ind w:left="22" w:right="225" w:firstLine="42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3.4.3对供应商的价格分等客观评分项的评分应当一致，对其他需要借助专业知识评判的主观评分项，应当严格按照评分细则公正评分。</w:t>
      </w:r>
    </w:p>
    <w:p w14:paraId="6B96AF26">
      <w:pPr>
        <w:pStyle w:val="4"/>
        <w:spacing w:before="19" w:line="219" w:lineRule="auto"/>
        <w:ind w:left="44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在磋商过程中，磋商小组可以根据磋商文件和磋商情况实质性变动采购需</w:t>
      </w:r>
      <w:r>
        <w:rPr>
          <w:rFonts w:hint="eastAsia" w:ascii="仿宋" w:hAnsi="仿宋" w:eastAsia="仿宋" w:cs="仿宋"/>
          <w:color w:val="auto"/>
          <w:spacing w:val="-3"/>
          <w:sz w:val="24"/>
          <w:szCs w:val="24"/>
          <w:highlight w:val="none"/>
        </w:rPr>
        <w:t>求中的技术、</w:t>
      </w:r>
    </w:p>
    <w:p w14:paraId="1B1D7AE3">
      <w:pPr>
        <w:pStyle w:val="4"/>
        <w:spacing w:before="15" w:line="233" w:lineRule="auto"/>
        <w:ind w:left="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服务要求以及合同草案条款，但不得变动磋商文件中的其他内容。实质性变动的内容，须经</w:t>
      </w:r>
      <w:r>
        <w:rPr>
          <w:rFonts w:hint="eastAsia" w:ascii="仿宋" w:hAnsi="仿宋" w:eastAsia="仿宋" w:cs="仿宋"/>
          <w:color w:val="auto"/>
          <w:sz w:val="24"/>
          <w:szCs w:val="24"/>
          <w:highlight w:val="none"/>
        </w:rPr>
        <w:t>采购人代表确认。对磋商文件作出的实质性变动是磋商文</w:t>
      </w:r>
      <w:r>
        <w:rPr>
          <w:rFonts w:hint="eastAsia" w:ascii="仿宋" w:hAnsi="仿宋" w:eastAsia="仿宋" w:cs="仿宋"/>
          <w:color w:val="auto"/>
          <w:spacing w:val="-1"/>
          <w:sz w:val="24"/>
          <w:szCs w:val="24"/>
          <w:highlight w:val="none"/>
        </w:rPr>
        <w:t>件的有效组成部分，磋商小组应当</w:t>
      </w:r>
      <w:r>
        <w:rPr>
          <w:rFonts w:hint="eastAsia" w:ascii="仿宋" w:hAnsi="仿宋" w:eastAsia="仿宋" w:cs="仿宋"/>
          <w:color w:val="auto"/>
          <w:spacing w:val="-2"/>
          <w:sz w:val="24"/>
          <w:szCs w:val="24"/>
          <w:highlight w:val="none"/>
        </w:rPr>
        <w:t>及时以书面形式同时通知所有参加磋商的供应商。供应商应当按照磋商文件的变动情况</w:t>
      </w:r>
      <w:r>
        <w:rPr>
          <w:rFonts w:hint="eastAsia" w:ascii="仿宋" w:hAnsi="仿宋" w:eastAsia="仿宋" w:cs="仿宋"/>
          <w:color w:val="auto"/>
          <w:spacing w:val="-3"/>
          <w:sz w:val="24"/>
          <w:szCs w:val="24"/>
          <w:highlight w:val="none"/>
        </w:rPr>
        <w:t>和磋</w:t>
      </w:r>
      <w:r>
        <w:rPr>
          <w:rFonts w:hint="eastAsia" w:ascii="仿宋" w:hAnsi="仿宋" w:eastAsia="仿宋" w:cs="仿宋"/>
          <w:color w:val="auto"/>
          <w:spacing w:val="-2"/>
          <w:sz w:val="24"/>
          <w:szCs w:val="24"/>
          <w:highlight w:val="none"/>
        </w:rPr>
        <w:t>商小组的要求重新提交响应文件，并由其法定代表人或授权代表签字或者加盖公章。由</w:t>
      </w:r>
      <w:r>
        <w:rPr>
          <w:rFonts w:hint="eastAsia" w:ascii="仿宋" w:hAnsi="仿宋" w:eastAsia="仿宋" w:cs="仿宋"/>
          <w:color w:val="auto"/>
          <w:spacing w:val="-3"/>
          <w:sz w:val="24"/>
          <w:szCs w:val="24"/>
          <w:highlight w:val="none"/>
        </w:rPr>
        <w:t>授权</w:t>
      </w:r>
      <w:r>
        <w:rPr>
          <w:rFonts w:hint="eastAsia" w:ascii="仿宋" w:hAnsi="仿宋" w:eastAsia="仿宋" w:cs="仿宋"/>
          <w:color w:val="auto"/>
          <w:spacing w:val="-2"/>
          <w:sz w:val="24"/>
          <w:szCs w:val="24"/>
          <w:highlight w:val="none"/>
        </w:rPr>
        <w:t>代表签字的，应当附法定代表人授权书。供应商为自然人的，应当由本人签字并附身份</w:t>
      </w:r>
      <w:r>
        <w:rPr>
          <w:rFonts w:hint="eastAsia" w:ascii="仿宋" w:hAnsi="仿宋" w:eastAsia="仿宋" w:cs="仿宋"/>
          <w:color w:val="auto"/>
          <w:spacing w:val="-3"/>
          <w:sz w:val="24"/>
          <w:szCs w:val="24"/>
          <w:highlight w:val="none"/>
        </w:rPr>
        <w:t>证明。已提交响应文件的供应商，在提交最后报价之前，可以根据磋商</w:t>
      </w:r>
      <w:r>
        <w:rPr>
          <w:rFonts w:hint="eastAsia" w:ascii="仿宋" w:hAnsi="仿宋" w:eastAsia="仿宋" w:cs="仿宋"/>
          <w:color w:val="auto"/>
          <w:spacing w:val="-4"/>
          <w:sz w:val="24"/>
          <w:szCs w:val="24"/>
          <w:highlight w:val="none"/>
        </w:rPr>
        <w:t>情况退出磋商。采购人、采</w:t>
      </w:r>
      <w:r>
        <w:rPr>
          <w:rFonts w:hint="eastAsia" w:ascii="仿宋" w:hAnsi="仿宋" w:eastAsia="仿宋" w:cs="仿宋"/>
          <w:color w:val="auto"/>
          <w:spacing w:val="-6"/>
          <w:sz w:val="24"/>
          <w:szCs w:val="24"/>
          <w:highlight w:val="none"/>
        </w:rPr>
        <w:t>购代理机构应当退还退出磋商的供应商的磋商保证金。</w:t>
      </w:r>
    </w:p>
    <w:p w14:paraId="387EE934">
      <w:pPr>
        <w:pStyle w:val="4"/>
        <w:spacing w:before="21" w:line="229" w:lineRule="auto"/>
        <w:ind w:left="15" w:right="107" w:firstLine="43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3.4.4评标委员会如需要供应商对响应文件有关事项作出澄清的，应当给予供应商必要的反馈时间，但澄清事项不得超出响应文件的范围，不得实质性改变响应文件的</w:t>
      </w:r>
      <w:r>
        <w:rPr>
          <w:rFonts w:hint="eastAsia" w:ascii="仿宋" w:hAnsi="仿宋" w:eastAsia="仿宋" w:cs="仿宋"/>
          <w:color w:val="auto"/>
          <w:spacing w:val="-3"/>
          <w:sz w:val="24"/>
          <w:szCs w:val="24"/>
          <w:highlight w:val="none"/>
        </w:rPr>
        <w:t>内容，不得</w:t>
      </w:r>
      <w:r>
        <w:rPr>
          <w:rFonts w:hint="eastAsia" w:ascii="仿宋" w:hAnsi="仿宋" w:eastAsia="仿宋" w:cs="仿宋"/>
          <w:color w:val="auto"/>
          <w:spacing w:val="-2"/>
          <w:sz w:val="24"/>
          <w:szCs w:val="24"/>
          <w:highlight w:val="none"/>
        </w:rPr>
        <w:t>通过澄清等方式对供应商实行差别对待。</w:t>
      </w:r>
    </w:p>
    <w:p w14:paraId="0695260F">
      <w:pPr>
        <w:pStyle w:val="4"/>
        <w:spacing w:before="18" w:line="229" w:lineRule="auto"/>
        <w:ind w:left="12" w:right="107" w:firstLine="4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3.4.5评标委员会应对评分汇总情况进行复核，特别是对排名第一的、报价最低的投标或相应文件被认定为无效的情形进行重点复核，并根据评标结果推荐中标候选人，或者根据</w:t>
      </w:r>
      <w:r>
        <w:rPr>
          <w:rFonts w:hint="eastAsia" w:ascii="仿宋" w:hAnsi="仿宋" w:eastAsia="仿宋" w:cs="仿宋"/>
          <w:color w:val="auto"/>
          <w:spacing w:val="-1"/>
          <w:sz w:val="24"/>
          <w:szCs w:val="24"/>
          <w:highlight w:val="none"/>
        </w:rPr>
        <w:t>采购人委托协议规定直接确定中标人，起草并签署评标报告。</w:t>
      </w:r>
    </w:p>
    <w:p w14:paraId="773669B7">
      <w:pPr>
        <w:pStyle w:val="4"/>
        <w:spacing w:before="20" w:line="227" w:lineRule="auto"/>
        <w:ind w:left="20" w:right="227" w:firstLine="42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3.4.6评标委员会应在采购项目招标失败时，出具磋商文件是否存在不合理条款的</w:t>
      </w:r>
      <w:r>
        <w:rPr>
          <w:rFonts w:hint="eastAsia" w:ascii="仿宋" w:hAnsi="仿宋" w:eastAsia="仿宋" w:cs="仿宋"/>
          <w:color w:val="auto"/>
          <w:spacing w:val="-3"/>
          <w:sz w:val="24"/>
          <w:szCs w:val="24"/>
          <w:highlight w:val="none"/>
        </w:rPr>
        <w:t>论证</w:t>
      </w:r>
      <w:r>
        <w:rPr>
          <w:rFonts w:hint="eastAsia" w:ascii="仿宋" w:hAnsi="仿宋" w:eastAsia="仿宋" w:cs="仿宋"/>
          <w:color w:val="auto"/>
          <w:spacing w:val="-1"/>
          <w:sz w:val="24"/>
          <w:szCs w:val="24"/>
          <w:highlight w:val="none"/>
        </w:rPr>
        <w:t>意见，并协助采购人、采购代理机构、财政部门答复质疑或处理投诉事项。</w:t>
      </w:r>
    </w:p>
    <w:p w14:paraId="279D1626">
      <w:pPr>
        <w:pStyle w:val="4"/>
        <w:spacing w:before="1" w:line="221" w:lineRule="auto"/>
        <w:ind w:left="44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3.4.7评标委员会应对评标过程和结果以及</w:t>
      </w:r>
      <w:r>
        <w:rPr>
          <w:rFonts w:hint="eastAsia" w:ascii="仿宋" w:hAnsi="仿宋" w:eastAsia="仿宋" w:cs="仿宋"/>
          <w:color w:val="auto"/>
          <w:spacing w:val="-3"/>
          <w:sz w:val="24"/>
          <w:szCs w:val="24"/>
          <w:highlight w:val="none"/>
        </w:rPr>
        <w:t>供应商的商业秘密保密。</w:t>
      </w:r>
    </w:p>
    <w:p w14:paraId="21EFBF06">
      <w:pPr>
        <w:pStyle w:val="4"/>
        <w:spacing w:before="18" w:line="222" w:lineRule="auto"/>
        <w:ind w:left="5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(二)评标程序</w:t>
      </w:r>
    </w:p>
    <w:p w14:paraId="5B120631">
      <w:pPr>
        <w:pStyle w:val="4"/>
        <w:spacing w:before="29"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4．响应文件的初步评标</w:t>
      </w:r>
    </w:p>
    <w:p w14:paraId="0F03A0AF">
      <w:pPr>
        <w:pStyle w:val="4"/>
        <w:spacing w:before="1" w:line="220" w:lineRule="auto"/>
        <w:ind w:left="43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4.1初步评标分为资格性检查和符合性检查。</w:t>
      </w:r>
    </w:p>
    <w:p w14:paraId="462742D8">
      <w:pPr>
        <w:pStyle w:val="4"/>
        <w:spacing w:before="18" w:line="220" w:lineRule="auto"/>
        <w:ind w:left="43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4.1.1资格性检查</w:t>
      </w:r>
    </w:p>
    <w:p w14:paraId="521BB4AF">
      <w:pPr>
        <w:pStyle w:val="4"/>
        <w:spacing w:before="1" w:line="220" w:lineRule="auto"/>
        <w:ind w:left="453" w:right="22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根据法律法规和磋商文件的规定，对响应文件中的资格证明文件、磋商</w:t>
      </w:r>
      <w:r>
        <w:rPr>
          <w:rFonts w:hint="eastAsia" w:ascii="仿宋" w:hAnsi="仿宋" w:eastAsia="仿宋" w:cs="仿宋"/>
          <w:color w:val="auto"/>
          <w:spacing w:val="-3"/>
          <w:sz w:val="24"/>
          <w:szCs w:val="24"/>
          <w:highlight w:val="none"/>
        </w:rPr>
        <w:t>保证金等进行审</w:t>
      </w:r>
      <w:r>
        <w:rPr>
          <w:rFonts w:hint="eastAsia" w:ascii="仿宋" w:hAnsi="仿宋" w:eastAsia="仿宋" w:cs="仿宋"/>
          <w:color w:val="auto"/>
          <w:spacing w:val="-1"/>
          <w:sz w:val="24"/>
          <w:szCs w:val="24"/>
          <w:highlight w:val="none"/>
        </w:rPr>
        <w:t>查，以确定投标供应商是否具备投标资格。审查事项</w:t>
      </w:r>
      <w:r>
        <w:rPr>
          <w:rFonts w:hint="eastAsia" w:ascii="仿宋" w:hAnsi="仿宋" w:eastAsia="仿宋" w:cs="仿宋"/>
          <w:color w:val="auto"/>
          <w:spacing w:val="-2"/>
          <w:sz w:val="24"/>
          <w:szCs w:val="24"/>
          <w:highlight w:val="none"/>
        </w:rPr>
        <w:t>如下：</w:t>
      </w:r>
    </w:p>
    <w:p w14:paraId="474BF94D">
      <w:pPr>
        <w:spacing w:line="220" w:lineRule="auto"/>
        <w:rPr>
          <w:rFonts w:hint="eastAsia" w:ascii="仿宋" w:hAnsi="仿宋" w:eastAsia="仿宋" w:cs="仿宋"/>
          <w:color w:val="auto"/>
          <w:sz w:val="24"/>
          <w:szCs w:val="24"/>
          <w:highlight w:val="none"/>
        </w:rPr>
        <w:sectPr>
          <w:footerReference r:id="rId19" w:type="default"/>
          <w:pgSz w:w="11906" w:h="16840"/>
          <w:pgMar w:top="1440" w:right="1080" w:bottom="1440" w:left="1080" w:header="0" w:footer="787" w:gutter="0"/>
          <w:cols w:space="720" w:num="1"/>
        </w:sectPr>
      </w:pPr>
    </w:p>
    <w:p w14:paraId="31650F27">
      <w:pPr>
        <w:pStyle w:val="4"/>
        <w:spacing w:before="49" w:line="222" w:lineRule="auto"/>
        <w:ind w:left="414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资格审查表</w:t>
      </w:r>
    </w:p>
    <w:p w14:paraId="02AF6CA5">
      <w:pPr>
        <w:spacing w:line="130" w:lineRule="exact"/>
        <w:rPr>
          <w:rFonts w:hint="eastAsia" w:ascii="仿宋" w:hAnsi="仿宋" w:eastAsia="仿宋" w:cs="仿宋"/>
          <w:color w:val="auto"/>
          <w:highlight w:val="none"/>
        </w:rPr>
      </w:pPr>
    </w:p>
    <w:tbl>
      <w:tblPr>
        <w:tblStyle w:val="11"/>
        <w:tblW w:w="93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7261"/>
        <w:gridCol w:w="717"/>
        <w:gridCol w:w="663"/>
      </w:tblGrid>
      <w:tr w14:paraId="7640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731" w:type="dxa"/>
            <w:vMerge w:val="restart"/>
            <w:tcBorders>
              <w:left w:val="single" w:color="000000" w:sz="8" w:space="0"/>
              <w:bottom w:val="nil"/>
            </w:tcBorders>
            <w:vAlign w:val="top"/>
          </w:tcPr>
          <w:p w14:paraId="158DE928">
            <w:pPr>
              <w:pStyle w:val="12"/>
              <w:spacing w:line="248" w:lineRule="auto"/>
              <w:rPr>
                <w:rFonts w:hint="eastAsia" w:ascii="仿宋" w:hAnsi="仿宋" w:eastAsia="仿宋" w:cs="仿宋"/>
                <w:color w:val="auto"/>
                <w:highlight w:val="none"/>
              </w:rPr>
            </w:pPr>
          </w:p>
          <w:p w14:paraId="45AFDD80">
            <w:pPr>
              <w:pStyle w:val="12"/>
              <w:spacing w:line="248" w:lineRule="auto"/>
              <w:rPr>
                <w:rFonts w:hint="eastAsia" w:ascii="仿宋" w:hAnsi="仿宋" w:eastAsia="仿宋" w:cs="仿宋"/>
                <w:color w:val="auto"/>
                <w:highlight w:val="none"/>
              </w:rPr>
            </w:pPr>
          </w:p>
          <w:p w14:paraId="6E9D8379">
            <w:pPr>
              <w:spacing w:before="78" w:line="222" w:lineRule="auto"/>
              <w:ind w:left="13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序号</w:t>
            </w:r>
          </w:p>
        </w:tc>
        <w:tc>
          <w:tcPr>
            <w:tcW w:w="7261" w:type="dxa"/>
            <w:vMerge w:val="restart"/>
            <w:tcBorders>
              <w:bottom w:val="nil"/>
            </w:tcBorders>
            <w:vAlign w:val="top"/>
          </w:tcPr>
          <w:p w14:paraId="2EF7FBDC">
            <w:pPr>
              <w:pStyle w:val="12"/>
              <w:spacing w:line="248" w:lineRule="auto"/>
              <w:rPr>
                <w:rFonts w:hint="eastAsia" w:ascii="仿宋" w:hAnsi="仿宋" w:eastAsia="仿宋" w:cs="仿宋"/>
                <w:color w:val="auto"/>
                <w:highlight w:val="none"/>
              </w:rPr>
            </w:pPr>
          </w:p>
          <w:p w14:paraId="1A7E7DC3">
            <w:pPr>
              <w:pStyle w:val="12"/>
              <w:spacing w:line="248" w:lineRule="auto"/>
              <w:rPr>
                <w:rFonts w:hint="eastAsia" w:ascii="仿宋" w:hAnsi="仿宋" w:eastAsia="仿宋" w:cs="仿宋"/>
                <w:color w:val="auto"/>
                <w:highlight w:val="none"/>
              </w:rPr>
            </w:pPr>
          </w:p>
          <w:p w14:paraId="6A36C661">
            <w:pPr>
              <w:spacing w:before="78" w:line="222" w:lineRule="auto"/>
              <w:ind w:left="317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评审内容</w:t>
            </w:r>
          </w:p>
        </w:tc>
        <w:tc>
          <w:tcPr>
            <w:tcW w:w="1380" w:type="dxa"/>
            <w:gridSpan w:val="2"/>
            <w:tcBorders>
              <w:right w:val="single" w:color="000000" w:sz="8" w:space="0"/>
            </w:tcBorders>
            <w:vAlign w:val="top"/>
          </w:tcPr>
          <w:p w14:paraId="35F52F8A">
            <w:pPr>
              <w:spacing w:before="99" w:line="246" w:lineRule="auto"/>
              <w:ind w:left="492" w:right="417" w:hanging="1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评审</w:t>
            </w:r>
            <w:r>
              <w:rPr>
                <w:rFonts w:hint="eastAsia" w:ascii="仿宋" w:hAnsi="仿宋" w:eastAsia="仿宋" w:cs="仿宋"/>
                <w:color w:val="auto"/>
                <w:spacing w:val="-12"/>
                <w:sz w:val="24"/>
                <w:szCs w:val="24"/>
                <w:highlight w:val="none"/>
              </w:rPr>
              <w:t>意见</w:t>
            </w:r>
          </w:p>
        </w:tc>
      </w:tr>
      <w:tr w14:paraId="2940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31" w:type="dxa"/>
            <w:vMerge w:val="continue"/>
            <w:tcBorders>
              <w:top w:val="nil"/>
              <w:left w:val="single" w:color="000000" w:sz="8" w:space="0"/>
            </w:tcBorders>
            <w:vAlign w:val="top"/>
          </w:tcPr>
          <w:p w14:paraId="550D2E3C">
            <w:pPr>
              <w:pStyle w:val="12"/>
              <w:rPr>
                <w:rFonts w:hint="eastAsia" w:ascii="仿宋" w:hAnsi="仿宋" w:eastAsia="仿宋" w:cs="仿宋"/>
                <w:color w:val="auto"/>
                <w:highlight w:val="none"/>
              </w:rPr>
            </w:pPr>
          </w:p>
        </w:tc>
        <w:tc>
          <w:tcPr>
            <w:tcW w:w="7261" w:type="dxa"/>
            <w:vMerge w:val="continue"/>
            <w:tcBorders>
              <w:top w:val="nil"/>
            </w:tcBorders>
            <w:vAlign w:val="top"/>
          </w:tcPr>
          <w:p w14:paraId="0487CAE3">
            <w:pPr>
              <w:pStyle w:val="12"/>
              <w:rPr>
                <w:rFonts w:hint="eastAsia" w:ascii="仿宋" w:hAnsi="仿宋" w:eastAsia="仿宋" w:cs="仿宋"/>
                <w:color w:val="auto"/>
                <w:highlight w:val="none"/>
              </w:rPr>
            </w:pPr>
          </w:p>
        </w:tc>
        <w:tc>
          <w:tcPr>
            <w:tcW w:w="717" w:type="dxa"/>
            <w:vAlign w:val="top"/>
          </w:tcPr>
          <w:p w14:paraId="45F90401">
            <w:pPr>
              <w:spacing w:before="81" w:line="212" w:lineRule="auto"/>
              <w:ind w:left="2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tc>
        <w:tc>
          <w:tcPr>
            <w:tcW w:w="663" w:type="dxa"/>
            <w:tcBorders>
              <w:right w:val="single" w:color="000000" w:sz="8" w:space="0"/>
            </w:tcBorders>
            <w:vAlign w:val="top"/>
          </w:tcPr>
          <w:p w14:paraId="6A3195E3">
            <w:pPr>
              <w:spacing w:before="78" w:line="214" w:lineRule="auto"/>
              <w:ind w:left="32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10C6C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731" w:type="dxa"/>
            <w:tcBorders>
              <w:left w:val="single" w:color="000000" w:sz="8" w:space="0"/>
            </w:tcBorders>
            <w:vAlign w:val="top"/>
          </w:tcPr>
          <w:p w14:paraId="6A4C47F4">
            <w:pPr>
              <w:spacing w:before="199" w:line="181" w:lineRule="auto"/>
              <w:ind w:left="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261" w:type="dxa"/>
            <w:vAlign w:val="top"/>
          </w:tcPr>
          <w:p w14:paraId="5D3A59C4">
            <w:pPr>
              <w:spacing w:before="156" w:line="222" w:lineRule="auto"/>
              <w:ind w:left="12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具有有效的营业执照；</w:t>
            </w:r>
          </w:p>
        </w:tc>
        <w:tc>
          <w:tcPr>
            <w:tcW w:w="717" w:type="dxa"/>
            <w:vAlign w:val="top"/>
          </w:tcPr>
          <w:p w14:paraId="2F469BF5">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21B9C67B">
            <w:pPr>
              <w:pStyle w:val="12"/>
              <w:rPr>
                <w:rFonts w:hint="eastAsia" w:ascii="仿宋" w:hAnsi="仿宋" w:eastAsia="仿宋" w:cs="仿宋"/>
                <w:color w:val="auto"/>
                <w:highlight w:val="none"/>
              </w:rPr>
            </w:pPr>
          </w:p>
        </w:tc>
      </w:tr>
      <w:tr w14:paraId="370BA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731" w:type="dxa"/>
            <w:tcBorders>
              <w:left w:val="single" w:color="000000" w:sz="8" w:space="0"/>
            </w:tcBorders>
            <w:vAlign w:val="top"/>
          </w:tcPr>
          <w:p w14:paraId="35C08FA4">
            <w:pPr>
              <w:pStyle w:val="12"/>
              <w:spacing w:line="276" w:lineRule="auto"/>
              <w:rPr>
                <w:rFonts w:hint="eastAsia" w:ascii="仿宋" w:hAnsi="仿宋" w:eastAsia="仿宋" w:cs="仿宋"/>
                <w:color w:val="auto"/>
                <w:highlight w:val="none"/>
              </w:rPr>
            </w:pPr>
          </w:p>
          <w:p w14:paraId="2E04C322">
            <w:pPr>
              <w:pStyle w:val="12"/>
              <w:spacing w:line="277" w:lineRule="auto"/>
              <w:rPr>
                <w:rFonts w:hint="eastAsia" w:ascii="仿宋" w:hAnsi="仿宋" w:eastAsia="仿宋" w:cs="仿宋"/>
                <w:color w:val="auto"/>
                <w:highlight w:val="none"/>
              </w:rPr>
            </w:pPr>
          </w:p>
          <w:p w14:paraId="38EC0050">
            <w:pPr>
              <w:spacing w:before="78" w:line="164" w:lineRule="auto"/>
              <w:ind w:left="3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261" w:type="dxa"/>
            <w:vAlign w:val="top"/>
          </w:tcPr>
          <w:p w14:paraId="4C4EE32B">
            <w:pPr>
              <w:spacing w:before="152" w:line="261" w:lineRule="auto"/>
              <w:ind w:left="115" w:right="86" w:firstLine="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法定代表人证明或法定代表人授权委托书签字并加盖公章，在</w:t>
            </w:r>
            <w:r>
              <w:rPr>
                <w:rFonts w:hint="eastAsia" w:ascii="仿宋" w:hAnsi="仿宋" w:eastAsia="仿宋" w:cs="仿宋"/>
                <w:color w:val="auto"/>
                <w:spacing w:val="2"/>
                <w:sz w:val="24"/>
                <w:szCs w:val="24"/>
                <w:highlight w:val="none"/>
              </w:rPr>
              <w:t>本单</w:t>
            </w:r>
            <w:r>
              <w:rPr>
                <w:rFonts w:hint="eastAsia" w:ascii="仿宋" w:hAnsi="仿宋" w:eastAsia="仿宋" w:cs="仿宋"/>
                <w:color w:val="auto"/>
                <w:spacing w:val="-1"/>
                <w:sz w:val="24"/>
                <w:szCs w:val="24"/>
                <w:highlight w:val="none"/>
              </w:rPr>
              <w:t>位缴纳的近</w:t>
            </w:r>
            <w:r>
              <w:rPr>
                <w:rFonts w:hint="eastAsia" w:ascii="仿宋" w:hAnsi="仿宋" w:eastAsia="仿宋" w:cs="仿宋"/>
                <w:color w:val="auto"/>
                <w:spacing w:val="-1"/>
                <w:sz w:val="24"/>
                <w:szCs w:val="24"/>
                <w:highlight w:val="none"/>
                <w:lang w:val="en-US" w:eastAsia="zh-CN"/>
              </w:rPr>
              <w:t>三</w:t>
            </w:r>
            <w:r>
              <w:rPr>
                <w:rFonts w:hint="eastAsia" w:ascii="仿宋" w:hAnsi="仿宋" w:eastAsia="仿宋" w:cs="仿宋"/>
                <w:color w:val="auto"/>
                <w:spacing w:val="-1"/>
                <w:sz w:val="24"/>
                <w:szCs w:val="24"/>
                <w:highlight w:val="none"/>
              </w:rPr>
              <w:t>个月（任意一个月）社保缴纳证明；</w:t>
            </w:r>
          </w:p>
        </w:tc>
        <w:tc>
          <w:tcPr>
            <w:tcW w:w="717" w:type="dxa"/>
            <w:vAlign w:val="top"/>
          </w:tcPr>
          <w:p w14:paraId="186D7C40">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106F1817">
            <w:pPr>
              <w:pStyle w:val="12"/>
              <w:rPr>
                <w:rFonts w:hint="eastAsia" w:ascii="仿宋" w:hAnsi="仿宋" w:eastAsia="仿宋" w:cs="仿宋"/>
                <w:color w:val="auto"/>
                <w:highlight w:val="none"/>
              </w:rPr>
            </w:pPr>
          </w:p>
        </w:tc>
      </w:tr>
      <w:tr w14:paraId="443CB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jc w:val="center"/>
        </w:trPr>
        <w:tc>
          <w:tcPr>
            <w:tcW w:w="731" w:type="dxa"/>
            <w:tcBorders>
              <w:left w:val="single" w:color="000000" w:sz="8" w:space="0"/>
            </w:tcBorders>
            <w:vAlign w:val="top"/>
          </w:tcPr>
          <w:p w14:paraId="4D272F92">
            <w:pPr>
              <w:pStyle w:val="12"/>
              <w:spacing w:line="420" w:lineRule="auto"/>
              <w:rPr>
                <w:rFonts w:hint="eastAsia" w:ascii="仿宋" w:hAnsi="仿宋" w:eastAsia="仿宋" w:cs="仿宋"/>
                <w:color w:val="auto"/>
                <w:highlight w:val="none"/>
              </w:rPr>
            </w:pPr>
          </w:p>
          <w:p w14:paraId="7B354B77">
            <w:pPr>
              <w:spacing w:before="78" w:line="180" w:lineRule="auto"/>
              <w:ind w:left="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261" w:type="dxa"/>
            <w:vAlign w:val="top"/>
          </w:tcPr>
          <w:p w14:paraId="430A4045">
            <w:pPr>
              <w:spacing w:before="68" w:line="235" w:lineRule="auto"/>
              <w:ind w:left="112" w:right="194" w:firstLine="5"/>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供应商须具备</w:t>
            </w:r>
            <w:r>
              <w:rPr>
                <w:rFonts w:hint="eastAsia" w:ascii="仿宋" w:hAnsi="仿宋" w:eastAsia="仿宋" w:cs="仿宋"/>
                <w:color w:val="auto"/>
                <w:spacing w:val="-1"/>
                <w:sz w:val="24"/>
                <w:szCs w:val="24"/>
                <w:highlight w:val="none"/>
                <w:lang w:eastAsia="zh-CN"/>
              </w:rPr>
              <w:t>电力工程施工总承包叁级</w:t>
            </w:r>
            <w:r>
              <w:rPr>
                <w:rFonts w:hint="eastAsia" w:ascii="仿宋" w:hAnsi="仿宋" w:eastAsia="仿宋" w:cs="仿宋"/>
                <w:color w:val="auto"/>
                <w:spacing w:val="-1"/>
                <w:sz w:val="24"/>
                <w:szCs w:val="24"/>
                <w:highlight w:val="none"/>
              </w:rPr>
              <w:t>及以上资质，具有合格有效的安全生产许可证；项目经理须具备</w:t>
            </w:r>
            <w:r>
              <w:rPr>
                <w:rFonts w:hint="eastAsia" w:ascii="仿宋" w:hAnsi="仿宋" w:eastAsia="仿宋" w:cs="仿宋"/>
                <w:color w:val="auto"/>
                <w:spacing w:val="-1"/>
                <w:sz w:val="24"/>
                <w:szCs w:val="24"/>
                <w:highlight w:val="none"/>
                <w:lang w:eastAsia="zh-CN"/>
              </w:rPr>
              <w:t>机电工程专业二级及以上注册建造师执业资格</w:t>
            </w:r>
            <w:r>
              <w:rPr>
                <w:rFonts w:hint="eastAsia" w:ascii="仿宋" w:hAnsi="仿宋" w:eastAsia="仿宋" w:cs="仿宋"/>
                <w:color w:val="auto"/>
                <w:spacing w:val="-1"/>
                <w:sz w:val="24"/>
                <w:szCs w:val="24"/>
                <w:highlight w:val="none"/>
              </w:rPr>
              <w:t>，持有有效的安全生产考核合格证书(B类),须为本单位注册人员，未担任其他在施建设项目的项目负责人；且在人员、设备、资金等方面具有承担本工程的能力。</w:t>
            </w:r>
          </w:p>
        </w:tc>
        <w:tc>
          <w:tcPr>
            <w:tcW w:w="717" w:type="dxa"/>
            <w:vAlign w:val="top"/>
          </w:tcPr>
          <w:p w14:paraId="6E933FA2">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16CF3B3E">
            <w:pPr>
              <w:pStyle w:val="12"/>
              <w:rPr>
                <w:rFonts w:hint="eastAsia" w:ascii="仿宋" w:hAnsi="仿宋" w:eastAsia="仿宋" w:cs="仿宋"/>
                <w:color w:val="auto"/>
                <w:highlight w:val="none"/>
              </w:rPr>
            </w:pPr>
          </w:p>
        </w:tc>
      </w:tr>
      <w:tr w14:paraId="49C8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731" w:type="dxa"/>
            <w:tcBorders>
              <w:left w:val="single" w:color="000000" w:sz="8" w:space="0"/>
            </w:tcBorders>
            <w:vAlign w:val="top"/>
          </w:tcPr>
          <w:p w14:paraId="77A4CF53">
            <w:pPr>
              <w:spacing w:before="296" w:line="180" w:lineRule="auto"/>
              <w:ind w:left="3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7261" w:type="dxa"/>
            <w:vAlign w:val="top"/>
          </w:tcPr>
          <w:p w14:paraId="61008148">
            <w:pPr>
              <w:spacing w:before="111" w:line="235" w:lineRule="auto"/>
              <w:ind w:left="117" w:right="21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近三个月</w:t>
            </w:r>
            <w:r>
              <w:rPr>
                <w:rFonts w:hint="eastAsia" w:ascii="仿宋" w:hAnsi="仿宋" w:eastAsia="仿宋" w:cs="仿宋"/>
                <w:color w:val="auto"/>
                <w:spacing w:val="-1"/>
                <w:sz w:val="24"/>
                <w:szCs w:val="24"/>
                <w:highlight w:val="none"/>
              </w:rPr>
              <w:t>（任意一个月）完税证明（零申报需</w:t>
            </w:r>
            <w:r>
              <w:rPr>
                <w:rFonts w:hint="eastAsia" w:ascii="仿宋" w:hAnsi="仿宋" w:eastAsia="仿宋" w:cs="仿宋"/>
                <w:color w:val="auto"/>
                <w:spacing w:val="-2"/>
                <w:sz w:val="24"/>
                <w:szCs w:val="24"/>
                <w:highlight w:val="none"/>
              </w:rPr>
              <w:t>加盖税务机关鲜章）</w:t>
            </w:r>
            <w:r>
              <w:rPr>
                <w:rFonts w:hint="eastAsia" w:ascii="仿宋" w:hAnsi="仿宋" w:eastAsia="仿宋" w:cs="仿宋"/>
                <w:color w:val="auto"/>
                <w:spacing w:val="-1"/>
                <w:sz w:val="24"/>
                <w:szCs w:val="24"/>
                <w:highlight w:val="none"/>
              </w:rPr>
              <w:t>及</w:t>
            </w:r>
            <w:r>
              <w:rPr>
                <w:rFonts w:hint="eastAsia" w:ascii="仿宋" w:hAnsi="仿宋" w:eastAsia="仿宋" w:cs="仿宋"/>
                <w:color w:val="auto"/>
                <w:spacing w:val="-1"/>
                <w:sz w:val="24"/>
                <w:szCs w:val="24"/>
                <w:highlight w:val="none"/>
                <w:lang w:eastAsia="zh-CN"/>
              </w:rPr>
              <w:t>近三个月</w:t>
            </w:r>
            <w:r>
              <w:rPr>
                <w:rFonts w:hint="eastAsia" w:ascii="仿宋" w:hAnsi="仿宋" w:eastAsia="仿宋" w:cs="仿宋"/>
                <w:color w:val="auto"/>
                <w:spacing w:val="-1"/>
                <w:sz w:val="24"/>
                <w:szCs w:val="24"/>
                <w:highlight w:val="none"/>
              </w:rPr>
              <w:t>（任意一个月）本单位社保缴纳证明；</w:t>
            </w:r>
          </w:p>
        </w:tc>
        <w:tc>
          <w:tcPr>
            <w:tcW w:w="717" w:type="dxa"/>
            <w:vAlign w:val="top"/>
          </w:tcPr>
          <w:p w14:paraId="1C69844D">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44F43A46">
            <w:pPr>
              <w:pStyle w:val="12"/>
              <w:rPr>
                <w:rFonts w:hint="eastAsia" w:ascii="仿宋" w:hAnsi="仿宋" w:eastAsia="仿宋" w:cs="仿宋"/>
                <w:color w:val="auto"/>
                <w:highlight w:val="none"/>
              </w:rPr>
            </w:pPr>
          </w:p>
        </w:tc>
      </w:tr>
      <w:tr w14:paraId="01C45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731" w:type="dxa"/>
            <w:tcBorders>
              <w:left w:val="single" w:color="000000" w:sz="8" w:space="0"/>
            </w:tcBorders>
            <w:vAlign w:val="top"/>
          </w:tcPr>
          <w:p w14:paraId="41A096B7">
            <w:pPr>
              <w:spacing w:before="177" w:line="179" w:lineRule="auto"/>
              <w:ind w:left="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7261" w:type="dxa"/>
            <w:vAlign w:val="top"/>
          </w:tcPr>
          <w:p w14:paraId="6A827411">
            <w:pPr>
              <w:spacing w:before="133" w:line="214" w:lineRule="auto"/>
              <w:ind w:left="135" w:right="473" w:hanging="2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近1年（2024年）年度财务审计报告(注册成立未满一年新公司提供开标前一个月内的银行资信证明)；</w:t>
            </w:r>
          </w:p>
        </w:tc>
        <w:tc>
          <w:tcPr>
            <w:tcW w:w="717" w:type="dxa"/>
            <w:vAlign w:val="top"/>
          </w:tcPr>
          <w:p w14:paraId="4824A858">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59990B14">
            <w:pPr>
              <w:pStyle w:val="12"/>
              <w:rPr>
                <w:rFonts w:hint="eastAsia" w:ascii="仿宋" w:hAnsi="仿宋" w:eastAsia="仿宋" w:cs="仿宋"/>
                <w:color w:val="auto"/>
                <w:highlight w:val="none"/>
              </w:rPr>
            </w:pPr>
          </w:p>
        </w:tc>
      </w:tr>
      <w:tr w14:paraId="019F4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731" w:type="dxa"/>
            <w:tcBorders>
              <w:left w:val="single" w:color="000000" w:sz="8" w:space="0"/>
            </w:tcBorders>
            <w:vAlign w:val="top"/>
          </w:tcPr>
          <w:p w14:paraId="7B102CE5">
            <w:pPr>
              <w:spacing w:before="174" w:line="180" w:lineRule="auto"/>
              <w:ind w:left="3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7261" w:type="dxa"/>
            <w:vAlign w:val="top"/>
          </w:tcPr>
          <w:p w14:paraId="3D791CCC">
            <w:pPr>
              <w:spacing w:before="133" w:line="222" w:lineRule="auto"/>
              <w:ind w:left="11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供应商针对本次项目《反商业贿赂承诺书》；</w:t>
            </w:r>
          </w:p>
        </w:tc>
        <w:tc>
          <w:tcPr>
            <w:tcW w:w="717" w:type="dxa"/>
            <w:vAlign w:val="top"/>
          </w:tcPr>
          <w:p w14:paraId="1DCB31AC">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1E8109C2">
            <w:pPr>
              <w:pStyle w:val="12"/>
              <w:rPr>
                <w:rFonts w:hint="eastAsia" w:ascii="仿宋" w:hAnsi="仿宋" w:eastAsia="仿宋" w:cs="仿宋"/>
                <w:color w:val="auto"/>
                <w:highlight w:val="none"/>
              </w:rPr>
            </w:pPr>
          </w:p>
        </w:tc>
      </w:tr>
      <w:tr w14:paraId="665DD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731" w:type="dxa"/>
            <w:tcBorders>
              <w:left w:val="single" w:color="000000" w:sz="8" w:space="0"/>
            </w:tcBorders>
            <w:vAlign w:val="top"/>
          </w:tcPr>
          <w:p w14:paraId="6C999154">
            <w:pPr>
              <w:spacing w:before="260" w:line="179" w:lineRule="auto"/>
              <w:ind w:left="3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7261" w:type="dxa"/>
            <w:vAlign w:val="top"/>
          </w:tcPr>
          <w:p w14:paraId="70030EB8">
            <w:pPr>
              <w:spacing w:before="73" w:line="220" w:lineRule="auto"/>
              <w:ind w:left="127" w:right="302" w:hanging="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参加政府采购活动前3年内在经营活动中没有重大违法记录的</w:t>
            </w:r>
            <w:r>
              <w:rPr>
                <w:rFonts w:hint="eastAsia" w:ascii="仿宋" w:hAnsi="仿宋" w:eastAsia="仿宋" w:cs="仿宋"/>
                <w:color w:val="auto"/>
                <w:spacing w:val="-2"/>
                <w:sz w:val="24"/>
                <w:szCs w:val="24"/>
                <w:highlight w:val="none"/>
              </w:rPr>
              <w:t>书面声明；</w:t>
            </w:r>
          </w:p>
        </w:tc>
        <w:tc>
          <w:tcPr>
            <w:tcW w:w="717" w:type="dxa"/>
            <w:vAlign w:val="top"/>
          </w:tcPr>
          <w:p w14:paraId="3CA7380F">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59AB0CE2">
            <w:pPr>
              <w:pStyle w:val="12"/>
              <w:rPr>
                <w:rFonts w:hint="eastAsia" w:ascii="仿宋" w:hAnsi="仿宋" w:eastAsia="仿宋" w:cs="仿宋"/>
                <w:color w:val="auto"/>
                <w:highlight w:val="none"/>
              </w:rPr>
            </w:pPr>
          </w:p>
        </w:tc>
      </w:tr>
      <w:tr w14:paraId="07F9C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4" w:hRule="atLeast"/>
          <w:jc w:val="center"/>
        </w:trPr>
        <w:tc>
          <w:tcPr>
            <w:tcW w:w="731" w:type="dxa"/>
            <w:tcBorders>
              <w:left w:val="single" w:color="000000" w:sz="8" w:space="0"/>
            </w:tcBorders>
            <w:vAlign w:val="top"/>
          </w:tcPr>
          <w:p w14:paraId="6D05EFCD">
            <w:pPr>
              <w:pStyle w:val="12"/>
              <w:spacing w:line="253" w:lineRule="auto"/>
              <w:rPr>
                <w:rFonts w:hint="eastAsia" w:ascii="仿宋" w:hAnsi="仿宋" w:eastAsia="仿宋" w:cs="仿宋"/>
                <w:color w:val="auto"/>
                <w:highlight w:val="none"/>
              </w:rPr>
            </w:pPr>
          </w:p>
          <w:p w14:paraId="249BAE8C">
            <w:pPr>
              <w:pStyle w:val="12"/>
              <w:spacing w:line="253" w:lineRule="auto"/>
              <w:rPr>
                <w:rFonts w:hint="eastAsia" w:ascii="仿宋" w:hAnsi="仿宋" w:eastAsia="仿宋" w:cs="仿宋"/>
                <w:color w:val="auto"/>
                <w:highlight w:val="none"/>
              </w:rPr>
            </w:pPr>
          </w:p>
          <w:p w14:paraId="71D38C64">
            <w:pPr>
              <w:pStyle w:val="12"/>
              <w:spacing w:line="253" w:lineRule="auto"/>
              <w:rPr>
                <w:rFonts w:hint="eastAsia" w:ascii="仿宋" w:hAnsi="仿宋" w:eastAsia="仿宋" w:cs="仿宋"/>
                <w:color w:val="auto"/>
                <w:highlight w:val="none"/>
              </w:rPr>
            </w:pPr>
          </w:p>
          <w:p w14:paraId="2DF0DF7C">
            <w:pPr>
              <w:pStyle w:val="12"/>
              <w:spacing w:line="254" w:lineRule="auto"/>
              <w:rPr>
                <w:rFonts w:hint="eastAsia" w:ascii="仿宋" w:hAnsi="仿宋" w:eastAsia="仿宋" w:cs="仿宋"/>
                <w:color w:val="auto"/>
                <w:highlight w:val="none"/>
              </w:rPr>
            </w:pPr>
          </w:p>
          <w:p w14:paraId="03A92A91">
            <w:pPr>
              <w:pStyle w:val="12"/>
              <w:spacing w:line="254" w:lineRule="auto"/>
              <w:rPr>
                <w:rFonts w:hint="eastAsia" w:ascii="仿宋" w:hAnsi="仿宋" w:eastAsia="仿宋" w:cs="仿宋"/>
                <w:color w:val="auto"/>
                <w:highlight w:val="none"/>
              </w:rPr>
            </w:pPr>
          </w:p>
          <w:p w14:paraId="10BBCC13">
            <w:pPr>
              <w:pStyle w:val="12"/>
              <w:spacing w:line="254" w:lineRule="auto"/>
              <w:rPr>
                <w:rFonts w:hint="eastAsia" w:ascii="仿宋" w:hAnsi="仿宋" w:eastAsia="仿宋" w:cs="仿宋"/>
                <w:color w:val="auto"/>
                <w:highlight w:val="none"/>
              </w:rPr>
            </w:pPr>
          </w:p>
          <w:p w14:paraId="4835CEFC">
            <w:pPr>
              <w:pStyle w:val="12"/>
              <w:spacing w:line="254" w:lineRule="auto"/>
              <w:rPr>
                <w:rFonts w:hint="eastAsia" w:ascii="仿宋" w:hAnsi="仿宋" w:eastAsia="仿宋" w:cs="仿宋"/>
                <w:color w:val="auto"/>
                <w:highlight w:val="none"/>
              </w:rPr>
            </w:pPr>
          </w:p>
          <w:p w14:paraId="35757A94">
            <w:pPr>
              <w:spacing w:before="78" w:line="180" w:lineRule="auto"/>
              <w:ind w:left="30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7261" w:type="dxa"/>
            <w:vAlign w:val="top"/>
          </w:tcPr>
          <w:p w14:paraId="704FCED8">
            <w:pPr>
              <w:spacing w:before="142" w:line="285" w:lineRule="auto"/>
              <w:ind w:left="109" w:right="19"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供应商须提供在①“信用中国网（</w:t>
            </w:r>
            <w:r>
              <w:rPr>
                <w:rFonts w:hint="eastAsia" w:ascii="仿宋" w:hAnsi="仿宋" w:eastAsia="仿宋" w:cs="仿宋"/>
                <w:color w:val="auto"/>
                <w:sz w:val="24"/>
                <w:szCs w:val="24"/>
                <w:highlight w:val="none"/>
              </w:rPr>
              <w:t>www</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creditchina</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gov</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”未</w:t>
            </w:r>
            <w:r>
              <w:rPr>
                <w:rFonts w:hint="eastAsia" w:ascii="仿宋" w:hAnsi="仿宋" w:eastAsia="仿宋" w:cs="仿宋"/>
                <w:color w:val="auto"/>
                <w:spacing w:val="1"/>
                <w:sz w:val="24"/>
                <w:szCs w:val="24"/>
                <w:highlight w:val="none"/>
              </w:rPr>
              <w:t>被列入失信被执行人、企业经营异常名录、重大税收违法案件当事</w:t>
            </w:r>
            <w:r>
              <w:rPr>
                <w:rFonts w:hint="eastAsia" w:ascii="仿宋" w:hAnsi="仿宋" w:eastAsia="仿宋" w:cs="仿宋"/>
                <w:color w:val="auto"/>
                <w:sz w:val="24"/>
                <w:szCs w:val="24"/>
                <w:highlight w:val="none"/>
              </w:rPr>
              <w:t>人名单、政府采购严重违法失信名单；②“中国政府采购网（w</w:t>
            </w:r>
            <w:r>
              <w:rPr>
                <w:rFonts w:hint="eastAsia" w:ascii="仿宋" w:hAnsi="仿宋" w:eastAsia="仿宋" w:cs="仿宋"/>
                <w:color w:val="auto"/>
                <w:spacing w:val="-1"/>
                <w:sz w:val="24"/>
                <w:szCs w:val="24"/>
                <w:highlight w:val="none"/>
              </w:rPr>
              <w:t>ww.c</w:t>
            </w:r>
            <w:r>
              <w:rPr>
                <w:rFonts w:hint="eastAsia" w:ascii="仿宋" w:hAnsi="仿宋" w:eastAsia="仿宋" w:cs="仿宋"/>
                <w:color w:val="auto"/>
                <w:sz w:val="24"/>
                <w:szCs w:val="24"/>
                <w:highlight w:val="none"/>
              </w:rPr>
              <w:t>cgp.gov.cn）”未被列入政府采购严重违法失信行为记录名单的；</w:t>
            </w:r>
          </w:p>
          <w:p w14:paraId="45EFC74A">
            <w:pPr>
              <w:spacing w:before="47" w:line="285" w:lineRule="auto"/>
              <w:ind w:left="118" w:right="122" w:hanging="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③“国家企业信用信息公示系统（http://w</w:t>
            </w:r>
            <w:r>
              <w:rPr>
                <w:rFonts w:hint="eastAsia" w:ascii="仿宋" w:hAnsi="仿宋" w:eastAsia="仿宋" w:cs="仿宋"/>
                <w:color w:val="auto"/>
                <w:spacing w:val="-1"/>
                <w:sz w:val="24"/>
                <w:szCs w:val="24"/>
                <w:highlight w:val="none"/>
              </w:rPr>
              <w:t>ww.gsxt.gov.cn）”未</w:t>
            </w:r>
            <w:r>
              <w:rPr>
                <w:rFonts w:hint="eastAsia" w:ascii="仿宋" w:hAnsi="仿宋" w:eastAsia="仿宋" w:cs="仿宋"/>
                <w:color w:val="auto"/>
                <w:spacing w:val="1"/>
                <w:sz w:val="24"/>
                <w:szCs w:val="24"/>
                <w:highlight w:val="none"/>
              </w:rPr>
              <w:t>列入经营异常名录信息、列入严重违法失信企业名单（黑名单）信</w:t>
            </w:r>
            <w:r>
              <w:rPr>
                <w:rFonts w:hint="eastAsia" w:ascii="仿宋" w:hAnsi="仿宋" w:eastAsia="仿宋" w:cs="仿宋"/>
                <w:color w:val="auto"/>
                <w:spacing w:val="3"/>
                <w:sz w:val="24"/>
                <w:szCs w:val="24"/>
                <w:highlight w:val="none"/>
              </w:rPr>
              <w:t>息及企业信用信息公示报告</w:t>
            </w:r>
            <w:r>
              <w:rPr>
                <w:rFonts w:hint="eastAsia" w:ascii="仿宋" w:hAnsi="仿宋" w:eastAsia="仿宋" w:cs="仿宋"/>
                <w:color w:val="auto"/>
                <w:spacing w:val="-25"/>
                <w:sz w:val="24"/>
                <w:szCs w:val="24"/>
                <w:highlight w:val="none"/>
              </w:rPr>
              <w:t>；（</w:t>
            </w:r>
            <w:r>
              <w:rPr>
                <w:rFonts w:hint="eastAsia" w:ascii="仿宋" w:hAnsi="仿宋" w:eastAsia="仿宋" w:cs="仿宋"/>
                <w:color w:val="auto"/>
                <w:spacing w:val="3"/>
                <w:sz w:val="24"/>
                <w:szCs w:val="24"/>
                <w:highlight w:val="none"/>
              </w:rPr>
              <w:t>提供查询结果网页截图并加盖供应</w:t>
            </w:r>
            <w:r>
              <w:rPr>
                <w:rFonts w:hint="eastAsia" w:ascii="仿宋" w:hAnsi="仿宋" w:eastAsia="仿宋" w:cs="仿宋"/>
                <w:color w:val="auto"/>
                <w:spacing w:val="1"/>
                <w:sz w:val="24"/>
                <w:szCs w:val="24"/>
                <w:highlight w:val="none"/>
              </w:rPr>
              <w:t>商公章，提供截图日期需在本项目领取磋商</w:t>
            </w:r>
            <w:r>
              <w:rPr>
                <w:rFonts w:hint="eastAsia" w:ascii="仿宋" w:hAnsi="仿宋" w:eastAsia="仿宋" w:cs="仿宋"/>
                <w:color w:val="auto"/>
                <w:sz w:val="24"/>
                <w:szCs w:val="24"/>
                <w:highlight w:val="none"/>
              </w:rPr>
              <w:t>文件期内）</w:t>
            </w:r>
          </w:p>
        </w:tc>
        <w:tc>
          <w:tcPr>
            <w:tcW w:w="717" w:type="dxa"/>
            <w:vAlign w:val="top"/>
          </w:tcPr>
          <w:p w14:paraId="3CD567C0">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716B769F">
            <w:pPr>
              <w:pStyle w:val="12"/>
              <w:rPr>
                <w:rFonts w:hint="eastAsia" w:ascii="仿宋" w:hAnsi="仿宋" w:eastAsia="仿宋" w:cs="仿宋"/>
                <w:color w:val="auto"/>
                <w:highlight w:val="none"/>
              </w:rPr>
            </w:pPr>
          </w:p>
        </w:tc>
      </w:tr>
      <w:tr w14:paraId="66948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31" w:type="dxa"/>
            <w:tcBorders>
              <w:left w:val="single" w:color="000000" w:sz="8" w:space="0"/>
            </w:tcBorders>
            <w:vAlign w:val="top"/>
          </w:tcPr>
          <w:p w14:paraId="36B7BF74">
            <w:pPr>
              <w:spacing w:before="199" w:line="180" w:lineRule="auto"/>
              <w:ind w:left="2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7261" w:type="dxa"/>
            <w:vAlign w:val="top"/>
          </w:tcPr>
          <w:p w14:paraId="3C488464">
            <w:pPr>
              <w:spacing w:before="222" w:line="211" w:lineRule="auto"/>
              <w:ind w:left="11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磋商保证金缴纳有效凭证。</w:t>
            </w:r>
          </w:p>
        </w:tc>
        <w:tc>
          <w:tcPr>
            <w:tcW w:w="717" w:type="dxa"/>
            <w:vAlign w:val="top"/>
          </w:tcPr>
          <w:p w14:paraId="386D8765">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138D332F">
            <w:pPr>
              <w:pStyle w:val="12"/>
              <w:rPr>
                <w:rFonts w:hint="eastAsia" w:ascii="仿宋" w:hAnsi="仿宋" w:eastAsia="仿宋" w:cs="仿宋"/>
                <w:color w:val="auto"/>
                <w:highlight w:val="none"/>
              </w:rPr>
            </w:pPr>
          </w:p>
        </w:tc>
      </w:tr>
      <w:tr w14:paraId="0B63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31" w:type="dxa"/>
            <w:tcBorders>
              <w:left w:val="single" w:color="000000" w:sz="8" w:space="0"/>
            </w:tcBorders>
            <w:vAlign w:val="top"/>
          </w:tcPr>
          <w:p w14:paraId="08DDB8B8">
            <w:pPr>
              <w:spacing w:before="199" w:line="180" w:lineRule="auto"/>
              <w:ind w:firstLine="240" w:firstLine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261" w:type="dxa"/>
            <w:vAlign w:val="top"/>
          </w:tcPr>
          <w:p w14:paraId="49FA643D">
            <w:pPr>
              <w:spacing w:before="222" w:line="211" w:lineRule="auto"/>
              <w:ind w:left="111"/>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val="en-US" w:eastAsia="zh-CN"/>
              </w:rPr>
              <w:t>中小企业声明函</w:t>
            </w:r>
          </w:p>
        </w:tc>
        <w:tc>
          <w:tcPr>
            <w:tcW w:w="717" w:type="dxa"/>
            <w:vAlign w:val="top"/>
          </w:tcPr>
          <w:p w14:paraId="016BB48A">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3CC3C287">
            <w:pPr>
              <w:pStyle w:val="12"/>
              <w:rPr>
                <w:rFonts w:hint="eastAsia" w:ascii="仿宋" w:hAnsi="仿宋" w:eastAsia="仿宋" w:cs="仿宋"/>
                <w:color w:val="auto"/>
                <w:highlight w:val="none"/>
              </w:rPr>
            </w:pPr>
          </w:p>
        </w:tc>
      </w:tr>
      <w:tr w14:paraId="03397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7992" w:type="dxa"/>
            <w:gridSpan w:val="2"/>
            <w:tcBorders>
              <w:left w:val="single" w:color="000000" w:sz="8" w:space="0"/>
            </w:tcBorders>
            <w:vAlign w:val="top"/>
          </w:tcPr>
          <w:p w14:paraId="2CF12F43">
            <w:pPr>
              <w:spacing w:before="222" w:line="211" w:lineRule="auto"/>
              <w:ind w:left="111"/>
              <w:rPr>
                <w:rFonts w:hint="eastAsia" w:ascii="仿宋" w:hAnsi="仿宋" w:eastAsia="仿宋" w:cs="仿宋"/>
                <w:color w:val="auto"/>
                <w:spacing w:val="5"/>
                <w:sz w:val="24"/>
                <w:szCs w:val="24"/>
                <w:highlight w:val="none"/>
              </w:rPr>
            </w:pPr>
            <w:r>
              <w:rPr>
                <w:rFonts w:hint="eastAsia" w:ascii="仿宋" w:hAnsi="仿宋" w:eastAsia="仿宋" w:cs="仿宋"/>
                <w:color w:val="auto"/>
                <w:spacing w:val="4"/>
                <w:sz w:val="24"/>
                <w:szCs w:val="24"/>
                <w:highlight w:val="none"/>
              </w:rPr>
              <w:t>结论：是否通过评审</w:t>
            </w:r>
          </w:p>
        </w:tc>
        <w:tc>
          <w:tcPr>
            <w:tcW w:w="717" w:type="dxa"/>
            <w:vAlign w:val="top"/>
          </w:tcPr>
          <w:p w14:paraId="1C5FEF72">
            <w:pPr>
              <w:pStyle w:val="12"/>
              <w:rPr>
                <w:rFonts w:hint="eastAsia" w:ascii="仿宋" w:hAnsi="仿宋" w:eastAsia="仿宋" w:cs="仿宋"/>
                <w:color w:val="auto"/>
                <w:highlight w:val="none"/>
              </w:rPr>
            </w:pPr>
          </w:p>
        </w:tc>
        <w:tc>
          <w:tcPr>
            <w:tcW w:w="663" w:type="dxa"/>
            <w:tcBorders>
              <w:right w:val="single" w:color="000000" w:sz="8" w:space="0"/>
            </w:tcBorders>
            <w:vAlign w:val="top"/>
          </w:tcPr>
          <w:p w14:paraId="78B8053C">
            <w:pPr>
              <w:pStyle w:val="12"/>
              <w:rPr>
                <w:rFonts w:hint="eastAsia" w:ascii="仿宋" w:hAnsi="仿宋" w:eastAsia="仿宋" w:cs="仿宋"/>
                <w:color w:val="auto"/>
                <w:highlight w:val="none"/>
              </w:rPr>
            </w:pPr>
          </w:p>
        </w:tc>
      </w:tr>
    </w:tbl>
    <w:p w14:paraId="698241F7">
      <w:pPr>
        <w:pStyle w:val="4"/>
        <w:spacing w:before="71" w:line="232" w:lineRule="auto"/>
        <w:ind w:left="16"/>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说明：</w:t>
      </w:r>
    </w:p>
    <w:p w14:paraId="5FC48A99">
      <w:pPr>
        <w:pStyle w:val="4"/>
        <w:spacing w:before="78" w:line="231" w:lineRule="auto"/>
        <w:ind w:left="20"/>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（1）上述各项中用“√”表示通过，“×”表示不通</w:t>
      </w:r>
      <w:r>
        <w:rPr>
          <w:rFonts w:hint="eastAsia" w:ascii="仿宋" w:hAnsi="仿宋" w:eastAsia="仿宋" w:cs="仿宋"/>
          <w:color w:val="auto"/>
          <w:spacing w:val="2"/>
          <w:sz w:val="22"/>
          <w:szCs w:val="22"/>
          <w:highlight w:val="none"/>
        </w:rPr>
        <w:t>过；</w:t>
      </w:r>
    </w:p>
    <w:p w14:paraId="712E5A05">
      <w:pPr>
        <w:pStyle w:val="4"/>
        <w:spacing w:before="82" w:line="234" w:lineRule="auto"/>
        <w:ind w:left="19"/>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（2）上述各项中如有一项为“×”，则结论为“×”，表示该磋商文件</w:t>
      </w:r>
      <w:r>
        <w:rPr>
          <w:rFonts w:hint="eastAsia" w:ascii="仿宋" w:hAnsi="仿宋" w:eastAsia="仿宋" w:cs="仿宋"/>
          <w:color w:val="auto"/>
          <w:spacing w:val="6"/>
          <w:sz w:val="22"/>
          <w:szCs w:val="22"/>
          <w:highlight w:val="none"/>
        </w:rPr>
        <w:t>中存在重大偏差，不能</w:t>
      </w:r>
      <w:r>
        <w:rPr>
          <w:rFonts w:hint="eastAsia" w:ascii="仿宋" w:hAnsi="仿宋" w:eastAsia="仿宋" w:cs="仿宋"/>
          <w:color w:val="auto"/>
          <w:spacing w:val="10"/>
          <w:sz w:val="22"/>
          <w:szCs w:val="22"/>
          <w:highlight w:val="none"/>
        </w:rPr>
        <w:t>通过初步评审；评委对某一分项评审认为不合格时，必须要写明</w:t>
      </w:r>
      <w:r>
        <w:rPr>
          <w:rFonts w:hint="eastAsia" w:ascii="仿宋" w:hAnsi="仿宋" w:eastAsia="仿宋" w:cs="仿宋"/>
          <w:color w:val="auto"/>
          <w:spacing w:val="9"/>
          <w:sz w:val="22"/>
          <w:szCs w:val="22"/>
          <w:highlight w:val="none"/>
        </w:rPr>
        <w:t>原因。</w:t>
      </w:r>
    </w:p>
    <w:p w14:paraId="26D81C2C">
      <w:pPr>
        <w:pStyle w:val="4"/>
        <w:spacing w:before="80" w:line="231" w:lineRule="auto"/>
        <w:ind w:left="20"/>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（3）磋商文件最终合格与否，以所有评委的评审意见中少</w:t>
      </w:r>
      <w:r>
        <w:rPr>
          <w:rFonts w:hint="eastAsia" w:ascii="仿宋" w:hAnsi="仿宋" w:eastAsia="仿宋" w:cs="仿宋"/>
          <w:color w:val="auto"/>
          <w:spacing w:val="8"/>
          <w:sz w:val="22"/>
          <w:szCs w:val="22"/>
          <w:highlight w:val="none"/>
        </w:rPr>
        <w:t>数服从多数为原则定论。</w:t>
      </w:r>
    </w:p>
    <w:p w14:paraId="536758B3">
      <w:pPr>
        <w:pStyle w:val="4"/>
        <w:spacing w:before="84" w:line="220" w:lineRule="auto"/>
        <w:ind w:left="7" w:firstLine="234"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4.1.2符合性检查</w:t>
      </w:r>
    </w:p>
    <w:p w14:paraId="2051B1E6">
      <w:pPr>
        <w:pStyle w:val="4"/>
        <w:spacing w:before="49" w:line="323" w:lineRule="auto"/>
        <w:ind w:right="93" w:firstLine="300" w:firstLineChars="100"/>
        <w:rPr>
          <w:rFonts w:hint="eastAsia" w:ascii="仿宋" w:hAnsi="仿宋" w:eastAsia="仿宋" w:cs="仿宋"/>
          <w:color w:val="auto"/>
          <w:spacing w:val="5"/>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"4.1.2.1"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4.1.2.1</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依据磋商文件的规定，从响应文件的响应程度进行审查，以确</w:t>
      </w:r>
      <w:r>
        <w:rPr>
          <w:rFonts w:hint="eastAsia" w:ascii="仿宋" w:hAnsi="仿宋" w:eastAsia="仿宋" w:cs="仿宋"/>
          <w:color w:val="auto"/>
          <w:spacing w:val="5"/>
          <w:sz w:val="24"/>
          <w:szCs w:val="24"/>
          <w:highlight w:val="none"/>
        </w:rPr>
        <w:t>定是否对磋商文</w:t>
      </w:r>
      <w:r>
        <w:rPr>
          <w:rFonts w:hint="eastAsia" w:ascii="仿宋" w:hAnsi="仿宋" w:eastAsia="仿宋" w:cs="仿宋"/>
          <w:color w:val="auto"/>
          <w:spacing w:val="6"/>
          <w:sz w:val="24"/>
          <w:szCs w:val="24"/>
          <w:highlight w:val="none"/>
        </w:rPr>
        <w:t>件的实质性要求作出响应。评标委员会评标响应文件的响应性只根据响应文件真实无误</w:t>
      </w:r>
      <w:r>
        <w:rPr>
          <w:rFonts w:hint="eastAsia" w:ascii="仿宋" w:hAnsi="仿宋" w:eastAsia="仿宋" w:cs="仿宋"/>
          <w:color w:val="auto"/>
          <w:spacing w:val="5"/>
          <w:sz w:val="24"/>
          <w:szCs w:val="24"/>
          <w:highlight w:val="none"/>
        </w:rPr>
        <w:t>的内容，而不依据外部的证据，但响应文件有不真实、不正确的内容时除外。</w:t>
      </w:r>
    </w:p>
    <w:p w14:paraId="7C198817">
      <w:pPr>
        <w:pStyle w:val="4"/>
        <w:spacing w:before="49" w:line="323" w:lineRule="auto"/>
        <w:ind w:right="93" w:firstLine="258" w:firstLineChars="100"/>
        <w:rPr>
          <w:rFonts w:hint="eastAsia" w:ascii="仿宋" w:hAnsi="仿宋" w:eastAsia="仿宋" w:cs="仿宋"/>
          <w:color w:val="auto"/>
          <w:sz w:val="21"/>
          <w:highlight w:val="none"/>
        </w:rPr>
      </w:pPr>
      <w:r>
        <w:rPr>
          <w:rFonts w:hint="eastAsia" w:ascii="仿宋" w:hAnsi="仿宋" w:eastAsia="仿宋" w:cs="仿宋"/>
          <w:color w:val="auto"/>
          <w:spacing w:val="9"/>
          <w:sz w:val="24"/>
          <w:szCs w:val="24"/>
          <w:highlight w:val="none"/>
        </w:rPr>
        <w:t>4.1.2.2供应商不得通过修正或撤销不符合要求的偏离从而使其投标成为实质上</w:t>
      </w:r>
      <w:r>
        <w:rPr>
          <w:rFonts w:hint="eastAsia" w:ascii="仿宋" w:hAnsi="仿宋" w:eastAsia="仿宋" w:cs="仿宋"/>
          <w:color w:val="auto"/>
          <w:sz w:val="24"/>
          <w:szCs w:val="24"/>
          <w:highlight w:val="none"/>
        </w:rPr>
        <w:t>响应的投标。</w:t>
      </w:r>
    </w:p>
    <w:p w14:paraId="5564F47F">
      <w:pPr>
        <w:pStyle w:val="4"/>
        <w:spacing w:before="78" w:line="220" w:lineRule="auto"/>
        <w:jc w:val="center"/>
        <w:rPr>
          <w:rFonts w:hint="eastAsia" w:ascii="仿宋" w:hAnsi="仿宋" w:eastAsia="仿宋" w:cs="仿宋"/>
          <w:color w:val="auto"/>
          <w:highlight w:val="none"/>
        </w:rPr>
      </w:pPr>
      <w:r>
        <w:rPr>
          <w:rFonts w:hint="eastAsia" w:ascii="仿宋" w:hAnsi="仿宋" w:eastAsia="仿宋" w:cs="仿宋"/>
          <w:color w:val="auto"/>
          <w:spacing w:val="3"/>
          <w:sz w:val="24"/>
          <w:szCs w:val="24"/>
          <w:highlight w:val="none"/>
        </w:rPr>
        <w:t>符合性检查表</w:t>
      </w:r>
    </w:p>
    <w:tbl>
      <w:tblPr>
        <w:tblStyle w:val="11"/>
        <w:tblW w:w="92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753"/>
        <w:gridCol w:w="5557"/>
        <w:gridCol w:w="1158"/>
        <w:gridCol w:w="922"/>
      </w:tblGrid>
      <w:tr w14:paraId="1EEFC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888" w:type="dxa"/>
            <w:vMerge w:val="restart"/>
            <w:tcBorders>
              <w:left w:val="single" w:color="000000" w:sz="8" w:space="0"/>
              <w:bottom w:val="nil"/>
            </w:tcBorders>
            <w:vAlign w:val="top"/>
          </w:tcPr>
          <w:p w14:paraId="149AE1A1">
            <w:pPr>
              <w:pStyle w:val="12"/>
              <w:spacing w:line="409" w:lineRule="auto"/>
              <w:rPr>
                <w:rFonts w:hint="eastAsia" w:ascii="仿宋" w:hAnsi="仿宋" w:eastAsia="仿宋" w:cs="仿宋"/>
                <w:color w:val="auto"/>
                <w:highlight w:val="none"/>
              </w:rPr>
            </w:pPr>
          </w:p>
          <w:p w14:paraId="4D31E310">
            <w:pPr>
              <w:spacing w:before="78" w:line="224" w:lineRule="auto"/>
              <w:ind w:left="24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项目</w:t>
            </w:r>
          </w:p>
        </w:tc>
        <w:tc>
          <w:tcPr>
            <w:tcW w:w="6310" w:type="dxa"/>
            <w:gridSpan w:val="2"/>
            <w:vMerge w:val="restart"/>
            <w:tcBorders>
              <w:bottom w:val="nil"/>
            </w:tcBorders>
            <w:vAlign w:val="top"/>
          </w:tcPr>
          <w:p w14:paraId="0F2DFFC7">
            <w:pPr>
              <w:pStyle w:val="12"/>
              <w:spacing w:line="410" w:lineRule="auto"/>
              <w:rPr>
                <w:rFonts w:hint="eastAsia" w:ascii="仿宋" w:hAnsi="仿宋" w:eastAsia="仿宋" w:cs="仿宋"/>
                <w:color w:val="auto"/>
                <w:highlight w:val="none"/>
              </w:rPr>
            </w:pPr>
          </w:p>
          <w:p w14:paraId="0F452924">
            <w:pPr>
              <w:spacing w:before="78" w:line="222" w:lineRule="auto"/>
              <w:ind w:left="20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评审内容</w:t>
            </w:r>
          </w:p>
        </w:tc>
        <w:tc>
          <w:tcPr>
            <w:tcW w:w="2080" w:type="dxa"/>
            <w:gridSpan w:val="2"/>
            <w:tcBorders>
              <w:right w:val="single" w:color="000000" w:sz="8" w:space="0"/>
            </w:tcBorders>
            <w:vAlign w:val="top"/>
          </w:tcPr>
          <w:p w14:paraId="065A4B0B">
            <w:pPr>
              <w:spacing w:before="53" w:line="233" w:lineRule="auto"/>
              <w:ind w:left="831" w:right="515" w:hanging="1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评审</w:t>
            </w:r>
            <w:r>
              <w:rPr>
                <w:rFonts w:hint="eastAsia" w:ascii="仿宋" w:hAnsi="仿宋" w:eastAsia="仿宋" w:cs="仿宋"/>
                <w:color w:val="auto"/>
                <w:spacing w:val="-12"/>
                <w:sz w:val="24"/>
                <w:szCs w:val="24"/>
                <w:highlight w:val="none"/>
              </w:rPr>
              <w:t>意见</w:t>
            </w:r>
          </w:p>
        </w:tc>
      </w:tr>
      <w:tr w14:paraId="442ED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888" w:type="dxa"/>
            <w:vMerge w:val="continue"/>
            <w:tcBorders>
              <w:top w:val="nil"/>
              <w:left w:val="single" w:color="000000" w:sz="8" w:space="0"/>
            </w:tcBorders>
            <w:vAlign w:val="top"/>
          </w:tcPr>
          <w:p w14:paraId="39644089">
            <w:pPr>
              <w:pStyle w:val="12"/>
              <w:rPr>
                <w:rFonts w:hint="eastAsia" w:ascii="仿宋" w:hAnsi="仿宋" w:eastAsia="仿宋" w:cs="仿宋"/>
                <w:color w:val="auto"/>
                <w:highlight w:val="none"/>
              </w:rPr>
            </w:pPr>
          </w:p>
        </w:tc>
        <w:tc>
          <w:tcPr>
            <w:tcW w:w="6310" w:type="dxa"/>
            <w:gridSpan w:val="2"/>
            <w:vMerge w:val="continue"/>
            <w:tcBorders>
              <w:top w:val="nil"/>
            </w:tcBorders>
            <w:vAlign w:val="top"/>
          </w:tcPr>
          <w:p w14:paraId="363E1409">
            <w:pPr>
              <w:pStyle w:val="12"/>
              <w:rPr>
                <w:rFonts w:hint="eastAsia" w:ascii="仿宋" w:hAnsi="仿宋" w:eastAsia="仿宋" w:cs="仿宋"/>
                <w:color w:val="auto"/>
                <w:highlight w:val="none"/>
              </w:rPr>
            </w:pPr>
          </w:p>
        </w:tc>
        <w:tc>
          <w:tcPr>
            <w:tcW w:w="1158" w:type="dxa"/>
            <w:vAlign w:val="top"/>
          </w:tcPr>
          <w:p w14:paraId="68609245">
            <w:pPr>
              <w:spacing w:before="57" w:line="203" w:lineRule="auto"/>
              <w:ind w:left="4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tc>
        <w:tc>
          <w:tcPr>
            <w:tcW w:w="922" w:type="dxa"/>
            <w:tcBorders>
              <w:right w:val="single" w:color="000000" w:sz="8" w:space="0"/>
            </w:tcBorders>
            <w:vAlign w:val="top"/>
          </w:tcPr>
          <w:p w14:paraId="31C97872">
            <w:pPr>
              <w:spacing w:before="57" w:line="203" w:lineRule="auto"/>
              <w:ind w:left="4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14:paraId="24FA9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888" w:type="dxa"/>
            <w:vMerge w:val="restart"/>
            <w:tcBorders>
              <w:left w:val="single" w:color="000000" w:sz="8" w:space="0"/>
              <w:bottom w:val="nil"/>
            </w:tcBorders>
            <w:textDirection w:val="tbRlV"/>
            <w:vAlign w:val="top"/>
          </w:tcPr>
          <w:p w14:paraId="6BDF79BC">
            <w:pPr>
              <w:pStyle w:val="12"/>
              <w:spacing w:line="361" w:lineRule="auto"/>
              <w:rPr>
                <w:rFonts w:hint="eastAsia" w:ascii="仿宋" w:hAnsi="仿宋" w:eastAsia="仿宋" w:cs="仿宋"/>
                <w:color w:val="auto"/>
                <w:highlight w:val="none"/>
              </w:rPr>
            </w:pPr>
          </w:p>
          <w:p w14:paraId="6EF34C1B">
            <w:pPr>
              <w:spacing w:before="81" w:line="191" w:lineRule="auto"/>
              <w:ind w:left="21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审查标准</w:t>
            </w:r>
          </w:p>
        </w:tc>
        <w:tc>
          <w:tcPr>
            <w:tcW w:w="753" w:type="dxa"/>
            <w:vAlign w:val="top"/>
          </w:tcPr>
          <w:p w14:paraId="35179D02">
            <w:pPr>
              <w:spacing w:before="112" w:line="184" w:lineRule="auto"/>
              <w:ind w:left="28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557" w:type="dxa"/>
            <w:vAlign w:val="top"/>
          </w:tcPr>
          <w:p w14:paraId="673C5133">
            <w:pPr>
              <w:spacing w:before="94" w:line="222" w:lineRule="auto"/>
              <w:ind w:left="11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投标文件是否按照采购文件规定要求签署</w:t>
            </w:r>
            <w:r>
              <w:rPr>
                <w:rFonts w:hint="eastAsia" w:ascii="仿宋" w:hAnsi="仿宋" w:eastAsia="仿宋" w:cs="仿宋"/>
                <w:color w:val="auto"/>
                <w:sz w:val="24"/>
                <w:szCs w:val="24"/>
                <w:highlight w:val="none"/>
                <w:lang w:eastAsia="zh-CN"/>
              </w:rPr>
              <w:t>、盖章;</w:t>
            </w:r>
          </w:p>
        </w:tc>
        <w:tc>
          <w:tcPr>
            <w:tcW w:w="1158" w:type="dxa"/>
            <w:vAlign w:val="top"/>
          </w:tcPr>
          <w:p w14:paraId="7AFC996F">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4EEDB6A2">
            <w:pPr>
              <w:pStyle w:val="12"/>
              <w:rPr>
                <w:rFonts w:hint="eastAsia" w:ascii="仿宋" w:hAnsi="仿宋" w:eastAsia="仿宋" w:cs="仿宋"/>
                <w:color w:val="auto"/>
                <w:highlight w:val="none"/>
              </w:rPr>
            </w:pPr>
          </w:p>
        </w:tc>
      </w:tr>
      <w:tr w14:paraId="6666D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888" w:type="dxa"/>
            <w:vMerge w:val="continue"/>
            <w:tcBorders>
              <w:top w:val="nil"/>
              <w:left w:val="single" w:color="000000" w:sz="8" w:space="0"/>
              <w:bottom w:val="nil"/>
            </w:tcBorders>
            <w:textDirection w:val="tbRlV"/>
            <w:vAlign w:val="top"/>
          </w:tcPr>
          <w:p w14:paraId="1CD40E48">
            <w:pPr>
              <w:pStyle w:val="12"/>
              <w:rPr>
                <w:rFonts w:hint="eastAsia" w:ascii="仿宋" w:hAnsi="仿宋" w:eastAsia="仿宋" w:cs="仿宋"/>
                <w:color w:val="auto"/>
                <w:highlight w:val="none"/>
              </w:rPr>
            </w:pPr>
          </w:p>
        </w:tc>
        <w:tc>
          <w:tcPr>
            <w:tcW w:w="753" w:type="dxa"/>
            <w:vAlign w:val="top"/>
          </w:tcPr>
          <w:p w14:paraId="6D6BD9A7">
            <w:pPr>
              <w:spacing w:before="241" w:line="183" w:lineRule="auto"/>
              <w:ind w:left="27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557" w:type="dxa"/>
            <w:vAlign w:val="top"/>
          </w:tcPr>
          <w:p w14:paraId="6C4D43A6">
            <w:pPr>
              <w:spacing w:before="70" w:line="221" w:lineRule="auto"/>
              <w:ind w:left="131" w:right="241" w:hanging="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投标文件载明的工期、质量标准是否符合采购文件要求;</w:t>
            </w:r>
          </w:p>
        </w:tc>
        <w:tc>
          <w:tcPr>
            <w:tcW w:w="1158" w:type="dxa"/>
            <w:vAlign w:val="top"/>
          </w:tcPr>
          <w:p w14:paraId="51B9F6F2">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56D5EA6D">
            <w:pPr>
              <w:pStyle w:val="12"/>
              <w:rPr>
                <w:rFonts w:hint="eastAsia" w:ascii="仿宋" w:hAnsi="仿宋" w:eastAsia="仿宋" w:cs="仿宋"/>
                <w:color w:val="auto"/>
                <w:highlight w:val="none"/>
              </w:rPr>
            </w:pPr>
          </w:p>
        </w:tc>
      </w:tr>
      <w:tr w14:paraId="0F1FF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888" w:type="dxa"/>
            <w:vMerge w:val="continue"/>
            <w:tcBorders>
              <w:top w:val="nil"/>
              <w:left w:val="single" w:color="000000" w:sz="8" w:space="0"/>
              <w:bottom w:val="nil"/>
            </w:tcBorders>
            <w:textDirection w:val="tbRlV"/>
            <w:vAlign w:val="top"/>
          </w:tcPr>
          <w:p w14:paraId="39183F45">
            <w:pPr>
              <w:pStyle w:val="12"/>
              <w:rPr>
                <w:rFonts w:hint="eastAsia" w:ascii="仿宋" w:hAnsi="仿宋" w:eastAsia="仿宋" w:cs="仿宋"/>
                <w:color w:val="auto"/>
                <w:highlight w:val="none"/>
              </w:rPr>
            </w:pPr>
          </w:p>
        </w:tc>
        <w:tc>
          <w:tcPr>
            <w:tcW w:w="753" w:type="dxa"/>
            <w:vAlign w:val="top"/>
          </w:tcPr>
          <w:p w14:paraId="341B492D">
            <w:pPr>
              <w:spacing w:before="241" w:line="183" w:lineRule="auto"/>
              <w:ind w:left="27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557" w:type="dxa"/>
            <w:vAlign w:val="top"/>
          </w:tcPr>
          <w:p w14:paraId="7F4341A2">
            <w:pPr>
              <w:spacing w:before="70" w:line="221" w:lineRule="auto"/>
              <w:ind w:left="123" w:right="241" w:firstLine="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投标有效期是否满足采购文件要求;</w:t>
            </w:r>
          </w:p>
        </w:tc>
        <w:tc>
          <w:tcPr>
            <w:tcW w:w="1158" w:type="dxa"/>
            <w:vAlign w:val="top"/>
          </w:tcPr>
          <w:p w14:paraId="32536D15">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20F09C59">
            <w:pPr>
              <w:pStyle w:val="12"/>
              <w:rPr>
                <w:rFonts w:hint="eastAsia" w:ascii="仿宋" w:hAnsi="仿宋" w:eastAsia="仿宋" w:cs="仿宋"/>
                <w:color w:val="auto"/>
                <w:highlight w:val="none"/>
              </w:rPr>
            </w:pPr>
          </w:p>
        </w:tc>
      </w:tr>
      <w:tr w14:paraId="3884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888" w:type="dxa"/>
            <w:vMerge w:val="continue"/>
            <w:tcBorders>
              <w:top w:val="nil"/>
              <w:left w:val="single" w:color="000000" w:sz="8" w:space="0"/>
              <w:bottom w:val="nil"/>
            </w:tcBorders>
            <w:textDirection w:val="tbRlV"/>
            <w:vAlign w:val="top"/>
          </w:tcPr>
          <w:p w14:paraId="17EB07A9">
            <w:pPr>
              <w:pStyle w:val="12"/>
              <w:rPr>
                <w:rFonts w:hint="eastAsia" w:ascii="仿宋" w:hAnsi="仿宋" w:eastAsia="仿宋" w:cs="仿宋"/>
                <w:color w:val="auto"/>
                <w:highlight w:val="none"/>
              </w:rPr>
            </w:pPr>
          </w:p>
        </w:tc>
        <w:tc>
          <w:tcPr>
            <w:tcW w:w="753" w:type="dxa"/>
            <w:vAlign w:val="top"/>
          </w:tcPr>
          <w:p w14:paraId="23EC529F">
            <w:pPr>
              <w:spacing w:before="308" w:line="183" w:lineRule="auto"/>
              <w:ind w:left="26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557" w:type="dxa"/>
            <w:vAlign w:val="top"/>
          </w:tcPr>
          <w:p w14:paraId="5270322D">
            <w:pPr>
              <w:spacing w:before="139" w:line="228" w:lineRule="auto"/>
              <w:ind w:left="116" w:right="241" w:hanging="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投标文件的技术规格、技术标准以及商务条款是否符合采购文件要求;</w:t>
            </w:r>
          </w:p>
        </w:tc>
        <w:tc>
          <w:tcPr>
            <w:tcW w:w="1158" w:type="dxa"/>
            <w:vAlign w:val="top"/>
          </w:tcPr>
          <w:p w14:paraId="68DD677B">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388F08B3">
            <w:pPr>
              <w:pStyle w:val="12"/>
              <w:rPr>
                <w:rFonts w:hint="eastAsia" w:ascii="仿宋" w:hAnsi="仿宋" w:eastAsia="仿宋" w:cs="仿宋"/>
                <w:color w:val="auto"/>
                <w:highlight w:val="none"/>
              </w:rPr>
            </w:pPr>
          </w:p>
        </w:tc>
      </w:tr>
      <w:tr w14:paraId="40108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888" w:type="dxa"/>
            <w:vMerge w:val="continue"/>
            <w:tcBorders>
              <w:top w:val="nil"/>
              <w:left w:val="single" w:color="000000" w:sz="8" w:space="0"/>
              <w:bottom w:val="nil"/>
            </w:tcBorders>
            <w:textDirection w:val="tbRlV"/>
            <w:vAlign w:val="top"/>
          </w:tcPr>
          <w:p w14:paraId="46D27ED9">
            <w:pPr>
              <w:pStyle w:val="12"/>
              <w:rPr>
                <w:rFonts w:hint="eastAsia" w:ascii="仿宋" w:hAnsi="仿宋" w:eastAsia="仿宋" w:cs="仿宋"/>
                <w:color w:val="auto"/>
                <w:highlight w:val="none"/>
              </w:rPr>
            </w:pPr>
          </w:p>
        </w:tc>
        <w:tc>
          <w:tcPr>
            <w:tcW w:w="753" w:type="dxa"/>
            <w:vAlign w:val="top"/>
          </w:tcPr>
          <w:p w14:paraId="27E33B81">
            <w:pPr>
              <w:spacing w:before="311" w:line="182" w:lineRule="auto"/>
              <w:ind w:left="27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557" w:type="dxa"/>
            <w:vAlign w:val="top"/>
          </w:tcPr>
          <w:p w14:paraId="0A9101BC">
            <w:pPr>
              <w:spacing w:before="140" w:line="228" w:lineRule="auto"/>
              <w:ind w:left="119" w:right="239" w:hanging="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投标最终报价是否未超过采购预算;</w:t>
            </w:r>
          </w:p>
        </w:tc>
        <w:tc>
          <w:tcPr>
            <w:tcW w:w="1158" w:type="dxa"/>
            <w:vAlign w:val="top"/>
          </w:tcPr>
          <w:p w14:paraId="4BC29757">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17D1263D">
            <w:pPr>
              <w:pStyle w:val="12"/>
              <w:rPr>
                <w:rFonts w:hint="eastAsia" w:ascii="仿宋" w:hAnsi="仿宋" w:eastAsia="仿宋" w:cs="仿宋"/>
                <w:color w:val="auto"/>
                <w:highlight w:val="none"/>
              </w:rPr>
            </w:pPr>
          </w:p>
        </w:tc>
      </w:tr>
      <w:tr w14:paraId="2A1A2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888" w:type="dxa"/>
            <w:vMerge w:val="continue"/>
            <w:tcBorders>
              <w:top w:val="nil"/>
              <w:left w:val="single" w:color="000000" w:sz="8" w:space="0"/>
              <w:bottom w:val="nil"/>
            </w:tcBorders>
            <w:textDirection w:val="tbRlV"/>
            <w:vAlign w:val="top"/>
          </w:tcPr>
          <w:p w14:paraId="17C28B03">
            <w:pPr>
              <w:pStyle w:val="12"/>
              <w:rPr>
                <w:rFonts w:hint="eastAsia" w:ascii="仿宋" w:hAnsi="仿宋" w:eastAsia="仿宋" w:cs="仿宋"/>
                <w:color w:val="auto"/>
                <w:highlight w:val="none"/>
              </w:rPr>
            </w:pPr>
          </w:p>
        </w:tc>
        <w:tc>
          <w:tcPr>
            <w:tcW w:w="753" w:type="dxa"/>
            <w:vAlign w:val="top"/>
          </w:tcPr>
          <w:p w14:paraId="6C754F1A">
            <w:pPr>
              <w:spacing w:before="310" w:line="183" w:lineRule="auto"/>
              <w:ind w:left="2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557" w:type="dxa"/>
            <w:vAlign w:val="top"/>
          </w:tcPr>
          <w:p w14:paraId="619BA765">
            <w:pPr>
              <w:spacing w:before="139" w:line="228" w:lineRule="auto"/>
              <w:ind w:left="124" w:right="294" w:hanging="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投标文件是否未对同一招标项目作出两个及以上报价的;</w:t>
            </w:r>
          </w:p>
        </w:tc>
        <w:tc>
          <w:tcPr>
            <w:tcW w:w="1158" w:type="dxa"/>
            <w:vAlign w:val="top"/>
          </w:tcPr>
          <w:p w14:paraId="1FE15996">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2EFF7569">
            <w:pPr>
              <w:pStyle w:val="12"/>
              <w:rPr>
                <w:rFonts w:hint="eastAsia" w:ascii="仿宋" w:hAnsi="仿宋" w:eastAsia="仿宋" w:cs="仿宋"/>
                <w:color w:val="auto"/>
                <w:highlight w:val="none"/>
              </w:rPr>
            </w:pPr>
          </w:p>
        </w:tc>
      </w:tr>
      <w:tr w14:paraId="0404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888" w:type="dxa"/>
            <w:vMerge w:val="continue"/>
            <w:tcBorders>
              <w:top w:val="nil"/>
              <w:left w:val="single" w:color="000000" w:sz="8" w:space="0"/>
              <w:bottom w:val="nil"/>
            </w:tcBorders>
            <w:textDirection w:val="tbRlV"/>
            <w:vAlign w:val="top"/>
          </w:tcPr>
          <w:p w14:paraId="4FFFEFDE">
            <w:pPr>
              <w:pStyle w:val="12"/>
              <w:rPr>
                <w:rFonts w:hint="eastAsia" w:ascii="仿宋" w:hAnsi="仿宋" w:eastAsia="仿宋" w:cs="仿宋"/>
                <w:color w:val="auto"/>
                <w:highlight w:val="none"/>
              </w:rPr>
            </w:pPr>
          </w:p>
        </w:tc>
        <w:tc>
          <w:tcPr>
            <w:tcW w:w="753" w:type="dxa"/>
            <w:vAlign w:val="top"/>
          </w:tcPr>
          <w:p w14:paraId="3B700C69">
            <w:pPr>
              <w:spacing w:before="121" w:line="182" w:lineRule="auto"/>
              <w:ind w:left="2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5557" w:type="dxa"/>
            <w:vAlign w:val="top"/>
          </w:tcPr>
          <w:p w14:paraId="14C5D789">
            <w:pPr>
              <w:spacing w:before="100" w:line="222" w:lineRule="auto"/>
              <w:ind w:left="1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在评标过程中，发现投标人的最终报价明显低于其他投标报价，使得其报价可能低于其个别成本的，应当要求该投标人做出书面说明并提供相关证明材料。投标人不能合理说明或者不能提供相关证明材料的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评标委员会可以认定该投标人以低于成本报价竞标的;</w:t>
            </w:r>
          </w:p>
        </w:tc>
        <w:tc>
          <w:tcPr>
            <w:tcW w:w="1158" w:type="dxa"/>
            <w:vAlign w:val="top"/>
          </w:tcPr>
          <w:p w14:paraId="0F536D47">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5B722BE0">
            <w:pPr>
              <w:pStyle w:val="12"/>
              <w:rPr>
                <w:rFonts w:hint="eastAsia" w:ascii="仿宋" w:hAnsi="仿宋" w:eastAsia="仿宋" w:cs="仿宋"/>
                <w:color w:val="auto"/>
                <w:highlight w:val="none"/>
              </w:rPr>
            </w:pPr>
          </w:p>
        </w:tc>
      </w:tr>
      <w:tr w14:paraId="6B9CC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888" w:type="dxa"/>
            <w:vMerge w:val="continue"/>
            <w:tcBorders>
              <w:top w:val="nil"/>
              <w:left w:val="single" w:color="000000" w:sz="8" w:space="0"/>
              <w:bottom w:val="nil"/>
            </w:tcBorders>
            <w:textDirection w:val="tbRlV"/>
            <w:vAlign w:val="top"/>
          </w:tcPr>
          <w:p w14:paraId="222B0B6B">
            <w:pPr>
              <w:pStyle w:val="12"/>
              <w:rPr>
                <w:rFonts w:hint="eastAsia" w:ascii="仿宋" w:hAnsi="仿宋" w:eastAsia="仿宋" w:cs="仿宋"/>
                <w:color w:val="auto"/>
                <w:highlight w:val="none"/>
              </w:rPr>
            </w:pPr>
          </w:p>
        </w:tc>
        <w:tc>
          <w:tcPr>
            <w:tcW w:w="753" w:type="dxa"/>
            <w:vAlign w:val="top"/>
          </w:tcPr>
          <w:p w14:paraId="1E5F282B">
            <w:pPr>
              <w:spacing w:before="310" w:line="183" w:lineRule="auto"/>
              <w:ind w:left="2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5557" w:type="dxa"/>
            <w:vAlign w:val="top"/>
          </w:tcPr>
          <w:p w14:paraId="7598809E">
            <w:pPr>
              <w:spacing w:before="101" w:line="220" w:lineRule="auto"/>
              <w:ind w:left="12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在评标过程中，发现投标人以他人名义投标串通投标、以行贿手段谋取成交或者以其他弄虚作假方式投标的;</w:t>
            </w:r>
          </w:p>
        </w:tc>
        <w:tc>
          <w:tcPr>
            <w:tcW w:w="1158" w:type="dxa"/>
            <w:vAlign w:val="top"/>
          </w:tcPr>
          <w:p w14:paraId="7EB37268">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45A5C95F">
            <w:pPr>
              <w:pStyle w:val="12"/>
              <w:rPr>
                <w:rFonts w:hint="eastAsia" w:ascii="仿宋" w:hAnsi="仿宋" w:eastAsia="仿宋" w:cs="仿宋"/>
                <w:color w:val="auto"/>
                <w:highlight w:val="none"/>
              </w:rPr>
            </w:pPr>
          </w:p>
        </w:tc>
      </w:tr>
      <w:tr w14:paraId="5832C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888" w:type="dxa"/>
            <w:vMerge w:val="continue"/>
            <w:tcBorders>
              <w:top w:val="nil"/>
              <w:left w:val="single" w:color="000000" w:sz="8" w:space="0"/>
              <w:bottom w:val="nil"/>
            </w:tcBorders>
            <w:textDirection w:val="tbRlV"/>
            <w:vAlign w:val="top"/>
          </w:tcPr>
          <w:p w14:paraId="478EDBBA">
            <w:pPr>
              <w:pStyle w:val="12"/>
              <w:rPr>
                <w:rFonts w:hint="eastAsia" w:ascii="仿宋" w:hAnsi="仿宋" w:eastAsia="仿宋" w:cs="仿宋"/>
                <w:color w:val="auto"/>
                <w:highlight w:val="none"/>
              </w:rPr>
            </w:pPr>
          </w:p>
        </w:tc>
        <w:tc>
          <w:tcPr>
            <w:tcW w:w="753" w:type="dxa"/>
            <w:vAlign w:val="top"/>
          </w:tcPr>
          <w:p w14:paraId="7FC4DAA9">
            <w:pPr>
              <w:spacing w:before="310" w:line="183" w:lineRule="auto"/>
              <w:ind w:left="2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5557" w:type="dxa"/>
            <w:vAlign w:val="top"/>
          </w:tcPr>
          <w:p w14:paraId="5C78E136">
            <w:pPr>
              <w:spacing w:before="99" w:line="221" w:lineRule="auto"/>
              <w:ind w:left="12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投标文件附有招标人不能接受的条件的;</w:t>
            </w:r>
          </w:p>
        </w:tc>
        <w:tc>
          <w:tcPr>
            <w:tcW w:w="1158" w:type="dxa"/>
            <w:vAlign w:val="top"/>
          </w:tcPr>
          <w:p w14:paraId="33FB5C8F">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39AABBC4">
            <w:pPr>
              <w:pStyle w:val="12"/>
              <w:rPr>
                <w:rFonts w:hint="eastAsia" w:ascii="仿宋" w:hAnsi="仿宋" w:eastAsia="仿宋" w:cs="仿宋"/>
                <w:color w:val="auto"/>
                <w:highlight w:val="none"/>
              </w:rPr>
            </w:pPr>
          </w:p>
        </w:tc>
      </w:tr>
      <w:tr w14:paraId="4609A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888" w:type="dxa"/>
            <w:vMerge w:val="continue"/>
            <w:tcBorders>
              <w:top w:val="nil"/>
              <w:left w:val="single" w:color="000000" w:sz="8" w:space="0"/>
            </w:tcBorders>
            <w:textDirection w:val="tbRlV"/>
            <w:vAlign w:val="top"/>
          </w:tcPr>
          <w:p w14:paraId="3A539814">
            <w:pPr>
              <w:pStyle w:val="12"/>
              <w:rPr>
                <w:rFonts w:hint="eastAsia" w:ascii="仿宋" w:hAnsi="仿宋" w:eastAsia="仿宋" w:cs="仿宋"/>
                <w:color w:val="auto"/>
                <w:highlight w:val="none"/>
              </w:rPr>
            </w:pPr>
          </w:p>
        </w:tc>
        <w:tc>
          <w:tcPr>
            <w:tcW w:w="753" w:type="dxa"/>
            <w:vAlign w:val="top"/>
          </w:tcPr>
          <w:p w14:paraId="6F2A8D68">
            <w:pPr>
              <w:spacing w:before="310" w:line="183" w:lineRule="auto"/>
              <w:ind w:left="2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557" w:type="dxa"/>
            <w:vAlign w:val="top"/>
          </w:tcPr>
          <w:p w14:paraId="41BF86DE">
            <w:pPr>
              <w:spacing w:before="72" w:line="230" w:lineRule="auto"/>
              <w:ind w:left="127" w:right="236" w:hanging="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投标文件不符合招标文件规定的其他实质性要求的</w:t>
            </w:r>
            <w:r>
              <w:rPr>
                <w:rFonts w:hint="eastAsia" w:ascii="仿宋" w:hAnsi="仿宋" w:eastAsia="仿宋" w:cs="仿宋"/>
                <w:color w:val="auto"/>
                <w:sz w:val="24"/>
                <w:szCs w:val="24"/>
                <w:highlight w:val="none"/>
                <w:lang w:eastAsia="zh-CN"/>
              </w:rPr>
              <w:t>；</w:t>
            </w:r>
          </w:p>
        </w:tc>
        <w:tc>
          <w:tcPr>
            <w:tcW w:w="1158" w:type="dxa"/>
            <w:vAlign w:val="top"/>
          </w:tcPr>
          <w:p w14:paraId="36729206">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13DE96C1">
            <w:pPr>
              <w:pStyle w:val="12"/>
              <w:rPr>
                <w:rFonts w:hint="eastAsia" w:ascii="仿宋" w:hAnsi="仿宋" w:eastAsia="仿宋" w:cs="仿宋"/>
                <w:color w:val="auto"/>
                <w:highlight w:val="none"/>
              </w:rPr>
            </w:pPr>
          </w:p>
        </w:tc>
      </w:tr>
      <w:tr w14:paraId="30842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888" w:type="dxa"/>
            <w:tcBorders>
              <w:left w:val="single" w:color="000000" w:sz="8" w:space="0"/>
            </w:tcBorders>
            <w:vAlign w:val="top"/>
          </w:tcPr>
          <w:p w14:paraId="0FC4D95B">
            <w:pPr>
              <w:pStyle w:val="12"/>
              <w:rPr>
                <w:rFonts w:hint="eastAsia" w:ascii="仿宋" w:hAnsi="仿宋" w:eastAsia="仿宋" w:cs="仿宋"/>
                <w:color w:val="auto"/>
                <w:highlight w:val="none"/>
              </w:rPr>
            </w:pPr>
          </w:p>
        </w:tc>
        <w:tc>
          <w:tcPr>
            <w:tcW w:w="6310" w:type="dxa"/>
            <w:gridSpan w:val="2"/>
            <w:vAlign w:val="top"/>
          </w:tcPr>
          <w:p w14:paraId="668471AA">
            <w:pPr>
              <w:spacing w:before="67" w:line="222" w:lineRule="auto"/>
              <w:ind w:left="12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结论：是否通过评审</w:t>
            </w:r>
          </w:p>
        </w:tc>
        <w:tc>
          <w:tcPr>
            <w:tcW w:w="1158" w:type="dxa"/>
            <w:vAlign w:val="top"/>
          </w:tcPr>
          <w:p w14:paraId="5B412124">
            <w:pPr>
              <w:pStyle w:val="12"/>
              <w:rPr>
                <w:rFonts w:hint="eastAsia" w:ascii="仿宋" w:hAnsi="仿宋" w:eastAsia="仿宋" w:cs="仿宋"/>
                <w:color w:val="auto"/>
                <w:highlight w:val="none"/>
              </w:rPr>
            </w:pPr>
          </w:p>
        </w:tc>
        <w:tc>
          <w:tcPr>
            <w:tcW w:w="922" w:type="dxa"/>
            <w:tcBorders>
              <w:right w:val="single" w:color="000000" w:sz="8" w:space="0"/>
            </w:tcBorders>
            <w:vAlign w:val="top"/>
          </w:tcPr>
          <w:p w14:paraId="6CB5F7A4">
            <w:pPr>
              <w:pStyle w:val="12"/>
              <w:rPr>
                <w:rFonts w:hint="eastAsia" w:ascii="仿宋" w:hAnsi="仿宋" w:eastAsia="仿宋" w:cs="仿宋"/>
                <w:color w:val="auto"/>
                <w:highlight w:val="none"/>
              </w:rPr>
            </w:pPr>
          </w:p>
        </w:tc>
      </w:tr>
    </w:tbl>
    <w:p w14:paraId="427FD844">
      <w:pPr>
        <w:pStyle w:val="4"/>
        <w:spacing w:before="82" w:line="224" w:lineRule="auto"/>
        <w:ind w:left="49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说明：</w:t>
      </w:r>
    </w:p>
    <w:p w14:paraId="6A84A611">
      <w:pPr>
        <w:pStyle w:val="4"/>
        <w:spacing w:before="70"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（1）上述各项中用“√”表示通过，“×”表示不通过；</w:t>
      </w:r>
    </w:p>
    <w:p w14:paraId="47103A19">
      <w:pPr>
        <w:pStyle w:val="4"/>
        <w:spacing w:before="72" w:line="249" w:lineRule="auto"/>
        <w:ind w:left="32" w:firstLine="46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（2）上述各项中如有一项为“×”，则结论为“×”，表示该磋商文件中存在重大偏差</w:t>
      </w:r>
      <w:r>
        <w:rPr>
          <w:rFonts w:hint="eastAsia" w:ascii="仿宋" w:hAnsi="仿宋" w:eastAsia="仿宋" w:cs="仿宋"/>
          <w:color w:val="auto"/>
          <w:spacing w:val="-1"/>
          <w:sz w:val="24"/>
          <w:szCs w:val="24"/>
          <w:highlight w:val="none"/>
        </w:rPr>
        <w:t>，不能通过初步评审；评委对某一分项评审认为不合格时，必须要写明原因。</w:t>
      </w:r>
    </w:p>
    <w:p w14:paraId="73D962A1">
      <w:pPr>
        <w:pStyle w:val="4"/>
        <w:spacing w:before="72"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（3）磋商文件最终合格与否，以所有评委的评审意见中少数服从多数为原则定论。</w:t>
      </w:r>
    </w:p>
    <w:p w14:paraId="3A63ED97">
      <w:pPr>
        <w:pStyle w:val="4"/>
        <w:spacing w:before="49" w:line="220" w:lineRule="auto"/>
        <w:ind w:firstLine="252" w:firstLineChars="1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4.2有下列情形之一时,评标委员会应予废标,并将理由通知所有供应商：</w:t>
      </w:r>
    </w:p>
    <w:p w14:paraId="08ED9FBF">
      <w:pPr>
        <w:pStyle w:val="4"/>
        <w:spacing w:before="49" w:line="220" w:lineRule="auto"/>
        <w:ind w:left="66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(1)符合专业条件的供应商或者对磋商文件作实质性响应的供应</w:t>
      </w:r>
      <w:r>
        <w:rPr>
          <w:rFonts w:hint="eastAsia" w:ascii="仿宋" w:hAnsi="仿宋" w:eastAsia="仿宋" w:cs="仿宋"/>
          <w:color w:val="auto"/>
          <w:spacing w:val="6"/>
          <w:sz w:val="24"/>
          <w:szCs w:val="24"/>
          <w:highlight w:val="none"/>
        </w:rPr>
        <w:t>商不足三家的；</w:t>
      </w:r>
    </w:p>
    <w:p w14:paraId="7F84A1A3">
      <w:pPr>
        <w:pStyle w:val="4"/>
        <w:spacing w:before="28" w:line="221" w:lineRule="auto"/>
        <w:ind w:left="625"/>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(2)出现影响磋商公正的违法、违规行为的；</w:t>
      </w:r>
    </w:p>
    <w:p w14:paraId="465FDFCD">
      <w:pPr>
        <w:pStyle w:val="4"/>
        <w:spacing w:before="60" w:line="222" w:lineRule="auto"/>
        <w:ind w:left="62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(3)供应商的报价均超过了采购预算,采购人不能支付的；</w:t>
      </w:r>
    </w:p>
    <w:p w14:paraId="62B98DD3">
      <w:pPr>
        <w:pStyle w:val="4"/>
        <w:spacing w:before="61" w:line="222" w:lineRule="auto"/>
        <w:ind w:left="62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(4)因重大变故，采购任务取消的。</w:t>
      </w:r>
    </w:p>
    <w:p w14:paraId="1581158B">
      <w:pPr>
        <w:pStyle w:val="4"/>
        <w:spacing w:before="61" w:line="233" w:lineRule="auto"/>
        <w:ind w:left="549" w:firstLine="2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(5)如发现有二份及以上响应文件的相互之间</w:t>
      </w:r>
      <w:r>
        <w:rPr>
          <w:rFonts w:hint="eastAsia" w:ascii="仿宋" w:hAnsi="仿宋" w:eastAsia="仿宋" w:cs="仿宋"/>
          <w:color w:val="auto"/>
          <w:sz w:val="24"/>
          <w:szCs w:val="24"/>
          <w:highlight w:val="none"/>
        </w:rPr>
        <w:t>有相同或高度相似之处，且无合理解释的</w:t>
      </w:r>
      <w:r>
        <w:rPr>
          <w:rFonts w:hint="eastAsia" w:ascii="仿宋" w:hAnsi="仿宋" w:eastAsia="仿宋" w:cs="仿宋"/>
          <w:color w:val="auto"/>
          <w:spacing w:val="-7"/>
          <w:sz w:val="24"/>
          <w:szCs w:val="24"/>
          <w:highlight w:val="none"/>
        </w:rPr>
        <w:t>,经评标委员会半数以上成员认定有串通投标嫌疑的，其响应文件按无效标</w:t>
      </w:r>
      <w:r>
        <w:rPr>
          <w:rFonts w:hint="eastAsia" w:ascii="仿宋" w:hAnsi="仿宋" w:eastAsia="仿宋" w:cs="仿宋"/>
          <w:color w:val="auto"/>
          <w:spacing w:val="-8"/>
          <w:sz w:val="24"/>
          <w:szCs w:val="24"/>
          <w:highlight w:val="none"/>
        </w:rPr>
        <w:t>处理，予以废</w:t>
      </w:r>
      <w:r>
        <w:rPr>
          <w:rFonts w:hint="eastAsia" w:ascii="仿宋" w:hAnsi="仿宋" w:eastAsia="仿宋" w:cs="仿宋"/>
          <w:color w:val="auto"/>
          <w:spacing w:val="-2"/>
          <w:sz w:val="24"/>
          <w:szCs w:val="24"/>
          <w:highlight w:val="none"/>
        </w:rPr>
        <w:t>除，不再对其进行评审，也不影响磋商工作继续评标。</w:t>
      </w:r>
    </w:p>
    <w:p w14:paraId="40713EAA">
      <w:pPr>
        <w:pStyle w:val="4"/>
        <w:spacing w:before="82" w:line="230" w:lineRule="auto"/>
        <w:ind w:right="180" w:firstLine="236"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4.3废标后，除采购任务取消情形外，招标采购单位应当重新组织招标。需要采取其他采购</w:t>
      </w:r>
      <w:r>
        <w:rPr>
          <w:rFonts w:hint="eastAsia" w:ascii="仿宋" w:hAnsi="仿宋" w:eastAsia="仿宋" w:cs="仿宋"/>
          <w:color w:val="auto"/>
          <w:spacing w:val="-4"/>
          <w:sz w:val="24"/>
          <w:szCs w:val="24"/>
          <w:highlight w:val="none"/>
        </w:rPr>
        <w:t>方式的，应当在采购活动开始前获得设区的市、自治州以上人民政府财政部门的批</w:t>
      </w:r>
      <w:r>
        <w:rPr>
          <w:rFonts w:hint="eastAsia" w:ascii="仿宋" w:hAnsi="仿宋" w:eastAsia="仿宋" w:cs="仿宋"/>
          <w:color w:val="auto"/>
          <w:spacing w:val="-5"/>
          <w:sz w:val="24"/>
          <w:szCs w:val="24"/>
          <w:highlight w:val="none"/>
        </w:rPr>
        <w:t>准。</w:t>
      </w:r>
    </w:p>
    <w:p w14:paraId="51B14A1C">
      <w:pPr>
        <w:pStyle w:val="4"/>
        <w:spacing w:before="63"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5．澄清有关问题</w:t>
      </w:r>
    </w:p>
    <w:p w14:paraId="37DE0B2B">
      <w:pPr>
        <w:pStyle w:val="4"/>
        <w:spacing w:before="32" w:line="237" w:lineRule="auto"/>
        <w:ind w:left="25" w:right="235" w:firstLine="41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5.1对于响应文件中含义不明确、同类问题表述不一致或者有明显文字和计算</w:t>
      </w:r>
      <w:r>
        <w:rPr>
          <w:rFonts w:hint="eastAsia" w:ascii="仿宋" w:hAnsi="仿宋" w:eastAsia="仿宋" w:cs="仿宋"/>
          <w:color w:val="auto"/>
          <w:spacing w:val="-3"/>
          <w:sz w:val="24"/>
          <w:szCs w:val="24"/>
          <w:highlight w:val="none"/>
        </w:rPr>
        <w:t>错误的内</w:t>
      </w:r>
      <w:r>
        <w:rPr>
          <w:rFonts w:hint="eastAsia" w:ascii="仿宋" w:hAnsi="仿宋" w:eastAsia="仿宋" w:cs="仿宋"/>
          <w:color w:val="auto"/>
          <w:spacing w:val="-1"/>
          <w:sz w:val="24"/>
          <w:szCs w:val="24"/>
          <w:highlight w:val="none"/>
        </w:rPr>
        <w:t>容，评标委员会应当以书面形式要求供应商作出必要的</w:t>
      </w:r>
      <w:r>
        <w:rPr>
          <w:rFonts w:hint="eastAsia" w:ascii="仿宋" w:hAnsi="仿宋" w:eastAsia="仿宋" w:cs="仿宋"/>
          <w:color w:val="auto"/>
          <w:spacing w:val="-2"/>
          <w:sz w:val="24"/>
          <w:szCs w:val="24"/>
          <w:highlight w:val="none"/>
        </w:rPr>
        <w:t>澄清、说明或者补正。</w:t>
      </w:r>
    </w:p>
    <w:p w14:paraId="4EA67DD7">
      <w:pPr>
        <w:pStyle w:val="4"/>
        <w:spacing w:before="43"/>
        <w:ind w:left="5" w:right="69" w:firstLine="440"/>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供应商的澄清、说明或者补正应当采用书面形式，并加盖公章，或者由法定代</w:t>
      </w:r>
      <w:r>
        <w:rPr>
          <w:rFonts w:hint="eastAsia" w:ascii="仿宋" w:hAnsi="仿宋" w:eastAsia="仿宋" w:cs="仿宋"/>
          <w:color w:val="auto"/>
          <w:spacing w:val="-3"/>
          <w:sz w:val="24"/>
          <w:szCs w:val="24"/>
          <w:highlight w:val="none"/>
        </w:rPr>
        <w:t>表人或其</w:t>
      </w:r>
      <w:r>
        <w:rPr>
          <w:rFonts w:hint="eastAsia" w:ascii="仿宋" w:hAnsi="仿宋" w:eastAsia="仿宋" w:cs="仿宋"/>
          <w:color w:val="auto"/>
          <w:spacing w:val="-2"/>
          <w:sz w:val="24"/>
          <w:szCs w:val="24"/>
          <w:highlight w:val="none"/>
        </w:rPr>
        <w:t>授权的代表签字。供应商的澄清、说明或者补正不得超出响应文件的范围或者改变响应文件</w:t>
      </w:r>
      <w:r>
        <w:rPr>
          <w:rFonts w:hint="eastAsia" w:ascii="仿宋" w:hAnsi="仿宋" w:eastAsia="仿宋" w:cs="仿宋"/>
          <w:color w:val="auto"/>
          <w:spacing w:val="-3"/>
          <w:sz w:val="24"/>
          <w:szCs w:val="24"/>
          <w:highlight w:val="none"/>
        </w:rPr>
        <w:t>的实质性内容。</w:t>
      </w:r>
    </w:p>
    <w:p w14:paraId="57885EA3">
      <w:pPr>
        <w:pStyle w:val="4"/>
        <w:spacing w:before="18" w:line="221" w:lineRule="auto"/>
        <w:ind w:left="44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5.2供应商不得对下列内容进行澄清或补充：</w:t>
      </w:r>
    </w:p>
    <w:p w14:paraId="57B6A27E">
      <w:pPr>
        <w:pStyle w:val="4"/>
        <w:spacing w:before="35" w:line="220" w:lineRule="auto"/>
        <w:ind w:left="51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(1)投标报价、质量标准、合同履行期限等实质性内容。</w:t>
      </w:r>
    </w:p>
    <w:p w14:paraId="754FF7D9">
      <w:pPr>
        <w:pStyle w:val="4"/>
        <w:spacing w:before="40" w:line="220" w:lineRule="auto"/>
        <w:ind w:left="51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(2)不满足供应商须知规定的实质性要求的响应文件内容。</w:t>
      </w:r>
    </w:p>
    <w:p w14:paraId="1ACD9BCE">
      <w:pPr>
        <w:pStyle w:val="4"/>
        <w:spacing w:before="33" w:line="222" w:lineRule="auto"/>
        <w:ind w:left="44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5.3响应文件报价出现前后不一致的，除磋商文件另有规定外，按照下列规定修正：</w:t>
      </w:r>
    </w:p>
    <w:p w14:paraId="1F826DBC">
      <w:pPr>
        <w:pStyle w:val="4"/>
        <w:spacing w:before="57" w:line="237" w:lineRule="auto"/>
        <w:ind w:left="9" w:right="132" w:firstLine="47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(1)响应文件中开标一览表(报价表)内容与响应文件中相应内</w:t>
      </w:r>
      <w:r>
        <w:rPr>
          <w:rFonts w:hint="eastAsia" w:ascii="仿宋" w:hAnsi="仿宋" w:eastAsia="仿宋" w:cs="仿宋"/>
          <w:color w:val="auto"/>
          <w:spacing w:val="-2"/>
          <w:sz w:val="24"/>
          <w:szCs w:val="24"/>
          <w:highlight w:val="none"/>
        </w:rPr>
        <w:t>容不一致的，以开标</w:t>
      </w:r>
      <w:r>
        <w:rPr>
          <w:rFonts w:hint="eastAsia" w:ascii="仿宋" w:hAnsi="仿宋" w:eastAsia="仿宋" w:cs="仿宋"/>
          <w:color w:val="auto"/>
          <w:spacing w:val="-10"/>
          <w:sz w:val="24"/>
          <w:szCs w:val="24"/>
          <w:highlight w:val="none"/>
        </w:rPr>
        <w:t>一览表(报价表)为准；</w:t>
      </w:r>
    </w:p>
    <w:p w14:paraId="54269A33">
      <w:pPr>
        <w:pStyle w:val="4"/>
        <w:spacing w:before="16" w:line="222" w:lineRule="auto"/>
        <w:ind w:left="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1A53AC06">
      <w:pPr>
        <w:pStyle w:val="4"/>
        <w:spacing w:before="53" w:line="238" w:lineRule="auto"/>
        <w:ind w:left="11" w:right="256" w:firstLine="47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(3)单价金额小数点或者百分比有明显错位的，以开标一览表的总价为准，并修改单</w:t>
      </w:r>
      <w:r>
        <w:rPr>
          <w:rFonts w:hint="eastAsia" w:ascii="仿宋" w:hAnsi="仿宋" w:eastAsia="仿宋" w:cs="仿宋"/>
          <w:color w:val="auto"/>
          <w:spacing w:val="-9"/>
          <w:sz w:val="24"/>
          <w:szCs w:val="24"/>
          <w:highlight w:val="none"/>
        </w:rPr>
        <w:t>价；</w:t>
      </w:r>
    </w:p>
    <w:p w14:paraId="3A715F4E">
      <w:pPr>
        <w:pStyle w:val="4"/>
        <w:spacing w:before="16" w:line="221" w:lineRule="auto"/>
        <w:ind w:left="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4F428B24">
      <w:pPr>
        <w:pStyle w:val="4"/>
        <w:spacing w:before="55" w:line="236" w:lineRule="auto"/>
        <w:ind w:left="4" w:right="91" w:firstLine="48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同时出现两种以上不一致的，按照前款规定的顺序修正。修正后的报</w:t>
      </w:r>
      <w:r>
        <w:rPr>
          <w:rFonts w:hint="eastAsia" w:ascii="仿宋" w:hAnsi="仿宋" w:eastAsia="仿宋" w:cs="仿宋"/>
          <w:color w:val="auto"/>
          <w:spacing w:val="-9"/>
          <w:sz w:val="24"/>
          <w:szCs w:val="24"/>
          <w:highlight w:val="none"/>
        </w:rPr>
        <w:t>价按照本章5.1款的</w:t>
      </w:r>
      <w:r>
        <w:rPr>
          <w:rFonts w:hint="eastAsia" w:ascii="仿宋" w:hAnsi="仿宋" w:eastAsia="仿宋" w:cs="仿宋"/>
          <w:color w:val="auto"/>
          <w:sz w:val="24"/>
          <w:szCs w:val="24"/>
          <w:highlight w:val="none"/>
        </w:rPr>
        <w:t>规定经供应商确认后产生约束力，▲供应商不确</w:t>
      </w:r>
      <w:r>
        <w:rPr>
          <w:rFonts w:hint="eastAsia" w:ascii="仿宋" w:hAnsi="仿宋" w:eastAsia="仿宋" w:cs="仿宋"/>
          <w:color w:val="auto"/>
          <w:spacing w:val="-1"/>
          <w:sz w:val="24"/>
          <w:szCs w:val="24"/>
          <w:highlight w:val="none"/>
        </w:rPr>
        <w:t>认或拒绝修正的，其磋商无效。</w:t>
      </w:r>
    </w:p>
    <w:p w14:paraId="3B8AF5CF">
      <w:pPr>
        <w:pStyle w:val="4"/>
        <w:spacing w:before="41" w:line="237" w:lineRule="auto"/>
        <w:ind w:left="7" w:right="36" w:firstLine="43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5.4供应商按照评标委员会要求提供的有效书面澄清材料，是响应文件的补充材料，成为</w:t>
      </w:r>
      <w:r>
        <w:rPr>
          <w:rFonts w:hint="eastAsia" w:ascii="仿宋" w:hAnsi="仿宋" w:eastAsia="仿宋" w:cs="仿宋"/>
          <w:color w:val="auto"/>
          <w:spacing w:val="-3"/>
          <w:sz w:val="24"/>
          <w:szCs w:val="24"/>
          <w:highlight w:val="none"/>
        </w:rPr>
        <w:t>其响应文件的组成部分。</w:t>
      </w:r>
    </w:p>
    <w:p w14:paraId="6A6FEE08">
      <w:pPr>
        <w:pStyle w:val="4"/>
        <w:spacing w:before="40" w:line="243" w:lineRule="auto"/>
        <w:ind w:left="6" w:right="143" w:firstLine="43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5.5</w:t>
      </w:r>
      <w:r>
        <w:rPr>
          <w:rFonts w:hint="eastAsia" w:ascii="仿宋" w:hAnsi="仿宋" w:eastAsia="仿宋" w:cs="仿宋"/>
          <w:b/>
          <w:bCs/>
          <w:color w:val="auto"/>
          <w:spacing w:val="-3"/>
          <w:sz w:val="24"/>
          <w:szCs w:val="24"/>
          <w:highlight w:val="none"/>
        </w:rPr>
        <w:t>评标委员会认为供应商的报价明显</w:t>
      </w:r>
      <w:r>
        <w:rPr>
          <w:rFonts w:hint="eastAsia" w:ascii="仿宋" w:hAnsi="仿宋" w:eastAsia="仿宋" w:cs="仿宋"/>
          <w:b/>
          <w:bCs/>
          <w:color w:val="auto"/>
          <w:spacing w:val="-4"/>
          <w:sz w:val="24"/>
          <w:szCs w:val="24"/>
          <w:highlight w:val="none"/>
        </w:rPr>
        <w:t>低于其他通过符合性审查供应商的报价，有可能影响产品质量或者不能诚信履约的，应当要求其在评标现场合理的时间内提供书面说明，必</w:t>
      </w:r>
      <w:r>
        <w:rPr>
          <w:rFonts w:hint="eastAsia" w:ascii="仿宋" w:hAnsi="仿宋" w:eastAsia="仿宋" w:cs="仿宋"/>
          <w:b/>
          <w:bCs/>
          <w:color w:val="auto"/>
          <w:spacing w:val="-3"/>
          <w:sz w:val="24"/>
          <w:szCs w:val="24"/>
          <w:highlight w:val="none"/>
        </w:rPr>
        <w:t>要时提交相关证明材料；▲供应商规定的时间内不能证</w:t>
      </w:r>
      <w:r>
        <w:rPr>
          <w:rFonts w:hint="eastAsia" w:ascii="仿宋" w:hAnsi="仿宋" w:eastAsia="仿宋" w:cs="仿宋"/>
          <w:b/>
          <w:bCs/>
          <w:color w:val="auto"/>
          <w:spacing w:val="-4"/>
          <w:sz w:val="24"/>
          <w:szCs w:val="24"/>
          <w:highlight w:val="none"/>
        </w:rPr>
        <w:t>明其报价合理性的，评标委员会应当将其作为无效投标处理。</w:t>
      </w:r>
    </w:p>
    <w:p w14:paraId="0DAAD908">
      <w:pPr>
        <w:pStyle w:val="4"/>
        <w:spacing w:before="40"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6．详细评标</w:t>
      </w:r>
    </w:p>
    <w:p w14:paraId="0782A50B">
      <w:pPr>
        <w:pStyle w:val="4"/>
        <w:spacing w:before="36" w:line="236" w:lineRule="auto"/>
        <w:ind w:left="11" w:right="232" w:firstLine="42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6.1评标委员会应按照磋商文件中规定的评标方法、标准和评标因素，对资格性检查和</w:t>
      </w:r>
      <w:r>
        <w:rPr>
          <w:rFonts w:hint="eastAsia" w:ascii="仿宋" w:hAnsi="仿宋" w:eastAsia="仿宋" w:cs="仿宋"/>
          <w:color w:val="auto"/>
          <w:spacing w:val="-1"/>
          <w:sz w:val="24"/>
          <w:szCs w:val="24"/>
          <w:highlight w:val="none"/>
        </w:rPr>
        <w:t>符合性检查合格的响应文件进行商务和技术评估，综合比较与评价。</w:t>
      </w:r>
    </w:p>
    <w:p w14:paraId="59161759">
      <w:pPr>
        <w:pStyle w:val="4"/>
        <w:spacing w:before="42" w:line="236" w:lineRule="auto"/>
        <w:ind w:left="14" w:right="151" w:firstLine="42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6.2评标时，评标委员会各成员应当独立对每个供应商的响应文件进行评价、评分，然后</w:t>
      </w:r>
      <w:r>
        <w:rPr>
          <w:rFonts w:hint="eastAsia" w:ascii="仿宋" w:hAnsi="仿宋" w:eastAsia="仿宋" w:cs="仿宋"/>
          <w:color w:val="auto"/>
          <w:spacing w:val="-3"/>
          <w:sz w:val="24"/>
          <w:szCs w:val="24"/>
          <w:highlight w:val="none"/>
        </w:rPr>
        <w:t>汇总每个供应商每项评分因素的得分。</w:t>
      </w:r>
    </w:p>
    <w:p w14:paraId="2264A969">
      <w:pPr>
        <w:pStyle w:val="4"/>
        <w:spacing w:before="40" w:line="235" w:lineRule="auto"/>
        <w:ind w:left="7" w:right="280" w:firstLine="43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6.3供应商在评标过程中，所进行的试图影响评标结果的不符合招标规则的</w:t>
      </w:r>
      <w:r>
        <w:rPr>
          <w:rFonts w:hint="eastAsia" w:ascii="仿宋" w:hAnsi="仿宋" w:eastAsia="仿宋" w:cs="仿宋"/>
          <w:color w:val="auto"/>
          <w:spacing w:val="-4"/>
          <w:sz w:val="24"/>
          <w:szCs w:val="24"/>
          <w:highlight w:val="none"/>
        </w:rPr>
        <w:t>活动，可能</w:t>
      </w:r>
      <w:r>
        <w:rPr>
          <w:rFonts w:hint="eastAsia" w:ascii="仿宋" w:hAnsi="仿宋" w:eastAsia="仿宋" w:cs="仿宋"/>
          <w:color w:val="auto"/>
          <w:spacing w:val="-3"/>
          <w:sz w:val="24"/>
          <w:szCs w:val="24"/>
          <w:highlight w:val="none"/>
        </w:rPr>
        <w:t>导致其被取消中标资格。</w:t>
      </w:r>
    </w:p>
    <w:p w14:paraId="328B4736">
      <w:pPr>
        <w:pStyle w:val="4"/>
        <w:spacing w:before="20" w:line="222" w:lineRule="auto"/>
        <w:ind w:left="43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6.4评分标准：具体见三、评标标准</w:t>
      </w:r>
    </w:p>
    <w:p w14:paraId="7AF01686">
      <w:pPr>
        <w:pStyle w:val="4"/>
        <w:spacing w:before="54" w:line="221" w:lineRule="auto"/>
        <w:ind w:left="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7．推荐中标候选人名单</w:t>
      </w:r>
    </w:p>
    <w:p w14:paraId="53709A15">
      <w:pPr>
        <w:pStyle w:val="4"/>
        <w:spacing w:before="47" w:line="220" w:lineRule="auto"/>
        <w:ind w:left="471" w:right="88" w:hanging="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7.1评标结果按评标后得分由高到低顺序排列。</w:t>
      </w:r>
      <w:r>
        <w:rPr>
          <w:rFonts w:hint="eastAsia" w:ascii="仿宋" w:hAnsi="仿宋" w:eastAsia="仿宋" w:cs="仿宋"/>
          <w:color w:val="auto"/>
          <w:spacing w:val="-2"/>
          <w:sz w:val="24"/>
          <w:szCs w:val="24"/>
          <w:highlight w:val="none"/>
          <w:u w:val="single" w:color="auto"/>
        </w:rPr>
        <w:t>评审得分相同的，按修正和扣除后的磋</w:t>
      </w:r>
      <w:r>
        <w:rPr>
          <w:rFonts w:hint="eastAsia" w:ascii="仿宋" w:hAnsi="仿宋" w:eastAsia="仿宋" w:cs="仿宋"/>
          <w:color w:val="auto"/>
          <w:spacing w:val="-1"/>
          <w:sz w:val="24"/>
          <w:szCs w:val="24"/>
          <w:highlight w:val="none"/>
          <w:u w:val="single" w:color="auto"/>
        </w:rPr>
        <w:t>商报价由低到高顺序排列。得分与磋商报价均相同的，按响应文件满足磋商文件全部实质性要求，且按照评标因素的量化指标评标得分最高的供应商为排名第一的中标候选</w:t>
      </w:r>
      <w:r>
        <w:rPr>
          <w:rFonts w:hint="eastAsia" w:ascii="仿宋" w:hAnsi="仿宋" w:eastAsia="仿宋" w:cs="仿宋"/>
          <w:color w:val="auto"/>
          <w:spacing w:val="-1"/>
          <w:sz w:val="24"/>
          <w:szCs w:val="24"/>
          <w:highlight w:val="none"/>
        </w:rPr>
        <w:t>。</w:t>
      </w:r>
    </w:p>
    <w:p w14:paraId="6078E247">
      <w:pPr>
        <w:pStyle w:val="4"/>
        <w:spacing w:line="222" w:lineRule="auto"/>
        <w:ind w:left="46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7.2评标结果汇总完成后，除下列情形外，任何人不得修改评标结果：</w:t>
      </w:r>
    </w:p>
    <w:p w14:paraId="0DECD3A6">
      <w:pPr>
        <w:pStyle w:val="4"/>
        <w:spacing w:before="32" w:line="222" w:lineRule="auto"/>
        <w:ind w:left="53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(1)分值汇总计算错误的；</w:t>
      </w:r>
    </w:p>
    <w:p w14:paraId="28C54EA0">
      <w:pPr>
        <w:pStyle w:val="4"/>
        <w:spacing w:before="36" w:line="222" w:lineRule="auto"/>
        <w:ind w:left="53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(2)分项评分超出评分标准范围的；</w:t>
      </w:r>
    </w:p>
    <w:p w14:paraId="4E920970">
      <w:pPr>
        <w:pStyle w:val="4"/>
        <w:spacing w:before="33" w:line="222" w:lineRule="auto"/>
        <w:ind w:left="53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(3)评标委员会成员对客观评标因素评分不一致的；</w:t>
      </w:r>
    </w:p>
    <w:p w14:paraId="0D068319">
      <w:pPr>
        <w:pStyle w:val="4"/>
        <w:spacing w:before="35" w:line="222" w:lineRule="auto"/>
        <w:ind w:left="53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(4)经评标委员会认定评分畸高、畸低的。</w:t>
      </w:r>
    </w:p>
    <w:p w14:paraId="1F3A393A">
      <w:pPr>
        <w:pStyle w:val="4"/>
        <w:spacing w:before="55" w:line="250" w:lineRule="auto"/>
        <w:ind w:left="36" w:right="40" w:firstLine="423"/>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评标报告签署前，经复核发现存在以上情形之一的，评标委员会应当当场修改</w:t>
      </w:r>
      <w:r>
        <w:rPr>
          <w:rFonts w:hint="eastAsia" w:ascii="仿宋" w:hAnsi="仿宋" w:eastAsia="仿宋" w:cs="仿宋"/>
          <w:color w:val="auto"/>
          <w:spacing w:val="-3"/>
          <w:sz w:val="24"/>
          <w:szCs w:val="24"/>
          <w:highlight w:val="none"/>
        </w:rPr>
        <w:t>评标结果</w:t>
      </w:r>
      <w:r>
        <w:rPr>
          <w:rFonts w:hint="eastAsia" w:ascii="仿宋" w:hAnsi="仿宋" w:eastAsia="仿宋" w:cs="仿宋"/>
          <w:color w:val="auto"/>
          <w:spacing w:val="-4"/>
          <w:sz w:val="24"/>
          <w:szCs w:val="24"/>
          <w:highlight w:val="none"/>
        </w:rPr>
        <w:t>,并在评标报告中记载；评标报告签署后，采购人或者采购代理机构发现存在以</w:t>
      </w:r>
      <w:r>
        <w:rPr>
          <w:rFonts w:hint="eastAsia" w:ascii="仿宋" w:hAnsi="仿宋" w:eastAsia="仿宋" w:cs="仿宋"/>
          <w:color w:val="auto"/>
          <w:spacing w:val="-5"/>
          <w:sz w:val="24"/>
          <w:szCs w:val="24"/>
          <w:highlight w:val="none"/>
        </w:rPr>
        <w:t>上情形之一</w:t>
      </w:r>
      <w:r>
        <w:rPr>
          <w:rFonts w:hint="eastAsia" w:ascii="仿宋" w:hAnsi="仿宋" w:eastAsia="仿宋" w:cs="仿宋"/>
          <w:color w:val="auto"/>
          <w:spacing w:val="-2"/>
          <w:sz w:val="24"/>
          <w:szCs w:val="24"/>
          <w:highlight w:val="none"/>
        </w:rPr>
        <w:t>的，应当组织原评标委员会进行重新评标，重新评标改变评</w:t>
      </w:r>
      <w:r>
        <w:rPr>
          <w:rFonts w:hint="eastAsia" w:ascii="仿宋" w:hAnsi="仿宋" w:eastAsia="仿宋" w:cs="仿宋"/>
          <w:color w:val="auto"/>
          <w:spacing w:val="-3"/>
          <w:sz w:val="24"/>
          <w:szCs w:val="24"/>
          <w:highlight w:val="none"/>
        </w:rPr>
        <w:t>标结果的，书面报告本级财政部</w:t>
      </w:r>
      <w:r>
        <w:rPr>
          <w:rFonts w:hint="eastAsia" w:ascii="仿宋" w:hAnsi="仿宋" w:eastAsia="仿宋" w:cs="仿宋"/>
          <w:color w:val="auto"/>
          <w:spacing w:val="-16"/>
          <w:sz w:val="24"/>
          <w:szCs w:val="24"/>
          <w:highlight w:val="none"/>
        </w:rPr>
        <w:t>门。</w:t>
      </w:r>
    </w:p>
    <w:p w14:paraId="30EC09C8">
      <w:pPr>
        <w:pStyle w:val="4"/>
        <w:spacing w:before="39" w:line="230" w:lineRule="auto"/>
        <w:ind w:right="23" w:firstLine="48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供应商对上述(1)～(4)提出质疑的，采购人或者采购代</w:t>
      </w:r>
      <w:r>
        <w:rPr>
          <w:rFonts w:hint="eastAsia" w:ascii="仿宋" w:hAnsi="仿宋" w:eastAsia="仿宋" w:cs="仿宋"/>
          <w:color w:val="auto"/>
          <w:sz w:val="24"/>
          <w:szCs w:val="24"/>
          <w:highlight w:val="none"/>
        </w:rPr>
        <w:t>理机构可以组织原评标委员会进</w:t>
      </w:r>
      <w:r>
        <w:rPr>
          <w:rFonts w:hint="eastAsia" w:ascii="仿宋" w:hAnsi="仿宋" w:eastAsia="仿宋" w:cs="仿宋"/>
          <w:color w:val="auto"/>
          <w:spacing w:val="-1"/>
          <w:sz w:val="24"/>
          <w:szCs w:val="24"/>
          <w:highlight w:val="none"/>
        </w:rPr>
        <w:t>行重新评标，重新评标改变评标结果的，应当书面报告本级财政部门。</w:t>
      </w:r>
    </w:p>
    <w:p w14:paraId="4B1D0BCA">
      <w:pPr>
        <w:pStyle w:val="4"/>
        <w:spacing w:before="27" w:line="236" w:lineRule="auto"/>
        <w:ind w:left="19" w:right="191" w:firstLine="44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7.3评标委员会根据全体评标成员签字的原始评标记录和评标结果编写评标报告。评标报告应当包括以下内容：</w:t>
      </w:r>
    </w:p>
    <w:p w14:paraId="49B5D292">
      <w:pPr>
        <w:pStyle w:val="4"/>
        <w:spacing w:before="15" w:line="221"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(1)磋商公告刊登的媒体名称、开标日期和地点；</w:t>
      </w:r>
    </w:p>
    <w:p w14:paraId="0B8D3EF5">
      <w:pPr>
        <w:pStyle w:val="4"/>
        <w:spacing w:before="35" w:line="221"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(2)供应商名单和评标委员会成员名单；</w:t>
      </w:r>
    </w:p>
    <w:p w14:paraId="125E9566">
      <w:pPr>
        <w:pStyle w:val="4"/>
        <w:spacing w:before="37"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(3)评标方法和标准；</w:t>
      </w:r>
    </w:p>
    <w:p w14:paraId="4E951935">
      <w:pPr>
        <w:pStyle w:val="4"/>
        <w:spacing w:before="35" w:line="221"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(4)开标记录和评标情况及说明，包括无效供应商名单及原因；</w:t>
      </w:r>
    </w:p>
    <w:p w14:paraId="3687360C">
      <w:pPr>
        <w:pStyle w:val="4"/>
        <w:spacing w:before="37" w:line="221"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(5)评标结果，确定的中标候选人名单或者经采购人委托直接确定的中标人；</w:t>
      </w:r>
    </w:p>
    <w:p w14:paraId="0BE75B0E">
      <w:pPr>
        <w:pStyle w:val="4"/>
        <w:spacing w:before="54" w:line="236" w:lineRule="auto"/>
        <w:ind w:left="20" w:right="221" w:firstLine="4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(6)其他需要说明的情况，包括评标过程中供应商根据评标委员会要求进行的澄清、</w:t>
      </w:r>
      <w:r>
        <w:rPr>
          <w:rFonts w:hint="eastAsia" w:ascii="仿宋" w:hAnsi="仿宋" w:eastAsia="仿宋" w:cs="仿宋"/>
          <w:color w:val="auto"/>
          <w:spacing w:val="-2"/>
          <w:sz w:val="24"/>
          <w:szCs w:val="24"/>
          <w:highlight w:val="none"/>
        </w:rPr>
        <w:t>说明或者补正，评标委员会成员的更换等。</w:t>
      </w:r>
    </w:p>
    <w:p w14:paraId="3A03A0DB">
      <w:pPr>
        <w:pStyle w:val="4"/>
        <w:spacing w:before="45"/>
        <w:ind w:left="19" w:firstLine="44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w:t>
      </w:r>
    </w:p>
    <w:p w14:paraId="52CC947D">
      <w:pPr>
        <w:pStyle w:val="4"/>
        <w:spacing w:before="40" w:line="219" w:lineRule="auto"/>
        <w:ind w:left="1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磋商小组成员拒绝在报告上签字又不书面说明其不同意见和理由的，视为同意评审报告。</w:t>
      </w:r>
    </w:p>
    <w:p w14:paraId="38266FC6">
      <w:pPr>
        <w:pStyle w:val="4"/>
        <w:spacing w:before="19" w:line="220" w:lineRule="auto"/>
        <w:ind w:left="464"/>
        <w:outlineLvl w:val="1"/>
        <w:rPr>
          <w:rFonts w:hint="eastAsia" w:ascii="仿宋" w:hAnsi="仿宋" w:eastAsia="仿宋" w:cs="仿宋"/>
          <w:color w:val="auto"/>
          <w:sz w:val="22"/>
          <w:szCs w:val="22"/>
          <w:highlight w:val="none"/>
        </w:rPr>
      </w:pPr>
      <w:r>
        <w:rPr>
          <w:rFonts w:hint="eastAsia" w:ascii="仿宋" w:hAnsi="仿宋" w:eastAsia="仿宋" w:cs="仿宋"/>
          <w:color w:val="auto"/>
          <w:spacing w:val="-3"/>
          <w:sz w:val="24"/>
          <w:szCs w:val="24"/>
          <w:highlight w:val="none"/>
        </w:rPr>
        <w:t>7.4本次招标采购推荐的中标候选人数量见投标须知资料表</w:t>
      </w:r>
      <w:r>
        <w:rPr>
          <w:rFonts w:hint="eastAsia" w:ascii="仿宋" w:hAnsi="仿宋" w:eastAsia="仿宋" w:cs="仿宋"/>
          <w:color w:val="auto"/>
          <w:spacing w:val="-3"/>
          <w:sz w:val="22"/>
          <w:szCs w:val="22"/>
          <w:highlight w:val="none"/>
        </w:rPr>
        <w:t>。</w:t>
      </w:r>
    </w:p>
    <w:p w14:paraId="554A180B">
      <w:pPr>
        <w:spacing w:line="220" w:lineRule="auto"/>
        <w:rPr>
          <w:rFonts w:hint="eastAsia" w:ascii="仿宋" w:hAnsi="仿宋" w:eastAsia="仿宋" w:cs="仿宋"/>
          <w:color w:val="auto"/>
          <w:sz w:val="24"/>
          <w:szCs w:val="24"/>
          <w:highlight w:val="none"/>
        </w:rPr>
        <w:sectPr>
          <w:footerReference r:id="rId20" w:type="default"/>
          <w:pgSz w:w="11906" w:h="16840"/>
          <w:pgMar w:top="1440" w:right="1080" w:bottom="1440" w:left="1080" w:header="0" w:footer="787" w:gutter="0"/>
          <w:cols w:space="720" w:num="1"/>
        </w:sectPr>
      </w:pPr>
    </w:p>
    <w:p w14:paraId="6E9E0345">
      <w:pPr>
        <w:pStyle w:val="4"/>
        <w:spacing w:before="176" w:line="228" w:lineRule="auto"/>
        <w:ind w:left="1936"/>
        <w:outlineLvl w:val="1"/>
        <w:rPr>
          <w:rFonts w:hint="eastAsia"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rPr>
        <w:t>二、评标中的落实政府采购政策具体办法</w:t>
      </w:r>
    </w:p>
    <w:p w14:paraId="36C48475">
      <w:pPr>
        <w:spacing w:line="392" w:lineRule="auto"/>
        <w:rPr>
          <w:rFonts w:hint="eastAsia" w:ascii="仿宋" w:hAnsi="仿宋" w:eastAsia="仿宋" w:cs="仿宋"/>
          <w:color w:val="auto"/>
          <w:sz w:val="21"/>
          <w:highlight w:val="none"/>
        </w:rPr>
      </w:pPr>
    </w:p>
    <w:p w14:paraId="6B387AA9">
      <w:pPr>
        <w:pStyle w:val="4"/>
        <w:spacing w:before="78" w:line="300" w:lineRule="auto"/>
        <w:ind w:left="2" w:right="85" w:firstLine="48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1.根据《政府采购促进中小企业发展管理办法》（财库[2020]46号）、《</w:t>
      </w:r>
      <w:r>
        <w:rPr>
          <w:rFonts w:hint="eastAsia" w:ascii="仿宋" w:hAnsi="仿宋" w:eastAsia="仿宋" w:cs="仿宋"/>
          <w:color w:val="auto"/>
          <w:spacing w:val="-2"/>
          <w:sz w:val="24"/>
          <w:szCs w:val="24"/>
          <w:highlight w:val="none"/>
        </w:rPr>
        <w:t>财政部司法部</w:t>
      </w:r>
      <w:r>
        <w:rPr>
          <w:rFonts w:hint="eastAsia" w:ascii="仿宋" w:hAnsi="仿宋" w:eastAsia="仿宋" w:cs="仿宋"/>
          <w:color w:val="auto"/>
          <w:spacing w:val="-1"/>
          <w:sz w:val="24"/>
          <w:szCs w:val="24"/>
          <w:highlight w:val="none"/>
        </w:rPr>
        <w:t>关于政府采购支持监狱企业发展有关问题的通知》（财库〔2014〕68号）和《三部门联合发布关于促进残疾人就业政府采购政策的通知》（财库〔2017〕141号）的规定，对满足价格</w:t>
      </w:r>
      <w:r>
        <w:rPr>
          <w:rFonts w:hint="eastAsia" w:ascii="仿宋" w:hAnsi="仿宋" w:eastAsia="仿宋" w:cs="仿宋"/>
          <w:color w:val="auto"/>
          <w:sz w:val="24"/>
          <w:szCs w:val="24"/>
          <w:highlight w:val="none"/>
        </w:rPr>
        <w:t>扣除条件且在响应文件中提交了《投标人企业类</w:t>
      </w:r>
      <w:r>
        <w:rPr>
          <w:rFonts w:hint="eastAsia" w:ascii="仿宋" w:hAnsi="仿宋" w:eastAsia="仿宋" w:cs="仿宋"/>
          <w:color w:val="auto"/>
          <w:spacing w:val="-1"/>
          <w:sz w:val="24"/>
          <w:szCs w:val="24"/>
          <w:highlight w:val="none"/>
        </w:rPr>
        <w:t>型声明函》、《残疾人福利性单位声明函》</w:t>
      </w:r>
    </w:p>
    <w:p w14:paraId="51CECF9C">
      <w:pPr>
        <w:pStyle w:val="4"/>
        <w:spacing w:before="43" w:line="222" w:lineRule="auto"/>
        <w:ind w:left="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或省级以上监狱管理局、戒毒管理局（含新疆生产建设兵团）出具的属于监狱企业的投标</w:t>
      </w:r>
    </w:p>
    <w:p w14:paraId="41DE536A">
      <w:pPr>
        <w:pStyle w:val="4"/>
        <w:spacing w:before="108" w:line="293" w:lineRule="auto"/>
        <w:ind w:left="14" w:right="25" w:hanging="10"/>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人，其投标报价扣除</w:t>
      </w:r>
      <w:r>
        <w:rPr>
          <w:rFonts w:hint="eastAsia" w:cs="仿宋"/>
          <w:color w:val="auto"/>
          <w:sz w:val="24"/>
          <w:szCs w:val="24"/>
          <w:highlight w:val="none"/>
          <w:u w:val="single" w:color="auto"/>
          <w:lang w:val="en-US" w:eastAsia="zh-CN"/>
        </w:rPr>
        <w:t>/</w:t>
      </w:r>
      <w:r>
        <w:rPr>
          <w:rFonts w:hint="eastAsia" w:ascii="仿宋" w:hAnsi="仿宋" w:eastAsia="仿宋" w:cs="仿宋"/>
          <w:color w:val="auto"/>
          <w:sz w:val="24"/>
          <w:szCs w:val="24"/>
          <w:highlight w:val="none"/>
        </w:rPr>
        <w:t>%后参与评审。对于</w:t>
      </w:r>
      <w:r>
        <w:rPr>
          <w:rFonts w:hint="eastAsia" w:ascii="仿宋" w:hAnsi="仿宋" w:eastAsia="仿宋" w:cs="仿宋"/>
          <w:color w:val="auto"/>
          <w:spacing w:val="-1"/>
          <w:sz w:val="24"/>
          <w:szCs w:val="24"/>
          <w:highlight w:val="none"/>
        </w:rPr>
        <w:t>同时属于小微企业、监狱企业残疾人福利性单位</w:t>
      </w:r>
      <w:r>
        <w:rPr>
          <w:rFonts w:hint="eastAsia" w:ascii="仿宋" w:hAnsi="仿宋" w:eastAsia="仿宋" w:cs="仿宋"/>
          <w:color w:val="auto"/>
          <w:spacing w:val="-3"/>
          <w:sz w:val="24"/>
          <w:szCs w:val="24"/>
          <w:highlight w:val="none"/>
        </w:rPr>
        <w:t>的，不重复进行投标报价扣除。</w:t>
      </w:r>
      <w:r>
        <w:rPr>
          <w:rFonts w:hint="eastAsia" w:cs="仿宋"/>
          <w:b/>
          <w:bCs/>
          <w:color w:val="auto"/>
          <w:spacing w:val="-3"/>
          <w:sz w:val="24"/>
          <w:szCs w:val="24"/>
          <w:highlight w:val="none"/>
          <w:lang w:val="en-US" w:eastAsia="zh-CN"/>
        </w:rPr>
        <w:t>本项目为专门面向中小企业采购。</w:t>
      </w:r>
    </w:p>
    <w:p w14:paraId="21831EBE">
      <w:pPr>
        <w:pStyle w:val="4"/>
        <w:spacing w:before="40" w:line="292" w:lineRule="auto"/>
        <w:ind w:right="145" w:firstLine="4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2.联合协议中约定，小型、微型企业和监狱企业的协议合</w:t>
      </w:r>
      <w:r>
        <w:rPr>
          <w:rFonts w:hint="eastAsia" w:ascii="仿宋" w:hAnsi="仿宋" w:eastAsia="仿宋" w:cs="仿宋"/>
          <w:color w:val="auto"/>
          <w:spacing w:val="-1"/>
          <w:sz w:val="24"/>
          <w:szCs w:val="24"/>
          <w:highlight w:val="none"/>
        </w:rPr>
        <w:t>同金额占到联合体协议合同总金额40%以上的，可给予联合体</w:t>
      </w:r>
      <w:r>
        <w:rPr>
          <w:rFonts w:hint="eastAsia" w:ascii="仿宋" w:hAnsi="仿宋" w:eastAsia="仿宋" w:cs="仿宋"/>
          <w:color w:val="auto"/>
          <w:spacing w:val="-1"/>
          <w:sz w:val="24"/>
          <w:szCs w:val="24"/>
          <w:highlight w:val="none"/>
          <w:u w:val="single" w:color="auto"/>
        </w:rPr>
        <w:t>/</w:t>
      </w:r>
      <w:r>
        <w:rPr>
          <w:rFonts w:hint="eastAsia" w:ascii="仿宋" w:hAnsi="仿宋" w:eastAsia="仿宋" w:cs="仿宋"/>
          <w:color w:val="auto"/>
          <w:spacing w:val="-1"/>
          <w:sz w:val="24"/>
          <w:szCs w:val="24"/>
          <w:highlight w:val="none"/>
        </w:rPr>
        <w:t>%的价格扣除。</w:t>
      </w:r>
    </w:p>
    <w:p w14:paraId="2F9B9B01">
      <w:pPr>
        <w:pStyle w:val="4"/>
        <w:spacing w:before="40" w:line="299" w:lineRule="auto"/>
        <w:ind w:right="145" w:firstLine="4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联合体各方均为小型、微型企业和监狱企业的，联合</w:t>
      </w:r>
      <w:r>
        <w:rPr>
          <w:rFonts w:hint="eastAsia" w:ascii="仿宋" w:hAnsi="仿宋" w:eastAsia="仿宋" w:cs="仿宋"/>
          <w:color w:val="auto"/>
          <w:spacing w:val="-1"/>
          <w:sz w:val="24"/>
          <w:szCs w:val="24"/>
          <w:highlight w:val="none"/>
        </w:rPr>
        <w:t>体视同为小型、微型企业和监狱企</w:t>
      </w:r>
      <w:r>
        <w:rPr>
          <w:rFonts w:hint="eastAsia" w:ascii="仿宋" w:hAnsi="仿宋" w:eastAsia="仿宋" w:cs="仿宋"/>
          <w:color w:val="auto"/>
          <w:spacing w:val="-8"/>
          <w:sz w:val="24"/>
          <w:szCs w:val="24"/>
          <w:highlight w:val="none"/>
        </w:rPr>
        <w:t>业。</w:t>
      </w:r>
    </w:p>
    <w:p w14:paraId="57F0F26D">
      <w:pPr>
        <w:pStyle w:val="4"/>
        <w:spacing w:before="24" w:line="299" w:lineRule="auto"/>
        <w:ind w:left="3"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3.投标人所投产品如被列入财政部与国家主管部门颁</w:t>
      </w:r>
      <w:r>
        <w:rPr>
          <w:rFonts w:hint="eastAsia" w:ascii="仿宋" w:hAnsi="仿宋" w:eastAsia="仿宋" w:cs="仿宋"/>
          <w:color w:val="auto"/>
          <w:spacing w:val="-1"/>
          <w:sz w:val="24"/>
          <w:szCs w:val="24"/>
          <w:highlight w:val="none"/>
        </w:rPr>
        <w:t>发的节能产品目录或环境标志产品</w:t>
      </w:r>
      <w:r>
        <w:rPr>
          <w:rFonts w:hint="eastAsia" w:ascii="仿宋" w:hAnsi="仿宋" w:eastAsia="仿宋" w:cs="仿宋"/>
          <w:color w:val="auto"/>
          <w:sz w:val="24"/>
          <w:szCs w:val="24"/>
          <w:highlight w:val="none"/>
        </w:rPr>
        <w:t>目录或无线局域网产品目录，应提供相关证明，在评标时予以优先采购，具体优惠措施为</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pacing w:val="-19"/>
          <w:sz w:val="24"/>
          <w:szCs w:val="24"/>
          <w:highlight w:val="none"/>
          <w:u w:val="single" w:color="auto"/>
        </w:rPr>
        <w:t>无</w:t>
      </w:r>
    </w:p>
    <w:p w14:paraId="3C8DDEC8">
      <w:pPr>
        <w:pStyle w:val="4"/>
        <w:spacing w:before="33" w:line="292" w:lineRule="auto"/>
        <w:ind w:left="9" w:right="145" w:firstLine="4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4.如采购人所采购产品为政府强制采购的节能产品，投标人所投产</w:t>
      </w:r>
      <w:r>
        <w:rPr>
          <w:rFonts w:hint="eastAsia" w:ascii="仿宋" w:hAnsi="仿宋" w:eastAsia="仿宋" w:cs="仿宋"/>
          <w:color w:val="auto"/>
          <w:spacing w:val="-1"/>
          <w:sz w:val="24"/>
          <w:szCs w:val="24"/>
          <w:highlight w:val="none"/>
        </w:rPr>
        <w:t>品的品牌及型号必须为清单中有效期内产品并提供证明文件，否则其投标将被认定为</w:t>
      </w:r>
      <w:r>
        <w:rPr>
          <w:rFonts w:hint="eastAsia" w:ascii="仿宋" w:hAnsi="仿宋" w:eastAsia="仿宋" w:cs="仿宋"/>
          <w:b/>
          <w:bCs/>
          <w:color w:val="auto"/>
          <w:spacing w:val="-1"/>
          <w:sz w:val="24"/>
          <w:szCs w:val="24"/>
          <w:highlight w:val="none"/>
        </w:rPr>
        <w:t>投标无效</w:t>
      </w:r>
      <w:r>
        <w:rPr>
          <w:rFonts w:hint="eastAsia" w:ascii="仿宋" w:hAnsi="仿宋" w:eastAsia="仿宋" w:cs="仿宋"/>
          <w:color w:val="auto"/>
          <w:spacing w:val="-1"/>
          <w:sz w:val="24"/>
          <w:szCs w:val="24"/>
          <w:highlight w:val="none"/>
        </w:rPr>
        <w:t>。</w:t>
      </w:r>
    </w:p>
    <w:p w14:paraId="21A0629A">
      <w:pPr>
        <w:pStyle w:val="4"/>
        <w:spacing w:before="42" w:line="220"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5.对创新产品或创新性企业的优惠措施为</w:t>
      </w:r>
      <w:r>
        <w:rPr>
          <w:rFonts w:hint="eastAsia" w:ascii="仿宋" w:hAnsi="仿宋" w:eastAsia="仿宋" w:cs="仿宋"/>
          <w:color w:val="auto"/>
          <w:spacing w:val="-1"/>
          <w:sz w:val="24"/>
          <w:szCs w:val="24"/>
          <w:highlight w:val="none"/>
          <w:u w:val="single" w:color="auto"/>
        </w:rPr>
        <w:t>：无</w:t>
      </w:r>
    </w:p>
    <w:p w14:paraId="7D9DE307">
      <w:pPr>
        <w:pStyle w:val="4"/>
        <w:spacing w:before="112" w:line="220" w:lineRule="auto"/>
        <w:ind w:left="475"/>
        <w:outlineLvl w:val="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6.中标候选人并列式时的处理方式：</w:t>
      </w:r>
    </w:p>
    <w:p w14:paraId="4717B4F1">
      <w:pPr>
        <w:spacing w:line="295" w:lineRule="auto"/>
        <w:rPr>
          <w:rFonts w:hint="eastAsia" w:ascii="仿宋" w:hAnsi="仿宋" w:eastAsia="仿宋" w:cs="仿宋"/>
          <w:color w:val="auto"/>
          <w:sz w:val="21"/>
          <w:highlight w:val="none"/>
        </w:rPr>
      </w:pPr>
    </w:p>
    <w:p w14:paraId="710F04DD">
      <w:pPr>
        <w:pStyle w:val="4"/>
        <w:spacing w:before="79" w:line="222" w:lineRule="auto"/>
        <w:ind w:left="722"/>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如采用综合评标法，则：评标结果按评审后得分由高到低顺序排列。评审得分相同的</w:t>
      </w:r>
    </w:p>
    <w:p w14:paraId="2C0CD449">
      <w:pPr>
        <w:pStyle w:val="4"/>
        <w:spacing w:before="214" w:line="379" w:lineRule="auto"/>
        <w:ind w:right="145" w:firstLine="17"/>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,按修正和扣除后的磋商报价由低到高顺序排</w:t>
      </w:r>
      <w:r>
        <w:rPr>
          <w:rFonts w:hint="eastAsia" w:ascii="仿宋" w:hAnsi="仿宋" w:eastAsia="仿宋" w:cs="仿宋"/>
          <w:color w:val="auto"/>
          <w:spacing w:val="-3"/>
          <w:sz w:val="24"/>
          <w:szCs w:val="24"/>
          <w:highlight w:val="none"/>
        </w:rPr>
        <w:t>列。得分与磋商报价均相同的，按响应文件满</w:t>
      </w:r>
      <w:r>
        <w:rPr>
          <w:rFonts w:hint="eastAsia" w:ascii="仿宋" w:hAnsi="仿宋" w:eastAsia="仿宋" w:cs="仿宋"/>
          <w:color w:val="auto"/>
          <w:sz w:val="24"/>
          <w:szCs w:val="24"/>
          <w:highlight w:val="none"/>
        </w:rPr>
        <w:t>足磋商文件全部实质性要求，且按照评标因素的量化</w:t>
      </w:r>
      <w:r>
        <w:rPr>
          <w:rFonts w:hint="eastAsia" w:ascii="仿宋" w:hAnsi="仿宋" w:eastAsia="仿宋" w:cs="仿宋"/>
          <w:color w:val="auto"/>
          <w:spacing w:val="-1"/>
          <w:sz w:val="24"/>
          <w:szCs w:val="24"/>
          <w:highlight w:val="none"/>
        </w:rPr>
        <w:t>指标评标得分最高的供应商为排名第一</w:t>
      </w:r>
      <w:r>
        <w:rPr>
          <w:rFonts w:hint="eastAsia" w:ascii="仿宋" w:hAnsi="仿宋" w:eastAsia="仿宋" w:cs="仿宋"/>
          <w:color w:val="auto"/>
          <w:spacing w:val="-3"/>
          <w:sz w:val="24"/>
          <w:szCs w:val="24"/>
          <w:highlight w:val="none"/>
        </w:rPr>
        <w:t>的中标候选人。</w:t>
      </w:r>
    </w:p>
    <w:p w14:paraId="2A9D8910">
      <w:pPr>
        <w:spacing w:line="379" w:lineRule="auto"/>
        <w:rPr>
          <w:rFonts w:hint="eastAsia" w:ascii="仿宋" w:hAnsi="仿宋" w:eastAsia="仿宋" w:cs="仿宋"/>
          <w:color w:val="auto"/>
          <w:sz w:val="24"/>
          <w:szCs w:val="24"/>
          <w:highlight w:val="none"/>
        </w:rPr>
        <w:sectPr>
          <w:footerReference r:id="rId21" w:type="default"/>
          <w:pgSz w:w="11906" w:h="16840"/>
          <w:pgMar w:top="1440" w:right="1080" w:bottom="1440" w:left="1080" w:header="0" w:footer="787" w:gutter="0"/>
          <w:cols w:space="720" w:num="1"/>
        </w:sectPr>
      </w:pPr>
    </w:p>
    <w:p w14:paraId="4B1C7970">
      <w:pPr>
        <w:pStyle w:val="4"/>
        <w:spacing w:before="62" w:line="229" w:lineRule="auto"/>
        <w:ind w:left="3168"/>
        <w:outlineLvl w:val="1"/>
        <w:rPr>
          <w:rFonts w:hint="eastAsia" w:ascii="仿宋" w:hAnsi="仿宋" w:eastAsia="仿宋" w:cs="仿宋"/>
          <w:color w:val="auto"/>
          <w:highlight w:val="none"/>
        </w:rPr>
      </w:pPr>
      <w:r>
        <w:rPr>
          <w:rFonts w:hint="eastAsia" w:ascii="仿宋" w:hAnsi="仿宋" w:eastAsia="仿宋" w:cs="仿宋"/>
          <w:color w:val="auto"/>
          <w:spacing w:val="13"/>
          <w:highlight w:val="none"/>
        </w:rPr>
        <w:t>三、综合评分法评分标准</w:t>
      </w:r>
    </w:p>
    <w:p w14:paraId="151B948C">
      <w:pPr>
        <w:spacing w:before="69"/>
        <w:rPr>
          <w:rFonts w:hint="eastAsia" w:ascii="仿宋" w:hAnsi="仿宋" w:eastAsia="仿宋" w:cs="仿宋"/>
          <w:color w:val="auto"/>
          <w:highlight w:val="none"/>
        </w:rPr>
      </w:pPr>
    </w:p>
    <w:tbl>
      <w:tblPr>
        <w:tblStyle w:val="11"/>
        <w:tblW w:w="99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1157"/>
        <w:gridCol w:w="951"/>
        <w:gridCol w:w="6424"/>
      </w:tblGrid>
      <w:tr w14:paraId="13624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433" w:type="dxa"/>
            <w:tcBorders>
              <w:top w:val="single" w:color="000000" w:sz="10" w:space="0"/>
              <w:left w:val="single" w:color="000000" w:sz="10" w:space="0"/>
            </w:tcBorders>
            <w:vAlign w:val="top"/>
          </w:tcPr>
          <w:p w14:paraId="771A9FEA">
            <w:pPr>
              <w:spacing w:before="117" w:line="224" w:lineRule="auto"/>
              <w:ind w:left="273"/>
              <w:rPr>
                <w:rFonts w:hint="eastAsia" w:ascii="仿宋" w:hAnsi="仿宋" w:eastAsia="仿宋" w:cs="仿宋"/>
                <w:color w:val="auto"/>
                <w:sz w:val="22"/>
                <w:szCs w:val="22"/>
                <w:highlight w:val="none"/>
              </w:rPr>
            </w:pPr>
            <w:r>
              <w:rPr>
                <w:rFonts w:hint="eastAsia" w:ascii="仿宋" w:hAnsi="仿宋" w:eastAsia="仿宋" w:cs="仿宋"/>
                <w:b/>
                <w:bCs/>
                <w:color w:val="auto"/>
                <w:spacing w:val="-6"/>
                <w:sz w:val="22"/>
                <w:szCs w:val="22"/>
                <w:highlight w:val="none"/>
              </w:rPr>
              <w:t>项目分值</w:t>
            </w:r>
          </w:p>
        </w:tc>
        <w:tc>
          <w:tcPr>
            <w:tcW w:w="2108" w:type="dxa"/>
            <w:gridSpan w:val="2"/>
            <w:tcBorders>
              <w:top w:val="single" w:color="000000" w:sz="10" w:space="0"/>
            </w:tcBorders>
            <w:vAlign w:val="top"/>
          </w:tcPr>
          <w:p w14:paraId="76E122D3">
            <w:pPr>
              <w:spacing w:before="118" w:line="223" w:lineRule="auto"/>
              <w:ind w:left="616"/>
              <w:rPr>
                <w:rFonts w:hint="eastAsia" w:ascii="仿宋" w:hAnsi="仿宋" w:eastAsia="仿宋" w:cs="仿宋"/>
                <w:color w:val="auto"/>
                <w:sz w:val="22"/>
                <w:szCs w:val="22"/>
                <w:highlight w:val="none"/>
              </w:rPr>
            </w:pPr>
            <w:r>
              <w:rPr>
                <w:rFonts w:hint="eastAsia" w:ascii="仿宋" w:hAnsi="仿宋" w:eastAsia="仿宋" w:cs="仿宋"/>
                <w:b/>
                <w:bCs/>
                <w:color w:val="auto"/>
                <w:spacing w:val="-6"/>
                <w:sz w:val="22"/>
                <w:szCs w:val="22"/>
                <w:highlight w:val="none"/>
              </w:rPr>
              <w:t>评分内容</w:t>
            </w:r>
          </w:p>
        </w:tc>
        <w:tc>
          <w:tcPr>
            <w:tcW w:w="6424" w:type="dxa"/>
            <w:tcBorders>
              <w:top w:val="single" w:color="000000" w:sz="10" w:space="0"/>
              <w:right w:val="single" w:color="000000" w:sz="10" w:space="0"/>
            </w:tcBorders>
            <w:vAlign w:val="top"/>
          </w:tcPr>
          <w:p w14:paraId="796597E6">
            <w:pPr>
              <w:spacing w:before="118" w:line="223" w:lineRule="auto"/>
              <w:ind w:left="2780"/>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评分方法</w:t>
            </w:r>
          </w:p>
        </w:tc>
      </w:tr>
      <w:tr w14:paraId="182F7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433" w:type="dxa"/>
            <w:tcBorders>
              <w:left w:val="single" w:color="000000" w:sz="10" w:space="0"/>
            </w:tcBorders>
            <w:vAlign w:val="top"/>
          </w:tcPr>
          <w:p w14:paraId="1D2EE624">
            <w:pPr>
              <w:pStyle w:val="12"/>
              <w:spacing w:line="342" w:lineRule="auto"/>
              <w:rPr>
                <w:rFonts w:hint="eastAsia" w:ascii="仿宋" w:hAnsi="仿宋" w:eastAsia="仿宋" w:cs="仿宋"/>
                <w:color w:val="auto"/>
                <w:highlight w:val="none"/>
              </w:rPr>
            </w:pPr>
          </w:p>
          <w:p w14:paraId="224E12A6">
            <w:pPr>
              <w:pStyle w:val="12"/>
              <w:spacing w:line="343" w:lineRule="auto"/>
              <w:rPr>
                <w:rFonts w:hint="eastAsia" w:ascii="仿宋" w:hAnsi="仿宋" w:eastAsia="仿宋" w:cs="仿宋"/>
                <w:color w:val="auto"/>
                <w:highlight w:val="none"/>
              </w:rPr>
            </w:pPr>
          </w:p>
          <w:p w14:paraId="36FFD01F">
            <w:pPr>
              <w:spacing w:before="72" w:line="223" w:lineRule="auto"/>
              <w:ind w:left="274"/>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投标报价</w:t>
            </w:r>
          </w:p>
          <w:p w14:paraId="3B074B0B">
            <w:pPr>
              <w:spacing w:before="72" w:line="223" w:lineRule="auto"/>
              <w:ind w:left="274"/>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lang w:eastAsia="zh-CN"/>
              </w:rPr>
              <w:t>（</w:t>
            </w:r>
            <w:r>
              <w:rPr>
                <w:rFonts w:hint="eastAsia" w:ascii="仿宋" w:hAnsi="仿宋" w:eastAsia="仿宋" w:cs="仿宋"/>
                <w:color w:val="auto"/>
                <w:spacing w:val="-3"/>
                <w:sz w:val="22"/>
                <w:szCs w:val="22"/>
                <w:highlight w:val="none"/>
                <w:lang w:val="en-US" w:eastAsia="zh-CN"/>
              </w:rPr>
              <w:t>30分</w:t>
            </w:r>
            <w:r>
              <w:rPr>
                <w:rFonts w:hint="eastAsia" w:ascii="仿宋" w:hAnsi="仿宋" w:eastAsia="仿宋" w:cs="仿宋"/>
                <w:color w:val="auto"/>
                <w:spacing w:val="-4"/>
                <w:sz w:val="22"/>
                <w:szCs w:val="22"/>
                <w:highlight w:val="none"/>
                <w:lang w:eastAsia="zh-CN"/>
              </w:rPr>
              <w:t>）</w:t>
            </w:r>
          </w:p>
        </w:tc>
        <w:tc>
          <w:tcPr>
            <w:tcW w:w="1157" w:type="dxa"/>
            <w:vAlign w:val="top"/>
          </w:tcPr>
          <w:p w14:paraId="795DF586">
            <w:pPr>
              <w:pStyle w:val="12"/>
              <w:spacing w:line="342" w:lineRule="auto"/>
              <w:rPr>
                <w:rFonts w:hint="eastAsia" w:ascii="仿宋" w:hAnsi="仿宋" w:eastAsia="仿宋" w:cs="仿宋"/>
                <w:color w:val="auto"/>
                <w:highlight w:val="none"/>
              </w:rPr>
            </w:pPr>
          </w:p>
          <w:p w14:paraId="6E109A7C">
            <w:pPr>
              <w:pStyle w:val="12"/>
              <w:spacing w:line="343" w:lineRule="auto"/>
              <w:rPr>
                <w:rFonts w:hint="eastAsia" w:ascii="仿宋" w:hAnsi="仿宋" w:eastAsia="仿宋" w:cs="仿宋"/>
                <w:color w:val="auto"/>
                <w:highlight w:val="none"/>
              </w:rPr>
            </w:pPr>
          </w:p>
          <w:p w14:paraId="1AB992DD">
            <w:pPr>
              <w:spacing w:before="72" w:line="223" w:lineRule="auto"/>
              <w:ind w:left="106"/>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投标报价</w:t>
            </w:r>
          </w:p>
        </w:tc>
        <w:tc>
          <w:tcPr>
            <w:tcW w:w="951" w:type="dxa"/>
            <w:vAlign w:val="top"/>
          </w:tcPr>
          <w:p w14:paraId="47747804">
            <w:pPr>
              <w:pStyle w:val="12"/>
              <w:spacing w:line="241" w:lineRule="auto"/>
              <w:rPr>
                <w:rFonts w:hint="eastAsia" w:ascii="仿宋" w:hAnsi="仿宋" w:eastAsia="仿宋" w:cs="仿宋"/>
                <w:color w:val="auto"/>
                <w:highlight w:val="none"/>
              </w:rPr>
            </w:pPr>
          </w:p>
          <w:p w14:paraId="7784BFE4">
            <w:pPr>
              <w:pStyle w:val="12"/>
              <w:spacing w:line="241" w:lineRule="auto"/>
              <w:rPr>
                <w:rFonts w:hint="eastAsia" w:ascii="仿宋" w:hAnsi="仿宋" w:eastAsia="仿宋" w:cs="仿宋"/>
                <w:color w:val="auto"/>
                <w:highlight w:val="none"/>
              </w:rPr>
            </w:pPr>
          </w:p>
          <w:p w14:paraId="23B78AD2">
            <w:pPr>
              <w:pStyle w:val="12"/>
              <w:spacing w:line="241" w:lineRule="auto"/>
              <w:rPr>
                <w:rFonts w:hint="eastAsia" w:ascii="仿宋" w:hAnsi="仿宋" w:eastAsia="仿宋" w:cs="仿宋"/>
                <w:color w:val="auto"/>
                <w:highlight w:val="none"/>
              </w:rPr>
            </w:pPr>
          </w:p>
          <w:p w14:paraId="4F836550">
            <w:pPr>
              <w:spacing w:before="71" w:line="181" w:lineRule="auto"/>
              <w:ind w:left="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pacing w:val="-3"/>
                <w:sz w:val="22"/>
                <w:szCs w:val="22"/>
                <w:highlight w:val="none"/>
                <w:lang w:val="en-US" w:eastAsia="zh-CN"/>
              </w:rPr>
              <w:t>30分</w:t>
            </w:r>
          </w:p>
        </w:tc>
        <w:tc>
          <w:tcPr>
            <w:tcW w:w="6424" w:type="dxa"/>
            <w:tcBorders>
              <w:right w:val="single" w:color="000000" w:sz="10" w:space="0"/>
            </w:tcBorders>
            <w:vAlign w:val="top"/>
          </w:tcPr>
          <w:p w14:paraId="088609F9">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完全满足招标文件参数的投标报价中的最低价为评标基准价，按照下列公式计算每个供应商的投标价格得分。投标报价得分=(基准价/投标报价)X价格权重x100。</w:t>
            </w:r>
          </w:p>
          <w:p w14:paraId="6EBB09FB">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1.投标价格评分采用低价优先法计算;</w:t>
            </w:r>
          </w:p>
          <w:p w14:paraId="40FDD2A1">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2.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否则视为投标无效。</w:t>
            </w:r>
          </w:p>
        </w:tc>
      </w:tr>
      <w:tr w14:paraId="04EF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433" w:type="dxa"/>
            <w:vMerge w:val="restart"/>
            <w:tcBorders>
              <w:left w:val="single" w:color="000000" w:sz="10" w:space="0"/>
            </w:tcBorders>
            <w:vAlign w:val="top"/>
          </w:tcPr>
          <w:p w14:paraId="36B7AB99">
            <w:pPr>
              <w:pStyle w:val="12"/>
              <w:spacing w:line="243" w:lineRule="auto"/>
              <w:rPr>
                <w:rFonts w:hint="eastAsia" w:ascii="仿宋" w:hAnsi="仿宋" w:eastAsia="仿宋" w:cs="仿宋"/>
                <w:snapToGrid w:val="0"/>
                <w:color w:val="auto"/>
                <w:spacing w:val="-1"/>
                <w:kern w:val="0"/>
                <w:sz w:val="22"/>
                <w:szCs w:val="22"/>
                <w:highlight w:val="none"/>
                <w:lang w:val="en-US" w:eastAsia="en-US" w:bidi="ar-SA"/>
              </w:rPr>
            </w:pPr>
          </w:p>
          <w:p w14:paraId="68F890F2">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14430C3A">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16CBD561">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06EE4DDE">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7A361112">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5703EB59">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7C03E932">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63688DE0">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21C63230">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46A3C488">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3AE96883">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3A2F6DEA">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15013292">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58797A52">
            <w:pPr>
              <w:pStyle w:val="12"/>
              <w:spacing w:line="244" w:lineRule="auto"/>
              <w:rPr>
                <w:rFonts w:hint="eastAsia" w:ascii="仿宋" w:hAnsi="仿宋" w:eastAsia="仿宋" w:cs="仿宋"/>
                <w:snapToGrid w:val="0"/>
                <w:color w:val="auto"/>
                <w:spacing w:val="-1"/>
                <w:kern w:val="0"/>
                <w:sz w:val="22"/>
                <w:szCs w:val="22"/>
                <w:highlight w:val="none"/>
                <w:lang w:val="en-US" w:eastAsia="en-US" w:bidi="ar-SA"/>
              </w:rPr>
            </w:pPr>
          </w:p>
          <w:p w14:paraId="2EDDD9C3">
            <w:pPr>
              <w:spacing w:before="72" w:line="272" w:lineRule="auto"/>
              <w:ind w:left="375" w:right="195" w:hanging="210"/>
              <w:rPr>
                <w:rFonts w:hint="eastAsia" w:ascii="仿宋" w:hAnsi="仿宋" w:eastAsia="仿宋" w:cs="仿宋"/>
                <w:snapToGrid w:val="0"/>
                <w:color w:val="auto"/>
                <w:spacing w:val="-1"/>
                <w:kern w:val="0"/>
                <w:sz w:val="22"/>
                <w:szCs w:val="22"/>
                <w:highlight w:val="none"/>
                <w:lang w:val="en-US" w:eastAsia="en-US" w:bidi="ar-SA"/>
              </w:rPr>
            </w:pPr>
            <w:r>
              <w:rPr>
                <w:rFonts w:hint="eastAsia" w:ascii="仿宋" w:hAnsi="仿宋" w:eastAsia="仿宋" w:cs="仿宋"/>
                <w:snapToGrid w:val="0"/>
                <w:color w:val="auto"/>
                <w:spacing w:val="-1"/>
                <w:kern w:val="0"/>
                <w:sz w:val="22"/>
                <w:szCs w:val="22"/>
                <w:highlight w:val="none"/>
                <w:lang w:val="en-US" w:eastAsia="en-US" w:bidi="ar-SA"/>
              </w:rPr>
              <w:t>技术部分(</w:t>
            </w:r>
            <w:r>
              <w:rPr>
                <w:rFonts w:hint="eastAsia" w:ascii="仿宋" w:hAnsi="仿宋" w:eastAsia="仿宋" w:cs="仿宋"/>
                <w:snapToGrid w:val="0"/>
                <w:color w:val="auto"/>
                <w:spacing w:val="-1"/>
                <w:kern w:val="0"/>
                <w:sz w:val="22"/>
                <w:szCs w:val="22"/>
                <w:highlight w:val="none"/>
                <w:lang w:val="en-US" w:eastAsia="zh-CN" w:bidi="ar-SA"/>
              </w:rPr>
              <w:t>58</w:t>
            </w:r>
            <w:r>
              <w:rPr>
                <w:rFonts w:hint="eastAsia" w:ascii="仿宋" w:hAnsi="仿宋" w:eastAsia="仿宋" w:cs="仿宋"/>
                <w:snapToGrid w:val="0"/>
                <w:color w:val="auto"/>
                <w:spacing w:val="-1"/>
                <w:kern w:val="0"/>
                <w:sz w:val="22"/>
                <w:szCs w:val="22"/>
                <w:highlight w:val="none"/>
                <w:lang w:val="en-US" w:eastAsia="en-US" w:bidi="ar-SA"/>
              </w:rPr>
              <w:t>分）</w:t>
            </w:r>
          </w:p>
        </w:tc>
        <w:tc>
          <w:tcPr>
            <w:tcW w:w="1157" w:type="dxa"/>
            <w:tcBorders>
              <w:bottom w:val="nil"/>
            </w:tcBorders>
            <w:vAlign w:val="center"/>
          </w:tcPr>
          <w:p w14:paraId="6BCA2F12">
            <w:pPr>
              <w:spacing w:before="71" w:line="270" w:lineRule="auto"/>
              <w:ind w:right="195" w:rightChars="0"/>
              <w:jc w:val="center"/>
              <w:rPr>
                <w:rFonts w:hint="eastAsia" w:ascii="仿宋" w:hAnsi="仿宋" w:eastAsia="仿宋" w:cs="仿宋"/>
                <w:color w:val="auto"/>
                <w:spacing w:val="11"/>
                <w:sz w:val="22"/>
                <w:szCs w:val="22"/>
                <w:highlight w:val="none"/>
                <w:lang w:val="en-US" w:eastAsia="en-US"/>
              </w:rPr>
            </w:pPr>
            <w:r>
              <w:rPr>
                <w:rFonts w:hint="eastAsia" w:ascii="仿宋" w:hAnsi="仿宋" w:eastAsia="仿宋" w:cs="仿宋"/>
                <w:color w:val="auto"/>
                <w:spacing w:val="11"/>
                <w:sz w:val="22"/>
                <w:szCs w:val="22"/>
                <w:highlight w:val="none"/>
                <w:lang w:val="en-US" w:eastAsia="en-US"/>
              </w:rPr>
              <w:t>工程概况及特点</w:t>
            </w:r>
          </w:p>
        </w:tc>
        <w:tc>
          <w:tcPr>
            <w:tcW w:w="951" w:type="dxa"/>
            <w:vAlign w:val="center"/>
          </w:tcPr>
          <w:p w14:paraId="706D7683">
            <w:pPr>
              <w:spacing w:before="266" w:line="225" w:lineRule="auto"/>
              <w:jc w:val="center"/>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18分</w:t>
            </w:r>
          </w:p>
        </w:tc>
        <w:tc>
          <w:tcPr>
            <w:tcW w:w="6424" w:type="dxa"/>
            <w:tcBorders>
              <w:right w:val="single" w:color="000000" w:sz="10" w:space="0"/>
            </w:tcBorders>
            <w:vAlign w:val="top"/>
          </w:tcPr>
          <w:p w14:paraId="7DCE739A">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内容完整性和编制水平①施工条件②施工导流(如需要)③料场的选择与开采(如需要)④主体工程施工⑤施工交通</w:t>
            </w:r>
            <w:r>
              <w:rPr>
                <w:rFonts w:hint="eastAsia" w:ascii="仿宋" w:hAnsi="仿宋" w:eastAsia="仿宋" w:cs="仿宋"/>
                <w:snapToGrid w:val="0"/>
                <w:color w:val="auto"/>
                <w:kern w:val="0"/>
                <w:sz w:val="22"/>
                <w:szCs w:val="22"/>
                <w:highlight w:val="none"/>
                <w:lang w:val="en-US" w:eastAsia="zh-CN" w:bidi="ar-SA"/>
              </w:rPr>
              <w:t>运输</w:t>
            </w:r>
            <w:r>
              <w:rPr>
                <w:rFonts w:hint="eastAsia" w:ascii="仿宋" w:hAnsi="仿宋" w:eastAsia="仿宋" w:cs="仿宋"/>
                <w:snapToGrid w:val="0"/>
                <w:color w:val="auto"/>
                <w:kern w:val="0"/>
                <w:sz w:val="22"/>
                <w:szCs w:val="22"/>
                <w:highlight w:val="none"/>
                <w:lang w:val="en-US" w:eastAsia="en-US" w:bidi="ar-SA"/>
              </w:rPr>
              <w:t>⑥施工工厂设施(如需要)⑦施工总布置⑧施工总进度⑨主要技术供应;总分</w:t>
            </w:r>
            <w:r>
              <w:rPr>
                <w:rFonts w:hint="eastAsia" w:ascii="仿宋" w:hAnsi="仿宋" w:eastAsia="仿宋" w:cs="仿宋"/>
                <w:snapToGrid w:val="0"/>
                <w:color w:val="auto"/>
                <w:kern w:val="0"/>
                <w:sz w:val="22"/>
                <w:szCs w:val="22"/>
                <w:highlight w:val="none"/>
                <w:lang w:val="en-US" w:eastAsia="zh-CN" w:bidi="ar-SA"/>
              </w:rPr>
              <w:t>18</w:t>
            </w:r>
            <w:r>
              <w:rPr>
                <w:rFonts w:hint="eastAsia" w:ascii="仿宋" w:hAnsi="仿宋" w:eastAsia="仿宋" w:cs="仿宋"/>
                <w:snapToGrid w:val="0"/>
                <w:color w:val="auto"/>
                <w:kern w:val="0"/>
                <w:sz w:val="22"/>
                <w:szCs w:val="22"/>
                <w:highlight w:val="none"/>
                <w:lang w:val="en-US" w:eastAsia="en-US" w:bidi="ar-SA"/>
              </w:rPr>
              <w:t>分。存在缺漏，不科学、不能符合项目实际情况的扣</w:t>
            </w:r>
            <w:r>
              <w:rPr>
                <w:rFonts w:hint="eastAsia" w:ascii="仿宋" w:hAnsi="仿宋" w:eastAsia="仿宋" w:cs="仿宋"/>
                <w:snapToGrid w:val="0"/>
                <w:color w:val="auto"/>
                <w:kern w:val="0"/>
                <w:sz w:val="22"/>
                <w:szCs w:val="22"/>
                <w:highlight w:val="none"/>
                <w:lang w:val="en-US" w:eastAsia="zh-CN" w:bidi="ar-SA"/>
              </w:rPr>
              <w:t>1</w:t>
            </w:r>
            <w:r>
              <w:rPr>
                <w:rFonts w:hint="eastAsia" w:ascii="仿宋" w:hAnsi="仿宋" w:eastAsia="仿宋" w:cs="仿宋"/>
                <w:snapToGrid w:val="0"/>
                <w:color w:val="auto"/>
                <w:kern w:val="0"/>
                <w:sz w:val="22"/>
                <w:szCs w:val="22"/>
                <w:highlight w:val="none"/>
                <w:lang w:val="en-US" w:eastAsia="en-US" w:bidi="ar-SA"/>
              </w:rPr>
              <w:t>分，缺一项扣</w:t>
            </w:r>
            <w:r>
              <w:rPr>
                <w:rFonts w:hint="eastAsia" w:ascii="仿宋" w:hAnsi="仿宋" w:eastAsia="仿宋" w:cs="仿宋"/>
                <w:snapToGrid w:val="0"/>
                <w:color w:val="auto"/>
                <w:kern w:val="0"/>
                <w:sz w:val="22"/>
                <w:szCs w:val="22"/>
                <w:highlight w:val="none"/>
                <w:lang w:val="en-US" w:eastAsia="zh-CN" w:bidi="ar-SA"/>
              </w:rPr>
              <w:t>2</w:t>
            </w:r>
            <w:r>
              <w:rPr>
                <w:rFonts w:hint="eastAsia" w:ascii="仿宋" w:hAnsi="仿宋" w:eastAsia="仿宋" w:cs="仿宋"/>
                <w:snapToGrid w:val="0"/>
                <w:color w:val="auto"/>
                <w:kern w:val="0"/>
                <w:sz w:val="22"/>
                <w:szCs w:val="22"/>
                <w:highlight w:val="none"/>
                <w:lang w:val="en-US" w:eastAsia="en-US" w:bidi="ar-SA"/>
              </w:rPr>
              <w:t>分</w:t>
            </w:r>
            <w:r>
              <w:rPr>
                <w:rFonts w:hint="eastAsia" w:ascii="仿宋" w:hAnsi="仿宋" w:eastAsia="仿宋" w:cs="仿宋"/>
                <w:snapToGrid w:val="0"/>
                <w:color w:val="auto"/>
                <w:kern w:val="0"/>
                <w:sz w:val="22"/>
                <w:szCs w:val="22"/>
                <w:highlight w:val="none"/>
                <w:lang w:val="en-US" w:eastAsia="zh-CN" w:bidi="ar-SA"/>
              </w:rPr>
              <w:t>，扣完为止</w:t>
            </w:r>
            <w:r>
              <w:rPr>
                <w:rFonts w:hint="eastAsia" w:ascii="仿宋" w:hAnsi="仿宋" w:eastAsia="仿宋" w:cs="仿宋"/>
                <w:snapToGrid w:val="0"/>
                <w:color w:val="auto"/>
                <w:kern w:val="0"/>
                <w:sz w:val="22"/>
                <w:szCs w:val="22"/>
                <w:highlight w:val="none"/>
                <w:lang w:val="en-US" w:eastAsia="en-US" w:bidi="ar-SA"/>
              </w:rPr>
              <w:t>。</w:t>
            </w:r>
          </w:p>
        </w:tc>
      </w:tr>
      <w:tr w14:paraId="2CEC8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433" w:type="dxa"/>
            <w:vMerge w:val="continue"/>
            <w:tcBorders>
              <w:left w:val="single" w:color="000000" w:sz="10" w:space="0"/>
            </w:tcBorders>
            <w:vAlign w:val="top"/>
          </w:tcPr>
          <w:p w14:paraId="58797F36">
            <w:pPr>
              <w:pStyle w:val="12"/>
              <w:rPr>
                <w:rFonts w:hint="eastAsia" w:ascii="仿宋" w:hAnsi="仿宋" w:eastAsia="仿宋" w:cs="仿宋"/>
                <w:snapToGrid w:val="0"/>
                <w:color w:val="auto"/>
                <w:spacing w:val="-1"/>
                <w:kern w:val="0"/>
                <w:sz w:val="22"/>
                <w:szCs w:val="22"/>
                <w:highlight w:val="none"/>
                <w:lang w:val="en-US" w:eastAsia="en-US" w:bidi="ar-SA"/>
              </w:rPr>
            </w:pPr>
          </w:p>
        </w:tc>
        <w:tc>
          <w:tcPr>
            <w:tcW w:w="1157" w:type="dxa"/>
            <w:tcBorders>
              <w:bottom w:val="nil"/>
            </w:tcBorders>
            <w:vAlign w:val="center"/>
          </w:tcPr>
          <w:p w14:paraId="57A12A3E">
            <w:pPr>
              <w:spacing w:before="71" w:line="270" w:lineRule="auto"/>
              <w:ind w:right="195" w:rightChars="0"/>
              <w:jc w:val="center"/>
              <w:rPr>
                <w:rFonts w:hint="eastAsia" w:ascii="仿宋" w:hAnsi="仿宋" w:eastAsia="仿宋" w:cs="仿宋"/>
                <w:color w:val="auto"/>
                <w:spacing w:val="11"/>
                <w:sz w:val="22"/>
                <w:szCs w:val="22"/>
                <w:highlight w:val="none"/>
                <w:lang w:val="en-US" w:eastAsia="en-US"/>
              </w:rPr>
            </w:pPr>
            <w:r>
              <w:rPr>
                <w:rFonts w:hint="eastAsia" w:ascii="仿宋" w:hAnsi="仿宋" w:eastAsia="仿宋" w:cs="仿宋"/>
                <w:color w:val="auto"/>
                <w:spacing w:val="11"/>
                <w:sz w:val="22"/>
                <w:szCs w:val="22"/>
                <w:highlight w:val="none"/>
                <w:lang w:val="en-US" w:eastAsia="en-US"/>
              </w:rPr>
              <w:t>资源配备计划</w:t>
            </w:r>
          </w:p>
        </w:tc>
        <w:tc>
          <w:tcPr>
            <w:tcW w:w="951" w:type="dxa"/>
            <w:vAlign w:val="center"/>
          </w:tcPr>
          <w:p w14:paraId="0E142E4E">
            <w:pPr>
              <w:spacing w:before="71" w:line="225" w:lineRule="auto"/>
              <w:jc w:val="center"/>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3分</w:t>
            </w:r>
          </w:p>
        </w:tc>
        <w:tc>
          <w:tcPr>
            <w:tcW w:w="6424" w:type="dxa"/>
            <w:tcBorders>
              <w:right w:val="single" w:color="000000" w:sz="10" w:space="0"/>
            </w:tcBorders>
            <w:vAlign w:val="top"/>
          </w:tcPr>
          <w:p w14:paraId="2975B7A3">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资源配备计划①劳动力安排计划合理且有计算说明;②主要材料用量计划安排合理且有计算说明;③主要施工机械设备使用计划合理且有计算说明。总分3分。存在缺漏，不科学、不能符合项目实际情况的扣0.5分，缺一项扣1分。</w:t>
            </w:r>
          </w:p>
        </w:tc>
      </w:tr>
      <w:tr w14:paraId="7EA41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433" w:type="dxa"/>
            <w:vMerge w:val="continue"/>
            <w:tcBorders>
              <w:left w:val="single" w:color="000000" w:sz="10" w:space="0"/>
            </w:tcBorders>
            <w:vAlign w:val="top"/>
          </w:tcPr>
          <w:p w14:paraId="739C0200">
            <w:pPr>
              <w:pStyle w:val="12"/>
              <w:rPr>
                <w:rFonts w:hint="eastAsia" w:ascii="仿宋" w:hAnsi="仿宋" w:eastAsia="仿宋" w:cs="仿宋"/>
                <w:snapToGrid w:val="0"/>
                <w:color w:val="auto"/>
                <w:spacing w:val="-1"/>
                <w:kern w:val="0"/>
                <w:sz w:val="22"/>
                <w:szCs w:val="22"/>
                <w:highlight w:val="none"/>
                <w:lang w:val="en-US" w:eastAsia="en-US" w:bidi="ar-SA"/>
              </w:rPr>
            </w:pPr>
          </w:p>
        </w:tc>
        <w:tc>
          <w:tcPr>
            <w:tcW w:w="1157" w:type="dxa"/>
            <w:tcBorders>
              <w:bottom w:val="nil"/>
            </w:tcBorders>
            <w:vAlign w:val="center"/>
          </w:tcPr>
          <w:p w14:paraId="29A72F6D">
            <w:pPr>
              <w:spacing w:before="71" w:line="270" w:lineRule="auto"/>
              <w:ind w:right="195" w:rightChars="0"/>
              <w:jc w:val="center"/>
              <w:rPr>
                <w:rFonts w:hint="eastAsia" w:ascii="仿宋" w:hAnsi="仿宋" w:eastAsia="仿宋" w:cs="仿宋"/>
                <w:color w:val="auto"/>
                <w:spacing w:val="11"/>
                <w:sz w:val="22"/>
                <w:szCs w:val="22"/>
                <w:highlight w:val="none"/>
                <w:lang w:val="en-US" w:eastAsia="en-US"/>
              </w:rPr>
            </w:pPr>
            <w:r>
              <w:rPr>
                <w:rFonts w:hint="eastAsia" w:ascii="仿宋" w:hAnsi="仿宋" w:eastAsia="仿宋" w:cs="仿宋"/>
                <w:color w:val="auto"/>
                <w:spacing w:val="11"/>
                <w:sz w:val="22"/>
                <w:szCs w:val="22"/>
                <w:highlight w:val="none"/>
                <w:lang w:val="en-US" w:eastAsia="en-US"/>
              </w:rPr>
              <w:t>施工方案与技术措施</w:t>
            </w:r>
          </w:p>
        </w:tc>
        <w:tc>
          <w:tcPr>
            <w:tcW w:w="951" w:type="dxa"/>
            <w:vAlign w:val="center"/>
          </w:tcPr>
          <w:p w14:paraId="0B769A3F">
            <w:pPr>
              <w:spacing w:before="71" w:line="225" w:lineRule="auto"/>
              <w:jc w:val="center"/>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12分</w:t>
            </w:r>
          </w:p>
        </w:tc>
        <w:tc>
          <w:tcPr>
            <w:tcW w:w="6424" w:type="dxa"/>
            <w:tcBorders>
              <w:right w:val="single" w:color="000000" w:sz="10" w:space="0"/>
            </w:tcBorders>
            <w:vAlign w:val="top"/>
          </w:tcPr>
          <w:p w14:paraId="54DE7E7C">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施工方案与技术措施①工程特点及施工重点和难点分析②施工程序、工艺符合工程实际和有关施工规程规范,且投入的设备和人力计划安排合理;③各工序工作历时安排合理且有详细计算说明。总分</w:t>
            </w:r>
            <w:r>
              <w:rPr>
                <w:rFonts w:hint="eastAsia" w:ascii="仿宋" w:hAnsi="仿宋" w:eastAsia="仿宋" w:cs="仿宋"/>
                <w:snapToGrid w:val="0"/>
                <w:color w:val="auto"/>
                <w:kern w:val="0"/>
                <w:sz w:val="22"/>
                <w:szCs w:val="22"/>
                <w:highlight w:val="none"/>
                <w:lang w:val="en-US" w:eastAsia="zh-CN" w:bidi="ar-SA"/>
              </w:rPr>
              <w:t>12</w:t>
            </w:r>
            <w:r>
              <w:rPr>
                <w:rFonts w:hint="eastAsia" w:ascii="仿宋" w:hAnsi="仿宋" w:eastAsia="仿宋" w:cs="仿宋"/>
                <w:snapToGrid w:val="0"/>
                <w:color w:val="auto"/>
                <w:kern w:val="0"/>
                <w:sz w:val="22"/>
                <w:szCs w:val="22"/>
                <w:highlight w:val="none"/>
                <w:lang w:val="en-US" w:eastAsia="en-US" w:bidi="ar-SA"/>
              </w:rPr>
              <w:t>分。存在缺漏，不科学、不能符合项目实际情况的扣</w:t>
            </w:r>
            <w:r>
              <w:rPr>
                <w:rFonts w:hint="eastAsia" w:ascii="仿宋" w:hAnsi="仿宋" w:eastAsia="仿宋" w:cs="仿宋"/>
                <w:snapToGrid w:val="0"/>
                <w:color w:val="auto"/>
                <w:kern w:val="0"/>
                <w:sz w:val="22"/>
                <w:szCs w:val="22"/>
                <w:highlight w:val="none"/>
                <w:lang w:val="en-US" w:eastAsia="zh-CN" w:bidi="ar-SA"/>
              </w:rPr>
              <w:t>2</w:t>
            </w:r>
            <w:r>
              <w:rPr>
                <w:rFonts w:hint="eastAsia" w:ascii="仿宋" w:hAnsi="仿宋" w:eastAsia="仿宋" w:cs="仿宋"/>
                <w:snapToGrid w:val="0"/>
                <w:color w:val="auto"/>
                <w:kern w:val="0"/>
                <w:sz w:val="22"/>
                <w:szCs w:val="22"/>
                <w:highlight w:val="none"/>
                <w:lang w:val="en-US" w:eastAsia="en-US" w:bidi="ar-SA"/>
              </w:rPr>
              <w:t>分，缺一项扣</w:t>
            </w:r>
            <w:r>
              <w:rPr>
                <w:rFonts w:hint="eastAsia" w:ascii="仿宋" w:hAnsi="仿宋" w:eastAsia="仿宋" w:cs="仿宋"/>
                <w:snapToGrid w:val="0"/>
                <w:color w:val="auto"/>
                <w:kern w:val="0"/>
                <w:sz w:val="22"/>
                <w:szCs w:val="22"/>
                <w:highlight w:val="none"/>
                <w:lang w:val="en-US" w:eastAsia="zh-CN" w:bidi="ar-SA"/>
              </w:rPr>
              <w:t>4</w:t>
            </w:r>
            <w:r>
              <w:rPr>
                <w:rFonts w:hint="eastAsia" w:ascii="仿宋" w:hAnsi="仿宋" w:eastAsia="仿宋" w:cs="仿宋"/>
                <w:snapToGrid w:val="0"/>
                <w:color w:val="auto"/>
                <w:kern w:val="0"/>
                <w:sz w:val="22"/>
                <w:szCs w:val="22"/>
                <w:highlight w:val="none"/>
                <w:lang w:val="en-US" w:eastAsia="en-US" w:bidi="ar-SA"/>
              </w:rPr>
              <w:t>分。</w:t>
            </w:r>
          </w:p>
        </w:tc>
      </w:tr>
      <w:tr w14:paraId="5DA4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33" w:type="dxa"/>
            <w:vMerge w:val="continue"/>
            <w:tcBorders>
              <w:left w:val="single" w:color="000000" w:sz="10" w:space="0"/>
            </w:tcBorders>
            <w:vAlign w:val="top"/>
          </w:tcPr>
          <w:p w14:paraId="101851B0">
            <w:pPr>
              <w:pStyle w:val="12"/>
              <w:rPr>
                <w:rFonts w:hint="eastAsia" w:ascii="仿宋" w:hAnsi="仿宋" w:eastAsia="仿宋" w:cs="仿宋"/>
                <w:snapToGrid w:val="0"/>
                <w:color w:val="auto"/>
                <w:spacing w:val="-1"/>
                <w:kern w:val="0"/>
                <w:sz w:val="22"/>
                <w:szCs w:val="22"/>
                <w:highlight w:val="none"/>
                <w:lang w:val="en-US" w:eastAsia="en-US" w:bidi="ar-SA"/>
              </w:rPr>
            </w:pPr>
          </w:p>
        </w:tc>
        <w:tc>
          <w:tcPr>
            <w:tcW w:w="1157" w:type="dxa"/>
            <w:tcBorders>
              <w:bottom w:val="nil"/>
            </w:tcBorders>
            <w:vAlign w:val="center"/>
          </w:tcPr>
          <w:p w14:paraId="2635960F">
            <w:pPr>
              <w:spacing w:before="71" w:line="270" w:lineRule="auto"/>
              <w:ind w:right="195" w:rightChars="0"/>
              <w:jc w:val="center"/>
              <w:rPr>
                <w:rFonts w:hint="eastAsia" w:ascii="仿宋" w:hAnsi="仿宋" w:eastAsia="仿宋" w:cs="仿宋"/>
                <w:color w:val="auto"/>
                <w:spacing w:val="11"/>
                <w:sz w:val="22"/>
                <w:szCs w:val="22"/>
                <w:highlight w:val="none"/>
                <w:lang w:val="en-US" w:eastAsia="en-US"/>
              </w:rPr>
            </w:pPr>
            <w:r>
              <w:rPr>
                <w:rFonts w:hint="eastAsia" w:ascii="仿宋" w:hAnsi="仿宋" w:eastAsia="仿宋" w:cs="仿宋"/>
                <w:color w:val="auto"/>
                <w:spacing w:val="11"/>
                <w:sz w:val="22"/>
                <w:szCs w:val="22"/>
                <w:highlight w:val="none"/>
                <w:lang w:val="en-US" w:eastAsia="en-US"/>
              </w:rPr>
              <w:t>质量管理体系与措施</w:t>
            </w:r>
          </w:p>
        </w:tc>
        <w:tc>
          <w:tcPr>
            <w:tcW w:w="951" w:type="dxa"/>
            <w:vAlign w:val="center"/>
          </w:tcPr>
          <w:p w14:paraId="1495896E">
            <w:pPr>
              <w:spacing w:before="72" w:line="225" w:lineRule="auto"/>
              <w:jc w:val="center"/>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6分</w:t>
            </w:r>
          </w:p>
        </w:tc>
        <w:tc>
          <w:tcPr>
            <w:tcW w:w="6424" w:type="dxa"/>
            <w:tcBorders>
              <w:right w:val="single" w:color="000000" w:sz="10" w:space="0"/>
            </w:tcBorders>
            <w:vAlign w:val="top"/>
          </w:tcPr>
          <w:p w14:paraId="4AA148C8">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质量管理体系与措施①质量保证体系健全、职责明确;②工程所用原材料、中间产品、金属结构等检测的种类、数量符合相关规程规范;③质量检测设备、数量满足要求。总分6分。存在缺漏，不科学、不能符合项目实际情况的扣1分，缺一项扣2分。</w:t>
            </w:r>
          </w:p>
        </w:tc>
      </w:tr>
      <w:tr w14:paraId="5B3FA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433" w:type="dxa"/>
            <w:vMerge w:val="continue"/>
            <w:tcBorders>
              <w:left w:val="single" w:color="000000" w:sz="10" w:space="0"/>
            </w:tcBorders>
            <w:vAlign w:val="top"/>
          </w:tcPr>
          <w:p w14:paraId="41CF214D">
            <w:pPr>
              <w:pStyle w:val="12"/>
              <w:rPr>
                <w:rFonts w:hint="eastAsia" w:ascii="仿宋" w:hAnsi="仿宋" w:eastAsia="仿宋" w:cs="仿宋"/>
                <w:snapToGrid w:val="0"/>
                <w:color w:val="auto"/>
                <w:spacing w:val="-1"/>
                <w:kern w:val="0"/>
                <w:sz w:val="22"/>
                <w:szCs w:val="22"/>
                <w:highlight w:val="none"/>
                <w:lang w:val="en-US" w:eastAsia="en-US" w:bidi="ar-SA"/>
              </w:rPr>
            </w:pPr>
          </w:p>
        </w:tc>
        <w:tc>
          <w:tcPr>
            <w:tcW w:w="1157" w:type="dxa"/>
            <w:tcBorders>
              <w:bottom w:val="single" w:color="auto" w:sz="4" w:space="0"/>
            </w:tcBorders>
            <w:vAlign w:val="center"/>
          </w:tcPr>
          <w:p w14:paraId="34701829">
            <w:pPr>
              <w:spacing w:before="71" w:line="270" w:lineRule="auto"/>
              <w:ind w:right="195" w:rightChars="0"/>
              <w:jc w:val="center"/>
              <w:rPr>
                <w:rFonts w:hint="eastAsia" w:ascii="仿宋" w:hAnsi="仿宋" w:eastAsia="仿宋" w:cs="仿宋"/>
                <w:color w:val="auto"/>
                <w:spacing w:val="11"/>
                <w:sz w:val="22"/>
                <w:szCs w:val="22"/>
                <w:highlight w:val="none"/>
                <w:lang w:val="en-US" w:eastAsia="en-US"/>
              </w:rPr>
            </w:pPr>
            <w:r>
              <w:rPr>
                <w:rFonts w:hint="eastAsia" w:ascii="仿宋" w:hAnsi="仿宋" w:eastAsia="仿宋" w:cs="仿宋"/>
                <w:color w:val="auto"/>
                <w:spacing w:val="11"/>
                <w:sz w:val="22"/>
                <w:szCs w:val="22"/>
                <w:highlight w:val="none"/>
                <w:lang w:val="en-US" w:eastAsia="en-US"/>
              </w:rPr>
              <w:t>安全管理体系与措施</w:t>
            </w:r>
          </w:p>
        </w:tc>
        <w:tc>
          <w:tcPr>
            <w:tcW w:w="951" w:type="dxa"/>
            <w:tcBorders>
              <w:bottom w:val="single" w:color="auto" w:sz="4" w:space="0"/>
            </w:tcBorders>
            <w:vAlign w:val="center"/>
          </w:tcPr>
          <w:p w14:paraId="6280847E">
            <w:pPr>
              <w:spacing w:before="235" w:line="208" w:lineRule="auto"/>
              <w:jc w:val="center"/>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6分</w:t>
            </w:r>
          </w:p>
        </w:tc>
        <w:tc>
          <w:tcPr>
            <w:tcW w:w="6424" w:type="dxa"/>
            <w:tcBorders>
              <w:bottom w:val="single" w:color="auto" w:sz="4" w:space="0"/>
              <w:right w:val="single" w:color="000000" w:sz="10" w:space="0"/>
            </w:tcBorders>
            <w:vAlign w:val="top"/>
          </w:tcPr>
          <w:p w14:paraId="70F28B6A">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安全管理体系与措施①安全生产责任制健全、职贵明确;②安全管理资源配置合理、措施符合相关安全技术(操作)规程:③配置的特种作业人员符合要求，具有相应的上岗证书;总分</w:t>
            </w:r>
            <w:r>
              <w:rPr>
                <w:rFonts w:hint="eastAsia" w:ascii="仿宋" w:hAnsi="仿宋" w:eastAsia="仿宋" w:cs="仿宋"/>
                <w:snapToGrid w:val="0"/>
                <w:color w:val="auto"/>
                <w:kern w:val="0"/>
                <w:sz w:val="22"/>
                <w:szCs w:val="22"/>
                <w:highlight w:val="none"/>
                <w:lang w:val="en-US" w:eastAsia="zh-CN" w:bidi="ar-SA"/>
              </w:rPr>
              <w:t>6</w:t>
            </w:r>
            <w:r>
              <w:rPr>
                <w:rFonts w:hint="eastAsia" w:ascii="仿宋" w:hAnsi="仿宋" w:eastAsia="仿宋" w:cs="仿宋"/>
                <w:snapToGrid w:val="0"/>
                <w:color w:val="auto"/>
                <w:kern w:val="0"/>
                <w:sz w:val="22"/>
                <w:szCs w:val="22"/>
                <w:highlight w:val="none"/>
                <w:lang w:val="en-US" w:eastAsia="en-US" w:bidi="ar-SA"/>
              </w:rPr>
              <w:t>分。存在缺漏，不科学、不能符合项目实际情况的扣</w:t>
            </w:r>
            <w:r>
              <w:rPr>
                <w:rFonts w:hint="eastAsia" w:ascii="仿宋" w:hAnsi="仿宋" w:eastAsia="仿宋" w:cs="仿宋"/>
                <w:snapToGrid w:val="0"/>
                <w:color w:val="auto"/>
                <w:kern w:val="0"/>
                <w:sz w:val="22"/>
                <w:szCs w:val="22"/>
                <w:highlight w:val="none"/>
                <w:lang w:val="en-US" w:eastAsia="zh-CN" w:bidi="ar-SA"/>
              </w:rPr>
              <w:t>1</w:t>
            </w:r>
            <w:r>
              <w:rPr>
                <w:rFonts w:hint="eastAsia" w:ascii="仿宋" w:hAnsi="仿宋" w:eastAsia="仿宋" w:cs="仿宋"/>
                <w:snapToGrid w:val="0"/>
                <w:color w:val="auto"/>
                <w:kern w:val="0"/>
                <w:sz w:val="22"/>
                <w:szCs w:val="22"/>
                <w:highlight w:val="none"/>
                <w:lang w:val="en-US" w:eastAsia="en-US" w:bidi="ar-SA"/>
              </w:rPr>
              <w:t>分，缺一项扣</w:t>
            </w:r>
            <w:r>
              <w:rPr>
                <w:rFonts w:hint="eastAsia" w:ascii="仿宋" w:hAnsi="仿宋" w:eastAsia="仿宋" w:cs="仿宋"/>
                <w:snapToGrid w:val="0"/>
                <w:color w:val="auto"/>
                <w:kern w:val="0"/>
                <w:sz w:val="22"/>
                <w:szCs w:val="22"/>
                <w:highlight w:val="none"/>
                <w:lang w:val="en-US" w:eastAsia="zh-CN" w:bidi="ar-SA"/>
              </w:rPr>
              <w:t>2</w:t>
            </w:r>
            <w:r>
              <w:rPr>
                <w:rFonts w:hint="eastAsia" w:ascii="仿宋" w:hAnsi="仿宋" w:eastAsia="仿宋" w:cs="仿宋"/>
                <w:snapToGrid w:val="0"/>
                <w:color w:val="auto"/>
                <w:kern w:val="0"/>
                <w:sz w:val="22"/>
                <w:szCs w:val="22"/>
                <w:highlight w:val="none"/>
                <w:lang w:val="en-US" w:eastAsia="en-US" w:bidi="ar-SA"/>
              </w:rPr>
              <w:t>分。</w:t>
            </w:r>
          </w:p>
        </w:tc>
      </w:tr>
      <w:tr w14:paraId="3963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433" w:type="dxa"/>
            <w:vMerge w:val="continue"/>
            <w:tcBorders>
              <w:left w:val="single" w:color="000000" w:sz="10" w:space="0"/>
              <w:right w:val="single" w:color="auto" w:sz="4" w:space="0"/>
            </w:tcBorders>
            <w:shd w:val="clear" w:color="auto" w:fill="auto"/>
            <w:vAlign w:val="top"/>
          </w:tcPr>
          <w:p w14:paraId="449CBA3D">
            <w:pPr>
              <w:pStyle w:val="12"/>
              <w:rPr>
                <w:rFonts w:hint="eastAsia" w:ascii="仿宋" w:hAnsi="仿宋" w:eastAsia="仿宋" w:cs="仿宋"/>
                <w:snapToGrid w:val="0"/>
                <w:color w:val="auto"/>
                <w:spacing w:val="-1"/>
                <w:kern w:val="0"/>
                <w:sz w:val="22"/>
                <w:szCs w:val="22"/>
                <w:highlight w:val="none"/>
                <w:lang w:val="en-US" w:eastAsia="en-US" w:bidi="ar-SA"/>
              </w:rPr>
            </w:pP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5C1856CF">
            <w:pPr>
              <w:spacing w:before="71" w:line="270" w:lineRule="auto"/>
              <w:ind w:right="195" w:rightChars="0"/>
              <w:jc w:val="center"/>
              <w:rPr>
                <w:rFonts w:hint="eastAsia" w:ascii="仿宋" w:hAnsi="仿宋" w:eastAsia="仿宋" w:cs="仿宋"/>
                <w:color w:val="auto"/>
                <w:spacing w:val="11"/>
                <w:sz w:val="22"/>
                <w:szCs w:val="22"/>
                <w:highlight w:val="none"/>
                <w:lang w:val="en-US" w:eastAsia="en-US"/>
              </w:rPr>
            </w:pPr>
            <w:r>
              <w:rPr>
                <w:rFonts w:hint="eastAsia" w:ascii="仿宋" w:hAnsi="仿宋" w:eastAsia="仿宋" w:cs="仿宋"/>
                <w:color w:val="auto"/>
                <w:spacing w:val="11"/>
                <w:sz w:val="22"/>
                <w:szCs w:val="22"/>
                <w:highlight w:val="none"/>
                <w:lang w:val="en-US" w:eastAsia="en-US"/>
              </w:rPr>
              <w:t>环境保护管理体系与措施</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7E5F1E7A">
            <w:pPr>
              <w:spacing w:before="71" w:line="225" w:lineRule="auto"/>
              <w:jc w:val="center"/>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3分</w:t>
            </w:r>
          </w:p>
        </w:tc>
        <w:tc>
          <w:tcPr>
            <w:tcW w:w="6424" w:type="dxa"/>
            <w:tcBorders>
              <w:top w:val="single" w:color="auto" w:sz="4" w:space="0"/>
              <w:left w:val="single" w:color="auto" w:sz="4" w:space="0"/>
              <w:bottom w:val="single" w:color="auto" w:sz="4" w:space="0"/>
              <w:right w:val="single" w:color="auto" w:sz="4" w:space="0"/>
            </w:tcBorders>
            <w:shd w:val="clear" w:color="auto" w:fill="auto"/>
            <w:vAlign w:val="top"/>
          </w:tcPr>
          <w:p w14:paraId="0BF53C70">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环境保护管理资源配置合理、措施合理。总分</w:t>
            </w:r>
            <w:r>
              <w:rPr>
                <w:rFonts w:hint="eastAsia" w:ascii="仿宋" w:hAnsi="仿宋" w:eastAsia="仿宋" w:cs="仿宋"/>
                <w:snapToGrid w:val="0"/>
                <w:color w:val="auto"/>
                <w:kern w:val="0"/>
                <w:sz w:val="22"/>
                <w:szCs w:val="22"/>
                <w:highlight w:val="none"/>
                <w:lang w:val="en-US" w:eastAsia="zh-CN" w:bidi="ar-SA"/>
              </w:rPr>
              <w:t>3</w:t>
            </w:r>
            <w:r>
              <w:rPr>
                <w:rFonts w:hint="eastAsia" w:ascii="仿宋" w:hAnsi="仿宋" w:eastAsia="仿宋" w:cs="仿宋"/>
                <w:snapToGrid w:val="0"/>
                <w:color w:val="auto"/>
                <w:kern w:val="0"/>
                <w:sz w:val="22"/>
                <w:szCs w:val="22"/>
                <w:highlight w:val="none"/>
                <w:lang w:val="en-US" w:eastAsia="en-US" w:bidi="ar-SA"/>
              </w:rPr>
              <w:t>分。不能符合项目实际情况的扣</w:t>
            </w:r>
            <w:r>
              <w:rPr>
                <w:rFonts w:hint="eastAsia" w:ascii="仿宋" w:hAnsi="仿宋" w:eastAsia="仿宋" w:cs="仿宋"/>
                <w:snapToGrid w:val="0"/>
                <w:color w:val="auto"/>
                <w:kern w:val="0"/>
                <w:sz w:val="22"/>
                <w:szCs w:val="22"/>
                <w:highlight w:val="none"/>
                <w:lang w:val="en-US" w:eastAsia="zh-CN" w:bidi="ar-SA"/>
              </w:rPr>
              <w:t>2</w:t>
            </w:r>
            <w:r>
              <w:rPr>
                <w:rFonts w:hint="eastAsia" w:ascii="仿宋" w:hAnsi="仿宋" w:eastAsia="仿宋" w:cs="仿宋"/>
                <w:snapToGrid w:val="0"/>
                <w:color w:val="auto"/>
                <w:kern w:val="0"/>
                <w:sz w:val="22"/>
                <w:szCs w:val="22"/>
                <w:highlight w:val="none"/>
                <w:lang w:val="en-US" w:eastAsia="en-US" w:bidi="ar-SA"/>
              </w:rPr>
              <w:t>分。</w:t>
            </w:r>
          </w:p>
        </w:tc>
      </w:tr>
      <w:tr w14:paraId="24716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433" w:type="dxa"/>
            <w:vMerge w:val="continue"/>
            <w:tcBorders>
              <w:left w:val="single" w:color="000000" w:sz="10" w:space="0"/>
            </w:tcBorders>
          </w:tcPr>
          <w:p w14:paraId="41B76E62">
            <w:pPr>
              <w:pStyle w:val="12"/>
              <w:rPr>
                <w:rFonts w:hint="eastAsia" w:ascii="仿宋" w:hAnsi="仿宋" w:eastAsia="仿宋" w:cs="仿宋"/>
                <w:snapToGrid w:val="0"/>
                <w:color w:val="auto"/>
                <w:spacing w:val="-1"/>
                <w:kern w:val="0"/>
                <w:sz w:val="22"/>
                <w:szCs w:val="22"/>
                <w:highlight w:val="none"/>
                <w:lang w:val="en-US" w:eastAsia="en-US" w:bidi="ar-SA"/>
              </w:rPr>
            </w:pPr>
          </w:p>
        </w:tc>
        <w:tc>
          <w:tcPr>
            <w:tcW w:w="1157" w:type="dxa"/>
            <w:tcBorders>
              <w:top w:val="single" w:color="auto" w:sz="4" w:space="0"/>
            </w:tcBorders>
            <w:shd w:val="clear" w:color="auto" w:fill="auto"/>
            <w:vAlign w:val="center"/>
          </w:tcPr>
          <w:p w14:paraId="65F133D6">
            <w:pPr>
              <w:spacing w:before="71" w:line="270" w:lineRule="auto"/>
              <w:ind w:right="195" w:rightChars="0"/>
              <w:jc w:val="center"/>
              <w:rPr>
                <w:rFonts w:hint="eastAsia" w:ascii="仿宋" w:hAnsi="仿宋" w:eastAsia="仿宋" w:cs="仿宋"/>
                <w:color w:val="auto"/>
                <w:spacing w:val="11"/>
                <w:sz w:val="22"/>
                <w:szCs w:val="22"/>
                <w:highlight w:val="none"/>
                <w:lang w:val="en-US" w:eastAsia="en-US"/>
              </w:rPr>
            </w:pPr>
            <w:r>
              <w:rPr>
                <w:rFonts w:hint="eastAsia" w:ascii="仿宋" w:hAnsi="仿宋" w:eastAsia="仿宋" w:cs="仿宋"/>
                <w:color w:val="auto"/>
                <w:spacing w:val="11"/>
                <w:sz w:val="22"/>
                <w:szCs w:val="22"/>
                <w:highlight w:val="none"/>
                <w:lang w:val="en-US" w:eastAsia="en-US"/>
              </w:rPr>
              <w:t>工程进度计划与措施</w:t>
            </w:r>
          </w:p>
        </w:tc>
        <w:tc>
          <w:tcPr>
            <w:tcW w:w="951" w:type="dxa"/>
            <w:tcBorders>
              <w:top w:val="single" w:color="auto" w:sz="4" w:space="0"/>
            </w:tcBorders>
            <w:shd w:val="clear" w:color="auto" w:fill="auto"/>
            <w:vAlign w:val="center"/>
          </w:tcPr>
          <w:p w14:paraId="0C20F337">
            <w:pPr>
              <w:spacing w:before="279" w:line="225" w:lineRule="auto"/>
              <w:jc w:val="center"/>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5分</w:t>
            </w:r>
          </w:p>
        </w:tc>
        <w:tc>
          <w:tcPr>
            <w:tcW w:w="6424" w:type="dxa"/>
            <w:tcBorders>
              <w:top w:val="single" w:color="auto" w:sz="4" w:space="0"/>
            </w:tcBorders>
            <w:shd w:val="clear" w:color="auto" w:fill="auto"/>
            <w:vAlign w:val="top"/>
          </w:tcPr>
          <w:p w14:paraId="16239576">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工程进度计划与措施:工程施工流程、进度计划横道图和网络图中的关键线路以及措施合理。总分</w:t>
            </w:r>
            <w:r>
              <w:rPr>
                <w:rFonts w:hint="eastAsia" w:ascii="仿宋" w:hAnsi="仿宋" w:eastAsia="仿宋" w:cs="仿宋"/>
                <w:snapToGrid w:val="0"/>
                <w:color w:val="auto"/>
                <w:kern w:val="0"/>
                <w:sz w:val="22"/>
                <w:szCs w:val="22"/>
                <w:highlight w:val="none"/>
                <w:lang w:val="en-US" w:eastAsia="zh-CN" w:bidi="ar-SA"/>
              </w:rPr>
              <w:t>5</w:t>
            </w:r>
            <w:r>
              <w:rPr>
                <w:rFonts w:hint="eastAsia" w:ascii="仿宋" w:hAnsi="仿宋" w:eastAsia="仿宋" w:cs="仿宋"/>
                <w:snapToGrid w:val="0"/>
                <w:color w:val="auto"/>
                <w:kern w:val="0"/>
                <w:sz w:val="22"/>
                <w:szCs w:val="22"/>
                <w:highlight w:val="none"/>
                <w:lang w:val="en-US" w:eastAsia="en-US" w:bidi="ar-SA"/>
              </w:rPr>
              <w:t>分。不能符合项目实际情况的扣</w:t>
            </w:r>
            <w:r>
              <w:rPr>
                <w:rFonts w:hint="eastAsia" w:ascii="仿宋" w:hAnsi="仿宋" w:eastAsia="仿宋" w:cs="仿宋"/>
                <w:snapToGrid w:val="0"/>
                <w:color w:val="auto"/>
                <w:kern w:val="0"/>
                <w:sz w:val="22"/>
                <w:szCs w:val="22"/>
                <w:highlight w:val="none"/>
                <w:lang w:val="en-US" w:eastAsia="zh-CN" w:bidi="ar-SA"/>
              </w:rPr>
              <w:t>2</w:t>
            </w:r>
            <w:r>
              <w:rPr>
                <w:rFonts w:hint="eastAsia" w:ascii="仿宋" w:hAnsi="仿宋" w:eastAsia="仿宋" w:cs="仿宋"/>
                <w:snapToGrid w:val="0"/>
                <w:color w:val="auto"/>
                <w:kern w:val="0"/>
                <w:sz w:val="22"/>
                <w:szCs w:val="22"/>
                <w:highlight w:val="none"/>
                <w:lang w:val="en-US" w:eastAsia="en-US" w:bidi="ar-SA"/>
              </w:rPr>
              <w:t>分。</w:t>
            </w:r>
          </w:p>
        </w:tc>
      </w:tr>
      <w:tr w14:paraId="0C76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433" w:type="dxa"/>
            <w:vMerge w:val="continue"/>
            <w:tcBorders>
              <w:left w:val="single" w:color="000000" w:sz="10" w:space="0"/>
            </w:tcBorders>
          </w:tcPr>
          <w:p w14:paraId="2EA12B11">
            <w:pPr>
              <w:pStyle w:val="12"/>
              <w:rPr>
                <w:rFonts w:hint="eastAsia" w:ascii="仿宋" w:hAnsi="仿宋" w:eastAsia="仿宋" w:cs="仿宋"/>
                <w:snapToGrid w:val="0"/>
                <w:color w:val="auto"/>
                <w:spacing w:val="-1"/>
                <w:kern w:val="0"/>
                <w:sz w:val="22"/>
                <w:szCs w:val="22"/>
                <w:highlight w:val="none"/>
                <w:lang w:val="en-US" w:eastAsia="en-US" w:bidi="ar-SA"/>
              </w:rPr>
            </w:pPr>
          </w:p>
        </w:tc>
        <w:tc>
          <w:tcPr>
            <w:tcW w:w="1157" w:type="dxa"/>
            <w:shd w:val="clear" w:color="auto" w:fill="auto"/>
            <w:vAlign w:val="center"/>
          </w:tcPr>
          <w:p w14:paraId="5C6CA81A">
            <w:pPr>
              <w:spacing w:before="71" w:line="270" w:lineRule="auto"/>
              <w:ind w:right="195" w:rightChars="0"/>
              <w:jc w:val="center"/>
              <w:rPr>
                <w:rFonts w:hint="eastAsia" w:ascii="仿宋" w:hAnsi="仿宋" w:eastAsia="仿宋" w:cs="仿宋"/>
                <w:color w:val="auto"/>
                <w:spacing w:val="11"/>
                <w:sz w:val="22"/>
                <w:szCs w:val="22"/>
                <w:highlight w:val="none"/>
                <w:lang w:val="en-US" w:eastAsia="en-US"/>
              </w:rPr>
            </w:pPr>
            <w:r>
              <w:rPr>
                <w:rFonts w:hint="eastAsia" w:ascii="仿宋" w:hAnsi="仿宋" w:eastAsia="仿宋" w:cs="仿宋"/>
                <w:color w:val="auto"/>
                <w:spacing w:val="11"/>
                <w:sz w:val="22"/>
                <w:szCs w:val="22"/>
                <w:highlight w:val="none"/>
                <w:lang w:val="en-US" w:eastAsia="en-US"/>
              </w:rPr>
              <w:t>现场文明施工措施</w:t>
            </w:r>
          </w:p>
        </w:tc>
        <w:tc>
          <w:tcPr>
            <w:tcW w:w="951" w:type="dxa"/>
            <w:shd w:val="clear" w:color="auto" w:fill="auto"/>
            <w:vAlign w:val="center"/>
          </w:tcPr>
          <w:p w14:paraId="6FD70750">
            <w:pPr>
              <w:spacing w:before="72" w:line="225" w:lineRule="auto"/>
              <w:jc w:val="center"/>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5分</w:t>
            </w:r>
          </w:p>
        </w:tc>
        <w:tc>
          <w:tcPr>
            <w:tcW w:w="6424" w:type="dxa"/>
            <w:shd w:val="clear" w:color="auto" w:fill="auto"/>
            <w:vAlign w:val="top"/>
          </w:tcPr>
          <w:p w14:paraId="4161F715">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现场文明施工措施:措施应符合工程实际情况，切实可</w:t>
            </w:r>
            <w:r>
              <w:rPr>
                <w:rFonts w:hint="eastAsia" w:ascii="仿宋" w:hAnsi="仿宋" w:eastAsia="仿宋" w:cs="仿宋"/>
                <w:snapToGrid w:val="0"/>
                <w:color w:val="auto"/>
                <w:kern w:val="0"/>
                <w:sz w:val="22"/>
                <w:szCs w:val="22"/>
                <w:highlight w:val="none"/>
                <w:lang w:val="en-US" w:eastAsia="zh-CN" w:bidi="ar-SA"/>
              </w:rPr>
              <w:t>行</w:t>
            </w:r>
            <w:r>
              <w:rPr>
                <w:rFonts w:hint="eastAsia" w:ascii="仿宋" w:hAnsi="仿宋" w:eastAsia="仿宋" w:cs="仿宋"/>
                <w:snapToGrid w:val="0"/>
                <w:color w:val="auto"/>
                <w:kern w:val="0"/>
                <w:sz w:val="22"/>
                <w:szCs w:val="22"/>
                <w:highlight w:val="none"/>
                <w:lang w:val="en-US" w:eastAsia="en-US" w:bidi="ar-SA"/>
              </w:rPr>
              <w:t>。总分</w:t>
            </w:r>
            <w:r>
              <w:rPr>
                <w:rFonts w:hint="eastAsia" w:ascii="仿宋" w:hAnsi="仿宋" w:eastAsia="仿宋" w:cs="仿宋"/>
                <w:snapToGrid w:val="0"/>
                <w:color w:val="auto"/>
                <w:kern w:val="0"/>
                <w:sz w:val="22"/>
                <w:szCs w:val="22"/>
                <w:highlight w:val="none"/>
                <w:lang w:val="en-US" w:eastAsia="zh-CN" w:bidi="ar-SA"/>
              </w:rPr>
              <w:t>5</w:t>
            </w:r>
            <w:r>
              <w:rPr>
                <w:rFonts w:hint="eastAsia" w:ascii="仿宋" w:hAnsi="仿宋" w:eastAsia="仿宋" w:cs="仿宋"/>
                <w:snapToGrid w:val="0"/>
                <w:color w:val="auto"/>
                <w:kern w:val="0"/>
                <w:sz w:val="22"/>
                <w:szCs w:val="22"/>
                <w:highlight w:val="none"/>
                <w:lang w:val="en-US" w:eastAsia="en-US" w:bidi="ar-SA"/>
              </w:rPr>
              <w:t>分。不能符合项目实际情况的扣</w:t>
            </w:r>
            <w:r>
              <w:rPr>
                <w:rFonts w:hint="eastAsia" w:ascii="仿宋" w:hAnsi="仿宋" w:eastAsia="仿宋" w:cs="仿宋"/>
                <w:snapToGrid w:val="0"/>
                <w:color w:val="auto"/>
                <w:kern w:val="0"/>
                <w:sz w:val="22"/>
                <w:szCs w:val="22"/>
                <w:highlight w:val="none"/>
                <w:lang w:val="en-US" w:eastAsia="zh-CN" w:bidi="ar-SA"/>
              </w:rPr>
              <w:t>2</w:t>
            </w:r>
            <w:r>
              <w:rPr>
                <w:rFonts w:hint="eastAsia" w:ascii="仿宋" w:hAnsi="仿宋" w:eastAsia="仿宋" w:cs="仿宋"/>
                <w:snapToGrid w:val="0"/>
                <w:color w:val="auto"/>
                <w:kern w:val="0"/>
                <w:sz w:val="22"/>
                <w:szCs w:val="22"/>
                <w:highlight w:val="none"/>
                <w:lang w:val="en-US" w:eastAsia="en-US" w:bidi="ar-SA"/>
              </w:rPr>
              <w:t>分。</w:t>
            </w:r>
          </w:p>
        </w:tc>
      </w:tr>
      <w:tr w14:paraId="5353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433" w:type="dxa"/>
            <w:vMerge w:val="restart"/>
            <w:shd w:val="clear" w:color="auto" w:fill="auto"/>
            <w:vAlign w:val="top"/>
          </w:tcPr>
          <w:p w14:paraId="3A71E697">
            <w:pPr>
              <w:spacing w:before="71" w:line="270" w:lineRule="auto"/>
              <w:ind w:right="195" w:rightChars="0"/>
              <w:jc w:val="center"/>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color w:val="auto"/>
                <w:spacing w:val="11"/>
                <w:sz w:val="22"/>
                <w:szCs w:val="22"/>
                <w:highlight w:val="none"/>
              </w:rPr>
              <w:t>商务部分(</w:t>
            </w:r>
            <w:r>
              <w:rPr>
                <w:rFonts w:hint="eastAsia" w:ascii="仿宋" w:hAnsi="仿宋" w:eastAsia="仿宋" w:cs="仿宋"/>
                <w:color w:val="auto"/>
                <w:spacing w:val="11"/>
                <w:sz w:val="22"/>
                <w:szCs w:val="22"/>
                <w:highlight w:val="none"/>
                <w:lang w:val="en-US" w:eastAsia="zh-CN"/>
              </w:rPr>
              <w:t>12</w:t>
            </w:r>
            <w:r>
              <w:rPr>
                <w:rFonts w:hint="eastAsia" w:ascii="仿宋" w:hAnsi="仿宋" w:eastAsia="仿宋" w:cs="仿宋"/>
                <w:color w:val="auto"/>
                <w:spacing w:val="-6"/>
                <w:sz w:val="22"/>
                <w:szCs w:val="22"/>
                <w:highlight w:val="none"/>
              </w:rPr>
              <w:t>分）</w:t>
            </w:r>
          </w:p>
        </w:tc>
        <w:tc>
          <w:tcPr>
            <w:tcW w:w="1157" w:type="dxa"/>
            <w:shd w:val="clear" w:color="auto" w:fill="auto"/>
            <w:vAlign w:val="center"/>
          </w:tcPr>
          <w:p w14:paraId="503EC06B">
            <w:pPr>
              <w:spacing w:before="71" w:line="270" w:lineRule="auto"/>
              <w:ind w:right="195" w:rightChars="0"/>
              <w:jc w:val="center"/>
              <w:rPr>
                <w:rFonts w:hint="eastAsia" w:ascii="仿宋" w:hAnsi="仿宋" w:eastAsia="仿宋" w:cs="仿宋"/>
                <w:color w:val="auto"/>
                <w:spacing w:val="11"/>
                <w:sz w:val="22"/>
                <w:szCs w:val="22"/>
                <w:highlight w:val="none"/>
                <w:lang w:val="en-US" w:eastAsia="zh-CN"/>
              </w:rPr>
            </w:pPr>
            <w:r>
              <w:rPr>
                <w:rFonts w:hint="eastAsia" w:ascii="仿宋" w:hAnsi="仿宋" w:eastAsia="仿宋" w:cs="仿宋"/>
                <w:color w:val="auto"/>
                <w:spacing w:val="11"/>
                <w:sz w:val="22"/>
                <w:szCs w:val="22"/>
                <w:highlight w:val="none"/>
                <w:lang w:val="en-US" w:eastAsia="zh-CN"/>
              </w:rPr>
              <w:t>类似业绩</w:t>
            </w:r>
          </w:p>
        </w:tc>
        <w:tc>
          <w:tcPr>
            <w:tcW w:w="951" w:type="dxa"/>
            <w:shd w:val="clear" w:color="auto" w:fill="auto"/>
            <w:vAlign w:val="center"/>
          </w:tcPr>
          <w:p w14:paraId="4B61CCA7">
            <w:pPr>
              <w:spacing w:before="71" w:line="270" w:lineRule="auto"/>
              <w:ind w:right="195" w:rightChars="0"/>
              <w:jc w:val="center"/>
              <w:rPr>
                <w:rFonts w:hint="eastAsia" w:ascii="仿宋" w:hAnsi="仿宋" w:eastAsia="仿宋" w:cs="仿宋"/>
                <w:color w:val="auto"/>
                <w:spacing w:val="11"/>
                <w:sz w:val="22"/>
                <w:szCs w:val="22"/>
                <w:highlight w:val="none"/>
                <w:lang w:val="en-US" w:eastAsia="zh-CN"/>
              </w:rPr>
            </w:pPr>
            <w:r>
              <w:rPr>
                <w:rFonts w:hint="eastAsia" w:ascii="仿宋" w:hAnsi="仿宋" w:eastAsia="仿宋" w:cs="仿宋"/>
                <w:color w:val="auto"/>
                <w:spacing w:val="11"/>
                <w:sz w:val="22"/>
                <w:szCs w:val="22"/>
                <w:highlight w:val="none"/>
                <w:lang w:val="en-US" w:eastAsia="zh-CN"/>
              </w:rPr>
              <w:t>4</w:t>
            </w:r>
            <w:r>
              <w:rPr>
                <w:rFonts w:hint="eastAsia" w:ascii="仿宋" w:hAnsi="仿宋" w:eastAsia="仿宋" w:cs="仿宋"/>
                <w:snapToGrid w:val="0"/>
                <w:color w:val="auto"/>
                <w:spacing w:val="-1"/>
                <w:kern w:val="0"/>
                <w:sz w:val="22"/>
                <w:szCs w:val="22"/>
                <w:highlight w:val="none"/>
                <w:lang w:val="en-US" w:eastAsia="zh-CN" w:bidi="ar-SA"/>
              </w:rPr>
              <w:t>分</w:t>
            </w:r>
          </w:p>
        </w:tc>
        <w:tc>
          <w:tcPr>
            <w:tcW w:w="6424" w:type="dxa"/>
            <w:shd w:val="clear" w:color="auto" w:fill="auto"/>
            <w:vAlign w:val="center"/>
          </w:tcPr>
          <w:p w14:paraId="3DA97D29">
            <w:pPr>
              <w:spacing w:before="146" w:line="273" w:lineRule="auto"/>
              <w:ind w:left="113" w:leftChars="0" w:right="122" w:rightChars="0" w:firstLine="6" w:firstLineChars="0"/>
              <w:jc w:val="left"/>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snapToGrid w:val="0"/>
                <w:color w:val="auto"/>
                <w:kern w:val="0"/>
                <w:sz w:val="22"/>
                <w:szCs w:val="22"/>
                <w:highlight w:val="none"/>
                <w:lang w:val="en-US" w:eastAsia="zh-CN" w:bidi="ar-SA"/>
              </w:rPr>
              <w:t>投标供应商提供本项目类似业绩得1分，满分4分。（提供中标通知书及合同，不提供不得分）</w:t>
            </w:r>
          </w:p>
        </w:tc>
      </w:tr>
      <w:tr w14:paraId="752D0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433" w:type="dxa"/>
            <w:vMerge w:val="continue"/>
          </w:tcPr>
          <w:p w14:paraId="4D9A2E5E">
            <w:pPr>
              <w:pStyle w:val="12"/>
              <w:rPr>
                <w:rFonts w:hint="eastAsia" w:ascii="仿宋" w:hAnsi="仿宋" w:eastAsia="仿宋" w:cs="仿宋"/>
                <w:snapToGrid w:val="0"/>
                <w:color w:val="auto"/>
                <w:spacing w:val="-1"/>
                <w:kern w:val="0"/>
                <w:sz w:val="22"/>
                <w:szCs w:val="22"/>
                <w:highlight w:val="none"/>
                <w:lang w:val="en-US" w:eastAsia="en-US" w:bidi="ar-SA"/>
              </w:rPr>
            </w:pPr>
          </w:p>
        </w:tc>
        <w:tc>
          <w:tcPr>
            <w:tcW w:w="1157" w:type="dxa"/>
            <w:shd w:val="clear" w:color="auto" w:fill="auto"/>
            <w:vAlign w:val="center"/>
          </w:tcPr>
          <w:p w14:paraId="5B083E48">
            <w:pPr>
              <w:spacing w:before="71" w:line="270" w:lineRule="auto"/>
              <w:ind w:right="195" w:rightChars="0"/>
              <w:jc w:val="center"/>
              <w:rPr>
                <w:rFonts w:hint="eastAsia" w:ascii="仿宋" w:hAnsi="仿宋" w:eastAsia="仿宋" w:cs="仿宋"/>
                <w:color w:val="auto"/>
                <w:spacing w:val="11"/>
                <w:sz w:val="22"/>
                <w:szCs w:val="22"/>
                <w:highlight w:val="none"/>
                <w:lang w:val="en-US" w:eastAsia="en-US"/>
              </w:rPr>
            </w:pPr>
            <w:r>
              <w:rPr>
                <w:rFonts w:hint="eastAsia" w:ascii="仿宋" w:hAnsi="仿宋" w:eastAsia="仿宋" w:cs="仿宋"/>
                <w:color w:val="auto"/>
                <w:spacing w:val="11"/>
                <w:sz w:val="22"/>
                <w:szCs w:val="22"/>
                <w:highlight w:val="none"/>
                <w:lang w:val="en-US" w:eastAsia="en-US"/>
              </w:rPr>
              <w:t>项目管理人员</w:t>
            </w:r>
          </w:p>
        </w:tc>
        <w:tc>
          <w:tcPr>
            <w:tcW w:w="951" w:type="dxa"/>
            <w:shd w:val="clear" w:color="auto" w:fill="auto"/>
            <w:vAlign w:val="center"/>
          </w:tcPr>
          <w:p w14:paraId="69D9874A">
            <w:pPr>
              <w:spacing w:before="71" w:line="270" w:lineRule="auto"/>
              <w:ind w:right="195" w:rightChars="0"/>
              <w:jc w:val="center"/>
              <w:rPr>
                <w:rFonts w:hint="eastAsia" w:ascii="仿宋" w:hAnsi="仿宋" w:eastAsia="仿宋" w:cs="仿宋"/>
                <w:color w:val="auto"/>
                <w:spacing w:val="11"/>
                <w:sz w:val="22"/>
                <w:szCs w:val="22"/>
                <w:highlight w:val="none"/>
                <w:lang w:val="en-US" w:eastAsia="zh-CN"/>
              </w:rPr>
            </w:pPr>
            <w:r>
              <w:rPr>
                <w:rFonts w:hint="eastAsia" w:ascii="仿宋" w:hAnsi="仿宋" w:eastAsia="仿宋" w:cs="仿宋"/>
                <w:color w:val="auto"/>
                <w:spacing w:val="11"/>
                <w:sz w:val="22"/>
                <w:szCs w:val="22"/>
                <w:highlight w:val="none"/>
                <w:lang w:val="en-US" w:eastAsia="zh-CN"/>
              </w:rPr>
              <w:t>8</w:t>
            </w:r>
            <w:r>
              <w:rPr>
                <w:rFonts w:hint="eastAsia" w:ascii="仿宋" w:hAnsi="仿宋" w:eastAsia="仿宋" w:cs="仿宋"/>
                <w:snapToGrid w:val="0"/>
                <w:color w:val="auto"/>
                <w:spacing w:val="-1"/>
                <w:kern w:val="0"/>
                <w:sz w:val="22"/>
                <w:szCs w:val="22"/>
                <w:highlight w:val="none"/>
                <w:lang w:val="en-US" w:eastAsia="zh-CN" w:bidi="ar-SA"/>
              </w:rPr>
              <w:t>分</w:t>
            </w:r>
          </w:p>
        </w:tc>
        <w:tc>
          <w:tcPr>
            <w:tcW w:w="6424" w:type="dxa"/>
            <w:shd w:val="clear" w:color="auto" w:fill="auto"/>
            <w:vAlign w:val="center"/>
          </w:tcPr>
          <w:p w14:paraId="637A6604">
            <w:pPr>
              <w:spacing w:before="147" w:line="292" w:lineRule="auto"/>
              <w:ind w:left="113" w:leftChars="0" w:right="192" w:rightChars="0" w:firstLine="1" w:firstLineChars="0"/>
              <w:jc w:val="left"/>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en-US" w:bidi="ar-SA"/>
              </w:rPr>
              <w:t>技术负责人、质量管理人员、安全管理人员及造价人员相关证件等岗位配备齐全，满足要求等方面进行评审总分</w:t>
            </w:r>
            <w:r>
              <w:rPr>
                <w:rFonts w:hint="eastAsia" w:ascii="仿宋" w:hAnsi="仿宋" w:eastAsia="仿宋" w:cs="仿宋"/>
                <w:snapToGrid w:val="0"/>
                <w:color w:val="auto"/>
                <w:kern w:val="0"/>
                <w:sz w:val="22"/>
                <w:szCs w:val="22"/>
                <w:highlight w:val="none"/>
                <w:lang w:val="en-US" w:eastAsia="zh-CN" w:bidi="ar-SA"/>
              </w:rPr>
              <w:t>8</w:t>
            </w:r>
            <w:r>
              <w:rPr>
                <w:rFonts w:hint="eastAsia" w:ascii="仿宋" w:hAnsi="仿宋" w:eastAsia="仿宋" w:cs="仿宋"/>
                <w:snapToGrid w:val="0"/>
                <w:color w:val="auto"/>
                <w:kern w:val="0"/>
                <w:sz w:val="22"/>
                <w:szCs w:val="22"/>
                <w:highlight w:val="none"/>
                <w:lang w:val="en-US" w:eastAsia="en-US" w:bidi="ar-SA"/>
              </w:rPr>
              <w:t>分，少一人扣</w:t>
            </w:r>
            <w:r>
              <w:rPr>
                <w:rFonts w:hint="eastAsia" w:ascii="仿宋" w:hAnsi="仿宋" w:eastAsia="仿宋" w:cs="仿宋"/>
                <w:snapToGrid w:val="0"/>
                <w:color w:val="auto"/>
                <w:kern w:val="0"/>
                <w:sz w:val="22"/>
                <w:szCs w:val="22"/>
                <w:highlight w:val="none"/>
                <w:lang w:val="en-US" w:eastAsia="zh-CN" w:bidi="ar-SA"/>
              </w:rPr>
              <w:t>2</w:t>
            </w:r>
            <w:r>
              <w:rPr>
                <w:rFonts w:hint="eastAsia" w:ascii="仿宋" w:hAnsi="仿宋" w:eastAsia="仿宋" w:cs="仿宋"/>
                <w:snapToGrid w:val="0"/>
                <w:color w:val="auto"/>
                <w:kern w:val="0"/>
                <w:sz w:val="22"/>
                <w:szCs w:val="22"/>
                <w:highlight w:val="none"/>
                <w:lang w:val="en-US" w:eastAsia="en-US" w:bidi="ar-SA"/>
              </w:rPr>
              <w:t>分;附有效的人员岗位证书</w:t>
            </w:r>
            <w:r>
              <w:rPr>
                <w:rFonts w:hint="eastAsia" w:ascii="仿宋" w:hAnsi="仿宋" w:eastAsia="仿宋" w:cs="仿宋"/>
                <w:snapToGrid w:val="0"/>
                <w:color w:val="auto"/>
                <w:kern w:val="0"/>
                <w:sz w:val="22"/>
                <w:szCs w:val="22"/>
                <w:highlight w:val="none"/>
                <w:lang w:val="en-US" w:eastAsia="zh-CN" w:bidi="ar-SA"/>
              </w:rPr>
              <w:t>及社保</w:t>
            </w:r>
            <w:r>
              <w:rPr>
                <w:rFonts w:hint="eastAsia" w:ascii="仿宋" w:hAnsi="仿宋" w:eastAsia="仿宋" w:cs="仿宋"/>
                <w:snapToGrid w:val="0"/>
                <w:color w:val="auto"/>
                <w:kern w:val="0"/>
                <w:sz w:val="22"/>
                <w:szCs w:val="22"/>
                <w:highlight w:val="none"/>
                <w:lang w:val="en-US" w:eastAsia="en-US" w:bidi="ar-SA"/>
              </w:rPr>
              <w:t>进行认定。</w:t>
            </w:r>
          </w:p>
        </w:tc>
      </w:tr>
    </w:tbl>
    <w:p w14:paraId="25DDF5D8">
      <w:pPr>
        <w:pStyle w:val="4"/>
        <w:spacing w:before="78" w:line="220" w:lineRule="auto"/>
        <w:ind w:left="17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注：上述相关文件，如有弄虚作假者，一经发现，则按废标处理。</w:t>
      </w:r>
    </w:p>
    <w:p w14:paraId="70C4D32B">
      <w:pPr>
        <w:pStyle w:val="4"/>
        <w:spacing w:before="23" w:line="234" w:lineRule="auto"/>
        <w:ind w:left="172" w:right="148" w:firstLine="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注：1.根据《政府采购促进中小企业发展管</w:t>
      </w:r>
      <w:r>
        <w:rPr>
          <w:rFonts w:hint="eastAsia" w:ascii="仿宋" w:hAnsi="仿宋" w:eastAsia="仿宋" w:cs="仿宋"/>
          <w:color w:val="auto"/>
          <w:spacing w:val="-1"/>
          <w:sz w:val="24"/>
          <w:szCs w:val="24"/>
          <w:highlight w:val="none"/>
        </w:rPr>
        <w:t>理办法》（财库【2020】46号）、《财政部司法</w:t>
      </w:r>
      <w:r>
        <w:rPr>
          <w:rFonts w:hint="eastAsia" w:ascii="仿宋" w:hAnsi="仿宋" w:eastAsia="仿宋" w:cs="仿宋"/>
          <w:color w:val="auto"/>
          <w:sz w:val="24"/>
          <w:szCs w:val="24"/>
          <w:highlight w:val="none"/>
        </w:rPr>
        <w:t>部关于政府采购支持监狱企业发展有关问题的通知》（财</w:t>
      </w:r>
      <w:r>
        <w:rPr>
          <w:rFonts w:hint="eastAsia" w:ascii="仿宋" w:hAnsi="仿宋" w:eastAsia="仿宋" w:cs="仿宋"/>
          <w:color w:val="auto"/>
          <w:spacing w:val="-1"/>
          <w:sz w:val="24"/>
          <w:szCs w:val="24"/>
          <w:highlight w:val="none"/>
        </w:rPr>
        <w:t>库〔2014〕68号）和《三部门联合</w:t>
      </w:r>
      <w:r>
        <w:rPr>
          <w:rFonts w:hint="eastAsia" w:ascii="仿宋" w:hAnsi="仿宋" w:eastAsia="仿宋" w:cs="仿宋"/>
          <w:color w:val="auto"/>
          <w:sz w:val="24"/>
          <w:szCs w:val="24"/>
          <w:highlight w:val="none"/>
        </w:rPr>
        <w:t>发布关于促进残疾人就业政府采购政策的通知》（财库〔2</w:t>
      </w:r>
      <w:r>
        <w:rPr>
          <w:rFonts w:hint="eastAsia" w:ascii="仿宋" w:hAnsi="仿宋" w:eastAsia="仿宋" w:cs="仿宋"/>
          <w:color w:val="auto"/>
          <w:spacing w:val="-1"/>
          <w:sz w:val="24"/>
          <w:szCs w:val="24"/>
          <w:highlight w:val="none"/>
        </w:rPr>
        <w:t>017〕141号）的规定，对满足价格</w:t>
      </w:r>
      <w:r>
        <w:rPr>
          <w:rFonts w:hint="eastAsia" w:ascii="仿宋" w:hAnsi="仿宋" w:eastAsia="仿宋" w:cs="仿宋"/>
          <w:color w:val="auto"/>
          <w:sz w:val="24"/>
          <w:szCs w:val="24"/>
          <w:highlight w:val="none"/>
        </w:rPr>
        <w:t>扣除条件且在响应文件中提交了《投标人企业类型</w:t>
      </w:r>
      <w:r>
        <w:rPr>
          <w:rFonts w:hint="eastAsia" w:ascii="仿宋" w:hAnsi="仿宋" w:eastAsia="仿宋" w:cs="仿宋"/>
          <w:color w:val="auto"/>
          <w:spacing w:val="-1"/>
          <w:sz w:val="24"/>
          <w:szCs w:val="24"/>
          <w:highlight w:val="none"/>
        </w:rPr>
        <w:t>声明函》、《残疾人福利性单位声明函》</w:t>
      </w:r>
      <w:r>
        <w:rPr>
          <w:rFonts w:hint="eastAsia" w:ascii="仿宋" w:hAnsi="仿宋" w:eastAsia="仿宋" w:cs="仿宋"/>
          <w:color w:val="auto"/>
          <w:sz w:val="24"/>
          <w:szCs w:val="24"/>
          <w:highlight w:val="none"/>
        </w:rPr>
        <w:t>或省级以上监狱管理局、戒毒管理局（含新</w:t>
      </w:r>
      <w:r>
        <w:rPr>
          <w:rFonts w:hint="eastAsia" w:ascii="仿宋" w:hAnsi="仿宋" w:eastAsia="仿宋" w:cs="仿宋"/>
          <w:color w:val="auto"/>
          <w:spacing w:val="-1"/>
          <w:sz w:val="24"/>
          <w:szCs w:val="24"/>
          <w:highlight w:val="none"/>
        </w:rPr>
        <w:t>疆生产建设兵团）出具的属于监狱企业的证明文</w:t>
      </w:r>
      <w:r>
        <w:rPr>
          <w:rFonts w:hint="eastAsia" w:ascii="仿宋" w:hAnsi="仿宋" w:eastAsia="仿宋" w:cs="仿宋"/>
          <w:color w:val="auto"/>
          <w:sz w:val="24"/>
          <w:szCs w:val="24"/>
          <w:highlight w:val="none"/>
        </w:rPr>
        <w:t>件的投标人，其磋商报价扣除</w:t>
      </w:r>
      <w:r>
        <w:rPr>
          <w:rFonts w:hint="eastAsia" w:cs="仿宋"/>
          <w:color w:val="auto"/>
          <w:sz w:val="24"/>
          <w:szCs w:val="24"/>
          <w:highlight w:val="none"/>
          <w:lang w:val="en-US" w:eastAsia="zh-CN"/>
        </w:rPr>
        <w:t>/</w:t>
      </w:r>
      <w:r>
        <w:rPr>
          <w:rFonts w:hint="eastAsia" w:ascii="仿宋" w:hAnsi="仿宋" w:eastAsia="仿宋" w:cs="仿宋"/>
          <w:color w:val="auto"/>
          <w:sz w:val="24"/>
          <w:szCs w:val="24"/>
          <w:highlight w:val="none"/>
        </w:rPr>
        <w:t>%后参与评审。对于</w:t>
      </w:r>
      <w:r>
        <w:rPr>
          <w:rFonts w:hint="eastAsia" w:ascii="仿宋" w:hAnsi="仿宋" w:eastAsia="仿宋" w:cs="仿宋"/>
          <w:color w:val="auto"/>
          <w:spacing w:val="-1"/>
          <w:sz w:val="24"/>
          <w:szCs w:val="24"/>
          <w:highlight w:val="none"/>
        </w:rPr>
        <w:t>同时属于小微企业、监狱企业或残疾人福利性单位的，不重复进行磋商报价扣除。</w:t>
      </w:r>
    </w:p>
    <w:p w14:paraId="4B002824">
      <w:pPr>
        <w:pStyle w:val="4"/>
        <w:spacing w:before="22" w:line="234" w:lineRule="auto"/>
        <w:ind w:left="170" w:right="232" w:firstLine="47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w:t>
      </w:r>
      <w:r>
        <w:rPr>
          <w:rFonts w:hint="eastAsia" w:ascii="仿宋" w:hAnsi="仿宋" w:eastAsia="仿宋" w:cs="仿宋"/>
          <w:b/>
          <w:bCs/>
          <w:color w:val="auto"/>
          <w:spacing w:val="-2"/>
          <w:sz w:val="24"/>
          <w:szCs w:val="24"/>
          <w:highlight w:val="none"/>
        </w:rPr>
        <w:t>根据《政府采购促进中小企业发展管理办法》第二十条供应商按照本办法规定提供声明函内容不实的，属于提供虚假材料谋取中标、成交，依照《中华人民共和国政府采</w:t>
      </w:r>
      <w:r>
        <w:rPr>
          <w:rFonts w:hint="eastAsia" w:ascii="仿宋" w:hAnsi="仿宋" w:eastAsia="仿宋" w:cs="仿宋"/>
          <w:b/>
          <w:bCs/>
          <w:color w:val="auto"/>
          <w:spacing w:val="-3"/>
          <w:sz w:val="24"/>
          <w:szCs w:val="24"/>
          <w:highlight w:val="none"/>
        </w:rPr>
        <w:t>购法》等国家有关规定追究相应责任。</w:t>
      </w:r>
    </w:p>
    <w:p w14:paraId="30DE61C2">
      <w:pPr>
        <w:pStyle w:val="4"/>
        <w:spacing w:before="22" w:line="235" w:lineRule="auto"/>
        <w:ind w:left="170" w:right="268" w:firstLine="4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3.供应商所投产品如被列入财政部与国家主管部门颁</w:t>
      </w:r>
      <w:r>
        <w:rPr>
          <w:rFonts w:hint="eastAsia" w:ascii="仿宋" w:hAnsi="仿宋" w:eastAsia="仿宋" w:cs="仿宋"/>
          <w:color w:val="auto"/>
          <w:spacing w:val="-1"/>
          <w:sz w:val="24"/>
          <w:szCs w:val="24"/>
          <w:highlight w:val="none"/>
        </w:rPr>
        <w:t>发的节能产品目录或环境标志产品</w:t>
      </w:r>
      <w:r>
        <w:rPr>
          <w:rFonts w:hint="eastAsia" w:ascii="仿宋" w:hAnsi="仿宋" w:eastAsia="仿宋" w:cs="仿宋"/>
          <w:color w:val="auto"/>
          <w:sz w:val="24"/>
          <w:szCs w:val="24"/>
          <w:highlight w:val="none"/>
        </w:rPr>
        <w:t>目录或无线局域网产品目录，应提供相关证明，在评</w:t>
      </w:r>
      <w:r>
        <w:rPr>
          <w:rFonts w:hint="eastAsia" w:ascii="仿宋" w:hAnsi="仿宋" w:eastAsia="仿宋" w:cs="仿宋"/>
          <w:color w:val="auto"/>
          <w:spacing w:val="-1"/>
          <w:sz w:val="24"/>
          <w:szCs w:val="24"/>
          <w:highlight w:val="none"/>
        </w:rPr>
        <w:t>标时予以优先采购，具体优惠措施为：</w:t>
      </w:r>
      <w:r>
        <w:rPr>
          <w:rFonts w:hint="eastAsia" w:ascii="仿宋" w:hAnsi="仿宋" w:eastAsia="仿宋" w:cs="仿宋"/>
          <w:color w:val="auto"/>
          <w:sz w:val="24"/>
          <w:szCs w:val="24"/>
          <w:highlight w:val="none"/>
        </w:rPr>
        <w:t>《财政部、发展改革委、生态环境部、市场监管总局</w:t>
      </w:r>
      <w:r>
        <w:rPr>
          <w:rFonts w:hint="eastAsia" w:ascii="仿宋" w:hAnsi="仿宋" w:eastAsia="仿宋" w:cs="仿宋"/>
          <w:color w:val="auto"/>
          <w:spacing w:val="-1"/>
          <w:sz w:val="24"/>
          <w:szCs w:val="24"/>
          <w:highlight w:val="none"/>
        </w:rPr>
        <w:t>关于优化节能产品、环境标志产品政府采购执行机制的通知》（财库〔2019〕9号）。</w:t>
      </w:r>
    </w:p>
    <w:p w14:paraId="53E5F5CE">
      <w:pPr>
        <w:pStyle w:val="4"/>
        <w:spacing w:before="22" w:line="230" w:lineRule="auto"/>
        <w:ind w:right="268" w:firstLine="6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4.如采购人所采购产品为政府强制采购的节能产品，供应商所投产</w:t>
      </w:r>
      <w:r>
        <w:rPr>
          <w:rFonts w:hint="eastAsia" w:ascii="仿宋" w:hAnsi="仿宋" w:eastAsia="仿宋" w:cs="仿宋"/>
          <w:color w:val="auto"/>
          <w:spacing w:val="-1"/>
          <w:sz w:val="24"/>
          <w:szCs w:val="24"/>
          <w:highlight w:val="none"/>
        </w:rPr>
        <w:t>品的品牌及型号必须为清单中有效期内产品并提供证明文件，否则其投标将被认定为</w:t>
      </w:r>
      <w:r>
        <w:rPr>
          <w:rFonts w:hint="eastAsia" w:ascii="仿宋" w:hAnsi="仿宋" w:eastAsia="仿宋" w:cs="仿宋"/>
          <w:b/>
          <w:bCs/>
          <w:color w:val="auto"/>
          <w:spacing w:val="-1"/>
          <w:sz w:val="24"/>
          <w:szCs w:val="24"/>
          <w:highlight w:val="none"/>
        </w:rPr>
        <w:t>磋商无效</w:t>
      </w:r>
      <w:r>
        <w:rPr>
          <w:rFonts w:hint="eastAsia" w:ascii="仿宋" w:hAnsi="仿宋" w:eastAsia="仿宋" w:cs="仿宋"/>
          <w:color w:val="auto"/>
          <w:spacing w:val="-1"/>
          <w:sz w:val="24"/>
          <w:szCs w:val="24"/>
          <w:highlight w:val="none"/>
        </w:rPr>
        <w:t>。</w:t>
      </w:r>
    </w:p>
    <w:p w14:paraId="2C3D04F8">
      <w:pPr>
        <w:pStyle w:val="4"/>
        <w:spacing w:before="26" w:line="220" w:lineRule="auto"/>
        <w:ind w:left="6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5.对创新产品或创新性企业的优惠措施为</w:t>
      </w:r>
      <w:r>
        <w:rPr>
          <w:rFonts w:hint="eastAsia" w:ascii="仿宋" w:hAnsi="仿宋" w:eastAsia="仿宋" w:cs="仿宋"/>
          <w:color w:val="auto"/>
          <w:spacing w:val="-1"/>
          <w:sz w:val="24"/>
          <w:szCs w:val="24"/>
          <w:highlight w:val="none"/>
          <w:u w:val="single" w:color="auto"/>
        </w:rPr>
        <w:t>：无</w:t>
      </w:r>
    </w:p>
    <w:p w14:paraId="46EC0B74">
      <w:pPr>
        <w:pStyle w:val="4"/>
        <w:spacing w:before="50" w:line="220" w:lineRule="auto"/>
        <w:ind w:firstLine="47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6.成交候选人并列式时的处理方式：</w:t>
      </w:r>
      <w:r>
        <w:rPr>
          <w:rFonts w:hint="eastAsia" w:ascii="仿宋" w:hAnsi="仿宋" w:eastAsia="仿宋" w:cs="仿宋"/>
          <w:color w:val="auto"/>
          <w:sz w:val="24"/>
          <w:szCs w:val="24"/>
          <w:highlight w:val="none"/>
          <w:u w:val="single" w:color="auto"/>
        </w:rPr>
        <w:t>采用综合评分法，评审</w:t>
      </w:r>
      <w:r>
        <w:rPr>
          <w:rFonts w:hint="eastAsia" w:ascii="仿宋" w:hAnsi="仿宋" w:eastAsia="仿宋" w:cs="仿宋"/>
          <w:color w:val="auto"/>
          <w:spacing w:val="-1"/>
          <w:sz w:val="24"/>
          <w:szCs w:val="24"/>
          <w:highlight w:val="none"/>
          <w:u w:val="single" w:color="auto"/>
        </w:rPr>
        <w:t>得分相同的，按修正和扣除</w:t>
      </w:r>
      <w:r>
        <w:rPr>
          <w:rFonts w:hint="eastAsia" w:ascii="仿宋" w:hAnsi="仿宋" w:eastAsia="仿宋" w:cs="仿宋"/>
          <w:color w:val="auto"/>
          <w:sz w:val="24"/>
          <w:szCs w:val="24"/>
          <w:highlight w:val="none"/>
          <w:u w:val="single" w:color="auto"/>
        </w:rPr>
        <w:t>后的磋商报价由低到高顺序排列。得分与磋商报</w:t>
      </w:r>
      <w:r>
        <w:rPr>
          <w:rFonts w:hint="eastAsia" w:ascii="仿宋" w:hAnsi="仿宋" w:eastAsia="仿宋" w:cs="仿宋"/>
          <w:color w:val="auto"/>
          <w:spacing w:val="-1"/>
          <w:sz w:val="24"/>
          <w:szCs w:val="24"/>
          <w:highlight w:val="none"/>
          <w:u w:val="single" w:color="auto"/>
        </w:rPr>
        <w:t>价均相同的，按响应文件满足磋商文件全部</w:t>
      </w:r>
      <w:r>
        <w:rPr>
          <w:rFonts w:hint="eastAsia" w:ascii="仿宋" w:hAnsi="仿宋" w:eastAsia="仿宋" w:cs="仿宋"/>
          <w:color w:val="auto"/>
          <w:sz w:val="24"/>
          <w:szCs w:val="24"/>
          <w:highlight w:val="none"/>
          <w:u w:val="single" w:color="auto"/>
        </w:rPr>
        <w:t>实质性要求，且按照评标因素的量化指标评标得</w:t>
      </w:r>
      <w:r>
        <w:rPr>
          <w:rFonts w:hint="eastAsia" w:ascii="仿宋" w:hAnsi="仿宋" w:eastAsia="仿宋" w:cs="仿宋"/>
          <w:color w:val="auto"/>
          <w:spacing w:val="-1"/>
          <w:sz w:val="24"/>
          <w:szCs w:val="24"/>
          <w:highlight w:val="none"/>
          <w:u w:val="single" w:color="auto"/>
        </w:rPr>
        <w:t>分最高的供应商为排名第一的中标候选人</w:t>
      </w:r>
      <w:r>
        <w:rPr>
          <w:rFonts w:hint="eastAsia" w:ascii="仿宋" w:hAnsi="仿宋" w:eastAsia="仿宋" w:cs="仿宋"/>
          <w:color w:val="auto"/>
          <w:spacing w:val="-1"/>
          <w:sz w:val="24"/>
          <w:szCs w:val="24"/>
          <w:highlight w:val="none"/>
        </w:rPr>
        <w:t>。</w:t>
      </w:r>
    </w:p>
    <w:p w14:paraId="0AA9C188">
      <w:pPr>
        <w:spacing w:line="220" w:lineRule="auto"/>
        <w:rPr>
          <w:rFonts w:hint="eastAsia" w:ascii="仿宋" w:hAnsi="仿宋" w:eastAsia="仿宋" w:cs="仿宋"/>
          <w:color w:val="auto"/>
          <w:sz w:val="24"/>
          <w:szCs w:val="24"/>
          <w:highlight w:val="none"/>
        </w:rPr>
        <w:sectPr>
          <w:footerReference r:id="rId22" w:type="default"/>
          <w:pgSz w:w="11906" w:h="16840"/>
          <w:pgMar w:top="1440" w:right="1080" w:bottom="1440" w:left="1080" w:header="0" w:footer="787" w:gutter="0"/>
          <w:cols w:space="720" w:num="1"/>
        </w:sectPr>
      </w:pPr>
    </w:p>
    <w:p w14:paraId="2A20CE2B">
      <w:pPr>
        <w:spacing w:line="260" w:lineRule="auto"/>
        <w:rPr>
          <w:rFonts w:hint="eastAsia" w:ascii="仿宋" w:hAnsi="仿宋" w:eastAsia="仿宋" w:cs="仿宋"/>
          <w:color w:val="auto"/>
          <w:sz w:val="21"/>
          <w:highlight w:val="none"/>
        </w:rPr>
      </w:pPr>
    </w:p>
    <w:p w14:paraId="32F3FC46">
      <w:pPr>
        <w:spacing w:line="260" w:lineRule="auto"/>
        <w:rPr>
          <w:rFonts w:hint="eastAsia" w:ascii="仿宋" w:hAnsi="仿宋" w:eastAsia="仿宋" w:cs="仿宋"/>
          <w:color w:val="auto"/>
          <w:sz w:val="21"/>
          <w:highlight w:val="none"/>
        </w:rPr>
      </w:pPr>
    </w:p>
    <w:p w14:paraId="29109AE2">
      <w:pPr>
        <w:spacing w:line="260" w:lineRule="auto"/>
        <w:rPr>
          <w:rFonts w:hint="eastAsia" w:ascii="仿宋" w:hAnsi="仿宋" w:eastAsia="仿宋" w:cs="仿宋"/>
          <w:color w:val="auto"/>
          <w:sz w:val="21"/>
          <w:highlight w:val="none"/>
        </w:rPr>
      </w:pPr>
    </w:p>
    <w:p w14:paraId="7639EFFA">
      <w:pPr>
        <w:spacing w:line="261" w:lineRule="auto"/>
        <w:rPr>
          <w:rFonts w:hint="eastAsia" w:ascii="仿宋" w:hAnsi="仿宋" w:eastAsia="仿宋" w:cs="仿宋"/>
          <w:color w:val="auto"/>
          <w:sz w:val="21"/>
          <w:highlight w:val="none"/>
        </w:rPr>
      </w:pPr>
    </w:p>
    <w:p w14:paraId="12531849">
      <w:pPr>
        <w:spacing w:line="261" w:lineRule="auto"/>
        <w:rPr>
          <w:rFonts w:hint="eastAsia" w:ascii="仿宋" w:hAnsi="仿宋" w:eastAsia="仿宋" w:cs="仿宋"/>
          <w:color w:val="auto"/>
          <w:sz w:val="21"/>
          <w:highlight w:val="none"/>
        </w:rPr>
      </w:pPr>
    </w:p>
    <w:p w14:paraId="661C7423">
      <w:pPr>
        <w:spacing w:line="261" w:lineRule="auto"/>
        <w:rPr>
          <w:rFonts w:hint="eastAsia" w:ascii="仿宋" w:hAnsi="仿宋" w:eastAsia="仿宋" w:cs="仿宋"/>
          <w:color w:val="auto"/>
          <w:sz w:val="21"/>
          <w:highlight w:val="none"/>
        </w:rPr>
      </w:pPr>
    </w:p>
    <w:p w14:paraId="26E356AB">
      <w:pPr>
        <w:spacing w:line="261" w:lineRule="auto"/>
        <w:rPr>
          <w:rFonts w:hint="eastAsia" w:ascii="仿宋" w:hAnsi="仿宋" w:eastAsia="仿宋" w:cs="仿宋"/>
          <w:color w:val="auto"/>
          <w:sz w:val="21"/>
          <w:highlight w:val="none"/>
        </w:rPr>
      </w:pPr>
    </w:p>
    <w:p w14:paraId="723B6C53">
      <w:pPr>
        <w:pStyle w:val="4"/>
        <w:spacing w:before="169" w:line="220" w:lineRule="auto"/>
        <w:jc w:val="center"/>
        <w:outlineLvl w:val="0"/>
        <w:rPr>
          <w:rFonts w:hint="eastAsia" w:cs="仿宋"/>
          <w:color w:val="auto"/>
          <w:spacing w:val="-8"/>
          <w:sz w:val="52"/>
          <w:szCs w:val="52"/>
          <w:highlight w:val="none"/>
          <w:lang w:eastAsia="zh-CN"/>
        </w:rPr>
      </w:pPr>
      <w:r>
        <w:rPr>
          <w:rFonts w:hint="eastAsia" w:cs="仿宋"/>
          <w:color w:val="auto"/>
          <w:spacing w:val="-8"/>
          <w:sz w:val="52"/>
          <w:szCs w:val="52"/>
          <w:highlight w:val="none"/>
          <w:lang w:eastAsia="zh-CN"/>
        </w:rPr>
        <w:t>阿图什市天门景区基础设施建设项目-滑雪场建设项目（电力设施工程）二次</w:t>
      </w:r>
    </w:p>
    <w:p w14:paraId="0756AF6B">
      <w:pPr>
        <w:pStyle w:val="4"/>
        <w:spacing w:before="169" w:line="220" w:lineRule="auto"/>
        <w:ind w:left="758" w:hanging="758"/>
        <w:jc w:val="center"/>
        <w:outlineLvl w:val="0"/>
        <w:rPr>
          <w:rFonts w:hint="eastAsia" w:ascii="仿宋" w:hAnsi="仿宋" w:eastAsia="仿宋" w:cs="仿宋"/>
          <w:color w:val="auto"/>
          <w:sz w:val="52"/>
          <w:szCs w:val="52"/>
          <w:highlight w:val="none"/>
        </w:rPr>
      </w:pPr>
      <w:r>
        <w:rPr>
          <w:rFonts w:hint="eastAsia" w:ascii="仿宋" w:hAnsi="仿宋" w:eastAsia="仿宋" w:cs="仿宋"/>
          <w:color w:val="auto"/>
          <w:spacing w:val="-8"/>
          <w:sz w:val="52"/>
          <w:szCs w:val="52"/>
          <w:highlight w:val="none"/>
        </w:rPr>
        <w:t>竞争性磋商文件</w:t>
      </w:r>
    </w:p>
    <w:p w14:paraId="2B4C175D">
      <w:pPr>
        <w:spacing w:line="263" w:lineRule="auto"/>
        <w:rPr>
          <w:rFonts w:hint="eastAsia" w:ascii="仿宋" w:hAnsi="仿宋" w:eastAsia="仿宋" w:cs="仿宋"/>
          <w:color w:val="auto"/>
          <w:sz w:val="21"/>
          <w:highlight w:val="none"/>
        </w:rPr>
      </w:pPr>
    </w:p>
    <w:p w14:paraId="0405D8A3">
      <w:pPr>
        <w:spacing w:line="264" w:lineRule="auto"/>
        <w:rPr>
          <w:rFonts w:hint="eastAsia" w:ascii="仿宋" w:hAnsi="仿宋" w:eastAsia="仿宋" w:cs="仿宋"/>
          <w:color w:val="auto"/>
          <w:sz w:val="21"/>
          <w:highlight w:val="none"/>
        </w:rPr>
      </w:pPr>
    </w:p>
    <w:p w14:paraId="0C3C4211">
      <w:pPr>
        <w:spacing w:line="264" w:lineRule="auto"/>
        <w:rPr>
          <w:rFonts w:hint="eastAsia" w:ascii="仿宋" w:hAnsi="仿宋" w:eastAsia="仿宋" w:cs="仿宋"/>
          <w:color w:val="auto"/>
          <w:sz w:val="21"/>
          <w:highlight w:val="none"/>
        </w:rPr>
      </w:pPr>
    </w:p>
    <w:p w14:paraId="38E19426">
      <w:pPr>
        <w:spacing w:line="264" w:lineRule="auto"/>
        <w:rPr>
          <w:rFonts w:hint="eastAsia" w:ascii="仿宋" w:hAnsi="仿宋" w:eastAsia="仿宋" w:cs="仿宋"/>
          <w:color w:val="auto"/>
          <w:sz w:val="21"/>
          <w:highlight w:val="none"/>
        </w:rPr>
      </w:pPr>
    </w:p>
    <w:p w14:paraId="48C7D244">
      <w:pPr>
        <w:spacing w:line="264" w:lineRule="auto"/>
        <w:rPr>
          <w:rFonts w:hint="eastAsia" w:ascii="仿宋" w:hAnsi="仿宋" w:eastAsia="仿宋" w:cs="仿宋"/>
          <w:color w:val="auto"/>
          <w:sz w:val="21"/>
          <w:highlight w:val="none"/>
        </w:rPr>
      </w:pPr>
    </w:p>
    <w:p w14:paraId="673CA3B1">
      <w:pPr>
        <w:pStyle w:val="4"/>
        <w:spacing w:before="97" w:line="230" w:lineRule="auto"/>
        <w:jc w:val="center"/>
        <w:rPr>
          <w:rFonts w:hint="eastAsia" w:ascii="仿宋" w:hAnsi="仿宋" w:eastAsia="仿宋" w:cs="仿宋"/>
          <w:color w:val="auto"/>
          <w:highlight w:val="none"/>
        </w:rPr>
      </w:pPr>
      <w:r>
        <w:rPr>
          <w:rFonts w:hint="eastAsia" w:ascii="仿宋" w:hAnsi="仿宋" w:eastAsia="仿宋" w:cs="仿宋"/>
          <w:color w:val="auto"/>
          <w:spacing w:val="35"/>
          <w:highlight w:val="none"/>
        </w:rPr>
        <w:t>(项目编号：</w:t>
      </w:r>
      <w:r>
        <w:rPr>
          <w:rFonts w:hint="eastAsia" w:cs="仿宋"/>
          <w:color w:val="auto"/>
          <w:highlight w:val="none"/>
          <w:lang w:eastAsia="zh-CN"/>
        </w:rPr>
        <w:t>ATSCG-2025106-2</w:t>
      </w:r>
      <w:r>
        <w:rPr>
          <w:rFonts w:hint="eastAsia" w:ascii="仿宋" w:hAnsi="仿宋" w:eastAsia="仿宋" w:cs="仿宋"/>
          <w:color w:val="auto"/>
          <w:spacing w:val="35"/>
          <w:highlight w:val="none"/>
        </w:rPr>
        <w:t>)</w:t>
      </w:r>
    </w:p>
    <w:p w14:paraId="38C9B253">
      <w:pPr>
        <w:spacing w:line="249" w:lineRule="auto"/>
        <w:rPr>
          <w:rFonts w:hint="eastAsia" w:ascii="仿宋" w:hAnsi="仿宋" w:eastAsia="仿宋" w:cs="仿宋"/>
          <w:color w:val="auto"/>
          <w:sz w:val="21"/>
          <w:highlight w:val="none"/>
        </w:rPr>
      </w:pPr>
    </w:p>
    <w:p w14:paraId="4209EEE8">
      <w:pPr>
        <w:spacing w:line="249" w:lineRule="auto"/>
        <w:rPr>
          <w:rFonts w:hint="eastAsia" w:ascii="仿宋" w:hAnsi="仿宋" w:eastAsia="仿宋" w:cs="仿宋"/>
          <w:color w:val="auto"/>
          <w:sz w:val="21"/>
          <w:highlight w:val="none"/>
        </w:rPr>
      </w:pPr>
    </w:p>
    <w:p w14:paraId="2EEBD1F6">
      <w:pPr>
        <w:spacing w:line="249" w:lineRule="auto"/>
        <w:rPr>
          <w:rFonts w:hint="eastAsia" w:ascii="仿宋" w:hAnsi="仿宋" w:eastAsia="仿宋" w:cs="仿宋"/>
          <w:color w:val="auto"/>
          <w:sz w:val="21"/>
          <w:highlight w:val="none"/>
        </w:rPr>
      </w:pPr>
    </w:p>
    <w:p w14:paraId="282FF6DE">
      <w:pPr>
        <w:spacing w:line="249" w:lineRule="auto"/>
        <w:rPr>
          <w:rFonts w:hint="eastAsia" w:ascii="仿宋" w:hAnsi="仿宋" w:eastAsia="仿宋" w:cs="仿宋"/>
          <w:color w:val="auto"/>
          <w:sz w:val="21"/>
          <w:highlight w:val="none"/>
        </w:rPr>
      </w:pPr>
    </w:p>
    <w:p w14:paraId="1027B508">
      <w:pPr>
        <w:spacing w:line="249" w:lineRule="auto"/>
        <w:rPr>
          <w:rFonts w:hint="eastAsia" w:ascii="仿宋" w:hAnsi="仿宋" w:eastAsia="仿宋" w:cs="仿宋"/>
          <w:color w:val="auto"/>
          <w:sz w:val="21"/>
          <w:highlight w:val="none"/>
        </w:rPr>
      </w:pPr>
    </w:p>
    <w:p w14:paraId="048C5AF3">
      <w:pPr>
        <w:pStyle w:val="4"/>
        <w:spacing w:before="149" w:line="226" w:lineRule="auto"/>
        <w:jc w:val="center"/>
        <w:rPr>
          <w:rFonts w:hint="eastAsia" w:ascii="仿宋" w:hAnsi="仿宋" w:eastAsia="仿宋" w:cs="仿宋"/>
          <w:color w:val="auto"/>
          <w:sz w:val="46"/>
          <w:szCs w:val="46"/>
          <w:highlight w:val="none"/>
        </w:rPr>
      </w:pPr>
      <w:r>
        <w:rPr>
          <w:rFonts w:hint="eastAsia" w:ascii="仿宋" w:hAnsi="仿宋" w:eastAsia="仿宋" w:cs="仿宋"/>
          <w:color w:val="auto"/>
          <w:spacing w:val="-5"/>
          <w:sz w:val="46"/>
          <w:szCs w:val="46"/>
          <w:highlight w:val="none"/>
        </w:rPr>
        <w:t>第三册</w:t>
      </w:r>
    </w:p>
    <w:p w14:paraId="38E1A207">
      <w:pPr>
        <w:spacing w:line="226" w:lineRule="auto"/>
        <w:rPr>
          <w:rFonts w:hint="eastAsia" w:ascii="仿宋" w:hAnsi="仿宋" w:eastAsia="仿宋" w:cs="仿宋"/>
          <w:color w:val="auto"/>
          <w:sz w:val="46"/>
          <w:szCs w:val="46"/>
          <w:highlight w:val="none"/>
        </w:rPr>
        <w:sectPr>
          <w:footerReference r:id="rId23" w:type="default"/>
          <w:pgSz w:w="11906" w:h="16840"/>
          <w:pgMar w:top="1440" w:right="1080" w:bottom="1440" w:left="1080" w:header="0" w:footer="787" w:gutter="0"/>
          <w:cols w:space="720" w:num="1"/>
        </w:sectPr>
      </w:pPr>
    </w:p>
    <w:p w14:paraId="18A09B02">
      <w:pPr>
        <w:pStyle w:val="4"/>
        <w:spacing w:before="325" w:line="228" w:lineRule="auto"/>
        <w:jc w:val="center"/>
        <w:outlineLvl w:val="0"/>
        <w:rPr>
          <w:rFonts w:hint="eastAsia" w:ascii="仿宋" w:hAnsi="仿宋" w:eastAsia="仿宋" w:cs="仿宋"/>
          <w:color w:val="auto"/>
          <w:sz w:val="21"/>
          <w:highlight w:val="none"/>
        </w:rPr>
      </w:pPr>
      <w:bookmarkStart w:id="77" w:name="bookmark54"/>
      <w:bookmarkEnd w:id="77"/>
      <w:bookmarkStart w:id="78" w:name="bookmark52"/>
      <w:bookmarkEnd w:id="78"/>
      <w:r>
        <w:rPr>
          <w:rFonts w:hint="eastAsia" w:ascii="仿宋" w:hAnsi="仿宋" w:eastAsia="仿宋" w:cs="仿宋"/>
          <w:b/>
          <w:bCs/>
          <w:color w:val="auto"/>
          <w:sz w:val="31"/>
          <w:szCs w:val="31"/>
          <w:highlight w:val="none"/>
        </w:rPr>
        <w:t>第7章政府采购合同</w:t>
      </w:r>
    </w:p>
    <w:p w14:paraId="650B9E96">
      <w:pPr>
        <w:pStyle w:val="4"/>
        <w:spacing w:before="101" w:line="227" w:lineRule="auto"/>
        <w:ind w:left="3323"/>
        <w:rPr>
          <w:rFonts w:hint="eastAsia" w:ascii="仿宋" w:hAnsi="仿宋" w:eastAsia="仿宋" w:cs="仿宋"/>
          <w:color w:val="auto"/>
          <w:sz w:val="21"/>
          <w:highlight w:val="none"/>
        </w:rPr>
      </w:pPr>
      <w:r>
        <w:rPr>
          <w:rFonts w:hint="eastAsia" w:ascii="仿宋" w:hAnsi="仿宋" w:eastAsia="仿宋" w:cs="仿宋"/>
          <w:b/>
          <w:bCs/>
          <w:color w:val="auto"/>
          <w:sz w:val="31"/>
          <w:szCs w:val="31"/>
          <w:highlight w:val="none"/>
        </w:rPr>
        <w:t>第一节通用合同条款</w:t>
      </w:r>
    </w:p>
    <w:p w14:paraId="37B55B7F">
      <w:pPr>
        <w:pStyle w:val="4"/>
        <w:spacing w:before="78" w:line="222" w:lineRule="auto"/>
        <w:ind w:left="8"/>
        <w:rPr>
          <w:rFonts w:hint="eastAsia" w:ascii="仿宋" w:hAnsi="仿宋" w:eastAsia="仿宋" w:cs="仿宋"/>
          <w:color w:val="auto"/>
          <w:sz w:val="21"/>
          <w:highlight w:val="none"/>
        </w:rPr>
      </w:pPr>
      <w:r>
        <w:rPr>
          <w:rFonts w:hint="eastAsia" w:ascii="仿宋" w:hAnsi="仿宋" w:eastAsia="仿宋" w:cs="仿宋"/>
          <w:color w:val="auto"/>
          <w:spacing w:val="-4"/>
          <w:sz w:val="24"/>
          <w:szCs w:val="24"/>
          <w:highlight w:val="none"/>
        </w:rPr>
        <w:t>一、适用条件</w:t>
      </w:r>
    </w:p>
    <w:p w14:paraId="1248BC0A">
      <w:pPr>
        <w:pStyle w:val="4"/>
        <w:spacing w:before="78" w:line="222" w:lineRule="auto"/>
        <w:ind w:left="14" w:firstLine="232"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1.合同适用条件</w:t>
      </w:r>
    </w:p>
    <w:p w14:paraId="6A0C31AC">
      <w:pPr>
        <w:pStyle w:val="4"/>
        <w:spacing w:before="212" w:line="222" w:lineRule="auto"/>
        <w:ind w:left="5"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本合同适用于喀什农村公路建设项目。</w:t>
      </w:r>
    </w:p>
    <w:p w14:paraId="66D05387">
      <w:pPr>
        <w:pStyle w:val="4"/>
        <w:spacing w:before="212" w:line="369" w:lineRule="auto"/>
        <w:ind w:right="276" w:firstLine="476"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1"/>
          <w:sz w:val="24"/>
          <w:szCs w:val="24"/>
          <w:highlight w:val="none"/>
        </w:rPr>
        <w:t>施工图设计文件经过审查批准，列入建设计划，资金落</w:t>
      </w:r>
      <w:r>
        <w:rPr>
          <w:rFonts w:hint="eastAsia" w:ascii="仿宋" w:hAnsi="仿宋" w:eastAsia="仿宋" w:cs="仿宋"/>
          <w:color w:val="auto"/>
          <w:spacing w:val="-2"/>
          <w:sz w:val="24"/>
          <w:szCs w:val="24"/>
          <w:highlight w:val="none"/>
        </w:rPr>
        <w:t>实到位，征地拆迁工作已经完成。</w:t>
      </w:r>
    </w:p>
    <w:p w14:paraId="2C31223B">
      <w:pPr>
        <w:pStyle w:val="4"/>
        <w:spacing w:before="212" w:line="369" w:lineRule="auto"/>
        <w:ind w:right="276" w:firstLine="236"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2.合同文件及优先顺序</w:t>
      </w:r>
    </w:p>
    <w:p w14:paraId="4B5BFF07">
      <w:pPr>
        <w:pStyle w:val="4"/>
        <w:spacing w:before="41" w:line="369" w:lineRule="auto"/>
        <w:ind w:left="4"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组成合同的各项文件应互相解释，互为说明。除项</w:t>
      </w:r>
      <w:r>
        <w:rPr>
          <w:rFonts w:hint="eastAsia" w:ascii="仿宋" w:hAnsi="仿宋" w:eastAsia="仿宋" w:cs="仿宋"/>
          <w:color w:val="auto"/>
          <w:spacing w:val="-1"/>
          <w:sz w:val="24"/>
          <w:szCs w:val="24"/>
          <w:highlight w:val="none"/>
        </w:rPr>
        <w:t>目专用合同条款另有约定外，解释合同文</w:t>
      </w:r>
      <w:r>
        <w:rPr>
          <w:rFonts w:hint="eastAsia" w:ascii="仿宋" w:hAnsi="仿宋" w:eastAsia="仿宋" w:cs="仿宋"/>
          <w:color w:val="auto"/>
          <w:spacing w:val="-2"/>
          <w:sz w:val="24"/>
          <w:szCs w:val="24"/>
          <w:highlight w:val="none"/>
        </w:rPr>
        <w:t>件的优先顺序如下：</w:t>
      </w:r>
    </w:p>
    <w:p w14:paraId="75A901CE">
      <w:pPr>
        <w:pStyle w:val="4"/>
        <w:spacing w:before="39" w:line="303" w:lineRule="auto"/>
        <w:ind w:left="3" w:right="599" w:firstLine="478" w:firstLineChars="2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（1）合同协议书及各种合同附件（含评标期间和合同谈判过程中的澄清文件和补充资</w:t>
      </w:r>
      <w:r>
        <w:rPr>
          <w:rFonts w:hint="eastAsia" w:ascii="仿宋" w:hAnsi="仿宋" w:eastAsia="仿宋" w:cs="仿宋"/>
          <w:color w:val="auto"/>
          <w:spacing w:val="-16"/>
          <w:sz w:val="24"/>
          <w:szCs w:val="24"/>
          <w:highlight w:val="none"/>
        </w:rPr>
        <w:t>料</w:t>
      </w:r>
      <w:r>
        <w:rPr>
          <w:rFonts w:hint="eastAsia" w:ascii="仿宋" w:hAnsi="仿宋" w:eastAsia="仿宋" w:cs="仿宋"/>
          <w:color w:val="auto"/>
          <w:sz w:val="24"/>
          <w:szCs w:val="24"/>
          <w:highlight w:val="none"/>
        </w:rPr>
        <w:t>）；</w:t>
      </w:r>
    </w:p>
    <w:p w14:paraId="5AC75238">
      <w:pPr>
        <w:pStyle w:val="4"/>
        <w:spacing w:before="213" w:line="222" w:lineRule="auto"/>
        <w:ind w:left="9" w:firstLine="46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（2）中标通知书；</w:t>
      </w:r>
    </w:p>
    <w:p w14:paraId="2BB95A00">
      <w:pPr>
        <w:pStyle w:val="4"/>
        <w:spacing w:before="211" w:line="222" w:lineRule="auto"/>
        <w:ind w:left="9"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（3）投标函及投标函附录；</w:t>
      </w:r>
    </w:p>
    <w:p w14:paraId="1D34D086">
      <w:pPr>
        <w:pStyle w:val="4"/>
        <w:spacing w:before="213" w:line="222" w:lineRule="auto"/>
        <w:ind w:left="9" w:firstLine="46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（4）专用合同条款；</w:t>
      </w:r>
    </w:p>
    <w:p w14:paraId="6EDD57D2">
      <w:pPr>
        <w:pStyle w:val="4"/>
        <w:spacing w:before="210" w:line="222" w:lineRule="auto"/>
        <w:ind w:left="9" w:firstLine="46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（5）通用合同条款；</w:t>
      </w:r>
    </w:p>
    <w:p w14:paraId="31C40949">
      <w:pPr>
        <w:pStyle w:val="4"/>
        <w:spacing w:before="210" w:line="221" w:lineRule="auto"/>
        <w:ind w:left="9"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（6）工程量清单计量规则；</w:t>
      </w:r>
    </w:p>
    <w:p w14:paraId="683CC45B">
      <w:pPr>
        <w:pStyle w:val="4"/>
        <w:spacing w:before="215" w:line="222" w:lineRule="auto"/>
        <w:ind w:left="9" w:firstLine="46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（7）技术规范；</w:t>
      </w:r>
    </w:p>
    <w:p w14:paraId="62ECA1A2">
      <w:pPr>
        <w:pStyle w:val="4"/>
        <w:spacing w:before="211" w:line="222" w:lineRule="auto"/>
        <w:ind w:left="9" w:firstLine="464"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（8）图纸；</w:t>
      </w:r>
    </w:p>
    <w:p w14:paraId="2A745372">
      <w:pPr>
        <w:pStyle w:val="4"/>
        <w:spacing w:before="210" w:line="221" w:lineRule="auto"/>
        <w:ind w:left="9"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（9）已标价工程量清单；</w:t>
      </w:r>
    </w:p>
    <w:p w14:paraId="73E391F8">
      <w:pPr>
        <w:pStyle w:val="4"/>
        <w:spacing w:before="215" w:line="222" w:lineRule="auto"/>
        <w:ind w:left="9"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（10）承包人有关人员、设备投入的承诺及投标文件中的施工组织设计；</w:t>
      </w:r>
    </w:p>
    <w:p w14:paraId="0BE52F4D">
      <w:pPr>
        <w:pStyle w:val="4"/>
        <w:spacing w:before="210" w:line="303" w:lineRule="auto"/>
        <w:ind w:left="1" w:right="7236" w:firstLine="460" w:firstLineChars="202"/>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（11）其他合同文件。</w:t>
      </w:r>
    </w:p>
    <w:p w14:paraId="7FD099D9">
      <w:pPr>
        <w:pStyle w:val="4"/>
        <w:spacing w:before="210" w:line="303" w:lineRule="auto"/>
        <w:ind w:right="7236" w:firstLine="236"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3.适用法律及规范</w:t>
      </w:r>
    </w:p>
    <w:p w14:paraId="6F11E883">
      <w:pPr>
        <w:pStyle w:val="4"/>
        <w:spacing w:before="213" w:line="222" w:lineRule="auto"/>
        <w:ind w:left="1"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3.1适用法律和法规</w:t>
      </w:r>
    </w:p>
    <w:p w14:paraId="3D004B76">
      <w:pPr>
        <w:pStyle w:val="4"/>
        <w:spacing w:before="211" w:line="369" w:lineRule="auto"/>
        <w:ind w:left="5" w:firstLine="47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本合同服从国家法律和行政法规、部门规章以及喀什地方法规、自治条例、单行条例和地方</w:t>
      </w:r>
      <w:r>
        <w:rPr>
          <w:rFonts w:hint="eastAsia" w:ascii="仿宋" w:hAnsi="仿宋" w:eastAsia="仿宋" w:cs="仿宋"/>
          <w:color w:val="auto"/>
          <w:spacing w:val="-4"/>
          <w:sz w:val="24"/>
          <w:szCs w:val="24"/>
          <w:highlight w:val="none"/>
        </w:rPr>
        <w:t>政府规章。</w:t>
      </w:r>
    </w:p>
    <w:p w14:paraId="0DBF39BC">
      <w:pPr>
        <w:spacing w:line="369" w:lineRule="auto"/>
        <w:rPr>
          <w:rFonts w:hint="eastAsia" w:ascii="仿宋" w:hAnsi="仿宋" w:eastAsia="仿宋" w:cs="仿宋"/>
          <w:color w:val="auto"/>
          <w:sz w:val="24"/>
          <w:szCs w:val="24"/>
          <w:highlight w:val="none"/>
        </w:rPr>
        <w:sectPr>
          <w:footerReference r:id="rId24" w:type="default"/>
          <w:pgSz w:w="11911" w:h="16840"/>
          <w:pgMar w:top="1440" w:right="1080" w:bottom="1440" w:left="1080" w:header="0" w:footer="853" w:gutter="0"/>
          <w:cols w:space="720" w:num="1"/>
        </w:sectPr>
      </w:pPr>
    </w:p>
    <w:p w14:paraId="716B3058">
      <w:pPr>
        <w:pStyle w:val="4"/>
        <w:spacing w:before="49" w:line="222" w:lineRule="auto"/>
        <w:ind w:left="5" w:firstLine="46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3.2适用标准、规范</w:t>
      </w:r>
    </w:p>
    <w:p w14:paraId="6A99FFFC">
      <w:pPr>
        <w:pStyle w:val="4"/>
        <w:spacing w:before="78" w:line="375"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现行国家标准、规范；交通运输部行业标准、规范；</w:t>
      </w:r>
      <w:r>
        <w:rPr>
          <w:rFonts w:hint="eastAsia" w:ascii="仿宋" w:hAnsi="仿宋" w:eastAsia="仿宋" w:cs="仿宋"/>
          <w:color w:val="auto"/>
          <w:spacing w:val="-1"/>
          <w:sz w:val="24"/>
          <w:szCs w:val="24"/>
          <w:highlight w:val="none"/>
        </w:rPr>
        <w:t>地方标准、规范适用本合同。发包人及</w:t>
      </w:r>
      <w:r>
        <w:rPr>
          <w:rFonts w:hint="eastAsia" w:ascii="仿宋" w:hAnsi="仿宋" w:eastAsia="仿宋" w:cs="仿宋"/>
          <w:color w:val="auto"/>
          <w:sz w:val="24"/>
          <w:szCs w:val="24"/>
          <w:highlight w:val="none"/>
        </w:rPr>
        <w:t>承包人应注意标准、规范及规程的变更，在招投标及</w:t>
      </w:r>
      <w:r>
        <w:rPr>
          <w:rFonts w:hint="eastAsia" w:ascii="仿宋" w:hAnsi="仿宋" w:eastAsia="仿宋" w:cs="仿宋"/>
          <w:color w:val="auto"/>
          <w:spacing w:val="-1"/>
          <w:sz w:val="24"/>
          <w:szCs w:val="24"/>
          <w:highlight w:val="none"/>
        </w:rPr>
        <w:t>项目实施期内出现应采用有效版本的标准、规范及规程，不发生由此引起的费用变更。</w:t>
      </w:r>
    </w:p>
    <w:p w14:paraId="2A39AAB0">
      <w:pPr>
        <w:pStyle w:val="4"/>
        <w:spacing w:before="37" w:line="220" w:lineRule="auto"/>
        <w:ind w:firstLine="238"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4.图纸和技术资料</w:t>
      </w:r>
    </w:p>
    <w:p w14:paraId="2B9DBD60">
      <w:pPr>
        <w:pStyle w:val="4"/>
        <w:spacing w:before="216" w:line="30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4.1合同协议书签定之后，发包人免费向承包人提供施工图纸（相关技</w:t>
      </w:r>
      <w:r>
        <w:rPr>
          <w:rFonts w:hint="eastAsia" w:ascii="仿宋" w:hAnsi="仿宋" w:eastAsia="仿宋" w:cs="仿宋"/>
          <w:color w:val="auto"/>
          <w:spacing w:val="-1"/>
          <w:sz w:val="24"/>
          <w:szCs w:val="24"/>
          <w:highlight w:val="none"/>
        </w:rPr>
        <w:t>术资料）两份，向承</w:t>
      </w:r>
      <w:r>
        <w:rPr>
          <w:rFonts w:hint="eastAsia" w:ascii="仿宋" w:hAnsi="仿宋" w:eastAsia="仿宋" w:cs="仿宋"/>
          <w:color w:val="auto"/>
          <w:spacing w:val="-3"/>
          <w:sz w:val="24"/>
          <w:szCs w:val="24"/>
          <w:highlight w:val="none"/>
        </w:rPr>
        <w:t>包人进行技术交底。</w:t>
      </w:r>
    </w:p>
    <w:p w14:paraId="241CE53F">
      <w:pPr>
        <w:pStyle w:val="4"/>
        <w:spacing w:before="213" w:line="303" w:lineRule="auto"/>
        <w:ind w:left="237" w:leftChars="113" w:right="60" w:firstLine="464" w:firstLineChars="19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4.2发包人有权通过监理人向承包人发出为满足本合同工程的正确实施和完成及其缺陷修复所需的补充图纸和有关指示，承包人应予执行。</w:t>
      </w:r>
    </w:p>
    <w:p w14:paraId="59785D9C">
      <w:pPr>
        <w:pStyle w:val="4"/>
        <w:numPr>
          <w:ilvl w:val="0"/>
          <w:numId w:val="0"/>
        </w:numPr>
        <w:spacing w:before="211" w:line="304" w:lineRule="auto"/>
        <w:ind w:left="5" w:leftChars="0" w:right="6960" w:rightChars="0" w:firstLine="10" w:firstLineChars="0"/>
        <w:rPr>
          <w:rFonts w:hint="eastAsia" w:ascii="仿宋" w:hAnsi="仿宋" w:eastAsia="仿宋" w:cs="仿宋"/>
          <w:color w:val="auto"/>
          <w:spacing w:val="-3"/>
          <w:sz w:val="24"/>
          <w:szCs w:val="24"/>
          <w:highlight w:val="none"/>
        </w:rPr>
      </w:pPr>
      <w:r>
        <w:rPr>
          <w:rFonts w:hint="eastAsia" w:ascii="仿宋" w:hAnsi="仿宋" w:eastAsia="仿宋" w:cs="仿宋"/>
          <w:snapToGrid w:val="0"/>
          <w:color w:val="auto"/>
          <w:spacing w:val="-3"/>
          <w:kern w:val="0"/>
          <w:sz w:val="24"/>
          <w:szCs w:val="24"/>
          <w:highlight w:val="none"/>
          <w:lang w:val="en-US" w:eastAsia="en-US" w:bidi="ar-SA"/>
        </w:rPr>
        <w:t>二、</w:t>
      </w:r>
      <w:r>
        <w:rPr>
          <w:rFonts w:hint="eastAsia" w:ascii="仿宋" w:hAnsi="仿宋" w:eastAsia="仿宋" w:cs="仿宋"/>
          <w:color w:val="auto"/>
          <w:spacing w:val="-3"/>
          <w:sz w:val="24"/>
          <w:szCs w:val="24"/>
          <w:highlight w:val="none"/>
        </w:rPr>
        <w:t>双方一般义务和责任</w:t>
      </w:r>
    </w:p>
    <w:p w14:paraId="5EB35E51">
      <w:pPr>
        <w:pStyle w:val="4"/>
        <w:numPr>
          <w:ilvl w:val="0"/>
          <w:numId w:val="0"/>
        </w:numPr>
        <w:spacing w:before="211" w:line="304" w:lineRule="auto"/>
        <w:ind w:right="6960" w:rightChars="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5.发包人一般义务和责任</w:t>
      </w:r>
    </w:p>
    <w:p w14:paraId="11B28677">
      <w:pPr>
        <w:pStyle w:val="4"/>
        <w:spacing w:before="213" w:line="330" w:lineRule="auto"/>
        <w:ind w:left="241" w:leftChars="115" w:firstLine="456" w:firstLineChars="19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5.1发包人应在其组织实施本合同的全部工作中遵守与本合同有关的法律、法规和规章，同时应承担合同条款中规定的一般义务和责任，并应承担由于自身违反上述法律、法规和规章</w:t>
      </w:r>
      <w:r>
        <w:rPr>
          <w:rFonts w:hint="eastAsia" w:ascii="仿宋" w:hAnsi="仿宋" w:eastAsia="仿宋" w:cs="仿宋"/>
          <w:color w:val="auto"/>
          <w:spacing w:val="-8"/>
          <w:sz w:val="24"/>
          <w:szCs w:val="24"/>
          <w:highlight w:val="none"/>
        </w:rPr>
        <w:t>的责任。</w:t>
      </w:r>
    </w:p>
    <w:p w14:paraId="362763BF">
      <w:pPr>
        <w:pStyle w:val="4"/>
        <w:spacing w:before="212" w:line="344" w:lineRule="auto"/>
        <w:ind w:left="244" w:leftChars="116" w:firstLine="468" w:firstLineChars="19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5.2发包人应负责工程用地范围内的征地拆迁工作，并承担相关费用。发包人应协助承包人</w:t>
      </w:r>
      <w:r>
        <w:rPr>
          <w:rFonts w:hint="eastAsia" w:ascii="仿宋" w:hAnsi="仿宋" w:eastAsia="仿宋" w:cs="仿宋"/>
          <w:color w:val="auto"/>
          <w:sz w:val="24"/>
          <w:szCs w:val="24"/>
          <w:highlight w:val="none"/>
        </w:rPr>
        <w:t>办理法律规定的有关本项目的施工手续。按时</w:t>
      </w:r>
      <w:r>
        <w:rPr>
          <w:rFonts w:hint="eastAsia" w:ascii="仿宋" w:hAnsi="仿宋" w:eastAsia="仿宋" w:cs="仿宋"/>
          <w:color w:val="auto"/>
          <w:spacing w:val="-1"/>
          <w:sz w:val="24"/>
          <w:szCs w:val="24"/>
          <w:highlight w:val="none"/>
        </w:rPr>
        <w:t>向承包人提供施工用地，保证按时开工。由于</w:t>
      </w:r>
      <w:r>
        <w:rPr>
          <w:rFonts w:hint="eastAsia" w:ascii="仿宋" w:hAnsi="仿宋" w:eastAsia="仿宋" w:cs="仿宋"/>
          <w:color w:val="auto"/>
          <w:sz w:val="24"/>
          <w:szCs w:val="24"/>
          <w:highlight w:val="none"/>
        </w:rPr>
        <w:t>发包人未能按照本项规定办妥永久占地征用手</w:t>
      </w:r>
      <w:r>
        <w:rPr>
          <w:rFonts w:hint="eastAsia" w:ascii="仿宋" w:hAnsi="仿宋" w:eastAsia="仿宋" w:cs="仿宋"/>
          <w:color w:val="auto"/>
          <w:spacing w:val="-1"/>
          <w:sz w:val="24"/>
          <w:szCs w:val="24"/>
          <w:highlight w:val="none"/>
        </w:rPr>
        <w:t>续及施工用地，影响承包人及时使用永久占地及施工用地造成的费用增加和(或)工期延误应由发包人承担。</w:t>
      </w:r>
    </w:p>
    <w:p w14:paraId="6BD392EF">
      <w:pPr>
        <w:pStyle w:val="4"/>
        <w:spacing w:before="210" w:line="305" w:lineRule="auto"/>
        <w:ind w:left="241" w:leftChars="115" w:firstLine="465" w:firstLineChars="1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5.3工程实行社会监理的，发包人将委托的监理人、监理</w:t>
      </w:r>
      <w:r>
        <w:rPr>
          <w:rFonts w:hint="eastAsia" w:ascii="仿宋" w:hAnsi="仿宋" w:eastAsia="仿宋" w:cs="仿宋"/>
          <w:color w:val="auto"/>
          <w:spacing w:val="-1"/>
          <w:sz w:val="24"/>
          <w:szCs w:val="24"/>
          <w:highlight w:val="none"/>
        </w:rPr>
        <w:t>内容及监理权限以书面形式通知承</w:t>
      </w:r>
      <w:r>
        <w:rPr>
          <w:rFonts w:hint="eastAsia" w:ascii="仿宋" w:hAnsi="仿宋" w:eastAsia="仿宋" w:cs="仿宋"/>
          <w:color w:val="auto"/>
          <w:spacing w:val="-9"/>
          <w:sz w:val="24"/>
          <w:szCs w:val="24"/>
          <w:highlight w:val="none"/>
        </w:rPr>
        <w:t>包人。</w:t>
      </w:r>
    </w:p>
    <w:p w14:paraId="1F2A4D41">
      <w:pPr>
        <w:pStyle w:val="4"/>
        <w:spacing w:before="208" w:line="222" w:lineRule="auto"/>
        <w:ind w:left="5" w:firstLine="714" w:firstLineChars="3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5.4监理人按合同规定向承包人发出开工通知（应征得发包人同意）。</w:t>
      </w:r>
    </w:p>
    <w:p w14:paraId="2564347F">
      <w:pPr>
        <w:pStyle w:val="4"/>
        <w:spacing w:before="209" w:line="330" w:lineRule="auto"/>
        <w:ind w:firstLine="708" w:firstLineChars="3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5.5发包人应及时提供设计图纸及资料（包括变更设计</w:t>
      </w:r>
      <w:r>
        <w:rPr>
          <w:rFonts w:hint="eastAsia" w:ascii="仿宋" w:hAnsi="仿宋" w:eastAsia="仿宋" w:cs="仿宋"/>
          <w:color w:val="auto"/>
          <w:spacing w:val="20"/>
          <w:sz w:val="24"/>
          <w:szCs w:val="24"/>
          <w:highlight w:val="none"/>
        </w:rPr>
        <w:t>），</w:t>
      </w:r>
      <w:r>
        <w:rPr>
          <w:rFonts w:hint="eastAsia" w:ascii="仿宋" w:hAnsi="仿宋" w:eastAsia="仿宋" w:cs="仿宋"/>
          <w:color w:val="auto"/>
          <w:spacing w:val="-2"/>
          <w:sz w:val="24"/>
          <w:szCs w:val="24"/>
          <w:highlight w:val="none"/>
        </w:rPr>
        <w:t>因发包人的原因造成的停工、窝</w:t>
      </w:r>
      <w:r>
        <w:rPr>
          <w:rFonts w:hint="eastAsia" w:ascii="仿宋" w:hAnsi="仿宋" w:eastAsia="仿宋" w:cs="仿宋"/>
          <w:color w:val="auto"/>
          <w:sz w:val="24"/>
          <w:szCs w:val="24"/>
          <w:highlight w:val="none"/>
        </w:rPr>
        <w:t>工，除应允许承包人延长相应工期外，还应补偿</w:t>
      </w:r>
      <w:r>
        <w:rPr>
          <w:rFonts w:hint="eastAsia" w:ascii="仿宋" w:hAnsi="仿宋" w:eastAsia="仿宋" w:cs="仿宋"/>
          <w:color w:val="auto"/>
          <w:spacing w:val="-1"/>
          <w:sz w:val="24"/>
          <w:szCs w:val="24"/>
          <w:highlight w:val="none"/>
        </w:rPr>
        <w:t>由此对承包人造成的损失。补偿额由监理人在现场核查后计算其数额，报发包人批准后支付。</w:t>
      </w:r>
    </w:p>
    <w:p w14:paraId="397E2189">
      <w:pPr>
        <w:pStyle w:val="4"/>
        <w:spacing w:before="215" w:line="302" w:lineRule="auto"/>
        <w:ind w:left="244" w:leftChars="116" w:right="60" w:firstLine="473" w:firstLineChars="19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5.6发包人向承包人支付的预付款金额见合同条款数据表。承包人提交的履约保证金对预付款的正常使用承担保证责任，承包人无再须向发包人提交预付款保函。</w:t>
      </w:r>
    </w:p>
    <w:p w14:paraId="7292DA09">
      <w:pPr>
        <w:pStyle w:val="4"/>
        <w:spacing w:before="48" w:line="221" w:lineRule="auto"/>
        <w:ind w:left="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5.7发包人在接到监理人审定的中期支付报告后14天内</w:t>
      </w:r>
      <w:r>
        <w:rPr>
          <w:rFonts w:hint="eastAsia" w:ascii="仿宋" w:hAnsi="仿宋" w:eastAsia="仿宋" w:cs="仿宋"/>
          <w:color w:val="auto"/>
          <w:spacing w:val="-1"/>
          <w:sz w:val="24"/>
          <w:szCs w:val="24"/>
          <w:highlight w:val="none"/>
        </w:rPr>
        <w:t>拨付工程进度款。在中期支付中应</w:t>
      </w:r>
      <w:r>
        <w:rPr>
          <w:rFonts w:hint="eastAsia" w:ascii="仿宋" w:hAnsi="仿宋" w:eastAsia="仿宋" w:cs="仿宋"/>
          <w:color w:val="auto"/>
          <w:sz w:val="24"/>
          <w:szCs w:val="24"/>
          <w:highlight w:val="none"/>
        </w:rPr>
        <w:t>扣除预付款，预付款的扣回按合同条款17</w:t>
      </w:r>
      <w:r>
        <w:rPr>
          <w:rFonts w:hint="eastAsia" w:ascii="仿宋" w:hAnsi="仿宋" w:eastAsia="仿宋" w:cs="仿宋"/>
          <w:color w:val="auto"/>
          <w:spacing w:val="-1"/>
          <w:sz w:val="24"/>
          <w:szCs w:val="24"/>
          <w:highlight w:val="none"/>
        </w:rPr>
        <w:t>.3款执行。监理人签发中期支付证书的时限为</w:t>
      </w:r>
    </w:p>
    <w:p w14:paraId="603C1D55">
      <w:pPr>
        <w:pStyle w:val="4"/>
        <w:spacing w:before="212" w:line="225" w:lineRule="auto"/>
        <w:ind w:left="15"/>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14天。</w:t>
      </w:r>
    </w:p>
    <w:p w14:paraId="13B5F34B">
      <w:pPr>
        <w:pStyle w:val="4"/>
        <w:spacing w:before="205" w:line="303" w:lineRule="auto"/>
        <w:ind w:left="239" w:leftChars="114"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5.8发包人在接到监理人交工验收报告后在符合交工验收条件</w:t>
      </w:r>
      <w:r>
        <w:rPr>
          <w:rFonts w:hint="eastAsia" w:ascii="仿宋" w:hAnsi="仿宋" w:eastAsia="仿宋" w:cs="仿宋"/>
          <w:color w:val="auto"/>
          <w:spacing w:val="-1"/>
          <w:sz w:val="24"/>
          <w:szCs w:val="24"/>
          <w:highlight w:val="none"/>
        </w:rPr>
        <w:t>的情况下14天内组织交工验收，发包人应在收到承包人缴纳的质量保证金后28天内将履约保证金退还给承包人。</w:t>
      </w:r>
    </w:p>
    <w:p w14:paraId="143FFA4E">
      <w:pPr>
        <w:pStyle w:val="4"/>
        <w:spacing w:before="215" w:line="302" w:lineRule="auto"/>
        <w:ind w:left="239" w:leftChars="114" w:right="60" w:firstLine="471" w:firstLineChars="19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5.9交工后进入缺陷责任期，缺陷责任期见合同条款数据表。发包人应按合同约定及时组织竣工验收，签发缺陷责任终止证书，退返质量保证金。</w:t>
      </w:r>
    </w:p>
    <w:p w14:paraId="3FED5FA3">
      <w:pPr>
        <w:pStyle w:val="4"/>
        <w:spacing w:before="214" w:line="223" w:lineRule="auto"/>
        <w:ind w:firstLine="238"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6.承包人一般义务和责任</w:t>
      </w:r>
    </w:p>
    <w:p w14:paraId="0CE34E59">
      <w:pPr>
        <w:pStyle w:val="4"/>
        <w:spacing w:before="209" w:line="330" w:lineRule="auto"/>
        <w:ind w:left="237" w:leftChars="113"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6.1承包人在执行本工程合同全过程中应遵守与本合同有关的法</w:t>
      </w:r>
      <w:r>
        <w:rPr>
          <w:rFonts w:hint="eastAsia" w:ascii="仿宋" w:hAnsi="仿宋" w:eastAsia="仿宋" w:cs="仿宋"/>
          <w:color w:val="auto"/>
          <w:spacing w:val="-1"/>
          <w:sz w:val="24"/>
          <w:szCs w:val="24"/>
          <w:highlight w:val="none"/>
        </w:rPr>
        <w:t>律、法规和规章，并保证发</w:t>
      </w:r>
      <w:r>
        <w:rPr>
          <w:rFonts w:hint="eastAsia" w:ascii="仿宋" w:hAnsi="仿宋" w:eastAsia="仿宋" w:cs="仿宋"/>
          <w:color w:val="auto"/>
          <w:sz w:val="24"/>
          <w:szCs w:val="24"/>
          <w:highlight w:val="none"/>
        </w:rPr>
        <w:t>包人免于承担因承包人违反法律而引起的任何责任。</w:t>
      </w:r>
      <w:r>
        <w:rPr>
          <w:rFonts w:hint="eastAsia" w:ascii="仿宋" w:hAnsi="仿宋" w:eastAsia="仿宋" w:cs="仿宋"/>
          <w:color w:val="auto"/>
          <w:spacing w:val="-1"/>
          <w:sz w:val="24"/>
          <w:szCs w:val="24"/>
          <w:highlight w:val="none"/>
        </w:rPr>
        <w:t>同时应承担合同条款中规定的义务和责任，并承担由于自身违反上述法律、法规和规章的任何责任。</w:t>
      </w:r>
    </w:p>
    <w:p w14:paraId="7F1395DB">
      <w:pPr>
        <w:pStyle w:val="4"/>
        <w:spacing w:before="211" w:line="344" w:lineRule="auto"/>
        <w:ind w:left="237" w:leftChars="113"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6.2承包人应按合同约定以及监理人根据合同文件作出的指示，</w:t>
      </w:r>
      <w:r>
        <w:rPr>
          <w:rFonts w:hint="eastAsia" w:ascii="仿宋" w:hAnsi="仿宋" w:eastAsia="仿宋" w:cs="仿宋"/>
          <w:color w:val="auto"/>
          <w:spacing w:val="-1"/>
          <w:sz w:val="24"/>
          <w:szCs w:val="24"/>
          <w:highlight w:val="none"/>
        </w:rPr>
        <w:t>实施、完成全部工程，并修</w:t>
      </w:r>
      <w:r>
        <w:rPr>
          <w:rFonts w:hint="eastAsia" w:ascii="仿宋" w:hAnsi="仿宋" w:eastAsia="仿宋" w:cs="仿宋"/>
          <w:color w:val="auto"/>
          <w:sz w:val="24"/>
          <w:szCs w:val="24"/>
          <w:highlight w:val="none"/>
        </w:rPr>
        <w:t>补工程中的任何缺陷。除专用合同条款另有约定</w:t>
      </w:r>
      <w:r>
        <w:rPr>
          <w:rFonts w:hint="eastAsia" w:ascii="仿宋" w:hAnsi="仿宋" w:eastAsia="仿宋" w:cs="仿宋"/>
          <w:color w:val="auto"/>
          <w:spacing w:val="-1"/>
          <w:sz w:val="24"/>
          <w:szCs w:val="24"/>
          <w:highlight w:val="none"/>
        </w:rPr>
        <w:t>外，承包人应提供为完成合同工作所需的劳</w:t>
      </w:r>
      <w:r>
        <w:rPr>
          <w:rFonts w:hint="eastAsia" w:ascii="仿宋" w:hAnsi="仿宋" w:eastAsia="仿宋" w:cs="仿宋"/>
          <w:color w:val="auto"/>
          <w:sz w:val="24"/>
          <w:szCs w:val="24"/>
          <w:highlight w:val="none"/>
        </w:rPr>
        <w:t>务、材料、施工设备、工程设备和其他物品，并</w:t>
      </w:r>
      <w:r>
        <w:rPr>
          <w:rFonts w:hint="eastAsia" w:ascii="仿宋" w:hAnsi="仿宋" w:eastAsia="仿宋" w:cs="仿宋"/>
          <w:color w:val="auto"/>
          <w:spacing w:val="-1"/>
          <w:sz w:val="24"/>
          <w:szCs w:val="24"/>
          <w:highlight w:val="none"/>
        </w:rPr>
        <w:t>按合同约定负责临时设施的设计、建造、运</w:t>
      </w:r>
      <w:r>
        <w:rPr>
          <w:rFonts w:hint="eastAsia" w:ascii="仿宋" w:hAnsi="仿宋" w:eastAsia="仿宋" w:cs="仿宋"/>
          <w:color w:val="auto"/>
          <w:spacing w:val="-2"/>
          <w:sz w:val="24"/>
          <w:szCs w:val="24"/>
          <w:highlight w:val="none"/>
        </w:rPr>
        <w:t>行、维护、管理和拆除。</w:t>
      </w:r>
    </w:p>
    <w:p w14:paraId="075BA015">
      <w:pPr>
        <w:pStyle w:val="4"/>
        <w:spacing w:before="213" w:line="306" w:lineRule="auto"/>
        <w:ind w:left="237" w:leftChars="113" w:right="300" w:firstLine="464" w:firstLineChars="19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6.3承包人应仔细核查发包人提供的设计文件，对于存在的错误或疏忽，应及时通知监理</w:t>
      </w:r>
      <w:r>
        <w:rPr>
          <w:rFonts w:hint="eastAsia" w:ascii="仿宋" w:hAnsi="仿宋" w:eastAsia="仿宋" w:cs="仿宋"/>
          <w:color w:val="auto"/>
          <w:spacing w:val="-10"/>
          <w:sz w:val="24"/>
          <w:szCs w:val="24"/>
          <w:highlight w:val="none"/>
        </w:rPr>
        <w:t>人。</w:t>
      </w:r>
    </w:p>
    <w:p w14:paraId="12AF19D1">
      <w:pPr>
        <w:pStyle w:val="4"/>
        <w:spacing w:before="206" w:line="302" w:lineRule="auto"/>
        <w:ind w:left="237" w:leftChars="113" w:right="60" w:firstLine="468" w:firstLineChars="19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6.4承包人应保证其履约保证金在发包人签发交工验收证书且承包人按照合同约定缴纳质量</w:t>
      </w:r>
      <w:r>
        <w:rPr>
          <w:rFonts w:hint="eastAsia" w:ascii="仿宋" w:hAnsi="仿宋" w:eastAsia="仿宋" w:cs="仿宋"/>
          <w:color w:val="auto"/>
          <w:spacing w:val="-2"/>
          <w:sz w:val="24"/>
          <w:szCs w:val="24"/>
          <w:highlight w:val="none"/>
        </w:rPr>
        <w:t>保证金前一直有效。</w:t>
      </w:r>
    </w:p>
    <w:p w14:paraId="53E7793A">
      <w:pPr>
        <w:pStyle w:val="4"/>
        <w:spacing w:before="215" w:line="302" w:lineRule="auto"/>
        <w:ind w:left="237" w:leftChars="113" w:right="114" w:firstLine="457" w:firstLineChars="19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6.5承包人应设立针对该项目的独立银行账户，所有要求用于该项目的资金不得挪作他用，否则发包人有权终止合同，没收履约保证金。</w:t>
      </w:r>
    </w:p>
    <w:p w14:paraId="35B39F5E">
      <w:pPr>
        <w:pStyle w:val="4"/>
        <w:spacing w:before="213" w:line="219" w:lineRule="auto"/>
        <w:ind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6.6承包人应按有关法律规定纳税，其费用包括在合同价格内。</w:t>
      </w:r>
    </w:p>
    <w:p w14:paraId="37AEAF42">
      <w:pPr>
        <w:pStyle w:val="4"/>
        <w:spacing w:before="217" w:line="303" w:lineRule="auto"/>
        <w:ind w:left="235" w:leftChars="112" w:right="180" w:firstLine="435" w:firstLineChars="18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6.7承包人应认真执行监理人发出的与合同有关的任何指令，及时进场施工，按时完成合</w:t>
      </w:r>
      <w:r>
        <w:rPr>
          <w:rFonts w:hint="eastAsia" w:ascii="仿宋" w:hAnsi="仿宋" w:eastAsia="仿宋" w:cs="仿宋"/>
          <w:color w:val="auto"/>
          <w:spacing w:val="-5"/>
          <w:sz w:val="24"/>
          <w:szCs w:val="24"/>
          <w:highlight w:val="none"/>
        </w:rPr>
        <w:t>同规定的全部承包内容。</w:t>
      </w:r>
    </w:p>
    <w:p w14:paraId="03B4139E">
      <w:pPr>
        <w:pStyle w:val="4"/>
        <w:spacing w:before="212" w:line="352" w:lineRule="auto"/>
        <w:ind w:left="239" w:leftChars="114"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6.8承包人应按合同约定指派项目经理、项目总工，并在约定的</w:t>
      </w:r>
      <w:r>
        <w:rPr>
          <w:rFonts w:hint="eastAsia" w:ascii="仿宋" w:hAnsi="仿宋" w:eastAsia="仿宋" w:cs="仿宋"/>
          <w:color w:val="auto"/>
          <w:spacing w:val="-1"/>
          <w:sz w:val="24"/>
          <w:szCs w:val="24"/>
          <w:highlight w:val="none"/>
        </w:rPr>
        <w:t>期限内到职。承包人更换项</w:t>
      </w:r>
      <w:r>
        <w:rPr>
          <w:rFonts w:hint="eastAsia" w:ascii="仿宋" w:hAnsi="仿宋" w:eastAsia="仿宋" w:cs="仿宋"/>
          <w:color w:val="auto"/>
          <w:sz w:val="24"/>
          <w:szCs w:val="24"/>
          <w:highlight w:val="none"/>
        </w:rPr>
        <w:t>目经理、项目总工应事先征得发包人同意。进入现场的职</w:t>
      </w:r>
      <w:r>
        <w:rPr>
          <w:rFonts w:hint="eastAsia" w:ascii="仿宋" w:hAnsi="仿宋" w:eastAsia="仿宋" w:cs="仿宋"/>
          <w:color w:val="auto"/>
          <w:spacing w:val="-1"/>
          <w:sz w:val="24"/>
          <w:szCs w:val="24"/>
          <w:highlight w:val="none"/>
        </w:rPr>
        <w:t>工，应能胜任其本职工作。发包人</w:t>
      </w:r>
      <w:r>
        <w:rPr>
          <w:rFonts w:hint="eastAsia" w:ascii="仿宋" w:hAnsi="仿宋" w:eastAsia="仿宋" w:cs="仿宋"/>
          <w:color w:val="auto"/>
          <w:sz w:val="24"/>
          <w:szCs w:val="24"/>
          <w:highlight w:val="none"/>
        </w:rPr>
        <w:t>和承包人在合同谈判阶段确定的其他管理和技术人员必须</w:t>
      </w:r>
      <w:r>
        <w:rPr>
          <w:rFonts w:hint="eastAsia" w:ascii="仿宋" w:hAnsi="仿宋" w:eastAsia="仿宋" w:cs="仿宋"/>
          <w:color w:val="auto"/>
          <w:spacing w:val="-1"/>
          <w:sz w:val="24"/>
          <w:szCs w:val="24"/>
          <w:highlight w:val="none"/>
        </w:rPr>
        <w:t>及时进场。承包人应按发包人和承</w:t>
      </w:r>
      <w:r>
        <w:rPr>
          <w:rFonts w:hint="eastAsia" w:ascii="仿宋" w:hAnsi="仿宋" w:eastAsia="仿宋" w:cs="仿宋"/>
          <w:color w:val="auto"/>
          <w:sz w:val="24"/>
          <w:szCs w:val="24"/>
          <w:highlight w:val="none"/>
        </w:rPr>
        <w:t>包人在合同谈判阶段确定的主要机械设备和试验检测设备</w:t>
      </w:r>
      <w:r>
        <w:rPr>
          <w:rFonts w:hint="eastAsia" w:ascii="仿宋" w:hAnsi="仿宋" w:eastAsia="仿宋" w:cs="仿宋"/>
          <w:color w:val="auto"/>
          <w:spacing w:val="-1"/>
          <w:sz w:val="24"/>
          <w:szCs w:val="24"/>
          <w:highlight w:val="none"/>
        </w:rPr>
        <w:t>按时到达施工现场。人员、机械、</w:t>
      </w:r>
      <w:r>
        <w:rPr>
          <w:rFonts w:hint="eastAsia" w:ascii="仿宋" w:hAnsi="仿宋" w:eastAsia="仿宋" w:cs="仿宋"/>
          <w:color w:val="auto"/>
          <w:sz w:val="24"/>
          <w:szCs w:val="24"/>
          <w:highlight w:val="none"/>
        </w:rPr>
        <w:t>试验仪器设备不得拖延、短缺或任意更换。否则将视为承</w:t>
      </w:r>
      <w:r>
        <w:rPr>
          <w:rFonts w:hint="eastAsia" w:ascii="仿宋" w:hAnsi="仿宋" w:eastAsia="仿宋" w:cs="仿宋"/>
          <w:color w:val="auto"/>
          <w:spacing w:val="-1"/>
          <w:sz w:val="24"/>
          <w:szCs w:val="24"/>
          <w:highlight w:val="none"/>
        </w:rPr>
        <w:t>包人违约。承包人应按有关规定，</w:t>
      </w:r>
      <w:r>
        <w:rPr>
          <w:rFonts w:hint="eastAsia" w:ascii="仿宋" w:hAnsi="仿宋" w:eastAsia="仿宋" w:cs="仿宋"/>
          <w:color w:val="auto"/>
          <w:sz w:val="24"/>
          <w:szCs w:val="24"/>
          <w:highlight w:val="none"/>
        </w:rPr>
        <w:t>确保工程及其人员、材料、设备和设施的安全，</w:t>
      </w:r>
      <w:r>
        <w:rPr>
          <w:rFonts w:hint="eastAsia" w:ascii="仿宋" w:hAnsi="仿宋" w:eastAsia="仿宋" w:cs="仿宋"/>
          <w:color w:val="auto"/>
          <w:spacing w:val="-1"/>
          <w:sz w:val="24"/>
          <w:szCs w:val="24"/>
          <w:highlight w:val="none"/>
        </w:rPr>
        <w:t>防止因工程施工造成的人员伤害和财产损</w:t>
      </w:r>
      <w:r>
        <w:rPr>
          <w:rFonts w:hint="eastAsia" w:ascii="仿宋" w:hAnsi="仿宋" w:eastAsia="仿宋" w:cs="仿宋"/>
          <w:color w:val="auto"/>
          <w:spacing w:val="-10"/>
          <w:sz w:val="24"/>
          <w:szCs w:val="24"/>
          <w:highlight w:val="none"/>
        </w:rPr>
        <w:t>失。</w:t>
      </w:r>
    </w:p>
    <w:p w14:paraId="5B5F62AF">
      <w:pPr>
        <w:pStyle w:val="4"/>
        <w:spacing w:before="34" w:line="344" w:lineRule="auto"/>
        <w:ind w:left="237" w:leftChars="113" w:firstLine="468" w:firstLineChars="19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6.9承包人应按设计图纸及相关资料和规范要求，精心组织施工，并对现场文明施工、环境</w:t>
      </w:r>
      <w:r>
        <w:rPr>
          <w:rFonts w:hint="eastAsia" w:ascii="仿宋" w:hAnsi="仿宋" w:eastAsia="仿宋" w:cs="仿宋"/>
          <w:color w:val="auto"/>
          <w:sz w:val="24"/>
          <w:szCs w:val="24"/>
          <w:highlight w:val="none"/>
        </w:rPr>
        <w:t>保护及作业和施工方法的完备性和可靠性负全部责</w:t>
      </w:r>
      <w:r>
        <w:rPr>
          <w:rFonts w:hint="eastAsia" w:ascii="仿宋" w:hAnsi="仿宋" w:eastAsia="仿宋" w:cs="仿宋"/>
          <w:color w:val="auto"/>
          <w:spacing w:val="-1"/>
          <w:sz w:val="24"/>
          <w:szCs w:val="24"/>
          <w:highlight w:val="none"/>
        </w:rPr>
        <w:t>任。不合格的材料及机械设备不得运入现</w:t>
      </w:r>
      <w:r>
        <w:rPr>
          <w:rFonts w:hint="eastAsia" w:ascii="仿宋" w:hAnsi="仿宋" w:eastAsia="仿宋" w:cs="仿宋"/>
          <w:color w:val="auto"/>
          <w:sz w:val="24"/>
          <w:szCs w:val="24"/>
          <w:highlight w:val="none"/>
        </w:rPr>
        <w:t>场。承包人不得从为发包人、监理人服务的人员中</w:t>
      </w:r>
      <w:r>
        <w:rPr>
          <w:rFonts w:hint="eastAsia" w:ascii="仿宋" w:hAnsi="仿宋" w:eastAsia="仿宋" w:cs="仿宋"/>
          <w:color w:val="auto"/>
          <w:spacing w:val="-1"/>
          <w:sz w:val="24"/>
          <w:szCs w:val="24"/>
          <w:highlight w:val="none"/>
        </w:rPr>
        <w:t>招聘雇员或工人。雇用员工应订立劳务合同，执行国家有关劳动保障规定，不得无故克扣或拖欠劳务人员的工资。</w:t>
      </w:r>
    </w:p>
    <w:p w14:paraId="7D1C2376">
      <w:pPr>
        <w:pStyle w:val="4"/>
        <w:spacing w:before="214" w:line="302" w:lineRule="auto"/>
        <w:ind w:left="239" w:leftChars="114" w:right="223" w:firstLine="467" w:firstLineChars="1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6.10承包人应为本合同的施工建立强有力的质量保证体系和质检体系，建立质量责任制、</w:t>
      </w:r>
      <w:r>
        <w:rPr>
          <w:rFonts w:hint="eastAsia" w:ascii="仿宋" w:hAnsi="仿宋" w:eastAsia="仿宋" w:cs="仿宋"/>
          <w:color w:val="auto"/>
          <w:spacing w:val="-1"/>
          <w:sz w:val="24"/>
          <w:szCs w:val="24"/>
          <w:highlight w:val="none"/>
        </w:rPr>
        <w:t>加强质量监控，完备检验手段，对现场施工的可靠性、安全性承担全部责任。</w:t>
      </w:r>
    </w:p>
    <w:p w14:paraId="75E9EFD0">
      <w:pPr>
        <w:pStyle w:val="4"/>
        <w:spacing w:before="213" w:line="304" w:lineRule="auto"/>
        <w:ind w:left="235" w:leftChars="112" w:right="59" w:firstLine="436" w:firstLineChars="18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6.11批准的设计文件中要求的所有事项应视为合同条款所要求的，若有争议，以监理人发</w:t>
      </w:r>
      <w:r>
        <w:rPr>
          <w:rFonts w:hint="eastAsia" w:ascii="仿宋" w:hAnsi="仿宋" w:eastAsia="仿宋" w:cs="仿宋"/>
          <w:color w:val="auto"/>
          <w:spacing w:val="-6"/>
          <w:sz w:val="24"/>
          <w:szCs w:val="24"/>
          <w:highlight w:val="none"/>
        </w:rPr>
        <w:t>出的指令为准。</w:t>
      </w:r>
    </w:p>
    <w:p w14:paraId="6F5AFB10">
      <w:pPr>
        <w:pStyle w:val="4"/>
        <w:spacing w:before="210" w:line="220" w:lineRule="auto"/>
        <w:ind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6.12承包人应负责工程移交前的照管和维护工作，确保工程正式移交时不受到损坏。</w:t>
      </w:r>
    </w:p>
    <w:p w14:paraId="62DB3D0B">
      <w:pPr>
        <w:pStyle w:val="4"/>
        <w:spacing w:before="213" w:line="303" w:lineRule="auto"/>
        <w:ind w:left="237" w:leftChars="113" w:right="179" w:firstLine="468" w:firstLineChars="19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6.12承包人应在工程交工验收合格证书签发后14天内完成工地清理并撤离人员、设备和剩余材料。未完成缺陷责任而留置的人员、设备、材料除外。</w:t>
      </w:r>
    </w:p>
    <w:p w14:paraId="09A84927">
      <w:pPr>
        <w:pStyle w:val="4"/>
        <w:spacing w:before="212" w:line="221" w:lineRule="auto"/>
        <w:ind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6.13承包人应按国家有关劳动保护的规定，保障其雇佣人员的合法权益。</w:t>
      </w:r>
    </w:p>
    <w:p w14:paraId="40ED075C">
      <w:pPr>
        <w:pStyle w:val="4"/>
        <w:spacing w:before="213" w:line="222" w:lineRule="auto"/>
        <w:ind w:left="10"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（1）承包人应严格遵守国家及地方政府有关解决拖欠工程款和农民工工资的法律、法规、</w:t>
      </w:r>
      <w:r>
        <w:rPr>
          <w:rFonts w:hint="eastAsia" w:ascii="仿宋" w:hAnsi="仿宋" w:eastAsia="仿宋" w:cs="仿宋"/>
          <w:color w:val="auto"/>
          <w:sz w:val="24"/>
          <w:szCs w:val="24"/>
          <w:highlight w:val="none"/>
        </w:rPr>
        <w:t>规章及规范性文件，及时支付工程中的材料、设备货</w:t>
      </w:r>
      <w:r>
        <w:rPr>
          <w:rFonts w:hint="eastAsia" w:ascii="仿宋" w:hAnsi="仿宋" w:eastAsia="仿宋" w:cs="仿宋"/>
          <w:color w:val="auto"/>
          <w:spacing w:val="-1"/>
          <w:sz w:val="24"/>
          <w:szCs w:val="24"/>
          <w:highlight w:val="none"/>
        </w:rPr>
        <w:t>款及农民工工资等费用。对恶意拖欠和拒不按计划支付的，作为不良记录纳入公路建设市场信用信息管理系统；</w:t>
      </w:r>
    </w:p>
    <w:p w14:paraId="496EB8FE">
      <w:pPr>
        <w:pStyle w:val="4"/>
        <w:spacing w:before="40" w:line="330" w:lineRule="auto"/>
        <w:ind w:left="6"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（2）承包人应当依法与每一名农民工或具有劳务资质的劳务公司签订合同，合同中应当明</w:t>
      </w:r>
      <w:r>
        <w:rPr>
          <w:rFonts w:hint="eastAsia" w:ascii="仿宋" w:hAnsi="仿宋" w:eastAsia="仿宋" w:cs="仿宋"/>
          <w:color w:val="auto"/>
          <w:sz w:val="24"/>
          <w:szCs w:val="24"/>
          <w:highlight w:val="none"/>
        </w:rPr>
        <w:t>确约定工作内容、工作要求、工作条件、工作地点</w:t>
      </w:r>
      <w:r>
        <w:rPr>
          <w:rFonts w:hint="eastAsia" w:ascii="仿宋" w:hAnsi="仿宋" w:eastAsia="仿宋" w:cs="仿宋"/>
          <w:color w:val="auto"/>
          <w:spacing w:val="-1"/>
          <w:sz w:val="24"/>
          <w:szCs w:val="24"/>
          <w:highlight w:val="none"/>
        </w:rPr>
        <w:t>、安全生产要求、劳动报酬（包括工日单</w:t>
      </w:r>
      <w:r>
        <w:rPr>
          <w:rFonts w:hint="eastAsia" w:ascii="仿宋" w:hAnsi="仿宋" w:eastAsia="仿宋" w:cs="仿宋"/>
          <w:color w:val="auto"/>
          <w:sz w:val="24"/>
          <w:szCs w:val="24"/>
          <w:highlight w:val="none"/>
        </w:rPr>
        <w:t>价或计量单价）、支付时间和支付方式等内容，</w:t>
      </w:r>
      <w:r>
        <w:rPr>
          <w:rFonts w:hint="eastAsia" w:ascii="仿宋" w:hAnsi="仿宋" w:eastAsia="仿宋" w:cs="仿宋"/>
          <w:color w:val="auto"/>
          <w:spacing w:val="-1"/>
          <w:sz w:val="24"/>
          <w:szCs w:val="24"/>
          <w:highlight w:val="none"/>
        </w:rPr>
        <w:t>在签订劳务或劳动合同后，农民工方可进</w:t>
      </w:r>
    </w:p>
    <w:p w14:paraId="09789A74">
      <w:pPr>
        <w:pStyle w:val="4"/>
        <w:spacing w:before="215" w:line="222"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场。承包人临时或短期聘用农民工的，应当签订短期临时合同。</w:t>
      </w:r>
    </w:p>
    <w:p w14:paraId="274F6094">
      <w:pPr>
        <w:pStyle w:val="4"/>
        <w:spacing w:before="212" w:line="221" w:lineRule="auto"/>
        <w:ind w:left="10"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（3）承包人项目部应当配备劳资专管员，对农民工实行实名制管理，记录施工</w:t>
      </w:r>
    </w:p>
    <w:p w14:paraId="182D9244">
      <w:pPr>
        <w:pStyle w:val="4"/>
        <w:spacing w:before="212" w:line="375" w:lineRule="auto"/>
        <w:ind w:left="6" w:firstLine="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人员进出场情况和施工现场作业农民工的身</w:t>
      </w:r>
      <w:r>
        <w:rPr>
          <w:rFonts w:hint="eastAsia" w:ascii="仿宋" w:hAnsi="仿宋" w:eastAsia="仿宋" w:cs="仿宋"/>
          <w:color w:val="auto"/>
          <w:spacing w:val="-1"/>
          <w:sz w:val="24"/>
          <w:szCs w:val="24"/>
          <w:highlight w:val="none"/>
        </w:rPr>
        <w:t>份信息、劳动考勤，建立工资结算与支付等管理</w:t>
      </w:r>
      <w:r>
        <w:rPr>
          <w:rFonts w:hint="eastAsia" w:ascii="仿宋" w:hAnsi="仿宋" w:eastAsia="仿宋" w:cs="仿宋"/>
          <w:color w:val="auto"/>
          <w:sz w:val="24"/>
          <w:szCs w:val="24"/>
          <w:highlight w:val="none"/>
        </w:rPr>
        <w:t>台账，审核分包人编制的农民工工资支付表，实时</w:t>
      </w:r>
      <w:r>
        <w:rPr>
          <w:rFonts w:hint="eastAsia" w:ascii="仿宋" w:hAnsi="仿宋" w:eastAsia="仿宋" w:cs="仿宋"/>
          <w:color w:val="auto"/>
          <w:spacing w:val="-1"/>
          <w:sz w:val="24"/>
          <w:szCs w:val="24"/>
          <w:highlight w:val="none"/>
        </w:rPr>
        <w:t>掌握施工现场用工及其工资支付情况，不</w:t>
      </w:r>
      <w:r>
        <w:rPr>
          <w:rFonts w:hint="eastAsia" w:ascii="仿宋" w:hAnsi="仿宋" w:eastAsia="仿宋" w:cs="仿宋"/>
          <w:color w:val="auto"/>
          <w:spacing w:val="-3"/>
          <w:sz w:val="24"/>
          <w:szCs w:val="24"/>
          <w:highlight w:val="none"/>
        </w:rPr>
        <w:t>得以包代管。</w:t>
      </w:r>
    </w:p>
    <w:p w14:paraId="3B7EAB17">
      <w:pPr>
        <w:pStyle w:val="4"/>
        <w:spacing w:before="38" w:line="375" w:lineRule="auto"/>
        <w:ind w:left="10" w:firstLine="476"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农民工工资的发放，应严格按照国家及地方政府有关法律、法规、规章及规范性文件的规定执行。承包人应分解工程价款中的人工费用，在工程项目所在地银行开设农民工工资（劳务费）专用账户，专项用于支付农民工工资。发包人应按照本合同约定的比例或承包人</w:t>
      </w:r>
      <w:r>
        <w:rPr>
          <w:rFonts w:hint="eastAsia" w:ascii="仿宋" w:hAnsi="仿宋" w:eastAsia="仿宋" w:cs="仿宋"/>
          <w:color w:val="auto"/>
          <w:sz w:val="24"/>
          <w:szCs w:val="24"/>
          <w:highlight w:val="none"/>
        </w:rPr>
        <w:t>提供的人工费用数额，足额支付人工费用，将应</w:t>
      </w:r>
      <w:r>
        <w:rPr>
          <w:rFonts w:hint="eastAsia" w:ascii="仿宋" w:hAnsi="仿宋" w:eastAsia="仿宋" w:cs="仿宋"/>
          <w:color w:val="auto"/>
          <w:spacing w:val="-1"/>
          <w:sz w:val="24"/>
          <w:szCs w:val="24"/>
          <w:highlight w:val="none"/>
        </w:rPr>
        <w:t>付工程款中的人工费单独拨付到承包人开设</w:t>
      </w:r>
      <w:r>
        <w:rPr>
          <w:rFonts w:hint="eastAsia" w:ascii="仿宋" w:hAnsi="仿宋" w:eastAsia="仿宋" w:cs="仿宋"/>
          <w:color w:val="auto"/>
          <w:sz w:val="24"/>
          <w:szCs w:val="24"/>
          <w:highlight w:val="none"/>
        </w:rPr>
        <w:t>的农民工工资（劳务费）专用账户。农民工工资（劳</w:t>
      </w:r>
      <w:r>
        <w:rPr>
          <w:rFonts w:hint="eastAsia" w:ascii="仿宋" w:hAnsi="仿宋" w:eastAsia="仿宋" w:cs="仿宋"/>
          <w:color w:val="auto"/>
          <w:spacing w:val="-1"/>
          <w:sz w:val="24"/>
          <w:szCs w:val="24"/>
          <w:highlight w:val="none"/>
        </w:rPr>
        <w:t>务费）专用账户应向人力资源社会保障</w:t>
      </w:r>
      <w:r>
        <w:rPr>
          <w:rFonts w:hint="eastAsia" w:ascii="仿宋" w:hAnsi="仿宋" w:eastAsia="仿宋" w:cs="仿宋"/>
          <w:color w:val="auto"/>
          <w:sz w:val="24"/>
          <w:szCs w:val="24"/>
          <w:highlight w:val="none"/>
        </w:rPr>
        <w:t>部门和交通运输主管部门备案，并委托开户银行负责</w:t>
      </w:r>
      <w:r>
        <w:rPr>
          <w:rFonts w:hint="eastAsia" w:ascii="仿宋" w:hAnsi="仿宋" w:eastAsia="仿宋" w:cs="仿宋"/>
          <w:color w:val="auto"/>
          <w:spacing w:val="-1"/>
          <w:sz w:val="24"/>
          <w:szCs w:val="24"/>
          <w:highlight w:val="none"/>
        </w:rPr>
        <w:t>日常监管，确保专款专用。开户银行发</w:t>
      </w:r>
      <w:r>
        <w:rPr>
          <w:rFonts w:hint="eastAsia" w:ascii="仿宋" w:hAnsi="仿宋" w:eastAsia="仿宋" w:cs="仿宋"/>
          <w:color w:val="auto"/>
          <w:sz w:val="24"/>
          <w:szCs w:val="24"/>
          <w:highlight w:val="none"/>
        </w:rPr>
        <w:t>现账户资金不足、被挪用等情况，应及时向人力资</w:t>
      </w:r>
      <w:r>
        <w:rPr>
          <w:rFonts w:hint="eastAsia" w:ascii="仿宋" w:hAnsi="仿宋" w:eastAsia="仿宋" w:cs="仿宋"/>
          <w:color w:val="auto"/>
          <w:spacing w:val="-1"/>
          <w:sz w:val="24"/>
          <w:szCs w:val="24"/>
          <w:highlight w:val="none"/>
        </w:rPr>
        <w:t>源社会保障部门和交通运输主管部门报</w:t>
      </w:r>
    </w:p>
    <w:p w14:paraId="2FB0141E">
      <w:pPr>
        <w:pStyle w:val="4"/>
        <w:spacing w:before="39" w:line="360" w:lineRule="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告。</w:t>
      </w:r>
      <w:r>
        <w:rPr>
          <w:rFonts w:hint="eastAsia" w:ascii="仿宋" w:hAnsi="仿宋" w:eastAsia="仿宋" w:cs="仿宋"/>
          <w:color w:val="auto"/>
          <w:sz w:val="24"/>
          <w:szCs w:val="24"/>
          <w:highlight w:val="none"/>
        </w:rPr>
        <w:t>分包人应按月考核农民工工作量并编制工资支</w:t>
      </w:r>
      <w:r>
        <w:rPr>
          <w:rFonts w:hint="eastAsia" w:ascii="仿宋" w:hAnsi="仿宋" w:eastAsia="仿宋" w:cs="仿宋"/>
          <w:color w:val="auto"/>
          <w:spacing w:val="-1"/>
          <w:sz w:val="24"/>
          <w:szCs w:val="24"/>
          <w:highlight w:val="none"/>
        </w:rPr>
        <w:t>付表，经农民工本人签字确认后，交承包人汇</w:t>
      </w:r>
      <w:r>
        <w:rPr>
          <w:rFonts w:hint="eastAsia" w:ascii="仿宋" w:hAnsi="仿宋" w:eastAsia="仿宋" w:cs="仿宋"/>
          <w:color w:val="auto"/>
          <w:sz w:val="24"/>
          <w:szCs w:val="24"/>
          <w:highlight w:val="none"/>
        </w:rPr>
        <w:t>总核定并报发包人。发包人支付工程款中的人工</w:t>
      </w:r>
      <w:r>
        <w:rPr>
          <w:rFonts w:hint="eastAsia" w:ascii="仿宋" w:hAnsi="仿宋" w:eastAsia="仿宋" w:cs="仿宋"/>
          <w:color w:val="auto"/>
          <w:spacing w:val="-1"/>
          <w:sz w:val="24"/>
          <w:szCs w:val="24"/>
          <w:highlight w:val="none"/>
        </w:rPr>
        <w:t>费用后，承包人将核定的分包人工资支付表</w:t>
      </w:r>
      <w:r>
        <w:rPr>
          <w:rFonts w:hint="eastAsia" w:ascii="仿宋" w:hAnsi="仿宋" w:eastAsia="仿宋" w:cs="仿宋"/>
          <w:color w:val="auto"/>
          <w:sz w:val="24"/>
          <w:szCs w:val="24"/>
          <w:highlight w:val="none"/>
        </w:rPr>
        <w:t>提交银行，由银行通过专用账户将工资代付到农</w:t>
      </w:r>
      <w:r>
        <w:rPr>
          <w:rFonts w:hint="eastAsia" w:ascii="仿宋" w:hAnsi="仿宋" w:eastAsia="仿宋" w:cs="仿宋"/>
          <w:color w:val="auto"/>
          <w:spacing w:val="-1"/>
          <w:sz w:val="24"/>
          <w:szCs w:val="24"/>
          <w:highlight w:val="none"/>
        </w:rPr>
        <w:t>民工个人银行账户，并向分包人提供代发</w:t>
      </w:r>
      <w:r>
        <w:rPr>
          <w:rFonts w:hint="eastAsia" w:ascii="仿宋" w:hAnsi="仿宋" w:eastAsia="仿宋" w:cs="仿宋"/>
          <w:color w:val="auto"/>
          <w:spacing w:val="-4"/>
          <w:sz w:val="24"/>
          <w:szCs w:val="24"/>
          <w:highlight w:val="none"/>
        </w:rPr>
        <w:t>工资凭证。</w:t>
      </w:r>
    </w:p>
    <w:p w14:paraId="1F4F0705">
      <w:pPr>
        <w:pStyle w:val="4"/>
        <w:spacing w:before="39" w:line="343" w:lineRule="auto"/>
        <w:ind w:left="3"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（5）为确保施工过程中农民工工资实时、足额发放到位，承包人应按照项目合同条款约定</w:t>
      </w:r>
      <w:r>
        <w:rPr>
          <w:rFonts w:hint="eastAsia" w:ascii="仿宋" w:hAnsi="仿宋" w:eastAsia="仿宋" w:cs="仿宋"/>
          <w:color w:val="auto"/>
          <w:sz w:val="24"/>
          <w:szCs w:val="24"/>
          <w:highlight w:val="none"/>
        </w:rPr>
        <w:t>的时间、金额、形式缴存农民工工资保证金。</w:t>
      </w:r>
      <w:r>
        <w:rPr>
          <w:rFonts w:hint="eastAsia" w:ascii="仿宋" w:hAnsi="仿宋" w:eastAsia="仿宋" w:cs="仿宋"/>
          <w:color w:val="auto"/>
          <w:spacing w:val="-1"/>
          <w:sz w:val="24"/>
          <w:szCs w:val="24"/>
          <w:highlight w:val="none"/>
        </w:rPr>
        <w:t>农民工工资保证金的缴存时间：承包项目开工</w:t>
      </w:r>
      <w:r>
        <w:rPr>
          <w:rFonts w:hint="eastAsia" w:ascii="仿宋" w:hAnsi="仿宋" w:eastAsia="仿宋" w:cs="仿宋"/>
          <w:color w:val="auto"/>
          <w:sz w:val="24"/>
          <w:szCs w:val="24"/>
          <w:highlight w:val="none"/>
        </w:rPr>
        <w:t>前；农民工工资保证金的缴存金额：按《喀</w:t>
      </w:r>
      <w:r>
        <w:rPr>
          <w:rFonts w:hint="eastAsia" w:ascii="仿宋" w:hAnsi="仿宋" w:eastAsia="仿宋" w:cs="仿宋"/>
          <w:color w:val="auto"/>
          <w:spacing w:val="-1"/>
          <w:sz w:val="24"/>
          <w:szCs w:val="24"/>
          <w:highlight w:val="none"/>
        </w:rPr>
        <w:t>什农民工工资保证金管理暂行办法》（新政办</w:t>
      </w:r>
      <w:r>
        <w:rPr>
          <w:rFonts w:hint="eastAsia" w:ascii="仿宋" w:hAnsi="仿宋" w:eastAsia="仿宋" w:cs="仿宋"/>
          <w:color w:val="auto"/>
          <w:sz w:val="24"/>
          <w:szCs w:val="24"/>
          <w:highlight w:val="none"/>
        </w:rPr>
        <w:t>发[2007]114号）的有关规定缴纳；农民工</w:t>
      </w:r>
      <w:r>
        <w:rPr>
          <w:rFonts w:hint="eastAsia" w:ascii="仿宋" w:hAnsi="仿宋" w:eastAsia="仿宋" w:cs="仿宋"/>
          <w:color w:val="auto"/>
          <w:spacing w:val="-1"/>
          <w:sz w:val="24"/>
          <w:szCs w:val="24"/>
          <w:highlight w:val="none"/>
        </w:rPr>
        <w:t>工资保证金的缴存形式：可采用银行保函或现</w:t>
      </w:r>
      <w:r>
        <w:rPr>
          <w:rFonts w:hint="eastAsia" w:ascii="仿宋" w:hAnsi="仿宋" w:eastAsia="仿宋" w:cs="仿宋"/>
          <w:color w:val="auto"/>
          <w:sz w:val="24"/>
          <w:szCs w:val="24"/>
          <w:highlight w:val="none"/>
        </w:rPr>
        <w:t>金、支票形式。采用银行保函时，出具保函的银行须</w:t>
      </w:r>
      <w:r>
        <w:rPr>
          <w:rFonts w:hint="eastAsia" w:ascii="仿宋" w:hAnsi="仿宋" w:eastAsia="仿宋" w:cs="仿宋"/>
          <w:color w:val="auto"/>
          <w:spacing w:val="-1"/>
          <w:sz w:val="24"/>
          <w:szCs w:val="24"/>
          <w:highlight w:val="none"/>
        </w:rPr>
        <w:t>具有相应担保能力，且按照发包人批准</w:t>
      </w:r>
      <w:r>
        <w:rPr>
          <w:rFonts w:hint="eastAsia" w:ascii="仿宋" w:hAnsi="仿宋" w:eastAsia="仿宋" w:cs="仿宋"/>
          <w:color w:val="auto"/>
          <w:sz w:val="24"/>
          <w:szCs w:val="24"/>
          <w:highlight w:val="none"/>
        </w:rPr>
        <w:t>的格式出具，所需费用由承包人承担。若发生拖欠农</w:t>
      </w:r>
      <w:r>
        <w:rPr>
          <w:rFonts w:hint="eastAsia" w:ascii="仿宋" w:hAnsi="仿宋" w:eastAsia="仿宋" w:cs="仿宋"/>
          <w:color w:val="auto"/>
          <w:spacing w:val="-1"/>
          <w:sz w:val="24"/>
          <w:szCs w:val="24"/>
          <w:highlight w:val="none"/>
        </w:rPr>
        <w:t>民工工资的情况，发包人有权动用此保</w:t>
      </w:r>
      <w:r>
        <w:rPr>
          <w:rFonts w:hint="eastAsia" w:ascii="仿宋" w:hAnsi="仿宋" w:eastAsia="仿宋" w:cs="仿宋"/>
          <w:color w:val="auto"/>
          <w:sz w:val="24"/>
          <w:szCs w:val="24"/>
          <w:highlight w:val="none"/>
        </w:rPr>
        <w:t>证金支付被拖欠的农民工工资。此保证金不足以支付</w:t>
      </w:r>
      <w:r>
        <w:rPr>
          <w:rFonts w:hint="eastAsia" w:ascii="仿宋" w:hAnsi="仿宋" w:eastAsia="仿宋" w:cs="仿宋"/>
          <w:color w:val="auto"/>
          <w:spacing w:val="-1"/>
          <w:sz w:val="24"/>
          <w:szCs w:val="24"/>
          <w:highlight w:val="none"/>
        </w:rPr>
        <w:t>拖欠的农民工工资，不足金额在履约保</w:t>
      </w:r>
      <w:r>
        <w:rPr>
          <w:rFonts w:hint="eastAsia" w:ascii="仿宋" w:hAnsi="仿宋" w:eastAsia="仿宋" w:cs="仿宋"/>
          <w:color w:val="auto"/>
          <w:sz w:val="24"/>
          <w:szCs w:val="24"/>
          <w:highlight w:val="none"/>
        </w:rPr>
        <w:t>证金金及质量保留金中支付。农民工工资保证金的扣</w:t>
      </w:r>
      <w:r>
        <w:rPr>
          <w:rFonts w:hint="eastAsia" w:ascii="仿宋" w:hAnsi="仿宋" w:eastAsia="仿宋" w:cs="仿宋"/>
          <w:color w:val="auto"/>
          <w:spacing w:val="-1"/>
          <w:sz w:val="24"/>
          <w:szCs w:val="24"/>
          <w:highlight w:val="none"/>
        </w:rPr>
        <w:t>留条件、返还时间按照项目合同条款的</w:t>
      </w:r>
      <w:r>
        <w:rPr>
          <w:rFonts w:hint="eastAsia" w:ascii="仿宋" w:hAnsi="仿宋" w:eastAsia="仿宋" w:cs="仿宋"/>
          <w:color w:val="auto"/>
          <w:sz w:val="24"/>
          <w:szCs w:val="24"/>
          <w:highlight w:val="none"/>
        </w:rPr>
        <w:t>约定执行：农民工工资保证金的扣留条件：承包人拖</w:t>
      </w:r>
      <w:r>
        <w:rPr>
          <w:rFonts w:hint="eastAsia" w:ascii="仿宋" w:hAnsi="仿宋" w:eastAsia="仿宋" w:cs="仿宋"/>
          <w:color w:val="auto"/>
          <w:spacing w:val="-1"/>
          <w:sz w:val="24"/>
          <w:szCs w:val="24"/>
          <w:highlight w:val="none"/>
        </w:rPr>
        <w:t>欠工资被责令限期支付逾期未支付时；</w:t>
      </w:r>
      <w:r>
        <w:rPr>
          <w:rFonts w:hint="eastAsia" w:ascii="仿宋" w:hAnsi="仿宋" w:eastAsia="仿宋" w:cs="仿宋"/>
          <w:color w:val="auto"/>
          <w:sz w:val="24"/>
          <w:szCs w:val="24"/>
          <w:highlight w:val="none"/>
        </w:rPr>
        <w:t>农民工工资保证金的返还时间：交工证书签发后两个</w:t>
      </w:r>
      <w:r>
        <w:rPr>
          <w:rFonts w:hint="eastAsia" w:ascii="仿宋" w:hAnsi="仿宋" w:eastAsia="仿宋" w:cs="仿宋"/>
          <w:color w:val="auto"/>
          <w:spacing w:val="-1"/>
          <w:sz w:val="24"/>
          <w:szCs w:val="24"/>
          <w:highlight w:val="none"/>
        </w:rPr>
        <w:t>月内无农民工工资纠纷发生，发包人将</w:t>
      </w:r>
      <w:r>
        <w:rPr>
          <w:rFonts w:hint="eastAsia" w:ascii="仿宋" w:hAnsi="仿宋" w:eastAsia="仿宋" w:cs="仿宋"/>
          <w:color w:val="auto"/>
          <w:spacing w:val="-2"/>
          <w:sz w:val="24"/>
          <w:szCs w:val="24"/>
          <w:highlight w:val="none"/>
        </w:rPr>
        <w:t>保证金全额退还给承包人。</w:t>
      </w:r>
    </w:p>
    <w:p w14:paraId="742457F1">
      <w:pPr>
        <w:pStyle w:val="4"/>
        <w:spacing w:before="213" w:line="344" w:lineRule="auto"/>
        <w:ind w:firstLine="478" w:firstLineChars="2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（6）承包人应当在施工现场醒目位置设立维权信息告示牌，按照行政监督部门和发包人的</w:t>
      </w:r>
      <w:r>
        <w:rPr>
          <w:rFonts w:hint="eastAsia" w:ascii="仿宋" w:hAnsi="仿宋" w:eastAsia="仿宋" w:cs="仿宋"/>
          <w:color w:val="auto"/>
          <w:sz w:val="24"/>
          <w:szCs w:val="24"/>
          <w:highlight w:val="none"/>
        </w:rPr>
        <w:t>要求进行维权信息公示明示。工程通过交工验收后，</w:t>
      </w:r>
      <w:r>
        <w:rPr>
          <w:rFonts w:hint="eastAsia" w:ascii="仿宋" w:hAnsi="仿宋" w:eastAsia="仿宋" w:cs="仿宋"/>
          <w:color w:val="auto"/>
          <w:spacing w:val="-1"/>
          <w:sz w:val="24"/>
          <w:szCs w:val="24"/>
          <w:highlight w:val="none"/>
        </w:rPr>
        <w:t>承包人对无拖欠农民工工资情况进行不</w:t>
      </w:r>
      <w:r>
        <w:rPr>
          <w:rFonts w:hint="eastAsia" w:ascii="仿宋" w:hAnsi="仿宋" w:eastAsia="仿宋" w:cs="仿宋"/>
          <w:color w:val="auto"/>
          <w:spacing w:val="-2"/>
          <w:sz w:val="24"/>
          <w:szCs w:val="24"/>
          <w:highlight w:val="none"/>
        </w:rPr>
        <w:t>少于30日的公示，公示期间无举报投诉的，持发包人审核确认意见到开户银行办理农</w:t>
      </w:r>
      <w:r>
        <w:rPr>
          <w:rFonts w:hint="eastAsia" w:ascii="仿宋" w:hAnsi="仿宋" w:eastAsia="仿宋" w:cs="仿宋"/>
          <w:color w:val="auto"/>
          <w:spacing w:val="-3"/>
          <w:sz w:val="24"/>
          <w:szCs w:val="24"/>
          <w:highlight w:val="none"/>
        </w:rPr>
        <w:t>民工</w:t>
      </w:r>
      <w:r>
        <w:rPr>
          <w:rFonts w:hint="eastAsia" w:ascii="仿宋" w:hAnsi="仿宋" w:eastAsia="仿宋" w:cs="仿宋"/>
          <w:color w:val="auto"/>
          <w:spacing w:val="-1"/>
          <w:sz w:val="24"/>
          <w:szCs w:val="24"/>
          <w:highlight w:val="none"/>
        </w:rPr>
        <w:t>工资专用账户撤销手续，账户内余额归承包人所有。</w:t>
      </w:r>
    </w:p>
    <w:p w14:paraId="3C30EA2D">
      <w:pPr>
        <w:pStyle w:val="4"/>
        <w:spacing w:before="212" w:line="222" w:lineRule="auto"/>
        <w:ind w:left="5" w:firstLine="47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（7）为认真贯彻落实自治区党委、人民政府关于使用农民工解决我区农村劳动力了过剩、</w:t>
      </w:r>
      <w:r>
        <w:rPr>
          <w:rFonts w:hint="eastAsia" w:ascii="仿宋" w:hAnsi="仿宋" w:eastAsia="仿宋" w:cs="仿宋"/>
          <w:color w:val="auto"/>
          <w:sz w:val="24"/>
          <w:szCs w:val="24"/>
          <w:highlight w:val="none"/>
        </w:rPr>
        <w:t>增加农民收入有关问题的指示精神，承包人应严格按</w:t>
      </w:r>
      <w:r>
        <w:rPr>
          <w:rFonts w:hint="eastAsia" w:ascii="仿宋" w:hAnsi="仿宋" w:eastAsia="仿宋" w:cs="仿宋"/>
          <w:color w:val="auto"/>
          <w:spacing w:val="-1"/>
          <w:sz w:val="24"/>
          <w:szCs w:val="24"/>
          <w:highlight w:val="none"/>
        </w:rPr>
        <w:t>《关于印发自治区固定资产投资项目促</w:t>
      </w:r>
      <w:r>
        <w:rPr>
          <w:rFonts w:hint="eastAsia" w:ascii="仿宋" w:hAnsi="仿宋" w:eastAsia="仿宋" w:cs="仿宋"/>
          <w:color w:val="auto"/>
          <w:sz w:val="24"/>
          <w:szCs w:val="24"/>
          <w:highlight w:val="none"/>
        </w:rPr>
        <w:t>进农村劳动力培训就业工作实施方案的通知》（新政办发〔</w:t>
      </w:r>
      <w:r>
        <w:rPr>
          <w:rFonts w:hint="eastAsia" w:ascii="仿宋" w:hAnsi="仿宋" w:eastAsia="仿宋" w:cs="仿宋"/>
          <w:color w:val="auto"/>
          <w:spacing w:val="-1"/>
          <w:sz w:val="24"/>
          <w:szCs w:val="24"/>
          <w:highlight w:val="none"/>
        </w:rPr>
        <w:t>2017〕62号）、《关于在公路</w:t>
      </w:r>
      <w:r>
        <w:rPr>
          <w:rFonts w:hint="eastAsia" w:ascii="仿宋" w:hAnsi="仿宋" w:eastAsia="仿宋" w:cs="仿宋"/>
          <w:color w:val="auto"/>
          <w:sz w:val="24"/>
          <w:szCs w:val="24"/>
          <w:highlight w:val="none"/>
        </w:rPr>
        <w:t>基础设施建设中使用农民工有关意见的通知》（新交综[20</w:t>
      </w:r>
      <w:r>
        <w:rPr>
          <w:rFonts w:hint="eastAsia" w:ascii="仿宋" w:hAnsi="仿宋" w:eastAsia="仿宋" w:cs="仿宋"/>
          <w:color w:val="auto"/>
          <w:spacing w:val="-1"/>
          <w:sz w:val="24"/>
          <w:szCs w:val="24"/>
          <w:highlight w:val="none"/>
        </w:rPr>
        <w:t>03]42号文）、《关于交通建设</w:t>
      </w:r>
      <w:r>
        <w:rPr>
          <w:rFonts w:hint="eastAsia" w:ascii="仿宋" w:hAnsi="仿宋" w:eastAsia="仿宋" w:cs="仿宋"/>
          <w:color w:val="auto"/>
          <w:sz w:val="24"/>
          <w:szCs w:val="24"/>
          <w:highlight w:val="none"/>
        </w:rPr>
        <w:t>项目防止拖欠工程款和农民工工资管理暂行办法（</w:t>
      </w:r>
      <w:r>
        <w:rPr>
          <w:rFonts w:hint="eastAsia" w:ascii="仿宋" w:hAnsi="仿宋" w:eastAsia="仿宋" w:cs="仿宋"/>
          <w:color w:val="auto"/>
          <w:spacing w:val="-1"/>
          <w:sz w:val="24"/>
          <w:szCs w:val="24"/>
          <w:highlight w:val="none"/>
        </w:rPr>
        <w:t>试行）》、《喀什公路工程建设农民工用工管理办法（试行）》（新交工程〔201</w:t>
      </w:r>
      <w:r>
        <w:rPr>
          <w:rFonts w:hint="eastAsia" w:ascii="仿宋" w:hAnsi="仿宋" w:eastAsia="仿宋" w:cs="仿宋"/>
          <w:color w:val="auto"/>
          <w:spacing w:val="-2"/>
          <w:sz w:val="24"/>
          <w:szCs w:val="24"/>
          <w:highlight w:val="none"/>
        </w:rPr>
        <w:t>7〕16号）等相关规定，在施工中选用除技术工以</w:t>
      </w:r>
      <w:r>
        <w:rPr>
          <w:rFonts w:hint="eastAsia" w:ascii="仿宋" w:hAnsi="仿宋" w:eastAsia="仿宋" w:cs="仿宋"/>
          <w:color w:val="auto"/>
          <w:spacing w:val="-1"/>
          <w:sz w:val="24"/>
          <w:szCs w:val="24"/>
          <w:highlight w:val="none"/>
        </w:rPr>
        <w:t>外的普工时要使用项目沿线或附近的农民工，且数量不得低于普工总数的90</w:t>
      </w:r>
      <w:r>
        <w:rPr>
          <w:rFonts w:hint="eastAsia" w:ascii="仿宋" w:hAnsi="仿宋" w:eastAsia="仿宋" w:cs="仿宋"/>
          <w:color w:val="auto"/>
          <w:spacing w:val="-21"/>
          <w:sz w:val="24"/>
          <w:szCs w:val="24"/>
          <w:highlight w:val="none"/>
        </w:rPr>
        <w:t>％；</w:t>
      </w:r>
      <w:r>
        <w:rPr>
          <w:rFonts w:hint="eastAsia" w:ascii="仿宋" w:hAnsi="仿宋" w:eastAsia="仿宋" w:cs="仿宋"/>
          <w:color w:val="auto"/>
          <w:spacing w:val="-1"/>
          <w:sz w:val="24"/>
          <w:szCs w:val="24"/>
          <w:highlight w:val="none"/>
        </w:rPr>
        <w:t>要制定相</w:t>
      </w:r>
      <w:r>
        <w:rPr>
          <w:rFonts w:hint="eastAsia" w:ascii="仿宋" w:hAnsi="仿宋" w:eastAsia="仿宋" w:cs="仿宋"/>
          <w:color w:val="auto"/>
          <w:spacing w:val="-2"/>
          <w:sz w:val="24"/>
          <w:szCs w:val="24"/>
          <w:highlight w:val="none"/>
        </w:rPr>
        <w:t>应的计划和措施。</w:t>
      </w:r>
    </w:p>
    <w:p w14:paraId="1EDD7A3D">
      <w:pPr>
        <w:pStyle w:val="4"/>
        <w:spacing w:before="37"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6.1承包人应负责处理其雇佣人员因工伤亡事故的善后事宜。</w:t>
      </w:r>
    </w:p>
    <w:p w14:paraId="00ED2728">
      <w:pPr>
        <w:pStyle w:val="4"/>
        <w:spacing w:before="214" w:line="352" w:lineRule="auto"/>
        <w:ind w:left="5" w:hanging="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6.2承包人应按国家有关劳动保护的规定，采取有效的防止粉尘、降低噪声、控制有害气体</w:t>
      </w:r>
      <w:r>
        <w:rPr>
          <w:rFonts w:hint="eastAsia" w:ascii="仿宋" w:hAnsi="仿宋" w:eastAsia="仿宋" w:cs="仿宋"/>
          <w:color w:val="auto"/>
          <w:sz w:val="24"/>
          <w:szCs w:val="24"/>
          <w:highlight w:val="none"/>
        </w:rPr>
        <w:t>和保障高温、高寒、高空作业安全等劳动保护措施。</w:t>
      </w:r>
      <w:r>
        <w:rPr>
          <w:rFonts w:hint="eastAsia" w:ascii="仿宋" w:hAnsi="仿宋" w:eastAsia="仿宋" w:cs="仿宋"/>
          <w:color w:val="auto"/>
          <w:spacing w:val="-1"/>
          <w:sz w:val="24"/>
          <w:szCs w:val="24"/>
          <w:highlight w:val="none"/>
        </w:rPr>
        <w:t>其雇佣人员在施工中受到伤害的，承包</w:t>
      </w:r>
      <w:r>
        <w:rPr>
          <w:rFonts w:hint="eastAsia" w:ascii="仿宋" w:hAnsi="仿宋" w:eastAsia="仿宋" w:cs="仿宋"/>
          <w:color w:val="auto"/>
          <w:sz w:val="24"/>
          <w:szCs w:val="24"/>
          <w:highlight w:val="none"/>
        </w:rPr>
        <w:t>人应立即采取有效措施进行抢救和治疗。承包人应为</w:t>
      </w:r>
      <w:r>
        <w:rPr>
          <w:rFonts w:hint="eastAsia" w:ascii="仿宋" w:hAnsi="仿宋" w:eastAsia="仿宋" w:cs="仿宋"/>
          <w:color w:val="auto"/>
          <w:spacing w:val="-1"/>
          <w:sz w:val="24"/>
          <w:szCs w:val="24"/>
          <w:highlight w:val="none"/>
        </w:rPr>
        <w:t>其雇佣人员提供必要的食宿条件，以及</w:t>
      </w:r>
      <w:r>
        <w:rPr>
          <w:rFonts w:hint="eastAsia" w:ascii="仿宋" w:hAnsi="仿宋" w:eastAsia="仿宋" w:cs="仿宋"/>
          <w:color w:val="auto"/>
          <w:sz w:val="24"/>
          <w:szCs w:val="24"/>
          <w:highlight w:val="none"/>
        </w:rPr>
        <w:t>符合环境保护和卫生要求的生活环境，在远离城镇的</w:t>
      </w:r>
      <w:r>
        <w:rPr>
          <w:rFonts w:hint="eastAsia" w:ascii="仿宋" w:hAnsi="仿宋" w:eastAsia="仿宋" w:cs="仿宋"/>
          <w:color w:val="auto"/>
          <w:spacing w:val="-1"/>
          <w:sz w:val="24"/>
          <w:szCs w:val="24"/>
          <w:highlight w:val="none"/>
        </w:rPr>
        <w:t>施工场地，还应配备必要的伤病防治和</w:t>
      </w:r>
      <w:r>
        <w:rPr>
          <w:rFonts w:hint="eastAsia" w:ascii="仿宋" w:hAnsi="仿宋" w:eastAsia="仿宋" w:cs="仿宋"/>
          <w:color w:val="auto"/>
          <w:spacing w:val="-2"/>
          <w:sz w:val="24"/>
          <w:szCs w:val="24"/>
          <w:highlight w:val="none"/>
        </w:rPr>
        <w:t>急救的医务人员与医疗设施。</w:t>
      </w:r>
    </w:p>
    <w:p w14:paraId="47367EC2">
      <w:pPr>
        <w:pStyle w:val="4"/>
        <w:spacing w:before="210"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6.3承包人应履行的其他义务</w:t>
      </w:r>
    </w:p>
    <w:p w14:paraId="79B89F05">
      <w:pPr>
        <w:pStyle w:val="4"/>
        <w:spacing w:before="212" w:line="371" w:lineRule="auto"/>
        <w:ind w:left="1" w:firstLine="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（1）凡是与已建铁路、公路、堤防、通讯及电力缆线、供水、输油、输气管道、居民住宅</w:t>
      </w:r>
      <w:r>
        <w:rPr>
          <w:rFonts w:hint="eastAsia" w:ascii="仿宋" w:hAnsi="仿宋" w:eastAsia="仿宋" w:cs="仿宋"/>
          <w:color w:val="auto"/>
          <w:sz w:val="24"/>
          <w:szCs w:val="24"/>
          <w:highlight w:val="none"/>
        </w:rPr>
        <w:t>区等有交叉、干扰的地段，承包人应在不干扰铁路、公路正</w:t>
      </w:r>
      <w:r>
        <w:rPr>
          <w:rFonts w:hint="eastAsia" w:ascii="仿宋" w:hAnsi="仿宋" w:eastAsia="仿宋" w:cs="仿宋"/>
          <w:color w:val="auto"/>
          <w:spacing w:val="-1"/>
          <w:sz w:val="24"/>
          <w:szCs w:val="24"/>
          <w:highlight w:val="none"/>
        </w:rPr>
        <w:t>常营运以及注意保护地下管线、</w:t>
      </w:r>
      <w:r>
        <w:rPr>
          <w:rFonts w:hint="eastAsia" w:ascii="仿宋" w:hAnsi="仿宋" w:eastAsia="仿宋" w:cs="仿宋"/>
          <w:color w:val="auto"/>
          <w:sz w:val="24"/>
          <w:szCs w:val="24"/>
          <w:highlight w:val="none"/>
        </w:rPr>
        <w:t>不干扰附近居民的正常生活的前提下合理安排施工组织计划</w:t>
      </w:r>
      <w:r>
        <w:rPr>
          <w:rFonts w:hint="eastAsia" w:ascii="仿宋" w:hAnsi="仿宋" w:eastAsia="仿宋" w:cs="仿宋"/>
          <w:color w:val="auto"/>
          <w:spacing w:val="-1"/>
          <w:sz w:val="24"/>
          <w:szCs w:val="24"/>
          <w:highlight w:val="none"/>
        </w:rPr>
        <w:t>，采取有效措施保证施工安全，</w:t>
      </w:r>
      <w:r>
        <w:rPr>
          <w:rFonts w:hint="eastAsia" w:ascii="仿宋" w:hAnsi="仿宋" w:eastAsia="仿宋" w:cs="仿宋"/>
          <w:color w:val="auto"/>
          <w:sz w:val="24"/>
          <w:szCs w:val="24"/>
          <w:highlight w:val="none"/>
        </w:rPr>
        <w:t>在现场设置施工和安全标志，并在必要时疏导现有交通流；</w:t>
      </w:r>
      <w:r>
        <w:rPr>
          <w:rFonts w:hint="eastAsia" w:ascii="仿宋" w:hAnsi="仿宋" w:eastAsia="仿宋" w:cs="仿宋"/>
          <w:color w:val="auto"/>
          <w:spacing w:val="-1"/>
          <w:sz w:val="24"/>
          <w:szCs w:val="24"/>
          <w:highlight w:val="none"/>
        </w:rPr>
        <w:t>凡是标段内与其他在建工程有互</w:t>
      </w:r>
      <w:r>
        <w:rPr>
          <w:rFonts w:hint="eastAsia" w:ascii="仿宋" w:hAnsi="仿宋" w:eastAsia="仿宋" w:cs="仿宋"/>
          <w:color w:val="auto"/>
          <w:sz w:val="24"/>
          <w:szCs w:val="24"/>
          <w:highlight w:val="none"/>
        </w:rPr>
        <w:t>扰的地段，承包人应做好与其他施工单位的协调工作；凡</w:t>
      </w:r>
      <w:r>
        <w:rPr>
          <w:rFonts w:hint="eastAsia" w:ascii="仿宋" w:hAnsi="仿宋" w:eastAsia="仿宋" w:cs="仿宋"/>
          <w:color w:val="auto"/>
          <w:spacing w:val="-1"/>
          <w:sz w:val="24"/>
          <w:szCs w:val="24"/>
          <w:highlight w:val="none"/>
        </w:rPr>
        <w:t>是标段内地形复杂、存在软土路</w:t>
      </w:r>
      <w:r>
        <w:rPr>
          <w:rFonts w:hint="eastAsia" w:ascii="仿宋" w:hAnsi="仿宋" w:eastAsia="仿宋" w:cs="仿宋"/>
          <w:color w:val="auto"/>
          <w:sz w:val="24"/>
          <w:szCs w:val="24"/>
          <w:highlight w:val="none"/>
        </w:rPr>
        <w:t>基、场地狭窄的地段，承包人应按照施工要求制定完善的施</w:t>
      </w:r>
      <w:r>
        <w:rPr>
          <w:rFonts w:hint="eastAsia" w:ascii="仿宋" w:hAnsi="仿宋" w:eastAsia="仿宋" w:cs="仿宋"/>
          <w:color w:val="auto"/>
          <w:spacing w:val="-1"/>
          <w:sz w:val="24"/>
          <w:szCs w:val="24"/>
          <w:highlight w:val="none"/>
        </w:rPr>
        <w:t>工组织计划。承包人应对上述所</w:t>
      </w:r>
      <w:r>
        <w:rPr>
          <w:rFonts w:hint="eastAsia" w:ascii="仿宋" w:hAnsi="仿宋" w:eastAsia="仿宋" w:cs="仿宋"/>
          <w:color w:val="auto"/>
          <w:sz w:val="24"/>
          <w:szCs w:val="24"/>
          <w:highlight w:val="none"/>
        </w:rPr>
        <w:t>有工作负责，发包人将根据承包人的要求给予适当协助。承</w:t>
      </w:r>
      <w:r>
        <w:rPr>
          <w:rFonts w:hint="eastAsia" w:ascii="仿宋" w:hAnsi="仿宋" w:eastAsia="仿宋" w:cs="仿宋"/>
          <w:color w:val="auto"/>
          <w:spacing w:val="-1"/>
          <w:sz w:val="24"/>
          <w:szCs w:val="24"/>
          <w:highlight w:val="none"/>
        </w:rPr>
        <w:t>包人应将其采取上述措施而可能</w:t>
      </w:r>
      <w:r>
        <w:rPr>
          <w:rFonts w:hint="eastAsia" w:ascii="仿宋" w:hAnsi="仿宋" w:eastAsia="仿宋" w:cs="仿宋"/>
          <w:color w:val="auto"/>
          <w:sz w:val="24"/>
          <w:szCs w:val="24"/>
          <w:highlight w:val="none"/>
        </w:rPr>
        <w:t>发生的全部费用视为已包括在或计入在本合同工程已标价的</w:t>
      </w:r>
      <w:r>
        <w:rPr>
          <w:rFonts w:hint="eastAsia" w:ascii="仿宋" w:hAnsi="仿宋" w:eastAsia="仿宋" w:cs="仿宋"/>
          <w:color w:val="auto"/>
          <w:spacing w:val="-1"/>
          <w:sz w:val="24"/>
          <w:szCs w:val="24"/>
          <w:highlight w:val="none"/>
        </w:rPr>
        <w:t>工程量清单的各相关工程细目的</w:t>
      </w:r>
      <w:r>
        <w:rPr>
          <w:rFonts w:hint="eastAsia" w:ascii="仿宋" w:hAnsi="仿宋" w:eastAsia="仿宋" w:cs="仿宋"/>
          <w:color w:val="auto"/>
          <w:sz w:val="24"/>
          <w:szCs w:val="24"/>
          <w:highlight w:val="none"/>
        </w:rPr>
        <w:t>单价或总额价中，发包人将不另行支付。如因承包人采取的</w:t>
      </w:r>
      <w:r>
        <w:rPr>
          <w:rFonts w:hint="eastAsia" w:ascii="仿宋" w:hAnsi="仿宋" w:eastAsia="仿宋" w:cs="仿宋"/>
          <w:color w:val="auto"/>
          <w:spacing w:val="-1"/>
          <w:sz w:val="24"/>
          <w:szCs w:val="24"/>
          <w:highlight w:val="none"/>
        </w:rPr>
        <w:t>措施不利，影响铁路、公路、通</w:t>
      </w:r>
      <w:r>
        <w:rPr>
          <w:rFonts w:hint="eastAsia" w:ascii="仿宋" w:hAnsi="仿宋" w:eastAsia="仿宋" w:cs="仿宋"/>
          <w:color w:val="auto"/>
          <w:sz w:val="24"/>
          <w:szCs w:val="24"/>
          <w:highlight w:val="none"/>
        </w:rPr>
        <w:t>讯及电力缆线、供水、输油、输气管道等正常安全营运、居</w:t>
      </w:r>
      <w:r>
        <w:rPr>
          <w:rFonts w:hint="eastAsia" w:ascii="仿宋" w:hAnsi="仿宋" w:eastAsia="仿宋" w:cs="仿宋"/>
          <w:color w:val="auto"/>
          <w:spacing w:val="-1"/>
          <w:sz w:val="24"/>
          <w:szCs w:val="24"/>
          <w:highlight w:val="none"/>
        </w:rPr>
        <w:t>民的正常生活而给其它部门或个</w:t>
      </w:r>
      <w:r>
        <w:rPr>
          <w:rFonts w:hint="eastAsia" w:ascii="仿宋" w:hAnsi="仿宋" w:eastAsia="仿宋" w:cs="仿宋"/>
          <w:color w:val="auto"/>
          <w:sz w:val="24"/>
          <w:szCs w:val="24"/>
          <w:highlight w:val="none"/>
        </w:rPr>
        <w:t>人造成的一切损失，或由于上述原因造成本工程工期的拖</w:t>
      </w:r>
      <w:r>
        <w:rPr>
          <w:rFonts w:hint="eastAsia" w:ascii="仿宋" w:hAnsi="仿宋" w:eastAsia="仿宋" w:cs="仿宋"/>
          <w:color w:val="auto"/>
          <w:spacing w:val="-1"/>
          <w:sz w:val="24"/>
          <w:szCs w:val="24"/>
          <w:highlight w:val="none"/>
        </w:rPr>
        <w:t>延或施工费用的增加，均由承包人自行负责，发包人不承担任何责任。</w:t>
      </w:r>
    </w:p>
    <w:p w14:paraId="3800407F">
      <w:pPr>
        <w:pStyle w:val="4"/>
        <w:spacing w:before="212" w:line="304" w:lineRule="auto"/>
        <w:ind w:left="3" w:right="6960" w:firstLine="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三、施工组织计划和工期7.进度计划</w:t>
      </w:r>
    </w:p>
    <w:p w14:paraId="22B74F87">
      <w:pPr>
        <w:pStyle w:val="4"/>
        <w:spacing w:before="210" w:line="219" w:lineRule="auto"/>
        <w:ind w:left="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承包人应在签订合同协议书后14天内，向监理人</w:t>
      </w:r>
      <w:r>
        <w:rPr>
          <w:rFonts w:hint="eastAsia" w:ascii="仿宋" w:hAnsi="仿宋" w:eastAsia="仿宋" w:cs="仿宋"/>
          <w:color w:val="auto"/>
          <w:spacing w:val="-1"/>
          <w:sz w:val="24"/>
          <w:szCs w:val="24"/>
          <w:highlight w:val="none"/>
        </w:rPr>
        <w:t>提交两份其格式和容符合规定的施工计</w:t>
      </w:r>
    </w:p>
    <w:p w14:paraId="2F0B7B6E">
      <w:pPr>
        <w:pStyle w:val="4"/>
        <w:spacing w:before="215" w:line="371" w:lineRule="auto"/>
        <w:ind w:left="34" w:hanging="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划，以及为完成该计划而建议采用的实施性施工安</w:t>
      </w:r>
      <w:r>
        <w:rPr>
          <w:rFonts w:hint="eastAsia" w:ascii="仿宋" w:hAnsi="仿宋" w:eastAsia="仿宋" w:cs="仿宋"/>
          <w:color w:val="auto"/>
          <w:spacing w:val="-1"/>
          <w:sz w:val="24"/>
          <w:szCs w:val="24"/>
          <w:highlight w:val="none"/>
        </w:rPr>
        <w:t>排和施工方案的说明。监理人应在14天内对承包人施工进度计划和施工方案说明予以批复或提出修改意见；经监理</w:t>
      </w:r>
      <w:r>
        <w:rPr>
          <w:rFonts w:hint="eastAsia" w:ascii="仿宋" w:hAnsi="仿宋" w:eastAsia="仿宋" w:cs="仿宋"/>
          <w:color w:val="auto"/>
          <w:spacing w:val="-2"/>
          <w:sz w:val="24"/>
          <w:szCs w:val="24"/>
          <w:highlight w:val="none"/>
        </w:rPr>
        <w:t>人审查后报发包</w:t>
      </w:r>
    </w:p>
    <w:p w14:paraId="3B876D61">
      <w:pPr>
        <w:spacing w:line="371" w:lineRule="auto"/>
        <w:rPr>
          <w:rFonts w:hint="eastAsia" w:ascii="仿宋" w:hAnsi="仿宋" w:eastAsia="仿宋" w:cs="仿宋"/>
          <w:color w:val="auto"/>
          <w:sz w:val="24"/>
          <w:szCs w:val="24"/>
          <w:highlight w:val="none"/>
        </w:rPr>
        <w:sectPr>
          <w:footerReference r:id="rId25" w:type="default"/>
          <w:pgSz w:w="11911" w:h="16840"/>
          <w:pgMar w:top="1440" w:right="1080" w:bottom="1440" w:left="1080" w:header="0" w:footer="853" w:gutter="0"/>
          <w:cols w:space="720" w:num="1"/>
        </w:sectPr>
      </w:pPr>
    </w:p>
    <w:p w14:paraId="1DE41794">
      <w:pPr>
        <w:pStyle w:val="4"/>
        <w:spacing w:before="48" w:line="222"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人批准。经批准的施工进度计划是控制合同工程进度的依据。</w:t>
      </w:r>
    </w:p>
    <w:p w14:paraId="3E48F536">
      <w:pPr>
        <w:pStyle w:val="4"/>
        <w:spacing w:before="211" w:line="219"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承包人应在确保合同工期的前提下，每月对进度计划修订一次，并应在每月的</w:t>
      </w:r>
      <w:r>
        <w:rPr>
          <w:rFonts w:hint="eastAsia" w:ascii="仿宋" w:hAnsi="仿宋" w:eastAsia="仿宋" w:cs="仿宋"/>
          <w:color w:val="auto"/>
          <w:spacing w:val="-2"/>
          <w:sz w:val="24"/>
          <w:szCs w:val="24"/>
          <w:highlight w:val="none"/>
        </w:rPr>
        <w:t>25日前提交给监理人审查；监理人批复修订合同进度计划的期限：收到修订合同进度计划</w:t>
      </w:r>
      <w:r>
        <w:rPr>
          <w:rFonts w:hint="eastAsia" w:ascii="仿宋" w:hAnsi="仿宋" w:eastAsia="仿宋" w:cs="仿宋"/>
          <w:color w:val="auto"/>
          <w:spacing w:val="-1"/>
          <w:sz w:val="24"/>
          <w:szCs w:val="24"/>
          <w:highlight w:val="none"/>
        </w:rPr>
        <w:t>后天内。承包人编制施工方案中要有确保工程顺利实施的保证措施。</w:t>
      </w:r>
    </w:p>
    <w:p w14:paraId="09E019E1">
      <w:pPr>
        <w:pStyle w:val="4"/>
        <w:spacing w:before="38"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8.开工和延误</w:t>
      </w:r>
    </w:p>
    <w:p w14:paraId="2FDE6BD2">
      <w:pPr>
        <w:pStyle w:val="4"/>
        <w:spacing w:before="210"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8.1工程开工分项目开工和分部工程开工两种：</w:t>
      </w:r>
    </w:p>
    <w:p w14:paraId="10E43442">
      <w:pPr>
        <w:pStyle w:val="4"/>
        <w:spacing w:before="215" w:line="330" w:lineRule="auto"/>
        <w:ind w:left="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（1）项目开工：承包人应在签订合同协议后</w:t>
      </w:r>
      <w:r>
        <w:rPr>
          <w:rFonts w:hint="eastAsia" w:ascii="仿宋" w:hAnsi="仿宋" w:eastAsia="仿宋" w:cs="仿宋"/>
          <w:color w:val="auto"/>
          <w:spacing w:val="-1"/>
          <w:sz w:val="24"/>
          <w:szCs w:val="24"/>
          <w:highlight w:val="none"/>
        </w:rPr>
        <w:t>14天内向监理人提交开工报告，主要内容应包括：施工管理机构的建立，劳务、机械设备、材料的进场情况，临时设施的修建及总体施</w:t>
      </w:r>
      <w:r>
        <w:rPr>
          <w:rFonts w:hint="eastAsia" w:ascii="仿宋" w:hAnsi="仿宋" w:eastAsia="仿宋" w:cs="仿宋"/>
          <w:color w:val="auto"/>
          <w:spacing w:val="-4"/>
          <w:sz w:val="24"/>
          <w:szCs w:val="24"/>
          <w:highlight w:val="none"/>
        </w:rPr>
        <w:t>工组织计划等；</w:t>
      </w:r>
    </w:p>
    <w:p w14:paraId="0C1B28E4">
      <w:pPr>
        <w:pStyle w:val="4"/>
        <w:spacing w:before="212" w:line="330" w:lineRule="auto"/>
        <w:ind w:left="6" w:firstLine="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（2）分部工程开工：承包人应在分部工程开</w:t>
      </w:r>
      <w:r>
        <w:rPr>
          <w:rFonts w:hint="eastAsia" w:ascii="仿宋" w:hAnsi="仿宋" w:eastAsia="仿宋" w:cs="仿宋"/>
          <w:color w:val="auto"/>
          <w:spacing w:val="-1"/>
          <w:sz w:val="24"/>
          <w:szCs w:val="24"/>
          <w:highlight w:val="none"/>
        </w:rPr>
        <w:t>工前7天向监理人提交分部工程开工报告，若</w:t>
      </w:r>
      <w:r>
        <w:rPr>
          <w:rFonts w:hint="eastAsia" w:ascii="仿宋" w:hAnsi="仿宋" w:eastAsia="仿宋" w:cs="仿宋"/>
          <w:color w:val="auto"/>
          <w:sz w:val="24"/>
          <w:szCs w:val="24"/>
          <w:highlight w:val="none"/>
        </w:rPr>
        <w:t>承包人的开工准备、工作计划和质量控制方法是可接</w:t>
      </w:r>
      <w:r>
        <w:rPr>
          <w:rFonts w:hint="eastAsia" w:ascii="仿宋" w:hAnsi="仿宋" w:eastAsia="仿宋" w:cs="仿宋"/>
          <w:color w:val="auto"/>
          <w:spacing w:val="-1"/>
          <w:sz w:val="24"/>
          <w:szCs w:val="24"/>
          <w:highlight w:val="none"/>
        </w:rPr>
        <w:t>受的，经监理人书面同意，分部工程才</w:t>
      </w:r>
      <w:r>
        <w:rPr>
          <w:rFonts w:hint="eastAsia" w:ascii="仿宋" w:hAnsi="仿宋" w:eastAsia="仿宋" w:cs="仿宋"/>
          <w:color w:val="auto"/>
          <w:spacing w:val="-4"/>
          <w:sz w:val="24"/>
          <w:szCs w:val="24"/>
          <w:highlight w:val="none"/>
        </w:rPr>
        <w:t>能开工。</w:t>
      </w:r>
    </w:p>
    <w:p w14:paraId="773C751B">
      <w:pPr>
        <w:pStyle w:val="4"/>
        <w:spacing w:before="214" w:line="22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8.1由于下述原因之一而影响施工进度，承包人有权要求延长</w:t>
      </w:r>
      <w:r>
        <w:rPr>
          <w:rFonts w:hint="eastAsia" w:ascii="仿宋" w:hAnsi="仿宋" w:eastAsia="仿宋" w:cs="仿宋"/>
          <w:color w:val="auto"/>
          <w:spacing w:val="-1"/>
          <w:sz w:val="24"/>
          <w:szCs w:val="24"/>
          <w:highlight w:val="none"/>
        </w:rPr>
        <w:t>工期和（或）增加费用。</w:t>
      </w:r>
    </w:p>
    <w:p w14:paraId="705D1970">
      <w:pPr>
        <w:pStyle w:val="4"/>
        <w:spacing w:before="210" w:line="220"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（1）增加合同工作内容；</w:t>
      </w:r>
    </w:p>
    <w:p w14:paraId="314EF18F">
      <w:pPr>
        <w:pStyle w:val="4"/>
        <w:spacing w:before="213" w:line="220"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（2）改变合同中任何一项工作的质量要求或其他特性；</w:t>
      </w:r>
    </w:p>
    <w:p w14:paraId="19A385E5">
      <w:pPr>
        <w:pStyle w:val="4"/>
        <w:spacing w:before="216"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（3）连续降大雨3天以上或特大洪水；连续7</w:t>
      </w:r>
      <w:r>
        <w:rPr>
          <w:rFonts w:hint="eastAsia" w:ascii="仿宋" w:hAnsi="仿宋" w:eastAsia="仿宋" w:cs="仿宋"/>
          <w:color w:val="auto"/>
          <w:spacing w:val="-2"/>
          <w:sz w:val="24"/>
          <w:szCs w:val="24"/>
          <w:highlight w:val="none"/>
        </w:rPr>
        <w:t>天8级以上的大风；或出现</w:t>
      </w:r>
      <w:r>
        <w:rPr>
          <w:rFonts w:hint="eastAsia" w:ascii="仿宋" w:hAnsi="仿宋" w:eastAsia="仿宋" w:cs="仿宋"/>
          <w:color w:val="auto"/>
          <w:sz w:val="24"/>
          <w:szCs w:val="24"/>
          <w:highlight w:val="none"/>
        </w:rPr>
        <w:t>其他异常恶劣的气候条件(是指项目所在地30</w:t>
      </w:r>
      <w:r>
        <w:rPr>
          <w:rFonts w:hint="eastAsia" w:ascii="仿宋" w:hAnsi="仿宋" w:eastAsia="仿宋" w:cs="仿宋"/>
          <w:color w:val="auto"/>
          <w:spacing w:val="-1"/>
          <w:sz w:val="24"/>
          <w:szCs w:val="24"/>
          <w:highlight w:val="none"/>
        </w:rPr>
        <w:t>年以上一遇的罕见气候现象，包括温度、降</w:t>
      </w:r>
      <w:r>
        <w:rPr>
          <w:rFonts w:hint="eastAsia" w:ascii="仿宋" w:hAnsi="仿宋" w:eastAsia="仿宋" w:cs="仿宋"/>
          <w:color w:val="auto"/>
          <w:spacing w:val="-2"/>
          <w:sz w:val="24"/>
          <w:szCs w:val="24"/>
          <w:highlight w:val="none"/>
        </w:rPr>
        <w:t>水、降雪、风等)；</w:t>
      </w:r>
    </w:p>
    <w:p w14:paraId="482992F1">
      <w:pPr>
        <w:pStyle w:val="4"/>
        <w:spacing w:before="41"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（4）提供图纸延误；</w:t>
      </w:r>
    </w:p>
    <w:p w14:paraId="35B2B1D2">
      <w:pPr>
        <w:pStyle w:val="4"/>
        <w:spacing w:before="211"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（5）未按合同约定及时支付预付款、进度款；</w:t>
      </w:r>
    </w:p>
    <w:p w14:paraId="1AEB3D32">
      <w:pPr>
        <w:pStyle w:val="4"/>
        <w:spacing w:before="210"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（6）由于发包人原因导致的暂停施工；</w:t>
      </w:r>
    </w:p>
    <w:p w14:paraId="75454269">
      <w:pPr>
        <w:pStyle w:val="4"/>
        <w:spacing w:before="212"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（7）不是由于承包人的失误或违约而发生的其他特殊情况。</w:t>
      </w:r>
    </w:p>
    <w:p w14:paraId="7FF490D5">
      <w:pPr>
        <w:pStyle w:val="4"/>
        <w:spacing w:before="212"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8.4承包人应在上述情况发生后7天内向监理人发出要求延期的申请，并提交延期的详细情况与缘由，监理人在收到最后详细资料后7天内调查核实并经发包人批准后予以</w:t>
      </w:r>
      <w:r>
        <w:rPr>
          <w:rFonts w:hint="eastAsia" w:ascii="仿宋" w:hAnsi="仿宋" w:eastAsia="仿宋" w:cs="仿宋"/>
          <w:color w:val="auto"/>
          <w:sz w:val="24"/>
          <w:szCs w:val="24"/>
          <w:highlight w:val="none"/>
        </w:rPr>
        <w:t>答复，逾期不答复也不提出修改意见，则应视</w:t>
      </w:r>
      <w:r>
        <w:rPr>
          <w:rFonts w:hint="eastAsia" w:ascii="仿宋" w:hAnsi="仿宋" w:eastAsia="仿宋" w:cs="仿宋"/>
          <w:color w:val="auto"/>
          <w:spacing w:val="-1"/>
          <w:sz w:val="24"/>
          <w:szCs w:val="24"/>
          <w:highlight w:val="none"/>
        </w:rPr>
        <w:t>为承包人延期请求已获得发包人批准。</w:t>
      </w:r>
    </w:p>
    <w:p w14:paraId="30933CFD">
      <w:pPr>
        <w:pStyle w:val="4"/>
        <w:spacing w:before="48" w:line="374" w:lineRule="auto"/>
        <w:ind w:left="5" w:firstLine="2"/>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由于承包人原因，未能按合同进度计划完成工作，或监理人认为承包人施</w:t>
      </w:r>
      <w:r>
        <w:rPr>
          <w:rFonts w:hint="eastAsia" w:ascii="仿宋" w:hAnsi="仿宋" w:eastAsia="仿宋" w:cs="仿宋"/>
          <w:color w:val="auto"/>
          <w:spacing w:val="-2"/>
          <w:sz w:val="24"/>
          <w:szCs w:val="24"/>
          <w:highlight w:val="none"/>
        </w:rPr>
        <w:t>工进度不能满足</w:t>
      </w:r>
      <w:r>
        <w:rPr>
          <w:rFonts w:hint="eastAsia" w:ascii="仿宋" w:hAnsi="仿宋" w:eastAsia="仿宋" w:cs="仿宋"/>
          <w:color w:val="auto"/>
          <w:spacing w:val="-1"/>
          <w:sz w:val="24"/>
          <w:szCs w:val="24"/>
          <w:highlight w:val="none"/>
        </w:rPr>
        <w:t>合同工期要求的，承包人应采取措施加快进度，并承担加快进度所增加的费用。由于承包人原因造成工期延误，承包人应支付逾期违约金。逾期交工违约金的计算方法在合同条款数据</w:t>
      </w:r>
      <w:r>
        <w:rPr>
          <w:rFonts w:hint="eastAsia" w:ascii="仿宋" w:hAnsi="仿宋" w:eastAsia="仿宋" w:cs="仿宋"/>
          <w:color w:val="auto"/>
          <w:sz w:val="24"/>
          <w:szCs w:val="24"/>
          <w:highlight w:val="none"/>
        </w:rPr>
        <w:t>表中约定，时间自预定的交工日期起到交工验收</w:t>
      </w:r>
      <w:r>
        <w:rPr>
          <w:rFonts w:hint="eastAsia" w:ascii="仿宋" w:hAnsi="仿宋" w:eastAsia="仿宋" w:cs="仿宋"/>
          <w:color w:val="auto"/>
          <w:spacing w:val="-1"/>
          <w:sz w:val="24"/>
          <w:szCs w:val="24"/>
          <w:highlight w:val="none"/>
        </w:rPr>
        <w:t>证书中写明的实际交工日期止（扣除已批准的延长工期</w:t>
      </w:r>
      <w:r>
        <w:rPr>
          <w:rFonts w:hint="eastAsia" w:ascii="仿宋" w:hAnsi="仿宋" w:eastAsia="仿宋" w:cs="仿宋"/>
          <w:color w:val="auto"/>
          <w:spacing w:val="10"/>
          <w:sz w:val="24"/>
          <w:szCs w:val="24"/>
          <w:highlight w:val="none"/>
        </w:rPr>
        <w:t>），</w:t>
      </w:r>
      <w:r>
        <w:rPr>
          <w:rFonts w:hint="eastAsia" w:ascii="仿宋" w:hAnsi="仿宋" w:eastAsia="仿宋" w:cs="仿宋"/>
          <w:color w:val="auto"/>
          <w:spacing w:val="-1"/>
          <w:sz w:val="24"/>
          <w:szCs w:val="24"/>
          <w:highlight w:val="none"/>
        </w:rPr>
        <w:t>按天计算。逾期交工违约金累计金额最高不超过合同条款数据表中写明的限额。但不免除承包人完成工程及修补缺陷的义务。</w:t>
      </w:r>
    </w:p>
    <w:p w14:paraId="654009B9">
      <w:pPr>
        <w:pStyle w:val="4"/>
        <w:spacing w:before="41"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9.工期提前</w:t>
      </w:r>
    </w:p>
    <w:p w14:paraId="44652C01">
      <w:pPr>
        <w:pStyle w:val="4"/>
        <w:spacing w:before="209" w:line="375" w:lineRule="auto"/>
        <w:ind w:left="5" w:firstLine="7"/>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发包人不得随意要求承包人提前交工，承包人也不得随意提出提前交工的建议。如遇特殊情</w:t>
      </w:r>
      <w:r>
        <w:rPr>
          <w:rFonts w:hint="eastAsia" w:ascii="仿宋" w:hAnsi="仿宋" w:eastAsia="仿宋" w:cs="仿宋"/>
          <w:color w:val="auto"/>
          <w:sz w:val="24"/>
          <w:szCs w:val="24"/>
          <w:highlight w:val="none"/>
        </w:rPr>
        <w:t>况，发包人确需将工期提前的，发生的费用由发包人</w:t>
      </w:r>
      <w:r>
        <w:rPr>
          <w:rFonts w:hint="eastAsia" w:ascii="仿宋" w:hAnsi="仿宋" w:eastAsia="仿宋" w:cs="仿宋"/>
          <w:color w:val="auto"/>
          <w:spacing w:val="-1"/>
          <w:sz w:val="24"/>
          <w:szCs w:val="24"/>
          <w:highlight w:val="none"/>
        </w:rPr>
        <w:t>承担，发包人和承包人必须采取有效措</w:t>
      </w:r>
      <w:r>
        <w:rPr>
          <w:rFonts w:hint="eastAsia" w:ascii="仿宋" w:hAnsi="仿宋" w:eastAsia="仿宋" w:cs="仿宋"/>
          <w:color w:val="auto"/>
          <w:spacing w:val="-2"/>
          <w:sz w:val="24"/>
          <w:szCs w:val="24"/>
          <w:highlight w:val="none"/>
        </w:rPr>
        <w:t>施，确保工程质量。</w:t>
      </w:r>
    </w:p>
    <w:p w14:paraId="14D67300">
      <w:pPr>
        <w:pStyle w:val="4"/>
        <w:spacing w:before="39" w:line="222"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10.暂停施工及复工</w:t>
      </w:r>
    </w:p>
    <w:p w14:paraId="15A922D1">
      <w:pPr>
        <w:pStyle w:val="4"/>
        <w:spacing w:before="210" w:line="222"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10.1承包人暂停施工增加的费用和（或）工期延误由</w:t>
      </w:r>
      <w:r>
        <w:rPr>
          <w:rFonts w:hint="eastAsia" w:ascii="仿宋" w:hAnsi="仿宋" w:eastAsia="仿宋" w:cs="仿宋"/>
          <w:color w:val="auto"/>
          <w:spacing w:val="-2"/>
          <w:sz w:val="24"/>
          <w:szCs w:val="24"/>
          <w:highlight w:val="none"/>
        </w:rPr>
        <w:t>承包人承担，包括：</w:t>
      </w:r>
    </w:p>
    <w:p w14:paraId="6D017A8A">
      <w:pPr>
        <w:pStyle w:val="4"/>
        <w:spacing w:before="213"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（1）承包人违约引起的暂停施工；</w:t>
      </w:r>
    </w:p>
    <w:p w14:paraId="46B2FBE2">
      <w:pPr>
        <w:pStyle w:val="4"/>
        <w:spacing w:before="210" w:line="221"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（2）由于承包人原因为工程合理施工和安全保障所必需的暂停施工；</w:t>
      </w:r>
    </w:p>
    <w:p w14:paraId="6028170B">
      <w:pPr>
        <w:pStyle w:val="4"/>
        <w:spacing w:before="213"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（3）承包人擅自暂停施工；</w:t>
      </w:r>
    </w:p>
    <w:p w14:paraId="27B1C3B1">
      <w:pPr>
        <w:pStyle w:val="4"/>
        <w:spacing w:before="212"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（4）承包人其他原因引起的暂停施工；</w:t>
      </w:r>
    </w:p>
    <w:p w14:paraId="5A1B94EF">
      <w:pPr>
        <w:pStyle w:val="4"/>
        <w:spacing w:before="210"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（5）现场气候条件导致的必要停工（异常恶劣气候条件除外）。</w:t>
      </w:r>
    </w:p>
    <w:p w14:paraId="2BD7A7AE">
      <w:pPr>
        <w:pStyle w:val="4"/>
        <w:spacing w:before="213" w:line="377" w:lineRule="auto"/>
        <w:ind w:left="7"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监理人认为有必要时，可向承包人作出暂停施工的指示，承包人应按监理人指示暂停施工。</w:t>
      </w:r>
      <w:r>
        <w:rPr>
          <w:rFonts w:hint="eastAsia" w:ascii="仿宋" w:hAnsi="仿宋" w:eastAsia="仿宋" w:cs="仿宋"/>
          <w:color w:val="auto"/>
          <w:sz w:val="24"/>
          <w:szCs w:val="24"/>
          <w:highlight w:val="none"/>
        </w:rPr>
        <w:t>不论由于何种原因引起的暂停施工，暂停施工期间</w:t>
      </w:r>
      <w:r>
        <w:rPr>
          <w:rFonts w:hint="eastAsia" w:ascii="仿宋" w:hAnsi="仿宋" w:eastAsia="仿宋" w:cs="仿宋"/>
          <w:color w:val="auto"/>
          <w:spacing w:val="-1"/>
          <w:sz w:val="24"/>
          <w:szCs w:val="24"/>
          <w:highlight w:val="none"/>
        </w:rPr>
        <w:t>承包人应负责妥善保护工程并提供安全保</w:t>
      </w:r>
      <w:r>
        <w:rPr>
          <w:rFonts w:hint="eastAsia" w:ascii="仿宋" w:hAnsi="仿宋" w:eastAsia="仿宋" w:cs="仿宋"/>
          <w:color w:val="auto"/>
          <w:sz w:val="24"/>
          <w:szCs w:val="24"/>
          <w:highlight w:val="none"/>
        </w:rPr>
        <w:t>障。因发包人或监理人的行为或失误引起的停工，</w:t>
      </w:r>
      <w:r>
        <w:rPr>
          <w:rFonts w:hint="eastAsia" w:ascii="仿宋" w:hAnsi="仿宋" w:eastAsia="仿宋" w:cs="仿宋"/>
          <w:color w:val="auto"/>
          <w:spacing w:val="-1"/>
          <w:sz w:val="24"/>
          <w:szCs w:val="24"/>
          <w:highlight w:val="none"/>
        </w:rPr>
        <w:t>由发包人承担相应的费用补偿，相应工期顺延；由承包人原因造成的停工由承包人承担发生的费用，工期不予顺延。</w:t>
      </w:r>
    </w:p>
    <w:p w14:paraId="5896034A">
      <w:pPr>
        <w:pStyle w:val="4"/>
        <w:spacing w:before="38" w:line="377" w:lineRule="auto"/>
        <w:ind w:left="5" w:firstLine="3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由于发包人原因引起的暂停施工造成工期延误的，承包人有权要求发包人延长</w:t>
      </w:r>
      <w:r>
        <w:rPr>
          <w:rFonts w:hint="eastAsia" w:ascii="仿宋" w:hAnsi="仿宋" w:eastAsia="仿宋" w:cs="仿宋"/>
          <w:color w:val="auto"/>
          <w:spacing w:val="-2"/>
          <w:sz w:val="24"/>
          <w:szCs w:val="24"/>
          <w:highlight w:val="none"/>
        </w:rPr>
        <w:t>工期和(或)增</w:t>
      </w:r>
      <w:r>
        <w:rPr>
          <w:rFonts w:hint="eastAsia" w:ascii="仿宋" w:hAnsi="仿宋" w:eastAsia="仿宋" w:cs="仿宋"/>
          <w:color w:val="auto"/>
          <w:sz w:val="24"/>
          <w:szCs w:val="24"/>
          <w:highlight w:val="none"/>
        </w:rPr>
        <w:t>加费用，并支付合理利润。在自暂时停工之日起28</w:t>
      </w:r>
      <w:r>
        <w:rPr>
          <w:rFonts w:hint="eastAsia" w:ascii="仿宋" w:hAnsi="仿宋" w:eastAsia="仿宋" w:cs="仿宋"/>
          <w:color w:val="auto"/>
          <w:spacing w:val="-1"/>
          <w:sz w:val="24"/>
          <w:szCs w:val="24"/>
          <w:highlight w:val="none"/>
        </w:rPr>
        <w:t>天内，监理人仍未发出复工通知，承包</w:t>
      </w:r>
      <w:r>
        <w:rPr>
          <w:rFonts w:hint="eastAsia" w:ascii="仿宋" w:hAnsi="仿宋" w:eastAsia="仿宋" w:cs="仿宋"/>
          <w:color w:val="auto"/>
          <w:sz w:val="24"/>
          <w:szCs w:val="24"/>
          <w:highlight w:val="none"/>
        </w:rPr>
        <w:t>人可向监理人提交书面通知，要求自收到该通知后14</w:t>
      </w:r>
      <w:r>
        <w:rPr>
          <w:rFonts w:hint="eastAsia" w:ascii="仿宋" w:hAnsi="仿宋" w:eastAsia="仿宋" w:cs="仿宋"/>
          <w:color w:val="auto"/>
          <w:spacing w:val="-1"/>
          <w:sz w:val="24"/>
          <w:szCs w:val="24"/>
          <w:highlight w:val="none"/>
        </w:rPr>
        <w:t>天内准许已经暂停的工程（或其部分</w:t>
      </w:r>
      <w:r>
        <w:rPr>
          <w:rFonts w:hint="eastAsia" w:ascii="仿宋" w:hAnsi="仿宋" w:eastAsia="仿宋" w:cs="仿宋"/>
          <w:color w:val="auto"/>
          <w:sz w:val="24"/>
          <w:szCs w:val="24"/>
          <w:highlight w:val="none"/>
        </w:rPr>
        <w:t>工程）继续施工。如果监理人逾期不予批准，则承</w:t>
      </w:r>
      <w:r>
        <w:rPr>
          <w:rFonts w:hint="eastAsia" w:ascii="仿宋" w:hAnsi="仿宋" w:eastAsia="仿宋" w:cs="仿宋"/>
          <w:color w:val="auto"/>
          <w:spacing w:val="-1"/>
          <w:sz w:val="24"/>
          <w:szCs w:val="24"/>
          <w:highlight w:val="none"/>
        </w:rPr>
        <w:t>包人可以（但并非必须）作如下选择：</w:t>
      </w:r>
    </w:p>
    <w:p w14:paraId="2FCF5282">
      <w:pPr>
        <w:pStyle w:val="4"/>
        <w:spacing w:before="41" w:line="369" w:lineRule="auto"/>
        <w:ind w:left="8" w:right="120"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（1）如果暂停施工仅涉及本工程的一部分时，则可将该部分工程从本合同中取消，同时将</w:t>
      </w:r>
      <w:r>
        <w:rPr>
          <w:rFonts w:hint="eastAsia" w:ascii="仿宋" w:hAnsi="仿宋" w:eastAsia="仿宋" w:cs="仿宋"/>
          <w:color w:val="auto"/>
          <w:spacing w:val="-3"/>
          <w:sz w:val="24"/>
          <w:szCs w:val="24"/>
          <w:highlight w:val="none"/>
        </w:rPr>
        <w:t>此事通知监理人；</w:t>
      </w:r>
    </w:p>
    <w:p w14:paraId="5C8F741C">
      <w:pPr>
        <w:pStyle w:val="4"/>
        <w:spacing w:before="41" w:line="220"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（2）如果暂停施工影响到整个合同工程时，可视为发包人违约，并由发包人承担违约责</w:t>
      </w:r>
    </w:p>
    <w:p w14:paraId="0E82227B">
      <w:pPr>
        <w:pStyle w:val="4"/>
        <w:spacing w:before="213" w:line="370" w:lineRule="auto"/>
        <w:ind w:left="17" w:right="9120" w:hanging="1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任。</w:t>
      </w:r>
      <w:r>
        <w:rPr>
          <w:rFonts w:hint="eastAsia" w:ascii="仿宋" w:hAnsi="仿宋" w:eastAsia="仿宋" w:cs="仿宋"/>
          <w:color w:val="auto"/>
          <w:spacing w:val="-14"/>
          <w:sz w:val="24"/>
          <w:szCs w:val="24"/>
          <w:highlight w:val="none"/>
        </w:rPr>
        <w:t>复工</w:t>
      </w:r>
    </w:p>
    <w:p w14:paraId="3D15C305">
      <w:pPr>
        <w:pStyle w:val="4"/>
        <w:spacing w:before="38"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（1）暂停施工后，发包人、监理人和承包人应积极协商，采取有效措施积极消除暂停施工</w:t>
      </w:r>
    </w:p>
    <w:p w14:paraId="5C3E129C">
      <w:pPr>
        <w:pStyle w:val="4"/>
        <w:spacing w:before="48" w:line="368" w:lineRule="auto"/>
        <w:ind w:left="4" w:firstLine="1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的影响。当工程具备复工条件时，监理人应立即向承包人发出复工通知。承包人收到复工通</w:t>
      </w:r>
      <w:r>
        <w:rPr>
          <w:rFonts w:hint="eastAsia" w:ascii="仿宋" w:hAnsi="仿宋" w:eastAsia="仿宋" w:cs="仿宋"/>
          <w:color w:val="auto"/>
          <w:spacing w:val="-2"/>
          <w:sz w:val="24"/>
          <w:szCs w:val="24"/>
          <w:highlight w:val="none"/>
        </w:rPr>
        <w:t>知后，应在监理人指定的期限内复工；</w:t>
      </w:r>
    </w:p>
    <w:p w14:paraId="3ED1A94A">
      <w:pPr>
        <w:pStyle w:val="4"/>
        <w:spacing w:before="42" w:line="370" w:lineRule="auto"/>
        <w:ind w:left="7" w:right="12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（2）承包人无故拖延和拒绝复工的，由此增加的费用和工期延误由承包人承担；因发包人原因无法按时复工的，承包人有权要求发包人延长工期和(或)增加费用，并支付合理利</w:t>
      </w:r>
      <w:r>
        <w:rPr>
          <w:rFonts w:hint="eastAsia" w:ascii="仿宋" w:hAnsi="仿宋" w:eastAsia="仿宋" w:cs="仿宋"/>
          <w:color w:val="auto"/>
          <w:spacing w:val="-8"/>
          <w:sz w:val="24"/>
          <w:szCs w:val="24"/>
          <w:highlight w:val="none"/>
        </w:rPr>
        <w:t>润。</w:t>
      </w:r>
    </w:p>
    <w:p w14:paraId="3B9EFB26">
      <w:pPr>
        <w:pStyle w:val="4"/>
        <w:spacing w:before="210" w:line="223" w:lineRule="auto"/>
        <w:ind w:left="1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11.工程竣（交）工</w:t>
      </w:r>
    </w:p>
    <w:p w14:paraId="206C56F4">
      <w:pPr>
        <w:pStyle w:val="4"/>
        <w:spacing w:before="211" w:line="220" w:lineRule="auto"/>
        <w:ind w:left="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工程完工，通过交工验收质量达到合格，并已按《喀什重要农村公路竣（交）工验收办法</w:t>
      </w:r>
    </w:p>
    <w:p w14:paraId="7FD2564F">
      <w:pPr>
        <w:pStyle w:val="4"/>
        <w:spacing w:before="215" w:line="379" w:lineRule="auto"/>
        <w:ind w:left="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（试行）》的规定和地方交通主管部门的规定编制了竣工图表和竣工资料后，承包人可就此向监理人申请交工验收，同时抄送发包人。监理人在收到该申请后，应在7天内审核并报</w:t>
      </w:r>
      <w:r>
        <w:rPr>
          <w:rFonts w:hint="eastAsia" w:ascii="仿宋" w:hAnsi="仿宋" w:eastAsia="仿宋" w:cs="仿宋"/>
          <w:color w:val="auto"/>
          <w:sz w:val="24"/>
          <w:szCs w:val="24"/>
          <w:highlight w:val="none"/>
        </w:rPr>
        <w:t>发包人，发包人在收到申请后14天内</w:t>
      </w:r>
      <w:r>
        <w:rPr>
          <w:rFonts w:hint="eastAsia" w:ascii="仿宋" w:hAnsi="仿宋" w:eastAsia="仿宋" w:cs="仿宋"/>
          <w:color w:val="auto"/>
          <w:spacing w:val="-1"/>
          <w:sz w:val="24"/>
          <w:szCs w:val="24"/>
          <w:highlight w:val="none"/>
        </w:rPr>
        <w:t>应组织交工验收，并写出交工验收报告报上级主管部门备案，同时发包人在交工验收合格后14天内，向承包人签发交工证书</w:t>
      </w:r>
      <w:r>
        <w:rPr>
          <w:rFonts w:hint="eastAsia" w:ascii="仿宋" w:hAnsi="仿宋" w:eastAsia="仿宋" w:cs="仿宋"/>
          <w:color w:val="auto"/>
          <w:spacing w:val="-2"/>
          <w:sz w:val="24"/>
          <w:szCs w:val="24"/>
          <w:highlight w:val="none"/>
        </w:rPr>
        <w:t>，各合同段交工验</w:t>
      </w:r>
      <w:r>
        <w:rPr>
          <w:rFonts w:hint="eastAsia" w:ascii="仿宋" w:hAnsi="仿宋" w:eastAsia="仿宋" w:cs="仿宋"/>
          <w:color w:val="auto"/>
          <w:spacing w:val="-1"/>
          <w:sz w:val="24"/>
          <w:szCs w:val="24"/>
          <w:highlight w:val="none"/>
        </w:rPr>
        <w:t>收工作所需费用由承包人承担。并办理合同工程移交管养工作。工程进入缺陷责任期。全部工程完工后，在全部工程交工证书签发之前，承包人须向发包人提交</w:t>
      </w:r>
      <w:r>
        <w:rPr>
          <w:rFonts w:hint="eastAsia" w:ascii="仿宋" w:hAnsi="仿宋" w:eastAsia="仿宋" w:cs="仿宋"/>
          <w:color w:val="auto"/>
          <w:sz w:val="24"/>
          <w:szCs w:val="24"/>
          <w:highlight w:val="none"/>
        </w:rPr>
        <w:t>3套完整、合格的竣工文件与施工文件。在缺陷责任期内</w:t>
      </w:r>
      <w:r>
        <w:rPr>
          <w:rFonts w:hint="eastAsia" w:ascii="仿宋" w:hAnsi="仿宋" w:eastAsia="仿宋" w:cs="仿宋"/>
          <w:color w:val="auto"/>
          <w:spacing w:val="-1"/>
          <w:sz w:val="24"/>
          <w:szCs w:val="24"/>
          <w:highlight w:val="none"/>
        </w:rPr>
        <w:t>应补充的竣工资料应在签发缺陷责</w:t>
      </w:r>
      <w:r>
        <w:rPr>
          <w:rFonts w:hint="eastAsia" w:ascii="仿宋" w:hAnsi="仿宋" w:eastAsia="仿宋" w:cs="仿宋"/>
          <w:color w:val="auto"/>
          <w:sz w:val="24"/>
          <w:szCs w:val="24"/>
          <w:highlight w:val="none"/>
        </w:rPr>
        <w:t>任证书之前提交。在承包人实施和完成本合同工程及其</w:t>
      </w:r>
      <w:r>
        <w:rPr>
          <w:rFonts w:hint="eastAsia" w:ascii="仿宋" w:hAnsi="仿宋" w:eastAsia="仿宋" w:cs="仿宋"/>
          <w:color w:val="auto"/>
          <w:spacing w:val="-1"/>
          <w:sz w:val="24"/>
          <w:szCs w:val="24"/>
          <w:highlight w:val="none"/>
        </w:rPr>
        <w:t>缺陷修复的义务后，应由监理人根</w:t>
      </w:r>
      <w:r>
        <w:rPr>
          <w:rFonts w:hint="eastAsia" w:ascii="仿宋" w:hAnsi="仿宋" w:eastAsia="仿宋" w:cs="仿宋"/>
          <w:color w:val="auto"/>
          <w:sz w:val="24"/>
          <w:szCs w:val="24"/>
          <w:highlight w:val="none"/>
        </w:rPr>
        <w:t>据合同规定核查缺陷责任修复完成后填写缺陷责任终止</w:t>
      </w:r>
      <w:r>
        <w:rPr>
          <w:rFonts w:hint="eastAsia" w:ascii="仿宋" w:hAnsi="仿宋" w:eastAsia="仿宋" w:cs="仿宋"/>
          <w:color w:val="auto"/>
          <w:spacing w:val="-1"/>
          <w:sz w:val="24"/>
          <w:szCs w:val="24"/>
          <w:highlight w:val="none"/>
        </w:rPr>
        <w:t>证书，报发包人同意后，由发包人在</w:t>
      </w:r>
      <w:r>
        <w:rPr>
          <w:rFonts w:hint="eastAsia" w:ascii="仿宋" w:hAnsi="仿宋" w:eastAsia="仿宋" w:cs="仿宋"/>
          <w:color w:val="auto"/>
          <w:sz w:val="24"/>
          <w:szCs w:val="24"/>
          <w:highlight w:val="none"/>
        </w:rPr>
        <w:t>缺陷责任期终止后21天之内发出。工程全部完工并通</w:t>
      </w:r>
      <w:r>
        <w:rPr>
          <w:rFonts w:hint="eastAsia" w:ascii="仿宋" w:hAnsi="仿宋" w:eastAsia="仿宋" w:cs="仿宋"/>
          <w:color w:val="auto"/>
          <w:spacing w:val="-1"/>
          <w:sz w:val="24"/>
          <w:szCs w:val="24"/>
          <w:highlight w:val="none"/>
        </w:rPr>
        <w:t>过交工验收后，发包人应向上级主管</w:t>
      </w:r>
      <w:r>
        <w:rPr>
          <w:rFonts w:hint="eastAsia" w:ascii="仿宋" w:hAnsi="仿宋" w:eastAsia="仿宋" w:cs="仿宋"/>
          <w:color w:val="auto"/>
          <w:sz w:val="24"/>
          <w:szCs w:val="24"/>
          <w:highlight w:val="none"/>
        </w:rPr>
        <w:t>部门申请进行竣工验收。组织办理竣工验收的费用，由</w:t>
      </w:r>
      <w:r>
        <w:rPr>
          <w:rFonts w:hint="eastAsia" w:ascii="仿宋" w:hAnsi="仿宋" w:eastAsia="仿宋" w:cs="仿宋"/>
          <w:color w:val="auto"/>
          <w:spacing w:val="-1"/>
          <w:sz w:val="24"/>
          <w:szCs w:val="24"/>
          <w:highlight w:val="none"/>
        </w:rPr>
        <w:t>发包人承担。工程接收证书颁发后，</w:t>
      </w:r>
      <w:r>
        <w:rPr>
          <w:rFonts w:hint="eastAsia" w:ascii="仿宋" w:hAnsi="仿宋" w:eastAsia="仿宋" w:cs="仿宋"/>
          <w:color w:val="auto"/>
          <w:sz w:val="24"/>
          <w:szCs w:val="24"/>
          <w:highlight w:val="none"/>
        </w:rPr>
        <w:t>承包人应按要求对施工场地进行清理，直至监理人检验</w:t>
      </w:r>
      <w:r>
        <w:rPr>
          <w:rFonts w:hint="eastAsia" w:ascii="仿宋" w:hAnsi="仿宋" w:eastAsia="仿宋" w:cs="仿宋"/>
          <w:color w:val="auto"/>
          <w:spacing w:val="-1"/>
          <w:sz w:val="24"/>
          <w:szCs w:val="24"/>
          <w:highlight w:val="none"/>
        </w:rPr>
        <w:t>合格为止。竣工清场费用由承包人承</w:t>
      </w:r>
      <w:r>
        <w:rPr>
          <w:rFonts w:hint="eastAsia" w:ascii="仿宋" w:hAnsi="仿宋" w:eastAsia="仿宋" w:cs="仿宋"/>
          <w:color w:val="auto"/>
          <w:spacing w:val="-8"/>
          <w:sz w:val="24"/>
          <w:szCs w:val="24"/>
          <w:highlight w:val="none"/>
        </w:rPr>
        <w:t>担。</w:t>
      </w:r>
    </w:p>
    <w:p w14:paraId="58568E40">
      <w:pPr>
        <w:pStyle w:val="4"/>
        <w:spacing w:before="33"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施工期运行</w:t>
      </w:r>
    </w:p>
    <w:p w14:paraId="64D6544D">
      <w:pPr>
        <w:pStyle w:val="4"/>
        <w:spacing w:before="215" w:line="221" w:lineRule="auto"/>
        <w:ind w:left="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施工期运行是指合同工程尚未全部竣工，其中某项</w:t>
      </w:r>
      <w:r>
        <w:rPr>
          <w:rFonts w:hint="eastAsia" w:ascii="仿宋" w:hAnsi="仿宋" w:eastAsia="仿宋" w:cs="仿宋"/>
          <w:color w:val="auto"/>
          <w:spacing w:val="-1"/>
          <w:sz w:val="24"/>
          <w:szCs w:val="24"/>
          <w:highlight w:val="none"/>
        </w:rPr>
        <w:t>或某几项单位工程或工程设备安装已竣</w:t>
      </w:r>
    </w:p>
    <w:p w14:paraId="3AE83A50">
      <w:pPr>
        <w:pStyle w:val="4"/>
        <w:spacing w:before="212" w:line="374" w:lineRule="auto"/>
        <w:ind w:left="1" w:firstLine="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工，根据专用合同条款约定，需要投入施工期</w:t>
      </w:r>
      <w:r>
        <w:rPr>
          <w:rFonts w:hint="eastAsia" w:ascii="仿宋" w:hAnsi="仿宋" w:eastAsia="仿宋" w:cs="仿宋"/>
          <w:color w:val="auto"/>
          <w:spacing w:val="-1"/>
          <w:sz w:val="24"/>
          <w:szCs w:val="24"/>
          <w:highlight w:val="none"/>
        </w:rPr>
        <w:t>运行的，经发包人按第11.1款的约定验收合</w:t>
      </w:r>
      <w:r>
        <w:rPr>
          <w:rFonts w:hint="eastAsia" w:ascii="仿宋" w:hAnsi="仿宋" w:eastAsia="仿宋" w:cs="仿宋"/>
          <w:color w:val="auto"/>
          <w:sz w:val="24"/>
          <w:szCs w:val="24"/>
          <w:highlight w:val="none"/>
        </w:rPr>
        <w:t>格，证明能确保安全后，才能在施工期投入运行。在</w:t>
      </w:r>
      <w:r>
        <w:rPr>
          <w:rFonts w:hint="eastAsia" w:ascii="仿宋" w:hAnsi="仿宋" w:eastAsia="仿宋" w:cs="仿宋"/>
          <w:color w:val="auto"/>
          <w:spacing w:val="-1"/>
          <w:sz w:val="24"/>
          <w:szCs w:val="24"/>
          <w:highlight w:val="none"/>
        </w:rPr>
        <w:t>施工期运行中发现工程或工程设备损坏或存在缺陷的，由承包人按第21.2款约定进行修</w:t>
      </w:r>
      <w:r>
        <w:rPr>
          <w:rFonts w:hint="eastAsia" w:ascii="仿宋" w:hAnsi="仿宋" w:eastAsia="仿宋" w:cs="仿宋"/>
          <w:color w:val="auto"/>
          <w:spacing w:val="-2"/>
          <w:sz w:val="24"/>
          <w:szCs w:val="24"/>
          <w:highlight w:val="none"/>
        </w:rPr>
        <w:t>复。</w:t>
      </w:r>
    </w:p>
    <w:p w14:paraId="696AF97F">
      <w:pPr>
        <w:pStyle w:val="4"/>
        <w:spacing w:before="41" w:line="368" w:lineRule="auto"/>
        <w:ind w:left="4" w:hanging="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试运行除专用合同条款另有约定外，承包人应按专用合同</w:t>
      </w:r>
      <w:r>
        <w:rPr>
          <w:rFonts w:hint="eastAsia" w:ascii="仿宋" w:hAnsi="仿宋" w:eastAsia="仿宋" w:cs="仿宋"/>
          <w:color w:val="auto"/>
          <w:spacing w:val="-1"/>
          <w:sz w:val="24"/>
          <w:szCs w:val="24"/>
          <w:highlight w:val="none"/>
        </w:rPr>
        <w:t>条款约定进行工程及工程设备试运行，负责提供试运行所需的人员、器材和必要的条件，并承担全部试运行费用。</w:t>
      </w:r>
    </w:p>
    <w:p w14:paraId="7730C6D5">
      <w:pPr>
        <w:pStyle w:val="4"/>
        <w:spacing w:before="49" w:line="368"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由于承包人的原因导致试运行失败的，承包人应采取措施保证试运行</w:t>
      </w:r>
      <w:r>
        <w:rPr>
          <w:rFonts w:hint="eastAsia" w:ascii="仿宋" w:hAnsi="仿宋" w:eastAsia="仿宋" w:cs="仿宋"/>
          <w:color w:val="auto"/>
          <w:spacing w:val="-2"/>
          <w:sz w:val="24"/>
          <w:szCs w:val="24"/>
          <w:highlight w:val="none"/>
        </w:rPr>
        <w:t>合格，并承担相应费</w:t>
      </w:r>
      <w:r>
        <w:rPr>
          <w:rFonts w:hint="eastAsia" w:ascii="仿宋" w:hAnsi="仿宋" w:eastAsia="仿宋" w:cs="仿宋"/>
          <w:color w:val="auto"/>
          <w:sz w:val="24"/>
          <w:szCs w:val="24"/>
          <w:highlight w:val="none"/>
        </w:rPr>
        <w:t>用。由于发包人的原因导致试运行失败的，承包人应</w:t>
      </w:r>
      <w:r>
        <w:rPr>
          <w:rFonts w:hint="eastAsia" w:ascii="仿宋" w:hAnsi="仿宋" w:eastAsia="仿宋" w:cs="仿宋"/>
          <w:color w:val="auto"/>
          <w:spacing w:val="-1"/>
          <w:sz w:val="24"/>
          <w:szCs w:val="24"/>
          <w:highlight w:val="none"/>
        </w:rPr>
        <w:t>当采取措施保证试运行合格，发包人应承担由此产生的费用，并支付承包人合理利润。</w:t>
      </w:r>
    </w:p>
    <w:p w14:paraId="6FF90721">
      <w:pPr>
        <w:pStyle w:val="4"/>
        <w:spacing w:before="41" w:line="220" w:lineRule="auto"/>
        <w:ind w:left="2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四、质量与检验</w:t>
      </w:r>
    </w:p>
    <w:p w14:paraId="2C796DDC">
      <w:pPr>
        <w:pStyle w:val="4"/>
        <w:spacing w:before="215" w:line="220"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12.工程质量与检验</w:t>
      </w:r>
    </w:p>
    <w:p w14:paraId="6596236C">
      <w:pPr>
        <w:pStyle w:val="4"/>
        <w:spacing w:before="215" w:line="377"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承包人应保证其实施的工程质量达到约定的质量标准</w:t>
      </w:r>
      <w:r>
        <w:rPr>
          <w:rFonts w:hint="eastAsia" w:ascii="仿宋" w:hAnsi="仿宋" w:eastAsia="仿宋" w:cs="仿宋"/>
          <w:color w:val="auto"/>
          <w:spacing w:val="-1"/>
          <w:sz w:val="24"/>
          <w:szCs w:val="24"/>
          <w:highlight w:val="none"/>
        </w:rPr>
        <w:t>，质量标准的评定以交通运输部及喀什</w:t>
      </w:r>
      <w:r>
        <w:rPr>
          <w:rFonts w:hint="eastAsia" w:ascii="仿宋" w:hAnsi="仿宋" w:eastAsia="仿宋" w:cs="仿宋"/>
          <w:color w:val="auto"/>
          <w:sz w:val="24"/>
          <w:szCs w:val="24"/>
          <w:highlight w:val="none"/>
        </w:rPr>
        <w:t>交通运输局有关质量检验评定标准规定为依据。因承</w:t>
      </w:r>
      <w:r>
        <w:rPr>
          <w:rFonts w:hint="eastAsia" w:ascii="仿宋" w:hAnsi="仿宋" w:eastAsia="仿宋" w:cs="仿宋"/>
          <w:color w:val="auto"/>
          <w:spacing w:val="-1"/>
          <w:sz w:val="24"/>
          <w:szCs w:val="24"/>
          <w:highlight w:val="none"/>
        </w:rPr>
        <w:t>包人原因，工程质量达不到合同约定验</w:t>
      </w:r>
      <w:r>
        <w:rPr>
          <w:rFonts w:hint="eastAsia" w:ascii="仿宋" w:hAnsi="仿宋" w:eastAsia="仿宋" w:cs="仿宋"/>
          <w:color w:val="auto"/>
          <w:sz w:val="24"/>
          <w:szCs w:val="24"/>
          <w:highlight w:val="none"/>
        </w:rPr>
        <w:t>收标准的，监理人有权要求承包人返工直至符合合同</w:t>
      </w:r>
      <w:r>
        <w:rPr>
          <w:rFonts w:hint="eastAsia" w:ascii="仿宋" w:hAnsi="仿宋" w:eastAsia="仿宋" w:cs="仿宋"/>
          <w:color w:val="auto"/>
          <w:spacing w:val="-1"/>
          <w:sz w:val="24"/>
          <w:szCs w:val="24"/>
          <w:highlight w:val="none"/>
        </w:rPr>
        <w:t>要求为止，承包人承担由此造成的费用</w:t>
      </w:r>
      <w:r>
        <w:rPr>
          <w:rFonts w:hint="eastAsia" w:ascii="仿宋" w:hAnsi="仿宋" w:eastAsia="仿宋" w:cs="仿宋"/>
          <w:color w:val="auto"/>
          <w:spacing w:val="-2"/>
          <w:sz w:val="24"/>
          <w:szCs w:val="24"/>
          <w:highlight w:val="none"/>
        </w:rPr>
        <w:t>增加和（或）工期延误。</w:t>
      </w:r>
    </w:p>
    <w:p w14:paraId="3608BB43">
      <w:pPr>
        <w:pStyle w:val="4"/>
        <w:spacing w:before="36" w:line="370" w:lineRule="auto"/>
        <w:ind w:left="14" w:firstLine="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因发包人原因造成工程质量达不到合同约定验收标准的，发包人应承担由于承包人返工</w:t>
      </w:r>
      <w:r>
        <w:rPr>
          <w:rFonts w:hint="eastAsia" w:ascii="仿宋" w:hAnsi="仿宋" w:eastAsia="仿宋" w:cs="仿宋"/>
          <w:color w:val="auto"/>
          <w:spacing w:val="-2"/>
          <w:sz w:val="24"/>
          <w:szCs w:val="24"/>
          <w:highlight w:val="none"/>
        </w:rPr>
        <w:t>造成</w:t>
      </w:r>
      <w:r>
        <w:rPr>
          <w:rFonts w:hint="eastAsia" w:ascii="仿宋" w:hAnsi="仿宋" w:eastAsia="仿宋" w:cs="仿宋"/>
          <w:color w:val="auto"/>
          <w:spacing w:val="-1"/>
          <w:sz w:val="24"/>
          <w:szCs w:val="24"/>
          <w:highlight w:val="none"/>
        </w:rPr>
        <w:t>的费用增加和（或）工期延误，并支付承</w:t>
      </w:r>
      <w:r>
        <w:rPr>
          <w:rFonts w:hint="eastAsia" w:ascii="仿宋" w:hAnsi="仿宋" w:eastAsia="仿宋" w:cs="仿宋"/>
          <w:color w:val="auto"/>
          <w:spacing w:val="-2"/>
          <w:sz w:val="24"/>
          <w:szCs w:val="24"/>
          <w:highlight w:val="none"/>
        </w:rPr>
        <w:t>包人合理利润。</w:t>
      </w:r>
    </w:p>
    <w:p w14:paraId="7BDDAABC">
      <w:pPr>
        <w:pStyle w:val="4"/>
        <w:spacing w:before="38" w:line="224"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承包人的质量管理</w:t>
      </w:r>
    </w:p>
    <w:p w14:paraId="3A3D71DD">
      <w:pPr>
        <w:pStyle w:val="4"/>
        <w:spacing w:before="209" w:line="330" w:lineRule="auto"/>
        <w:ind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（1）承包人应在施工场地设置专门的质量检查机构，配备专职质量检查人员，建立完善的</w:t>
      </w:r>
      <w:r>
        <w:rPr>
          <w:rFonts w:hint="eastAsia" w:ascii="仿宋" w:hAnsi="仿宋" w:eastAsia="仿宋" w:cs="仿宋"/>
          <w:color w:val="auto"/>
          <w:sz w:val="24"/>
          <w:szCs w:val="24"/>
          <w:highlight w:val="none"/>
        </w:rPr>
        <w:t>质量检查制度。承包人应在合同约定的期限内，提交</w:t>
      </w:r>
      <w:r>
        <w:rPr>
          <w:rFonts w:hint="eastAsia" w:ascii="仿宋" w:hAnsi="仿宋" w:eastAsia="仿宋" w:cs="仿宋"/>
          <w:color w:val="auto"/>
          <w:spacing w:val="-1"/>
          <w:sz w:val="24"/>
          <w:szCs w:val="24"/>
          <w:highlight w:val="none"/>
        </w:rPr>
        <w:t>工程质量保证措施文件，包括质量检查</w:t>
      </w:r>
      <w:r>
        <w:rPr>
          <w:rFonts w:hint="eastAsia" w:ascii="仿宋" w:hAnsi="仿宋" w:eastAsia="仿宋" w:cs="仿宋"/>
          <w:color w:val="auto"/>
          <w:sz w:val="24"/>
          <w:szCs w:val="24"/>
          <w:highlight w:val="none"/>
        </w:rPr>
        <w:t>机构的组织和岗位责任、质检人员的组成、质量检查</w:t>
      </w:r>
      <w:r>
        <w:rPr>
          <w:rFonts w:hint="eastAsia" w:ascii="仿宋" w:hAnsi="仿宋" w:eastAsia="仿宋" w:cs="仿宋"/>
          <w:color w:val="auto"/>
          <w:spacing w:val="-1"/>
          <w:sz w:val="24"/>
          <w:szCs w:val="24"/>
          <w:highlight w:val="none"/>
        </w:rPr>
        <w:t>程序和实施细则等，报送监理人审批；</w:t>
      </w:r>
    </w:p>
    <w:p w14:paraId="60955986">
      <w:pPr>
        <w:pStyle w:val="4"/>
        <w:spacing w:before="214" w:line="303" w:lineRule="auto"/>
        <w:ind w:left="5" w:right="12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（2）发包人和承包人应严格遵守交通运输部和喀什交通运输局有关公路工程质量责任制和质量问题责任追究的相关规定，施行质量责任终身制，制定相关质量保证措施；</w:t>
      </w:r>
    </w:p>
    <w:p w14:paraId="2BF5DBA5">
      <w:pPr>
        <w:pStyle w:val="4"/>
        <w:spacing w:before="212" w:line="302" w:lineRule="auto"/>
        <w:ind w:right="120"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（3）用于本工程的材料和设备进场以前，承包人必须向监理人提交生产厂商出具的质量合格证书和承包人检验合格证书，证明材料、设备质量符合技术规范的规定；</w:t>
      </w:r>
    </w:p>
    <w:p w14:paraId="70066950">
      <w:pPr>
        <w:pStyle w:val="4"/>
        <w:spacing w:before="216" w:line="219"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（4）承包人应随时按监理人的指令在制造、加工或施工现场对材料和设备进行检验；</w:t>
      </w:r>
    </w:p>
    <w:p w14:paraId="1FC30076">
      <w:pPr>
        <w:pStyle w:val="4"/>
        <w:spacing w:before="213" w:line="302" w:lineRule="auto"/>
        <w:ind w:right="174" w:firstLine="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（5）承包人应为监理人对材料或设备的检验提供一切必要的协助，在材料用于工程之前，</w:t>
      </w:r>
      <w:r>
        <w:rPr>
          <w:rFonts w:hint="eastAsia" w:ascii="仿宋" w:hAnsi="仿宋" w:eastAsia="仿宋" w:cs="仿宋"/>
          <w:color w:val="auto"/>
          <w:spacing w:val="-1"/>
          <w:sz w:val="24"/>
          <w:szCs w:val="24"/>
          <w:highlight w:val="none"/>
        </w:rPr>
        <w:t>应按监理人的要求提供材料样品以供检验；</w:t>
      </w:r>
    </w:p>
    <w:p w14:paraId="787AAD3B">
      <w:pPr>
        <w:pStyle w:val="4"/>
        <w:spacing w:before="217" w:line="302" w:lineRule="auto"/>
        <w:ind w:left="7" w:right="120" w:hanging="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（6）承包人应加强质量监控，确保规范规定的检验、抽检频率，现场质检的原始资料必须真实、准确、可靠，不得追记，接受质量检查时必须出示原始资料；</w:t>
      </w:r>
    </w:p>
    <w:p w14:paraId="708AB268">
      <w:pPr>
        <w:pStyle w:val="4"/>
        <w:spacing w:before="213" w:line="330" w:lineRule="auto"/>
        <w:ind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（7）承包人必须完善检验手段，根据技术规范的规定配齐检测和试验仪器、仪表，并应及</w:t>
      </w:r>
      <w:r>
        <w:rPr>
          <w:rFonts w:hint="eastAsia" w:ascii="仿宋" w:hAnsi="仿宋" w:eastAsia="仿宋" w:cs="仿宋"/>
          <w:color w:val="auto"/>
          <w:sz w:val="24"/>
          <w:szCs w:val="24"/>
          <w:highlight w:val="none"/>
        </w:rPr>
        <w:t>时校正确保其精度；根据合同要求加强工地试验室的</w:t>
      </w:r>
      <w:r>
        <w:rPr>
          <w:rFonts w:hint="eastAsia" w:ascii="仿宋" w:hAnsi="仿宋" w:eastAsia="仿宋" w:cs="仿宋"/>
          <w:color w:val="auto"/>
          <w:spacing w:val="-1"/>
          <w:sz w:val="24"/>
          <w:szCs w:val="24"/>
          <w:highlight w:val="none"/>
        </w:rPr>
        <w:t>管理；加强标准计量基础工作和材料检验工作，不得违规计量，不合格材料严禁用于本工程；</w:t>
      </w:r>
    </w:p>
    <w:p w14:paraId="47722788">
      <w:pPr>
        <w:pStyle w:val="4"/>
        <w:spacing w:before="213" w:line="220"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（8）所有施工操作工艺应符合本合同的规定以及监理人的指令；</w:t>
      </w:r>
    </w:p>
    <w:p w14:paraId="72CBF84A">
      <w:pPr>
        <w:pStyle w:val="4"/>
        <w:spacing w:before="215" w:line="220"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（9）对工程质量有争议，监理人可委托独立的工程质量检测机构鉴定，所需费用及因此造</w:t>
      </w:r>
    </w:p>
    <w:p w14:paraId="39DCF51A">
      <w:pPr>
        <w:spacing w:line="220" w:lineRule="auto"/>
        <w:rPr>
          <w:rFonts w:hint="eastAsia" w:ascii="仿宋" w:hAnsi="仿宋" w:eastAsia="仿宋" w:cs="仿宋"/>
          <w:color w:val="auto"/>
          <w:sz w:val="24"/>
          <w:szCs w:val="24"/>
          <w:highlight w:val="none"/>
        </w:rPr>
        <w:sectPr>
          <w:footerReference r:id="rId26" w:type="default"/>
          <w:pgSz w:w="11911" w:h="16840"/>
          <w:pgMar w:top="1440" w:right="1080" w:bottom="1440" w:left="1080" w:header="0" w:footer="853" w:gutter="0"/>
          <w:cols w:space="720" w:num="1"/>
        </w:sectPr>
      </w:pPr>
    </w:p>
    <w:p w14:paraId="2327FC93">
      <w:pPr>
        <w:pStyle w:val="4"/>
        <w:spacing w:before="48" w:line="221" w:lineRule="auto"/>
        <w:ind w:left="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成的损失，由责任方承担。双方均有责任的，由双方根据其责任大小分别承担；</w:t>
      </w:r>
    </w:p>
    <w:p w14:paraId="1557ACDA">
      <w:pPr>
        <w:pStyle w:val="4"/>
        <w:spacing w:before="210" w:line="375" w:lineRule="auto"/>
        <w:ind w:left="4"/>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（10）承包人应合理安排施工计划，合理</w:t>
      </w:r>
      <w:r>
        <w:rPr>
          <w:rFonts w:hint="eastAsia" w:ascii="仿宋" w:hAnsi="仿宋" w:eastAsia="仿宋" w:cs="仿宋"/>
          <w:color w:val="auto"/>
          <w:spacing w:val="-1"/>
          <w:sz w:val="24"/>
          <w:szCs w:val="24"/>
          <w:highlight w:val="none"/>
        </w:rPr>
        <w:t>安排工期，尽量避免工程越冬施工。如必须越冬，要采取必要的措施，保证工程质量；所发生的费用，承包人在报价中要充分考虑，发包人不</w:t>
      </w:r>
      <w:r>
        <w:rPr>
          <w:rFonts w:hint="eastAsia" w:ascii="仿宋" w:hAnsi="仿宋" w:eastAsia="仿宋" w:cs="仿宋"/>
          <w:color w:val="auto"/>
          <w:spacing w:val="-5"/>
          <w:sz w:val="24"/>
          <w:szCs w:val="24"/>
          <w:highlight w:val="none"/>
        </w:rPr>
        <w:t>单独支付。</w:t>
      </w:r>
    </w:p>
    <w:p w14:paraId="295C4B6C">
      <w:pPr>
        <w:pStyle w:val="4"/>
        <w:spacing w:before="39" w:line="220"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监理人根据检查或检验结果可以拒收有缺陷或不符合合同要求的材料或设</w:t>
      </w:r>
    </w:p>
    <w:p w14:paraId="57050C68">
      <w:pPr>
        <w:pStyle w:val="4"/>
        <w:spacing w:before="211" w:line="376" w:lineRule="auto"/>
        <w:ind w:left="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备，并通知承包人说明拒收的理由；承包人应立</w:t>
      </w:r>
      <w:r>
        <w:rPr>
          <w:rFonts w:hint="eastAsia" w:ascii="仿宋" w:hAnsi="仿宋" w:eastAsia="仿宋" w:cs="仿宋"/>
          <w:color w:val="auto"/>
          <w:spacing w:val="-1"/>
          <w:sz w:val="24"/>
          <w:szCs w:val="24"/>
          <w:highlight w:val="none"/>
        </w:rPr>
        <w:t>即修复所述缺陷或替换被拒收材料或设备使</w:t>
      </w:r>
      <w:r>
        <w:rPr>
          <w:rFonts w:hint="eastAsia" w:ascii="仿宋" w:hAnsi="仿宋" w:eastAsia="仿宋" w:cs="仿宋"/>
          <w:color w:val="auto"/>
          <w:sz w:val="24"/>
          <w:szCs w:val="24"/>
          <w:highlight w:val="none"/>
        </w:rPr>
        <w:t>其符合合同规定；如果监理人要求在相同条件下</w:t>
      </w:r>
      <w:r>
        <w:rPr>
          <w:rFonts w:hint="eastAsia" w:ascii="仿宋" w:hAnsi="仿宋" w:eastAsia="仿宋" w:cs="仿宋"/>
          <w:color w:val="auto"/>
          <w:spacing w:val="-1"/>
          <w:sz w:val="24"/>
          <w:szCs w:val="24"/>
          <w:highlight w:val="none"/>
        </w:rPr>
        <w:t>进行被拒收材料或设备的检验，其检验所发</w:t>
      </w:r>
      <w:r>
        <w:rPr>
          <w:rFonts w:hint="eastAsia" w:ascii="仿宋" w:hAnsi="仿宋" w:eastAsia="仿宋" w:cs="仿宋"/>
          <w:color w:val="auto"/>
          <w:spacing w:val="-2"/>
          <w:sz w:val="24"/>
          <w:szCs w:val="24"/>
          <w:highlight w:val="none"/>
        </w:rPr>
        <w:t>生的费用由承包人承担。</w:t>
      </w:r>
    </w:p>
    <w:p w14:paraId="3B2FAAAF">
      <w:pPr>
        <w:pStyle w:val="4"/>
        <w:spacing w:before="35" w:line="222"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监理人有权随时就下述事项发出指令：</w:t>
      </w:r>
    </w:p>
    <w:p w14:paraId="140712C0">
      <w:pPr>
        <w:pStyle w:val="4"/>
        <w:spacing w:before="213" w:line="302" w:lineRule="auto"/>
        <w:ind w:left="3" w:right="360" w:firstLine="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（1）责成承包人在规定的时间内，一次或分次将不符合合同规定的材料或设备从现场运</w:t>
      </w:r>
      <w:r>
        <w:rPr>
          <w:rFonts w:hint="eastAsia" w:ascii="仿宋" w:hAnsi="仿宋" w:eastAsia="仿宋" w:cs="仿宋"/>
          <w:color w:val="auto"/>
          <w:spacing w:val="-2"/>
          <w:sz w:val="24"/>
          <w:szCs w:val="24"/>
          <w:highlight w:val="none"/>
        </w:rPr>
        <w:t>走，并用合格适用的材料或设备取代；</w:t>
      </w:r>
    </w:p>
    <w:p w14:paraId="26D48A43">
      <w:pPr>
        <w:pStyle w:val="4"/>
        <w:spacing w:before="212" w:line="331" w:lineRule="auto"/>
        <w:ind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（2）不管先前是否已经检验或中期付款，如果监理人认为工程的任何部分由于材料、设备</w:t>
      </w:r>
      <w:r>
        <w:rPr>
          <w:rFonts w:hint="eastAsia" w:ascii="仿宋" w:hAnsi="仿宋" w:eastAsia="仿宋" w:cs="仿宋"/>
          <w:color w:val="auto"/>
          <w:sz w:val="24"/>
          <w:szCs w:val="24"/>
          <w:highlight w:val="none"/>
        </w:rPr>
        <w:t>或操作工艺或承包人设计的局部工程不符合合同规定</w:t>
      </w:r>
      <w:r>
        <w:rPr>
          <w:rFonts w:hint="eastAsia" w:ascii="仿宋" w:hAnsi="仿宋" w:eastAsia="仿宋" w:cs="仿宋"/>
          <w:color w:val="auto"/>
          <w:spacing w:val="-1"/>
          <w:sz w:val="24"/>
          <w:szCs w:val="24"/>
          <w:highlight w:val="none"/>
        </w:rPr>
        <w:t>时，由承包人将这些工程拆除并彻底重</w:t>
      </w:r>
      <w:r>
        <w:rPr>
          <w:rFonts w:hint="eastAsia" w:ascii="仿宋" w:hAnsi="仿宋" w:eastAsia="仿宋" w:cs="仿宋"/>
          <w:color w:val="auto"/>
          <w:spacing w:val="-8"/>
          <w:sz w:val="24"/>
          <w:szCs w:val="24"/>
          <w:highlight w:val="none"/>
        </w:rPr>
        <w:t>做；</w:t>
      </w:r>
    </w:p>
    <w:p w14:paraId="100A4C64">
      <w:pPr>
        <w:pStyle w:val="4"/>
        <w:spacing w:before="209" w:line="331" w:lineRule="auto"/>
        <w:ind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（3）承包人使用不合格材料、工程设备，或采用不适当的施工工艺，或施工不当，造成工</w:t>
      </w:r>
      <w:r>
        <w:rPr>
          <w:rFonts w:hint="eastAsia" w:ascii="仿宋" w:hAnsi="仿宋" w:eastAsia="仿宋" w:cs="仿宋"/>
          <w:color w:val="auto"/>
          <w:sz w:val="24"/>
          <w:szCs w:val="24"/>
          <w:highlight w:val="none"/>
        </w:rPr>
        <w:t>程不合格的，监理人可以随时发出指示，要求承包人</w:t>
      </w:r>
      <w:r>
        <w:rPr>
          <w:rFonts w:hint="eastAsia" w:ascii="仿宋" w:hAnsi="仿宋" w:eastAsia="仿宋" w:cs="仿宋"/>
          <w:color w:val="auto"/>
          <w:spacing w:val="-1"/>
          <w:sz w:val="24"/>
          <w:szCs w:val="24"/>
          <w:highlight w:val="none"/>
        </w:rPr>
        <w:t>立即采取措施进行替换、补救或拆除重</w:t>
      </w:r>
      <w:r>
        <w:rPr>
          <w:rFonts w:hint="eastAsia" w:ascii="仿宋" w:hAnsi="仿宋" w:eastAsia="仿宋" w:cs="仿宋"/>
          <w:color w:val="auto"/>
          <w:sz w:val="24"/>
          <w:szCs w:val="24"/>
          <w:highlight w:val="none"/>
        </w:rPr>
        <w:t>建，直至达到合同要求的质量标准，由此增加的</w:t>
      </w:r>
      <w:r>
        <w:rPr>
          <w:rFonts w:hint="eastAsia" w:ascii="仿宋" w:hAnsi="仿宋" w:eastAsia="仿宋" w:cs="仿宋"/>
          <w:color w:val="auto"/>
          <w:spacing w:val="-1"/>
          <w:sz w:val="24"/>
          <w:szCs w:val="24"/>
          <w:highlight w:val="none"/>
        </w:rPr>
        <w:t>费用和(或)工期延误由承包人承担；</w:t>
      </w:r>
    </w:p>
    <w:p w14:paraId="40C6B5C4">
      <w:pPr>
        <w:pStyle w:val="4"/>
        <w:spacing w:before="211" w:line="304" w:lineRule="auto"/>
        <w:ind w:left="13" w:right="120" w:hanging="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（4）如果承包人未在规定时间内执行监理人的指示，发包人有权雇用他人执行，由此增加</w:t>
      </w:r>
      <w:r>
        <w:rPr>
          <w:rFonts w:hint="eastAsia" w:ascii="仿宋" w:hAnsi="仿宋" w:eastAsia="仿宋" w:cs="仿宋"/>
          <w:color w:val="auto"/>
          <w:spacing w:val="-2"/>
          <w:sz w:val="24"/>
          <w:szCs w:val="24"/>
          <w:highlight w:val="none"/>
        </w:rPr>
        <w:t>的费用和(或)工期延误由承包人承担。</w:t>
      </w:r>
    </w:p>
    <w:p w14:paraId="14409913">
      <w:pPr>
        <w:pStyle w:val="4"/>
        <w:spacing w:before="210" w:line="220"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12.5工程隐蔽部位覆盖前的检查</w:t>
      </w:r>
    </w:p>
    <w:p w14:paraId="2010F68D">
      <w:pPr>
        <w:pStyle w:val="4"/>
        <w:spacing w:before="210" w:line="358" w:lineRule="auto"/>
        <w:ind w:firstLine="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（1）没有监理人的批准，任何隐蔽工程均不得覆盖或掩蔽。当任何一部分工程或基础已经</w:t>
      </w:r>
      <w:r>
        <w:rPr>
          <w:rFonts w:hint="eastAsia" w:ascii="仿宋" w:hAnsi="仿宋" w:eastAsia="仿宋" w:cs="仿宋"/>
          <w:color w:val="auto"/>
          <w:sz w:val="24"/>
          <w:szCs w:val="24"/>
          <w:highlight w:val="none"/>
        </w:rPr>
        <w:t>或即将为检查做好准备时，承包人应事先通知监理</w:t>
      </w:r>
      <w:r>
        <w:rPr>
          <w:rFonts w:hint="eastAsia" w:ascii="仿宋" w:hAnsi="仿宋" w:eastAsia="仿宋" w:cs="仿宋"/>
          <w:color w:val="auto"/>
          <w:spacing w:val="-1"/>
          <w:sz w:val="24"/>
          <w:szCs w:val="24"/>
          <w:highlight w:val="none"/>
        </w:rPr>
        <w:t>人，并约定检查的时间，监理人则应按时</w:t>
      </w:r>
      <w:r>
        <w:rPr>
          <w:rFonts w:hint="eastAsia" w:ascii="仿宋" w:hAnsi="仿宋" w:eastAsia="仿宋" w:cs="仿宋"/>
          <w:color w:val="auto"/>
          <w:sz w:val="24"/>
          <w:szCs w:val="24"/>
          <w:highlight w:val="none"/>
        </w:rPr>
        <w:t>派员参加上述工程或基础的检查和量测；如果监理</w:t>
      </w:r>
      <w:r>
        <w:rPr>
          <w:rFonts w:hint="eastAsia" w:ascii="仿宋" w:hAnsi="仿宋" w:eastAsia="仿宋" w:cs="仿宋"/>
          <w:color w:val="auto"/>
          <w:spacing w:val="-1"/>
          <w:sz w:val="24"/>
          <w:szCs w:val="24"/>
          <w:highlight w:val="none"/>
        </w:rPr>
        <w:t>人认为没有必要参与检查，应就此通知承</w:t>
      </w:r>
      <w:r>
        <w:rPr>
          <w:rFonts w:hint="eastAsia" w:ascii="仿宋" w:hAnsi="仿宋" w:eastAsia="仿宋" w:cs="仿宋"/>
          <w:color w:val="auto"/>
          <w:sz w:val="24"/>
          <w:szCs w:val="24"/>
          <w:highlight w:val="none"/>
        </w:rPr>
        <w:t>包人；如果上述约定时间后的6小时内，监理人</w:t>
      </w:r>
      <w:r>
        <w:rPr>
          <w:rFonts w:hint="eastAsia" w:ascii="仿宋" w:hAnsi="仿宋" w:eastAsia="仿宋" w:cs="仿宋"/>
          <w:color w:val="auto"/>
          <w:spacing w:val="-1"/>
          <w:sz w:val="24"/>
          <w:szCs w:val="24"/>
          <w:highlight w:val="none"/>
        </w:rPr>
        <w:t>或其代表未能到场对上述工程或基础进行</w:t>
      </w:r>
      <w:r>
        <w:rPr>
          <w:rFonts w:hint="eastAsia" w:ascii="仿宋" w:hAnsi="仿宋" w:eastAsia="仿宋" w:cs="仿宋"/>
          <w:color w:val="auto"/>
          <w:sz w:val="24"/>
          <w:szCs w:val="24"/>
          <w:highlight w:val="none"/>
        </w:rPr>
        <w:t>检查和量测，承包人即可自行检查，并如实作出自</w:t>
      </w:r>
      <w:r>
        <w:rPr>
          <w:rFonts w:hint="eastAsia" w:ascii="仿宋" w:hAnsi="仿宋" w:eastAsia="仿宋" w:cs="仿宋"/>
          <w:color w:val="auto"/>
          <w:spacing w:val="-1"/>
          <w:sz w:val="24"/>
          <w:szCs w:val="24"/>
          <w:highlight w:val="none"/>
        </w:rPr>
        <w:t>检报告后覆盖或掩蔽，监理人事后应予以</w:t>
      </w:r>
      <w:r>
        <w:rPr>
          <w:rFonts w:hint="eastAsia" w:ascii="仿宋" w:hAnsi="仿宋" w:eastAsia="仿宋" w:cs="仿宋"/>
          <w:color w:val="auto"/>
          <w:spacing w:val="-6"/>
          <w:sz w:val="24"/>
          <w:szCs w:val="24"/>
          <w:highlight w:val="none"/>
        </w:rPr>
        <w:t>认可；</w:t>
      </w:r>
    </w:p>
    <w:p w14:paraId="48FB9C5F">
      <w:pPr>
        <w:pStyle w:val="4"/>
        <w:spacing w:before="211" w:line="220"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（2）重新检验</w:t>
      </w:r>
    </w:p>
    <w:p w14:paraId="39AFBE84">
      <w:pPr>
        <w:pStyle w:val="4"/>
        <w:spacing w:before="215" w:line="22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承包人应按监理人发出的指示，剥开工程的任何一部</w:t>
      </w:r>
      <w:r>
        <w:rPr>
          <w:rFonts w:hint="eastAsia" w:ascii="仿宋" w:hAnsi="仿宋" w:eastAsia="仿宋" w:cs="仿宋"/>
          <w:color w:val="auto"/>
          <w:spacing w:val="-1"/>
          <w:sz w:val="24"/>
          <w:szCs w:val="24"/>
          <w:highlight w:val="none"/>
        </w:rPr>
        <w:t>分或开孔，并负责使该部分恢复原状。</w:t>
      </w:r>
    </w:p>
    <w:p w14:paraId="788FDE3C">
      <w:pPr>
        <w:spacing w:line="220" w:lineRule="auto"/>
        <w:rPr>
          <w:rFonts w:hint="eastAsia" w:ascii="仿宋" w:hAnsi="仿宋" w:eastAsia="仿宋" w:cs="仿宋"/>
          <w:color w:val="auto"/>
          <w:sz w:val="24"/>
          <w:szCs w:val="24"/>
          <w:highlight w:val="none"/>
        </w:rPr>
        <w:sectPr>
          <w:footerReference r:id="rId27" w:type="default"/>
          <w:pgSz w:w="11911" w:h="16840"/>
          <w:pgMar w:top="1440" w:right="1080" w:bottom="1440" w:left="1080" w:header="0" w:footer="853" w:gutter="0"/>
          <w:cols w:space="720" w:num="1"/>
        </w:sectPr>
      </w:pPr>
    </w:p>
    <w:p w14:paraId="7B1C97AC">
      <w:pPr>
        <w:pStyle w:val="4"/>
        <w:spacing w:before="47" w:line="374" w:lineRule="auto"/>
        <w:ind w:left="5" w:hanging="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检验符合合同规定，监理人在同发包人和承包人</w:t>
      </w:r>
      <w:r>
        <w:rPr>
          <w:rFonts w:hint="eastAsia" w:ascii="仿宋" w:hAnsi="仿宋" w:eastAsia="仿宋" w:cs="仿宋"/>
          <w:color w:val="auto"/>
          <w:spacing w:val="-1"/>
          <w:sz w:val="24"/>
          <w:szCs w:val="24"/>
          <w:highlight w:val="none"/>
        </w:rPr>
        <w:t>适当协商后，应确定剥开或开孔及恢复原状的费用，由发包人承担由此增加的费用和(或)工期延误，并支付承包人合理利润。如检验不符合合同规定，所发生的相关费用由承包人承担；</w:t>
      </w:r>
    </w:p>
    <w:p w14:paraId="25FD2671">
      <w:pPr>
        <w:pStyle w:val="4"/>
        <w:spacing w:before="42" w:line="302" w:lineRule="auto"/>
        <w:ind w:right="120"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（3）承包人未通知监理人到场检查，私自将工程隐蔽部位覆盖的，监理人有权指示承包人钻孔探测或揭开检查，由此增加的费用和(或)工期延误由承包人承担。</w:t>
      </w:r>
    </w:p>
    <w:p w14:paraId="279A0DEC">
      <w:pPr>
        <w:pStyle w:val="4"/>
        <w:spacing w:before="213" w:line="303" w:lineRule="auto"/>
        <w:ind w:left="10" w:right="5760" w:hanging="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五、施工安全、治安保卫与环境保护</w:t>
      </w:r>
      <w:r>
        <w:rPr>
          <w:rFonts w:hint="eastAsia" w:ascii="仿宋" w:hAnsi="仿宋" w:eastAsia="仿宋" w:cs="仿宋"/>
          <w:color w:val="auto"/>
          <w:spacing w:val="-3"/>
          <w:sz w:val="24"/>
          <w:szCs w:val="24"/>
          <w:highlight w:val="none"/>
        </w:rPr>
        <w:t>13.施工安全、治安保卫</w:t>
      </w:r>
    </w:p>
    <w:p w14:paraId="181AFA9D">
      <w:pPr>
        <w:pStyle w:val="4"/>
        <w:spacing w:before="212" w:line="223"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13.1发包人的施工安全责任</w:t>
      </w:r>
    </w:p>
    <w:p w14:paraId="14CF9106">
      <w:pPr>
        <w:pStyle w:val="4"/>
        <w:spacing w:before="209" w:line="303" w:lineRule="auto"/>
        <w:ind w:left="2" w:right="120"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（1）发包人应按合同约定履行安全职责，授权监理人按合同约定的安全工作内容监督、检查承包人安全工作的实施，组织承包人和有关单位进行安全检查；</w:t>
      </w:r>
    </w:p>
    <w:p w14:paraId="358AD43B">
      <w:pPr>
        <w:pStyle w:val="4"/>
        <w:spacing w:before="214" w:line="303" w:lineRule="auto"/>
        <w:ind w:left="6" w:right="120" w:hanging="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（2）发包人应对其现场机构雇佣的全部人员的工伤事故承担责任，但由于承包人原因造成</w:t>
      </w:r>
      <w:r>
        <w:rPr>
          <w:rFonts w:hint="eastAsia" w:ascii="仿宋" w:hAnsi="仿宋" w:eastAsia="仿宋" w:cs="仿宋"/>
          <w:color w:val="auto"/>
          <w:spacing w:val="-2"/>
          <w:sz w:val="24"/>
          <w:szCs w:val="24"/>
          <w:highlight w:val="none"/>
        </w:rPr>
        <w:t>发包人人员工伤的，应由承包人承担责任；</w:t>
      </w:r>
    </w:p>
    <w:p w14:paraId="2B158758">
      <w:pPr>
        <w:pStyle w:val="4"/>
        <w:spacing w:before="212" w:line="221"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（3）发包人应负责赔偿以下各种情况造成的第三者人身伤亡和财产损失：</w:t>
      </w:r>
    </w:p>
    <w:p w14:paraId="216A758D">
      <w:pPr>
        <w:pStyle w:val="4"/>
        <w:spacing w:before="213" w:line="368" w:lineRule="auto"/>
        <w:ind w:left="3" w:firstLine="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工程或工程的任何部分对土地的占用所造成的第三者财产损失；由于发包人原因在施工场地及其毗邻地带造成的第三者人身伤亡和财产损失。</w:t>
      </w:r>
    </w:p>
    <w:p w14:paraId="54574FA8">
      <w:pPr>
        <w:pStyle w:val="4"/>
        <w:spacing w:before="44"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13.2承包人应遵守工程建设安全生产有关规定，采取有效</w:t>
      </w:r>
      <w:r>
        <w:rPr>
          <w:rFonts w:hint="eastAsia" w:ascii="仿宋" w:hAnsi="仿宋" w:eastAsia="仿宋" w:cs="仿宋"/>
          <w:color w:val="auto"/>
          <w:spacing w:val="-2"/>
          <w:sz w:val="24"/>
          <w:szCs w:val="24"/>
          <w:highlight w:val="none"/>
        </w:rPr>
        <w:t>的安全防护措施，</w:t>
      </w:r>
    </w:p>
    <w:p w14:paraId="67785D38">
      <w:pPr>
        <w:pStyle w:val="4"/>
        <w:spacing w:before="209" w:line="370" w:lineRule="auto"/>
        <w:ind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消除事故隐患，确保所有在现场工作人员及机械设备的安全。由于承包人安全措施不力造成事故的责任和由此发生的费用，由承包人承担。承包人还应该：</w:t>
      </w:r>
    </w:p>
    <w:p w14:paraId="5E4D53FB">
      <w:pPr>
        <w:pStyle w:val="4"/>
        <w:spacing w:before="41" w:line="302" w:lineRule="auto"/>
        <w:ind w:left="5" w:right="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（1）专职安全员的配备按《公路水运工程安</w:t>
      </w:r>
      <w:r>
        <w:rPr>
          <w:rFonts w:hint="eastAsia" w:ascii="仿宋" w:hAnsi="仿宋" w:eastAsia="仿宋" w:cs="仿宋"/>
          <w:color w:val="auto"/>
          <w:spacing w:val="-1"/>
          <w:sz w:val="24"/>
          <w:szCs w:val="24"/>
          <w:highlight w:val="none"/>
        </w:rPr>
        <w:t>全生产监督管理办法》（交通运输部令2017</w:t>
      </w:r>
      <w:r>
        <w:rPr>
          <w:rFonts w:hint="eastAsia" w:ascii="仿宋" w:hAnsi="仿宋" w:eastAsia="仿宋" w:cs="仿宋"/>
          <w:color w:val="auto"/>
          <w:spacing w:val="-4"/>
          <w:sz w:val="24"/>
          <w:szCs w:val="24"/>
          <w:highlight w:val="none"/>
        </w:rPr>
        <w:t>年第25号）的规定执行；</w:t>
      </w:r>
    </w:p>
    <w:p w14:paraId="00BBE33C">
      <w:pPr>
        <w:pStyle w:val="4"/>
        <w:spacing w:before="212" w:line="303" w:lineRule="auto"/>
        <w:ind w:left="3" w:right="174" w:firstLine="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（2）特殊工种(电工、电梯工、起重工、电焊工、车船驾驶员、爆破工等)要经专业培训，并持有专业主管部门签发的合格证上岗；</w:t>
      </w:r>
    </w:p>
    <w:p w14:paraId="07583254">
      <w:pPr>
        <w:pStyle w:val="4"/>
        <w:spacing w:before="213" w:line="302" w:lineRule="auto"/>
        <w:ind w:left="13" w:right="120" w:hanging="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（3）对于易燃易爆材料的运输、保管必须符合当地安全部门的有关规定，除应专门妥善保管外，并应配有足够的消防设备，所有施工人员都应熟悉消防设备的性能和使用方法；</w:t>
      </w:r>
    </w:p>
    <w:p w14:paraId="05B97F42">
      <w:pPr>
        <w:pStyle w:val="4"/>
        <w:spacing w:before="216" w:line="344" w:lineRule="auto"/>
        <w:ind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（4）承包人应严格按照国家安全标准关于公路工程施工安全技术规范制定的施工安全操作</w:t>
      </w:r>
      <w:r>
        <w:rPr>
          <w:rFonts w:hint="eastAsia" w:ascii="仿宋" w:hAnsi="仿宋" w:eastAsia="仿宋" w:cs="仿宋"/>
          <w:color w:val="auto"/>
          <w:sz w:val="24"/>
          <w:szCs w:val="24"/>
          <w:highlight w:val="none"/>
        </w:rPr>
        <w:t>规程，配备必要的安全生产和劳动保护设施，加强对</w:t>
      </w:r>
      <w:r>
        <w:rPr>
          <w:rFonts w:hint="eastAsia" w:ascii="仿宋" w:hAnsi="仿宋" w:eastAsia="仿宋" w:cs="仿宋"/>
          <w:color w:val="auto"/>
          <w:spacing w:val="-1"/>
          <w:sz w:val="24"/>
          <w:szCs w:val="24"/>
          <w:highlight w:val="none"/>
        </w:rPr>
        <w:t>承包人人员的安全教育，并发放安全工</w:t>
      </w:r>
      <w:r>
        <w:rPr>
          <w:rFonts w:hint="eastAsia" w:ascii="仿宋" w:hAnsi="仿宋" w:eastAsia="仿宋" w:cs="仿宋"/>
          <w:color w:val="auto"/>
          <w:sz w:val="24"/>
          <w:szCs w:val="24"/>
          <w:highlight w:val="none"/>
        </w:rPr>
        <w:t>作手册和劳动保护用具。由于承包人原因在施工场地</w:t>
      </w:r>
      <w:r>
        <w:rPr>
          <w:rFonts w:hint="eastAsia" w:ascii="仿宋" w:hAnsi="仿宋" w:eastAsia="仿宋" w:cs="仿宋"/>
          <w:color w:val="auto"/>
          <w:spacing w:val="-1"/>
          <w:sz w:val="24"/>
          <w:szCs w:val="24"/>
          <w:highlight w:val="none"/>
        </w:rPr>
        <w:t>内及其毗邻地带造成的第三者人员伤亡</w:t>
      </w:r>
      <w:r>
        <w:rPr>
          <w:rFonts w:hint="eastAsia" w:ascii="仿宋" w:hAnsi="仿宋" w:eastAsia="仿宋" w:cs="仿宋"/>
          <w:color w:val="auto"/>
          <w:spacing w:val="-2"/>
          <w:sz w:val="24"/>
          <w:szCs w:val="24"/>
          <w:highlight w:val="none"/>
        </w:rPr>
        <w:t>和财产损失，由承包人负责赔偿；</w:t>
      </w:r>
    </w:p>
    <w:p w14:paraId="5A442CD5">
      <w:pPr>
        <w:spacing w:line="344" w:lineRule="auto"/>
        <w:rPr>
          <w:rFonts w:hint="eastAsia" w:ascii="仿宋" w:hAnsi="仿宋" w:eastAsia="仿宋" w:cs="仿宋"/>
          <w:color w:val="auto"/>
          <w:sz w:val="24"/>
          <w:szCs w:val="24"/>
          <w:highlight w:val="none"/>
        </w:rPr>
        <w:sectPr>
          <w:footerReference r:id="rId28" w:type="default"/>
          <w:pgSz w:w="11911" w:h="16840"/>
          <w:pgMar w:top="1440" w:right="1080" w:bottom="1440" w:left="1080" w:header="0" w:footer="853" w:gutter="0"/>
          <w:cols w:space="720" w:num="1"/>
        </w:sectPr>
      </w:pPr>
    </w:p>
    <w:p w14:paraId="737300B6">
      <w:pPr>
        <w:pStyle w:val="4"/>
        <w:spacing w:before="49" w:line="220"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（5）所有施工机具设备和高空作业的设备均应定期检查，并有安全员的签字记录。</w:t>
      </w:r>
    </w:p>
    <w:p w14:paraId="22A8F4E3">
      <w:pPr>
        <w:pStyle w:val="4"/>
        <w:spacing w:before="213"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（6）除项目专用合同条款另有约定外，安全生产费用应为投标价（不含安全生产费）的</w:t>
      </w:r>
    </w:p>
    <w:p w14:paraId="43CF0B31">
      <w:pPr>
        <w:pStyle w:val="4"/>
        <w:spacing w:before="211" w:line="352" w:lineRule="auto"/>
        <w:ind w:firstLine="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1.5%（若发包人公布了最高投标限价时，按最高投标限价的1.5%计）。安全生产费用应用</w:t>
      </w:r>
      <w:r>
        <w:rPr>
          <w:rFonts w:hint="eastAsia" w:ascii="仿宋" w:hAnsi="仿宋" w:eastAsia="仿宋" w:cs="仿宋"/>
          <w:color w:val="auto"/>
          <w:sz w:val="24"/>
          <w:szCs w:val="24"/>
          <w:highlight w:val="none"/>
        </w:rPr>
        <w:t>于施工安全防护用具及设施的采购和更新、安全施</w:t>
      </w:r>
      <w:r>
        <w:rPr>
          <w:rFonts w:hint="eastAsia" w:ascii="仿宋" w:hAnsi="仿宋" w:eastAsia="仿宋" w:cs="仿宋"/>
          <w:color w:val="auto"/>
          <w:spacing w:val="-1"/>
          <w:sz w:val="24"/>
          <w:szCs w:val="24"/>
          <w:highlight w:val="none"/>
        </w:rPr>
        <w:t>工措施的落实、安全生产条件的改善，不</w:t>
      </w:r>
      <w:r>
        <w:rPr>
          <w:rFonts w:hint="eastAsia" w:ascii="仿宋" w:hAnsi="仿宋" w:eastAsia="仿宋" w:cs="仿宋"/>
          <w:color w:val="auto"/>
          <w:sz w:val="24"/>
          <w:szCs w:val="24"/>
          <w:highlight w:val="none"/>
        </w:rPr>
        <w:t>得挪作他用。如承包人在此基础上增加安全生产费</w:t>
      </w:r>
      <w:r>
        <w:rPr>
          <w:rFonts w:hint="eastAsia" w:ascii="仿宋" w:hAnsi="仿宋" w:eastAsia="仿宋" w:cs="仿宋"/>
          <w:color w:val="auto"/>
          <w:spacing w:val="-1"/>
          <w:sz w:val="24"/>
          <w:szCs w:val="24"/>
          <w:highlight w:val="none"/>
        </w:rPr>
        <w:t>用以满足项目施工需要，则承包人应在本</w:t>
      </w:r>
      <w:r>
        <w:rPr>
          <w:rFonts w:hint="eastAsia" w:ascii="仿宋" w:hAnsi="仿宋" w:eastAsia="仿宋" w:cs="仿宋"/>
          <w:color w:val="auto"/>
          <w:sz w:val="24"/>
          <w:szCs w:val="24"/>
          <w:highlight w:val="none"/>
        </w:rPr>
        <w:t>项目工程量清单其他相关子目的单价或总额价中予</w:t>
      </w:r>
      <w:r>
        <w:rPr>
          <w:rFonts w:hint="eastAsia" w:ascii="仿宋" w:hAnsi="仿宋" w:eastAsia="仿宋" w:cs="仿宋"/>
          <w:color w:val="auto"/>
          <w:spacing w:val="-1"/>
          <w:sz w:val="24"/>
          <w:szCs w:val="24"/>
          <w:highlight w:val="none"/>
        </w:rPr>
        <w:t>以考虑，发包人不再另行支付。因采取合</w:t>
      </w:r>
      <w:r>
        <w:rPr>
          <w:rFonts w:hint="eastAsia" w:ascii="仿宋" w:hAnsi="仿宋" w:eastAsia="仿宋" w:cs="仿宋"/>
          <w:color w:val="auto"/>
          <w:spacing w:val="-3"/>
          <w:sz w:val="24"/>
          <w:szCs w:val="24"/>
          <w:highlight w:val="none"/>
        </w:rPr>
        <w:t>同未约定的特殊防护措施增加的费用，由监理人商定或确定。</w:t>
      </w:r>
    </w:p>
    <w:p w14:paraId="77C6AC40">
      <w:pPr>
        <w:pStyle w:val="4"/>
        <w:spacing w:before="209" w:line="375" w:lineRule="auto"/>
        <w:ind w:left="6"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13.3为了保护本合同工程免遭破坏或为了现场附近过往人群的安全、</w:t>
      </w:r>
      <w:r>
        <w:rPr>
          <w:rFonts w:hint="eastAsia" w:ascii="仿宋" w:hAnsi="仿宋" w:eastAsia="仿宋" w:cs="仿宋"/>
          <w:color w:val="auto"/>
          <w:spacing w:val="-2"/>
          <w:sz w:val="24"/>
          <w:szCs w:val="24"/>
          <w:highlight w:val="none"/>
        </w:rPr>
        <w:t>方便，在确有必要的</w:t>
      </w:r>
      <w:r>
        <w:rPr>
          <w:rFonts w:hint="eastAsia" w:ascii="仿宋" w:hAnsi="仿宋" w:eastAsia="仿宋" w:cs="仿宋"/>
          <w:color w:val="auto"/>
          <w:spacing w:val="-1"/>
          <w:sz w:val="24"/>
          <w:szCs w:val="24"/>
          <w:highlight w:val="none"/>
        </w:rPr>
        <w:t>时间和地方，当监理人或有关主管部门要求时，应自费提供照明等安全防护措施。发包人或</w:t>
      </w:r>
      <w:r>
        <w:rPr>
          <w:rFonts w:hint="eastAsia" w:ascii="仿宋" w:hAnsi="仿宋" w:eastAsia="仿宋" w:cs="仿宋"/>
          <w:color w:val="auto"/>
          <w:spacing w:val="-2"/>
          <w:sz w:val="24"/>
          <w:szCs w:val="24"/>
          <w:highlight w:val="none"/>
        </w:rPr>
        <w:t>监理人不得以任何理由要求承包人违反安全管理的规定进行施工，由此导致的安全事故，</w:t>
      </w:r>
    </w:p>
    <w:p w14:paraId="4899283E">
      <w:pPr>
        <w:pStyle w:val="4"/>
        <w:spacing w:before="38" w:line="222" w:lineRule="auto"/>
        <w:ind w:left="3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由发包人承担相应责任及发生的费用。</w:t>
      </w:r>
    </w:p>
    <w:p w14:paraId="5A47CEBC">
      <w:pPr>
        <w:pStyle w:val="4"/>
        <w:spacing w:before="211" w:line="303" w:lineRule="auto"/>
        <w:ind w:left="1" w:right="36" w:firstLine="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13.4承包人应按监理人的指示制定应对灾害的紧急预案，报送监理人审批。承包人</w:t>
      </w:r>
      <w:r>
        <w:rPr>
          <w:rFonts w:hint="eastAsia" w:ascii="仿宋" w:hAnsi="仿宋" w:eastAsia="仿宋" w:cs="仿宋"/>
          <w:color w:val="auto"/>
          <w:spacing w:val="-2"/>
          <w:sz w:val="24"/>
          <w:szCs w:val="24"/>
          <w:highlight w:val="none"/>
        </w:rPr>
        <w:t>还应按</w:t>
      </w:r>
      <w:r>
        <w:rPr>
          <w:rFonts w:hint="eastAsia" w:ascii="仿宋" w:hAnsi="仿宋" w:eastAsia="仿宋" w:cs="仿宋"/>
          <w:color w:val="auto"/>
          <w:spacing w:val="-1"/>
          <w:sz w:val="24"/>
          <w:szCs w:val="24"/>
          <w:highlight w:val="none"/>
        </w:rPr>
        <w:t>预案做好安全检查，配置必要的救助物资和器材，切实</w:t>
      </w:r>
      <w:r>
        <w:rPr>
          <w:rFonts w:hint="eastAsia" w:ascii="仿宋" w:hAnsi="仿宋" w:eastAsia="仿宋" w:cs="仿宋"/>
          <w:color w:val="auto"/>
          <w:spacing w:val="-2"/>
          <w:sz w:val="24"/>
          <w:szCs w:val="24"/>
          <w:highlight w:val="none"/>
        </w:rPr>
        <w:t>保护好有关人员的人身和财产安全。</w:t>
      </w:r>
    </w:p>
    <w:p w14:paraId="6346E851">
      <w:pPr>
        <w:pStyle w:val="4"/>
        <w:spacing w:before="214" w:line="302" w:lineRule="auto"/>
        <w:ind w:left="3" w:right="180" w:firstLine="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13.5合同约定的安全作业环境及安全施工措施所需费用应遵守有关规</w:t>
      </w:r>
      <w:r>
        <w:rPr>
          <w:rFonts w:hint="eastAsia" w:ascii="仿宋" w:hAnsi="仿宋" w:eastAsia="仿宋" w:cs="仿宋"/>
          <w:color w:val="auto"/>
          <w:spacing w:val="-2"/>
          <w:sz w:val="24"/>
          <w:szCs w:val="24"/>
          <w:highlight w:val="none"/>
        </w:rPr>
        <w:t>定，并包括在相关工</w:t>
      </w:r>
      <w:r>
        <w:rPr>
          <w:rFonts w:hint="eastAsia" w:ascii="仿宋" w:hAnsi="仿宋" w:eastAsia="仿宋" w:cs="仿宋"/>
          <w:color w:val="auto"/>
          <w:spacing w:val="-3"/>
          <w:sz w:val="24"/>
          <w:szCs w:val="24"/>
          <w:highlight w:val="none"/>
        </w:rPr>
        <w:t>作的合同价格中。</w:t>
      </w:r>
    </w:p>
    <w:p w14:paraId="5EB1BCF0">
      <w:pPr>
        <w:pStyle w:val="4"/>
        <w:spacing w:before="216" w:line="302" w:lineRule="auto"/>
        <w:ind w:left="28" w:right="59" w:hanging="1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13.6承包人应充分关注和保障所有在现场工作的人员安全，采取有效措施，使现场和本合</w:t>
      </w:r>
      <w:r>
        <w:rPr>
          <w:rFonts w:hint="eastAsia" w:ascii="仿宋" w:hAnsi="仿宋" w:eastAsia="仿宋" w:cs="仿宋"/>
          <w:color w:val="auto"/>
          <w:spacing w:val="-2"/>
          <w:sz w:val="24"/>
          <w:szCs w:val="24"/>
          <w:highlight w:val="none"/>
        </w:rPr>
        <w:t>同工程的实施保持有条不紊，以免使上述人员的安全受到威胁。</w:t>
      </w:r>
    </w:p>
    <w:p w14:paraId="44C14F2E">
      <w:pPr>
        <w:pStyle w:val="4"/>
        <w:spacing w:before="211" w:line="345" w:lineRule="auto"/>
        <w:ind w:left="1" w:firstLine="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13.7在整个施工过程中对承包人采取的施工安全措施，发包人和监理人有权监督</w:t>
      </w:r>
      <w:r>
        <w:rPr>
          <w:rFonts w:hint="eastAsia" w:ascii="仿宋" w:hAnsi="仿宋" w:eastAsia="仿宋" w:cs="仿宋"/>
          <w:color w:val="auto"/>
          <w:spacing w:val="-2"/>
          <w:sz w:val="24"/>
          <w:szCs w:val="24"/>
          <w:highlight w:val="none"/>
        </w:rPr>
        <w:t>，并向承</w:t>
      </w:r>
      <w:r>
        <w:rPr>
          <w:rFonts w:hint="eastAsia" w:ascii="仿宋" w:hAnsi="仿宋" w:eastAsia="仿宋" w:cs="仿宋"/>
          <w:color w:val="auto"/>
          <w:sz w:val="24"/>
          <w:szCs w:val="24"/>
          <w:highlight w:val="none"/>
        </w:rPr>
        <w:t>包人提出整改要求。如果由于承包人未能对其负</w:t>
      </w:r>
      <w:r>
        <w:rPr>
          <w:rFonts w:hint="eastAsia" w:ascii="仿宋" w:hAnsi="仿宋" w:eastAsia="仿宋" w:cs="仿宋"/>
          <w:color w:val="auto"/>
          <w:spacing w:val="-1"/>
          <w:sz w:val="24"/>
          <w:szCs w:val="24"/>
          <w:highlight w:val="none"/>
        </w:rPr>
        <w:t>责的上述事项采取各种必要的措施而导致或</w:t>
      </w:r>
      <w:r>
        <w:rPr>
          <w:rFonts w:hint="eastAsia" w:ascii="仿宋" w:hAnsi="仿宋" w:eastAsia="仿宋" w:cs="仿宋"/>
          <w:color w:val="auto"/>
          <w:sz w:val="24"/>
          <w:szCs w:val="24"/>
          <w:highlight w:val="none"/>
        </w:rPr>
        <w:t>发生与此有关的人身伤亡、罚款、索赔、损失补</w:t>
      </w:r>
      <w:r>
        <w:rPr>
          <w:rFonts w:hint="eastAsia" w:ascii="仿宋" w:hAnsi="仿宋" w:eastAsia="仿宋" w:cs="仿宋"/>
          <w:color w:val="auto"/>
          <w:spacing w:val="-1"/>
          <w:sz w:val="24"/>
          <w:szCs w:val="24"/>
          <w:highlight w:val="none"/>
        </w:rPr>
        <w:t>偿、诉讼费用及其他一切责任应由承包人负</w:t>
      </w:r>
      <w:r>
        <w:rPr>
          <w:rFonts w:hint="eastAsia" w:ascii="仿宋" w:hAnsi="仿宋" w:eastAsia="仿宋" w:cs="仿宋"/>
          <w:color w:val="auto"/>
          <w:spacing w:val="-9"/>
          <w:sz w:val="24"/>
          <w:szCs w:val="24"/>
          <w:highlight w:val="none"/>
        </w:rPr>
        <w:t>责。</w:t>
      </w:r>
    </w:p>
    <w:p w14:paraId="758A6E89">
      <w:pPr>
        <w:pStyle w:val="4"/>
        <w:spacing w:before="209" w:line="221"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13.8治安保卫</w:t>
      </w:r>
    </w:p>
    <w:p w14:paraId="2087DBBF">
      <w:pPr>
        <w:pStyle w:val="4"/>
        <w:spacing w:before="211"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（3）发包人和承包人应积极协助当地有关部门采取措施平息事态，尽量减少财产损失和避</w:t>
      </w:r>
    </w:p>
    <w:p w14:paraId="671AFE9F">
      <w:pPr>
        <w:pStyle w:val="4"/>
        <w:spacing w:before="212" w:line="370" w:lineRule="auto"/>
        <w:ind w:left="9" w:right="8196" w:hanging="1"/>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免人员伤亡。</w:t>
      </w:r>
      <w:r>
        <w:rPr>
          <w:rFonts w:hint="eastAsia" w:ascii="仿宋" w:hAnsi="仿宋" w:eastAsia="仿宋" w:cs="仿宋"/>
          <w:color w:val="auto"/>
          <w:spacing w:val="-4"/>
          <w:sz w:val="24"/>
          <w:szCs w:val="24"/>
          <w:highlight w:val="none"/>
        </w:rPr>
        <w:t>14.环境保护</w:t>
      </w:r>
    </w:p>
    <w:p w14:paraId="38570AFE">
      <w:pPr>
        <w:pStyle w:val="4"/>
        <w:spacing w:before="38" w:line="302" w:lineRule="auto"/>
        <w:ind w:right="180" w:firstLine="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14.1承包人在施工过程中，应遵守有关环境保护的法律，并切实执行环境保护方面</w:t>
      </w:r>
      <w:r>
        <w:rPr>
          <w:rFonts w:hint="eastAsia" w:ascii="仿宋" w:hAnsi="仿宋" w:eastAsia="仿宋" w:cs="仿宋"/>
          <w:color w:val="auto"/>
          <w:spacing w:val="-2"/>
          <w:sz w:val="24"/>
          <w:szCs w:val="24"/>
          <w:highlight w:val="none"/>
        </w:rPr>
        <w:t>的要求</w:t>
      </w:r>
      <w:r>
        <w:rPr>
          <w:rFonts w:hint="eastAsia" w:ascii="仿宋" w:hAnsi="仿宋" w:eastAsia="仿宋" w:cs="仿宋"/>
          <w:color w:val="auto"/>
          <w:sz w:val="24"/>
          <w:szCs w:val="24"/>
          <w:highlight w:val="none"/>
        </w:rPr>
        <w:t>和规定，并对违反法律和合同约定的义务所造成的</w:t>
      </w:r>
      <w:r>
        <w:rPr>
          <w:rFonts w:hint="eastAsia" w:ascii="仿宋" w:hAnsi="仿宋" w:eastAsia="仿宋" w:cs="仿宋"/>
          <w:color w:val="auto"/>
          <w:spacing w:val="-1"/>
          <w:sz w:val="24"/>
          <w:szCs w:val="24"/>
          <w:highlight w:val="none"/>
        </w:rPr>
        <w:t>环境破坏、人为伤害和财产损失负责。</w:t>
      </w:r>
    </w:p>
    <w:p w14:paraId="78B68B16">
      <w:pPr>
        <w:pStyle w:val="4"/>
        <w:spacing w:before="216" w:line="219"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（1）对于来自施工机械和运输车辆的施工噪声，应遵守《中华人民共和国环境噪声污染防</w:t>
      </w:r>
    </w:p>
    <w:p w14:paraId="1D9B9D3E">
      <w:pPr>
        <w:spacing w:line="219" w:lineRule="auto"/>
        <w:rPr>
          <w:rFonts w:hint="eastAsia" w:ascii="仿宋" w:hAnsi="仿宋" w:eastAsia="仿宋" w:cs="仿宋"/>
          <w:color w:val="auto"/>
          <w:sz w:val="24"/>
          <w:szCs w:val="24"/>
          <w:highlight w:val="none"/>
        </w:rPr>
        <w:sectPr>
          <w:footerReference r:id="rId29" w:type="default"/>
          <w:pgSz w:w="11911" w:h="16840"/>
          <w:pgMar w:top="1440" w:right="1080" w:bottom="1440" w:left="1080" w:header="0" w:footer="853" w:gutter="0"/>
          <w:cols w:space="720" w:num="1"/>
        </w:sectPr>
      </w:pPr>
    </w:p>
    <w:p w14:paraId="20BC3760">
      <w:pPr>
        <w:pStyle w:val="4"/>
        <w:spacing w:before="49" w:line="222" w:lineRule="auto"/>
        <w:ind w:left="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治</w:t>
      </w:r>
    </w:p>
    <w:p w14:paraId="70C17B43">
      <w:pPr>
        <w:pStyle w:val="4"/>
        <w:spacing w:before="211" w:line="378" w:lineRule="auto"/>
        <w:ind w:left="7" w:firstLine="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法》并依据《工业企业噪声卫生标准》合理安排工作人员轮流操作筑路机械，减少接触高噪</w:t>
      </w:r>
      <w:r>
        <w:rPr>
          <w:rFonts w:hint="eastAsia" w:ascii="仿宋" w:hAnsi="仿宋" w:eastAsia="仿宋" w:cs="仿宋"/>
          <w:color w:val="auto"/>
          <w:sz w:val="24"/>
          <w:szCs w:val="24"/>
          <w:highlight w:val="none"/>
        </w:rPr>
        <w:t>声的时间或穿插安排高噪声的工作。对距噪声源较近</w:t>
      </w:r>
      <w:r>
        <w:rPr>
          <w:rFonts w:hint="eastAsia" w:ascii="仿宋" w:hAnsi="仿宋" w:eastAsia="仿宋" w:cs="仿宋"/>
          <w:color w:val="auto"/>
          <w:spacing w:val="-1"/>
          <w:sz w:val="24"/>
          <w:szCs w:val="24"/>
          <w:highlight w:val="none"/>
        </w:rPr>
        <w:t>的施工人员，除取得防护罩或头盔等有</w:t>
      </w:r>
      <w:r>
        <w:rPr>
          <w:rFonts w:hint="eastAsia" w:ascii="仿宋" w:hAnsi="仿宋" w:eastAsia="仿宋" w:cs="仿宋"/>
          <w:color w:val="auto"/>
          <w:sz w:val="24"/>
          <w:szCs w:val="24"/>
          <w:highlight w:val="none"/>
        </w:rPr>
        <w:t>效措施外并应当缩短其劳动时间保护施工人员的健康</w:t>
      </w:r>
      <w:r>
        <w:rPr>
          <w:rFonts w:hint="eastAsia" w:ascii="仿宋" w:hAnsi="仿宋" w:eastAsia="仿宋" w:cs="仿宋"/>
          <w:color w:val="auto"/>
          <w:spacing w:val="-1"/>
          <w:sz w:val="24"/>
          <w:szCs w:val="24"/>
          <w:highlight w:val="none"/>
        </w:rPr>
        <w:t>。为保护施工现场附近的居民的夜间休息，对居民区150m以内的施工现场、施工时间应加以控</w:t>
      </w:r>
      <w:r>
        <w:rPr>
          <w:rFonts w:hint="eastAsia" w:ascii="仿宋" w:hAnsi="仿宋" w:eastAsia="仿宋" w:cs="仿宋"/>
          <w:color w:val="auto"/>
          <w:spacing w:val="-2"/>
          <w:sz w:val="24"/>
          <w:szCs w:val="24"/>
          <w:highlight w:val="none"/>
        </w:rPr>
        <w:t>制。同时，要注意对机械的经常性</w:t>
      </w:r>
      <w:r>
        <w:rPr>
          <w:rFonts w:hint="eastAsia" w:ascii="仿宋" w:hAnsi="仿宋" w:eastAsia="仿宋" w:cs="仿宋"/>
          <w:color w:val="auto"/>
          <w:spacing w:val="-1"/>
          <w:sz w:val="24"/>
          <w:szCs w:val="24"/>
          <w:highlight w:val="none"/>
        </w:rPr>
        <w:t>保养，尽量使其噪声降低到最低水平；</w:t>
      </w:r>
    </w:p>
    <w:p w14:paraId="0750645D">
      <w:pPr>
        <w:pStyle w:val="4"/>
        <w:spacing w:before="40" w:line="369" w:lineRule="auto"/>
        <w:ind w:left="10" w:right="120"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（2）应采取有效措施减轻施工现场的灰土拌合、施工车辆和筑路机械运转和运输产生的扬</w:t>
      </w:r>
      <w:r>
        <w:rPr>
          <w:rFonts w:hint="eastAsia" w:ascii="仿宋" w:hAnsi="仿宋" w:eastAsia="仿宋" w:cs="仿宋"/>
          <w:color w:val="auto"/>
          <w:spacing w:val="-2"/>
          <w:sz w:val="24"/>
          <w:szCs w:val="24"/>
          <w:highlight w:val="none"/>
        </w:rPr>
        <w:t>尘污染，保护人民健康，如：</w:t>
      </w:r>
    </w:p>
    <w:p w14:paraId="17219001">
      <w:pPr>
        <w:pStyle w:val="4"/>
        <w:spacing w:before="39"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—拌合设备应有较好密封或有防尘设备。</w:t>
      </w:r>
    </w:p>
    <w:p w14:paraId="43D1B3A8">
      <w:pPr>
        <w:pStyle w:val="4"/>
        <w:spacing w:before="213" w:line="369" w:lineRule="auto"/>
        <w:ind w:right="195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—施工道路、沥青混凝土拌合站及稳定灰土拌合站应经常进行洒水处理。</w:t>
      </w:r>
      <w:r>
        <w:rPr>
          <w:rFonts w:hint="eastAsia" w:ascii="仿宋" w:hAnsi="仿宋" w:eastAsia="仿宋" w:cs="仿宋"/>
          <w:color w:val="auto"/>
          <w:spacing w:val="-1"/>
          <w:sz w:val="24"/>
          <w:szCs w:val="24"/>
          <w:highlight w:val="none"/>
        </w:rPr>
        <w:t>—路面施工应注意保持水分，以免扬尘。</w:t>
      </w:r>
    </w:p>
    <w:p w14:paraId="726EADBD">
      <w:pPr>
        <w:pStyle w:val="4"/>
        <w:spacing w:before="40" w:line="2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—桥梁钻孔灌注桩施工时排除的泥浆要作妥善处理，严禁</w:t>
      </w:r>
      <w:r>
        <w:rPr>
          <w:rFonts w:hint="eastAsia" w:ascii="仿宋" w:hAnsi="仿宋" w:eastAsia="仿宋" w:cs="仿宋"/>
          <w:color w:val="auto"/>
          <w:spacing w:val="-1"/>
          <w:sz w:val="24"/>
          <w:szCs w:val="24"/>
          <w:highlight w:val="none"/>
        </w:rPr>
        <w:t>向河流或农田排放；</w:t>
      </w:r>
    </w:p>
    <w:p w14:paraId="43104075">
      <w:pPr>
        <w:pStyle w:val="4"/>
        <w:spacing w:before="216" w:line="303" w:lineRule="auto"/>
        <w:ind w:left="22" w:right="120" w:hanging="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（3）采取可靠措施保证原有交通的正常通行和维护沿线村镇的居民饮水、农田灌溉、生产</w:t>
      </w:r>
      <w:r>
        <w:rPr>
          <w:rFonts w:hint="eastAsia" w:ascii="仿宋" w:hAnsi="仿宋" w:eastAsia="仿宋" w:cs="仿宋"/>
          <w:color w:val="auto"/>
          <w:spacing w:val="-2"/>
          <w:sz w:val="24"/>
          <w:szCs w:val="24"/>
          <w:highlight w:val="none"/>
        </w:rPr>
        <w:t>生活用电及通讯等管线的正常使用。</w:t>
      </w:r>
    </w:p>
    <w:p w14:paraId="66948B9B">
      <w:pPr>
        <w:pStyle w:val="4"/>
        <w:spacing w:before="209" w:line="344" w:lineRule="auto"/>
        <w:ind w:left="7" w:firstLine="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14.2承包人应按合同约定的环保工作内容，编制施工环保措施计划，报送监理人审</w:t>
      </w:r>
      <w:r>
        <w:rPr>
          <w:rFonts w:hint="eastAsia" w:ascii="仿宋" w:hAnsi="仿宋" w:eastAsia="仿宋" w:cs="仿宋"/>
          <w:color w:val="auto"/>
          <w:spacing w:val="-2"/>
          <w:sz w:val="24"/>
          <w:szCs w:val="24"/>
          <w:highlight w:val="none"/>
        </w:rPr>
        <w:t>批。在</w:t>
      </w:r>
      <w:r>
        <w:rPr>
          <w:rFonts w:hint="eastAsia" w:ascii="仿宋" w:hAnsi="仿宋" w:eastAsia="仿宋" w:cs="仿宋"/>
          <w:color w:val="auto"/>
          <w:spacing w:val="-1"/>
          <w:sz w:val="24"/>
          <w:szCs w:val="24"/>
          <w:highlight w:val="none"/>
        </w:rPr>
        <w:t>施工期间，承包人应合理设置取土场和弃土场，做好施工防护措施</w:t>
      </w:r>
      <w:r>
        <w:rPr>
          <w:rFonts w:hint="eastAsia" w:ascii="仿宋" w:hAnsi="仿宋" w:eastAsia="仿宋" w:cs="仿宋"/>
          <w:color w:val="auto"/>
          <w:spacing w:val="-2"/>
          <w:sz w:val="24"/>
          <w:szCs w:val="24"/>
          <w:highlight w:val="none"/>
        </w:rPr>
        <w:t>，防止水土流失。施工</w:t>
      </w:r>
      <w:r>
        <w:rPr>
          <w:rFonts w:hint="eastAsia" w:ascii="仿宋" w:hAnsi="仿宋" w:eastAsia="仿宋" w:cs="仿宋"/>
          <w:color w:val="auto"/>
          <w:sz w:val="24"/>
          <w:szCs w:val="24"/>
          <w:highlight w:val="none"/>
        </w:rPr>
        <w:t>过程中要采取有效措施防止污染农田，项目完工后承</w:t>
      </w:r>
      <w:r>
        <w:rPr>
          <w:rFonts w:hint="eastAsia" w:ascii="仿宋" w:hAnsi="仿宋" w:eastAsia="仿宋" w:cs="仿宋"/>
          <w:color w:val="auto"/>
          <w:spacing w:val="-1"/>
          <w:sz w:val="24"/>
          <w:szCs w:val="24"/>
          <w:highlight w:val="none"/>
        </w:rPr>
        <w:t>包人应将临时占地自费恢复到临时占地</w:t>
      </w:r>
      <w:r>
        <w:rPr>
          <w:rFonts w:hint="eastAsia" w:ascii="仿宋" w:hAnsi="仿宋" w:eastAsia="仿宋" w:cs="仿宋"/>
          <w:color w:val="auto"/>
          <w:spacing w:val="-3"/>
          <w:sz w:val="24"/>
          <w:szCs w:val="24"/>
          <w:highlight w:val="none"/>
        </w:rPr>
        <w:t>使用前的状况。</w:t>
      </w:r>
    </w:p>
    <w:p w14:paraId="7D2EAAEA">
      <w:pPr>
        <w:pStyle w:val="4"/>
        <w:spacing w:before="214" w:line="220" w:lineRule="auto"/>
        <w:ind w:left="1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14.3承包人应严格按照国家有关法规要求，做好施工过程中的生态保护和水土保持</w:t>
      </w:r>
      <w:r>
        <w:rPr>
          <w:rFonts w:hint="eastAsia" w:ascii="仿宋" w:hAnsi="仿宋" w:eastAsia="仿宋" w:cs="仿宋"/>
          <w:color w:val="auto"/>
          <w:spacing w:val="-2"/>
          <w:sz w:val="24"/>
          <w:szCs w:val="24"/>
          <w:highlight w:val="none"/>
        </w:rPr>
        <w:t>工作。</w:t>
      </w:r>
    </w:p>
    <w:p w14:paraId="29BF7CF7">
      <w:pPr>
        <w:pStyle w:val="4"/>
        <w:spacing w:before="213" w:line="368" w:lineRule="auto"/>
        <w:ind w:left="9" w:hanging="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施工中要尽可能减少对原地面的扰动，减少对地面草</w:t>
      </w:r>
      <w:r>
        <w:rPr>
          <w:rFonts w:hint="eastAsia" w:ascii="仿宋" w:hAnsi="仿宋" w:eastAsia="仿宋" w:cs="仿宋"/>
          <w:color w:val="auto"/>
          <w:spacing w:val="-1"/>
          <w:sz w:val="24"/>
          <w:szCs w:val="24"/>
          <w:highlight w:val="none"/>
        </w:rPr>
        <w:t>木的破坏，需要爆破作业的，应按规定</w:t>
      </w:r>
      <w:r>
        <w:rPr>
          <w:rFonts w:hint="eastAsia" w:ascii="仿宋" w:hAnsi="仿宋" w:eastAsia="仿宋" w:cs="仿宋"/>
          <w:color w:val="auto"/>
          <w:sz w:val="24"/>
          <w:szCs w:val="24"/>
          <w:highlight w:val="none"/>
        </w:rPr>
        <w:t>进行控爆设计。加强施工便道的管理，严禁在指</w:t>
      </w:r>
      <w:r>
        <w:rPr>
          <w:rFonts w:hint="eastAsia" w:ascii="仿宋" w:hAnsi="仿宋" w:eastAsia="仿宋" w:cs="仿宋"/>
          <w:color w:val="auto"/>
          <w:spacing w:val="-1"/>
          <w:sz w:val="24"/>
          <w:szCs w:val="24"/>
          <w:highlight w:val="none"/>
        </w:rPr>
        <w:t>定的取（弃）土场以外的地方乱挖乱弃。</w:t>
      </w:r>
    </w:p>
    <w:p w14:paraId="48FC8BAA">
      <w:pPr>
        <w:pStyle w:val="4"/>
        <w:spacing w:before="44" w:line="378" w:lineRule="auto"/>
        <w:ind w:left="10" w:firstLine="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14.4在整个施工过程中对承包人采取的环境保护措施，发包人和监理人有权监督</w:t>
      </w:r>
      <w:r>
        <w:rPr>
          <w:rFonts w:hint="eastAsia" w:ascii="仿宋" w:hAnsi="仿宋" w:eastAsia="仿宋" w:cs="仿宋"/>
          <w:color w:val="auto"/>
          <w:spacing w:val="-2"/>
          <w:sz w:val="24"/>
          <w:szCs w:val="24"/>
          <w:highlight w:val="none"/>
        </w:rPr>
        <w:t>，并向承</w:t>
      </w:r>
      <w:r>
        <w:rPr>
          <w:rFonts w:hint="eastAsia" w:ascii="仿宋" w:hAnsi="仿宋" w:eastAsia="仿宋" w:cs="仿宋"/>
          <w:color w:val="auto"/>
          <w:sz w:val="24"/>
          <w:szCs w:val="24"/>
          <w:highlight w:val="none"/>
        </w:rPr>
        <w:t>包人提出整改要求。如果由于承包人未能对其负</w:t>
      </w:r>
      <w:r>
        <w:rPr>
          <w:rFonts w:hint="eastAsia" w:ascii="仿宋" w:hAnsi="仿宋" w:eastAsia="仿宋" w:cs="仿宋"/>
          <w:color w:val="auto"/>
          <w:spacing w:val="-1"/>
          <w:sz w:val="24"/>
          <w:szCs w:val="24"/>
          <w:highlight w:val="none"/>
        </w:rPr>
        <w:t>责的上述事项采取各种必要的措施而导致或</w:t>
      </w:r>
      <w:r>
        <w:rPr>
          <w:rFonts w:hint="eastAsia" w:ascii="仿宋" w:hAnsi="仿宋" w:eastAsia="仿宋" w:cs="仿宋"/>
          <w:color w:val="auto"/>
          <w:sz w:val="24"/>
          <w:szCs w:val="24"/>
          <w:highlight w:val="none"/>
        </w:rPr>
        <w:t>发生与此有关的人身伤亡、罚款、索赔、损失补</w:t>
      </w:r>
      <w:r>
        <w:rPr>
          <w:rFonts w:hint="eastAsia" w:ascii="仿宋" w:hAnsi="仿宋" w:eastAsia="仿宋" w:cs="仿宋"/>
          <w:color w:val="auto"/>
          <w:spacing w:val="-1"/>
          <w:sz w:val="24"/>
          <w:szCs w:val="24"/>
          <w:highlight w:val="none"/>
        </w:rPr>
        <w:t>偿、诉讼费用及其他一切责任应由承包人负</w:t>
      </w:r>
      <w:r>
        <w:rPr>
          <w:rFonts w:hint="eastAsia" w:ascii="仿宋" w:hAnsi="仿宋" w:eastAsia="仿宋" w:cs="仿宋"/>
          <w:color w:val="auto"/>
          <w:spacing w:val="-9"/>
          <w:sz w:val="24"/>
          <w:szCs w:val="24"/>
          <w:highlight w:val="none"/>
        </w:rPr>
        <w:t>责。</w:t>
      </w:r>
    </w:p>
    <w:p w14:paraId="3389465D">
      <w:pPr>
        <w:pStyle w:val="4"/>
        <w:spacing w:before="34" w:line="223" w:lineRule="auto"/>
        <w:ind w:left="1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15.事故处理</w:t>
      </w:r>
    </w:p>
    <w:p w14:paraId="371A9BAE">
      <w:pPr>
        <w:pStyle w:val="4"/>
        <w:spacing w:before="210" w:line="370" w:lineRule="auto"/>
        <w:ind w:left="3" w:right="120" w:firstLine="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如果工程施工过程中，发生重大安全事故、质量事</w:t>
      </w:r>
      <w:r>
        <w:rPr>
          <w:rFonts w:hint="eastAsia" w:ascii="仿宋" w:hAnsi="仿宋" w:eastAsia="仿宋" w:cs="仿宋"/>
          <w:color w:val="auto"/>
          <w:spacing w:val="-1"/>
          <w:sz w:val="24"/>
          <w:szCs w:val="24"/>
          <w:highlight w:val="none"/>
        </w:rPr>
        <w:t>故，承包人必须在2小时内口头报告，</w:t>
      </w:r>
      <w:r>
        <w:rPr>
          <w:rFonts w:hint="eastAsia" w:ascii="仿宋" w:hAnsi="仿宋" w:eastAsia="仿宋" w:cs="仿宋"/>
          <w:color w:val="auto"/>
          <w:sz w:val="24"/>
          <w:szCs w:val="24"/>
          <w:highlight w:val="none"/>
        </w:rPr>
        <w:t>24小时内将事故详细情况书面报监理人和发包人。如果现场</w:t>
      </w:r>
      <w:r>
        <w:rPr>
          <w:rFonts w:hint="eastAsia" w:ascii="仿宋" w:hAnsi="仿宋" w:eastAsia="仿宋" w:cs="仿宋"/>
          <w:color w:val="auto"/>
          <w:spacing w:val="-1"/>
          <w:sz w:val="24"/>
          <w:szCs w:val="24"/>
          <w:highlight w:val="none"/>
        </w:rPr>
        <w:t>发生一般安全事故，或质量事</w:t>
      </w:r>
    </w:p>
    <w:p w14:paraId="2431DAB9">
      <w:pPr>
        <w:spacing w:line="370" w:lineRule="auto"/>
        <w:rPr>
          <w:rFonts w:hint="eastAsia" w:ascii="仿宋" w:hAnsi="仿宋" w:eastAsia="仿宋" w:cs="仿宋"/>
          <w:color w:val="auto"/>
          <w:sz w:val="24"/>
          <w:szCs w:val="24"/>
          <w:highlight w:val="none"/>
        </w:rPr>
        <w:sectPr>
          <w:footerReference r:id="rId30" w:type="default"/>
          <w:pgSz w:w="11911" w:h="16840"/>
          <w:pgMar w:top="1440" w:right="1080" w:bottom="1440" w:left="1080" w:header="0" w:footer="853" w:gutter="0"/>
          <w:cols w:space="720" w:num="1"/>
        </w:sectPr>
      </w:pPr>
    </w:p>
    <w:p w14:paraId="10E30392">
      <w:pPr>
        <w:pStyle w:val="4"/>
        <w:spacing w:before="49" w:line="369" w:lineRule="auto"/>
        <w:ind w:firstLine="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故，承包人必须在3天内将事故详细情况书面报告</w:t>
      </w:r>
      <w:r>
        <w:rPr>
          <w:rFonts w:hint="eastAsia" w:ascii="仿宋" w:hAnsi="仿宋" w:eastAsia="仿宋" w:cs="仿宋"/>
          <w:color w:val="auto"/>
          <w:spacing w:val="-1"/>
          <w:sz w:val="24"/>
          <w:szCs w:val="24"/>
          <w:highlight w:val="none"/>
        </w:rPr>
        <w:t>监理人和发包人。如果现场(包括临时道</w:t>
      </w:r>
      <w:r>
        <w:rPr>
          <w:rFonts w:hint="eastAsia" w:ascii="仿宋" w:hAnsi="仿宋" w:eastAsia="仿宋" w:cs="仿宋"/>
          <w:color w:val="auto"/>
          <w:sz w:val="24"/>
          <w:szCs w:val="24"/>
          <w:highlight w:val="none"/>
        </w:rPr>
        <w:t>路)发生重大交通事故，承包人应尽快报告监理人，</w:t>
      </w:r>
      <w:r>
        <w:rPr>
          <w:rFonts w:hint="eastAsia" w:ascii="仿宋" w:hAnsi="仿宋" w:eastAsia="仿宋" w:cs="仿宋"/>
          <w:color w:val="auto"/>
          <w:spacing w:val="-1"/>
          <w:sz w:val="24"/>
          <w:szCs w:val="24"/>
          <w:highlight w:val="none"/>
        </w:rPr>
        <w:t>同时应迅速报告当地交通安全管理部</w:t>
      </w:r>
    </w:p>
    <w:p w14:paraId="656C9709">
      <w:pPr>
        <w:pStyle w:val="4"/>
        <w:spacing w:before="37" w:line="222" w:lineRule="auto"/>
        <w:ind w:left="2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门。质量事故等级划分遵照交通运输部公路工程</w:t>
      </w:r>
      <w:r>
        <w:rPr>
          <w:rFonts w:hint="eastAsia" w:ascii="仿宋" w:hAnsi="仿宋" w:eastAsia="仿宋" w:cs="仿宋"/>
          <w:color w:val="auto"/>
          <w:spacing w:val="-2"/>
          <w:sz w:val="24"/>
          <w:szCs w:val="24"/>
          <w:highlight w:val="none"/>
        </w:rPr>
        <w:t>质量管理办法的规定。</w:t>
      </w:r>
    </w:p>
    <w:p w14:paraId="342D7065">
      <w:pPr>
        <w:pStyle w:val="4"/>
        <w:spacing w:before="213" w:line="303" w:lineRule="auto"/>
        <w:ind w:left="11" w:right="7680" w:hanging="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六、合同价款支付16.合同价款支付</w:t>
      </w:r>
    </w:p>
    <w:p w14:paraId="28123232">
      <w:pPr>
        <w:pStyle w:val="4"/>
        <w:spacing w:before="211" w:line="219"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16.1发包人与承包人依据中标价在合同协议书内约定合同价款。</w:t>
      </w:r>
    </w:p>
    <w:p w14:paraId="12672C7F">
      <w:pPr>
        <w:pStyle w:val="4"/>
        <w:spacing w:before="217" w:line="374" w:lineRule="auto"/>
        <w:ind w:left="3" w:firstLine="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16.2承包人应在每月的25日前，按监理人审定的《工程进度中期支付报表》的工程数量</w:t>
      </w:r>
      <w:r>
        <w:rPr>
          <w:rFonts w:hint="eastAsia" w:ascii="仿宋" w:hAnsi="仿宋" w:eastAsia="仿宋" w:cs="仿宋"/>
          <w:color w:val="auto"/>
          <w:sz w:val="24"/>
          <w:szCs w:val="24"/>
          <w:highlight w:val="none"/>
        </w:rPr>
        <w:t>及相关的支付额报发包人，发包人据以支付工程</w:t>
      </w:r>
      <w:r>
        <w:rPr>
          <w:rFonts w:hint="eastAsia" w:ascii="仿宋" w:hAnsi="仿宋" w:eastAsia="仿宋" w:cs="仿宋"/>
          <w:color w:val="auto"/>
          <w:spacing w:val="-1"/>
          <w:sz w:val="24"/>
          <w:szCs w:val="24"/>
          <w:highlight w:val="none"/>
        </w:rPr>
        <w:t>进度款。除不可抗拒的自然灾害、特殊社会</w:t>
      </w:r>
      <w:r>
        <w:rPr>
          <w:rFonts w:hint="eastAsia" w:ascii="仿宋" w:hAnsi="仿宋" w:eastAsia="仿宋" w:cs="仿宋"/>
          <w:color w:val="auto"/>
          <w:sz w:val="24"/>
          <w:szCs w:val="24"/>
          <w:highlight w:val="none"/>
        </w:rPr>
        <w:t>风险及发包人批准的设计变更外，工程总支付</w:t>
      </w:r>
      <w:r>
        <w:rPr>
          <w:rFonts w:hint="eastAsia" w:ascii="仿宋" w:hAnsi="仿宋" w:eastAsia="仿宋" w:cs="仿宋"/>
          <w:color w:val="auto"/>
          <w:spacing w:val="-1"/>
          <w:sz w:val="24"/>
          <w:szCs w:val="24"/>
          <w:highlight w:val="none"/>
        </w:rPr>
        <w:t>金额不应超过合同价（不包括暂列金额）。</w:t>
      </w:r>
    </w:p>
    <w:p w14:paraId="2585AE00">
      <w:pPr>
        <w:pStyle w:val="4"/>
        <w:spacing w:before="41" w:line="223"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17.预付款</w:t>
      </w:r>
    </w:p>
    <w:p w14:paraId="21D4B465">
      <w:pPr>
        <w:pStyle w:val="4"/>
        <w:spacing w:before="208" w:line="304" w:lineRule="auto"/>
        <w:ind w:left="1" w:right="60" w:firstLine="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17.1承包人在合同文件载明的人员、主要设备进场后，可得到预付款支付，预付款必须专</w:t>
      </w:r>
      <w:r>
        <w:rPr>
          <w:rFonts w:hint="eastAsia" w:ascii="仿宋" w:hAnsi="仿宋" w:eastAsia="仿宋" w:cs="仿宋"/>
          <w:color w:val="auto"/>
          <w:spacing w:val="-3"/>
          <w:sz w:val="24"/>
          <w:szCs w:val="24"/>
          <w:highlight w:val="none"/>
        </w:rPr>
        <w:t>用于合同工程。</w:t>
      </w:r>
    </w:p>
    <w:p w14:paraId="4FE3E4D0">
      <w:pPr>
        <w:pStyle w:val="4"/>
        <w:spacing w:before="211" w:line="302" w:lineRule="auto"/>
        <w:ind w:left="29" w:right="180" w:hanging="1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17.2预付款在进度付款中扣回，在颁发工程接收证书前，由于不可抗力或其他原</w:t>
      </w:r>
      <w:r>
        <w:rPr>
          <w:rFonts w:hint="eastAsia" w:ascii="仿宋" w:hAnsi="仿宋" w:eastAsia="仿宋" w:cs="仿宋"/>
          <w:color w:val="auto"/>
          <w:spacing w:val="-2"/>
          <w:sz w:val="24"/>
          <w:szCs w:val="24"/>
          <w:highlight w:val="none"/>
        </w:rPr>
        <w:t>因解除合</w:t>
      </w:r>
      <w:r>
        <w:rPr>
          <w:rFonts w:hint="eastAsia" w:ascii="仿宋" w:hAnsi="仿宋" w:eastAsia="仿宋" w:cs="仿宋"/>
          <w:color w:val="auto"/>
          <w:spacing w:val="-1"/>
          <w:sz w:val="24"/>
          <w:szCs w:val="24"/>
          <w:highlight w:val="none"/>
        </w:rPr>
        <w:t>同时，预付款尚未扣清的，尚未扣清的预付款余额应作</w:t>
      </w:r>
      <w:r>
        <w:rPr>
          <w:rFonts w:hint="eastAsia" w:ascii="仿宋" w:hAnsi="仿宋" w:eastAsia="仿宋" w:cs="仿宋"/>
          <w:color w:val="auto"/>
          <w:spacing w:val="-2"/>
          <w:sz w:val="24"/>
          <w:szCs w:val="24"/>
          <w:highlight w:val="none"/>
        </w:rPr>
        <w:t>为承包人的到期应付款。</w:t>
      </w:r>
    </w:p>
    <w:p w14:paraId="59A963C2">
      <w:pPr>
        <w:pStyle w:val="4"/>
        <w:spacing w:before="214" w:line="344" w:lineRule="auto"/>
        <w:ind w:left="3" w:firstLine="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17.3开工预付款在进度付款证书的累计金额未达到签约合同价的30%之前不予扣回，在达</w:t>
      </w:r>
      <w:r>
        <w:rPr>
          <w:rFonts w:hint="eastAsia" w:ascii="仿宋" w:hAnsi="仿宋" w:eastAsia="仿宋" w:cs="仿宋"/>
          <w:color w:val="auto"/>
          <w:sz w:val="24"/>
          <w:szCs w:val="24"/>
          <w:highlight w:val="none"/>
        </w:rPr>
        <w:t>到签约合同价30%之后，开始按工程进度以固定比例</w:t>
      </w:r>
      <w:r>
        <w:rPr>
          <w:rFonts w:hint="eastAsia" w:ascii="仿宋" w:hAnsi="仿宋" w:eastAsia="仿宋" w:cs="仿宋"/>
          <w:color w:val="auto"/>
          <w:spacing w:val="-1"/>
          <w:sz w:val="24"/>
          <w:szCs w:val="24"/>
          <w:highlight w:val="none"/>
        </w:rPr>
        <w:t>(即每完成签约合同价的1%，扣回开工</w:t>
      </w:r>
      <w:r>
        <w:rPr>
          <w:rFonts w:hint="eastAsia" w:ascii="仿宋" w:hAnsi="仿宋" w:eastAsia="仿宋" w:cs="仿宋"/>
          <w:color w:val="auto"/>
          <w:sz w:val="24"/>
          <w:szCs w:val="24"/>
          <w:highlight w:val="none"/>
        </w:rPr>
        <w:t>预付款的2%)分期从各月的进度付款证书中扣回</w:t>
      </w:r>
      <w:r>
        <w:rPr>
          <w:rFonts w:hint="eastAsia" w:ascii="仿宋" w:hAnsi="仿宋" w:eastAsia="仿宋" w:cs="仿宋"/>
          <w:color w:val="auto"/>
          <w:spacing w:val="-1"/>
          <w:sz w:val="24"/>
          <w:szCs w:val="24"/>
          <w:highlight w:val="none"/>
        </w:rPr>
        <w:t>，全部金额在进度付款证书的累计金额达到</w:t>
      </w:r>
      <w:r>
        <w:rPr>
          <w:rFonts w:hint="eastAsia" w:ascii="仿宋" w:hAnsi="仿宋" w:eastAsia="仿宋" w:cs="仿宋"/>
          <w:color w:val="auto"/>
          <w:spacing w:val="-2"/>
          <w:sz w:val="24"/>
          <w:szCs w:val="24"/>
          <w:highlight w:val="none"/>
        </w:rPr>
        <w:t>签约合同价的80%时扣完。</w:t>
      </w:r>
    </w:p>
    <w:p w14:paraId="7D6BF694">
      <w:pPr>
        <w:pStyle w:val="4"/>
        <w:spacing w:before="212" w:line="220"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17.4材料预付款按合同条款数据表中所列主要材料单据费用（进口的材料、设备</w:t>
      </w:r>
      <w:r>
        <w:rPr>
          <w:rFonts w:hint="eastAsia" w:ascii="仿宋" w:hAnsi="仿宋" w:eastAsia="仿宋" w:cs="仿宋"/>
          <w:color w:val="auto"/>
          <w:spacing w:val="-2"/>
          <w:sz w:val="24"/>
          <w:szCs w:val="24"/>
          <w:highlight w:val="none"/>
        </w:rPr>
        <w:t>为到岸</w:t>
      </w:r>
    </w:p>
    <w:p w14:paraId="7379BE62">
      <w:pPr>
        <w:pStyle w:val="4"/>
        <w:spacing w:before="213" w:line="369" w:lineRule="auto"/>
        <w:ind w:left="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价，国内采购的为出厂价或销售价，地方材料为堆场价①)的百分比支付，预付款比例按照</w:t>
      </w:r>
      <w:r>
        <w:rPr>
          <w:rFonts w:hint="eastAsia" w:ascii="仿宋" w:hAnsi="仿宋" w:eastAsia="仿宋" w:cs="仿宋"/>
          <w:color w:val="auto"/>
          <w:spacing w:val="-1"/>
          <w:sz w:val="24"/>
          <w:szCs w:val="24"/>
          <w:highlight w:val="none"/>
        </w:rPr>
        <w:t>项目专用合同条款数据表的规定计算。其余附加条件为：</w:t>
      </w:r>
    </w:p>
    <w:p w14:paraId="51CA6D25">
      <w:pPr>
        <w:pStyle w:val="4"/>
        <w:spacing w:before="42" w:line="220"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（1）材料符合规范要求并经监理人认可；</w:t>
      </w:r>
    </w:p>
    <w:p w14:paraId="7926E3C5">
      <w:pPr>
        <w:pStyle w:val="4"/>
        <w:spacing w:before="213" w:line="220"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（2）承包人已出具材料费用凭证或支付单据；</w:t>
      </w:r>
    </w:p>
    <w:p w14:paraId="688D1F77">
      <w:pPr>
        <w:pStyle w:val="4"/>
        <w:spacing w:before="213" w:line="330" w:lineRule="auto"/>
        <w:ind w:left="1" w:right="120"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（3）材料已在现场交货，且存储良好，监理人认为材料的存储方法符合要求。则监理人应</w:t>
      </w:r>
      <w:r>
        <w:rPr>
          <w:rFonts w:hint="eastAsia" w:ascii="仿宋" w:hAnsi="仿宋" w:eastAsia="仿宋" w:cs="仿宋"/>
          <w:color w:val="auto"/>
          <w:sz w:val="24"/>
          <w:szCs w:val="24"/>
          <w:highlight w:val="none"/>
        </w:rPr>
        <w:t>将此项金额作为材料预付款计入下一次的进度付款证书</w:t>
      </w:r>
      <w:r>
        <w:rPr>
          <w:rFonts w:hint="eastAsia" w:ascii="仿宋" w:hAnsi="仿宋" w:eastAsia="仿宋" w:cs="仿宋"/>
          <w:color w:val="auto"/>
          <w:spacing w:val="-1"/>
          <w:sz w:val="24"/>
          <w:szCs w:val="24"/>
          <w:highlight w:val="none"/>
        </w:rPr>
        <w:t>中，在预计交工前3个月，将不再</w:t>
      </w:r>
      <w:r>
        <w:rPr>
          <w:rFonts w:hint="eastAsia" w:ascii="仿宋" w:hAnsi="仿宋" w:eastAsia="仿宋" w:cs="仿宋"/>
          <w:color w:val="auto"/>
          <w:spacing w:val="-2"/>
          <w:sz w:val="24"/>
          <w:szCs w:val="24"/>
          <w:highlight w:val="none"/>
        </w:rPr>
        <w:t>支付材料预付款。</w:t>
      </w:r>
    </w:p>
    <w:p w14:paraId="60C8562B">
      <w:pPr>
        <w:pStyle w:val="4"/>
        <w:spacing w:before="214"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18.计量与支付</w:t>
      </w:r>
    </w:p>
    <w:p w14:paraId="009EF146">
      <w:pPr>
        <w:pStyle w:val="4"/>
        <w:spacing w:before="213" w:line="219"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18.1承包人应在每月25日前，经监理人现场核实已完成的合格工程数量，确定其价款，</w:t>
      </w:r>
    </w:p>
    <w:p w14:paraId="75E38BD8">
      <w:pPr>
        <w:spacing w:line="219" w:lineRule="auto"/>
        <w:rPr>
          <w:rFonts w:hint="eastAsia" w:ascii="仿宋" w:hAnsi="仿宋" w:eastAsia="仿宋" w:cs="仿宋"/>
          <w:color w:val="auto"/>
          <w:sz w:val="24"/>
          <w:szCs w:val="24"/>
          <w:highlight w:val="none"/>
        </w:rPr>
        <w:sectPr>
          <w:footerReference r:id="rId31" w:type="default"/>
          <w:pgSz w:w="11911" w:h="16840"/>
          <w:pgMar w:top="1440" w:right="1080" w:bottom="1440" w:left="1080" w:header="0" w:footer="853" w:gutter="0"/>
          <w:cols w:space="720" w:num="1"/>
        </w:sectPr>
      </w:pPr>
    </w:p>
    <w:p w14:paraId="461925A8">
      <w:pPr>
        <w:pStyle w:val="4"/>
        <w:spacing w:before="49" w:line="220" w:lineRule="auto"/>
        <w:ind w:left="1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监理人签字后作为工程价款支付的依据。</w:t>
      </w:r>
    </w:p>
    <w:p w14:paraId="03D25E61">
      <w:pPr>
        <w:pStyle w:val="4"/>
        <w:spacing w:before="213" w:line="368" w:lineRule="auto"/>
        <w:ind w:left="8" w:right="54" w:hanging="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本项目工程量清单中总额价子目的支付原则和支付进度按实际完成工程量及时限计量支付，</w:t>
      </w:r>
      <w:r>
        <w:rPr>
          <w:rFonts w:hint="eastAsia" w:ascii="仿宋" w:hAnsi="仿宋" w:eastAsia="仿宋" w:cs="仿宋"/>
          <w:color w:val="auto"/>
          <w:spacing w:val="-3"/>
          <w:sz w:val="24"/>
          <w:szCs w:val="24"/>
          <w:highlight w:val="none"/>
        </w:rPr>
        <w:t>并执行以下原则：</w:t>
      </w:r>
    </w:p>
    <w:p w14:paraId="2FB52D6E">
      <w:pPr>
        <w:pStyle w:val="4"/>
        <w:spacing w:before="44" w:line="373" w:lineRule="auto"/>
        <w:ind w:left="11" w:right="60" w:firstLine="5"/>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102-1竣工文件：按交通运输部及喀什交通运输局规定的竣工文件和施工文件编制的</w:t>
      </w:r>
      <w:r>
        <w:rPr>
          <w:rFonts w:hint="eastAsia" w:ascii="仿宋" w:hAnsi="仿宋" w:eastAsia="仿宋" w:cs="仿宋"/>
          <w:color w:val="auto"/>
          <w:spacing w:val="-2"/>
          <w:sz w:val="24"/>
          <w:szCs w:val="24"/>
          <w:highlight w:val="none"/>
        </w:rPr>
        <w:t>有关规</w:t>
      </w:r>
      <w:r>
        <w:rPr>
          <w:rFonts w:hint="eastAsia" w:ascii="仿宋" w:hAnsi="仿宋" w:eastAsia="仿宋" w:cs="仿宋"/>
          <w:color w:val="auto"/>
          <w:sz w:val="24"/>
          <w:szCs w:val="24"/>
          <w:highlight w:val="none"/>
        </w:rPr>
        <w:t>定，编制出3套完整合格的竣工文件；</w:t>
      </w:r>
      <w:r>
        <w:rPr>
          <w:rFonts w:hint="eastAsia" w:ascii="仿宋" w:hAnsi="仿宋" w:eastAsia="仿宋" w:cs="仿宋"/>
          <w:color w:val="auto"/>
          <w:spacing w:val="-1"/>
          <w:sz w:val="24"/>
          <w:szCs w:val="24"/>
          <w:highlight w:val="none"/>
        </w:rPr>
        <w:t>装订尺寸及方法符合档案管理的有关规定。竣工验收后支付此项费用的90%，剩余部分在缺陷责任期满、应补齐的资料补齐后支付。</w:t>
      </w:r>
    </w:p>
    <w:p w14:paraId="01001359">
      <w:pPr>
        <w:pStyle w:val="4"/>
        <w:spacing w:before="44" w:line="221"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102-2施工环保费：施工过程中注意保护工程范围以外的土地植被、当地水源、灌溉渠道，</w:t>
      </w:r>
    </w:p>
    <w:p w14:paraId="56654D76">
      <w:pPr>
        <w:pStyle w:val="4"/>
        <w:spacing w:before="212" w:line="219"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污水排放达到国家规定标准；沥青混合料拌合场必须</w:t>
      </w:r>
      <w:r>
        <w:rPr>
          <w:rFonts w:hint="eastAsia" w:ascii="仿宋" w:hAnsi="仿宋" w:eastAsia="仿宋" w:cs="仿宋"/>
          <w:color w:val="auto"/>
          <w:spacing w:val="-2"/>
          <w:sz w:val="24"/>
          <w:szCs w:val="24"/>
          <w:highlight w:val="none"/>
        </w:rPr>
        <w:t>设置在离居民区、学校、医院300m</w:t>
      </w:r>
    </w:p>
    <w:p w14:paraId="0FE484B8">
      <w:pPr>
        <w:pStyle w:val="4"/>
        <w:spacing w:before="212" w:line="376" w:lineRule="auto"/>
        <w:ind w:left="7" w:firstLine="2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以外的下风处；将扬尘、噪音控制在最低水平。工程开工后，监理人对承包人实施环保</w:t>
      </w:r>
      <w:r>
        <w:rPr>
          <w:rFonts w:hint="eastAsia" w:ascii="仿宋" w:hAnsi="仿宋" w:eastAsia="仿宋" w:cs="仿宋"/>
          <w:color w:val="auto"/>
          <w:spacing w:val="-2"/>
          <w:sz w:val="24"/>
          <w:szCs w:val="24"/>
          <w:highlight w:val="none"/>
        </w:rPr>
        <w:t>措施</w:t>
      </w:r>
      <w:r>
        <w:rPr>
          <w:rFonts w:hint="eastAsia" w:ascii="仿宋" w:hAnsi="仿宋" w:eastAsia="仿宋" w:cs="仿宋"/>
          <w:color w:val="auto"/>
          <w:sz w:val="24"/>
          <w:szCs w:val="24"/>
          <w:highlight w:val="none"/>
        </w:rPr>
        <w:t>满意，支付此项费用的30%，工程交工验收时没有被投</w:t>
      </w:r>
      <w:r>
        <w:rPr>
          <w:rFonts w:hint="eastAsia" w:ascii="仿宋" w:hAnsi="仿宋" w:eastAsia="仿宋" w:cs="仿宋"/>
          <w:color w:val="auto"/>
          <w:spacing w:val="-1"/>
          <w:sz w:val="24"/>
          <w:szCs w:val="24"/>
          <w:highlight w:val="none"/>
        </w:rPr>
        <w:t>诉，支付剩余的70%。如被罚款费用</w:t>
      </w:r>
      <w:r>
        <w:rPr>
          <w:rFonts w:hint="eastAsia" w:ascii="仿宋" w:hAnsi="仿宋" w:eastAsia="仿宋" w:cs="仿宋"/>
          <w:color w:val="auto"/>
          <w:spacing w:val="-6"/>
          <w:sz w:val="24"/>
          <w:szCs w:val="24"/>
          <w:highlight w:val="none"/>
        </w:rPr>
        <w:t>自负。</w:t>
      </w:r>
    </w:p>
    <w:p w14:paraId="06AD5680">
      <w:pPr>
        <w:pStyle w:val="4"/>
        <w:spacing w:before="36" w:line="377" w:lineRule="auto"/>
        <w:ind w:left="5" w:firstLine="11"/>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103-1临时道路修建、养护与拆除（包括原道路的养护</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2"/>
          <w:sz w:val="24"/>
          <w:szCs w:val="24"/>
          <w:highlight w:val="none"/>
        </w:rPr>
        <w:t>承包人根据需求和需要修建的社</w:t>
      </w:r>
      <w:r>
        <w:rPr>
          <w:rFonts w:hint="eastAsia" w:ascii="仿宋" w:hAnsi="仿宋" w:eastAsia="仿宋" w:cs="仿宋"/>
          <w:color w:val="auto"/>
          <w:sz w:val="24"/>
          <w:szCs w:val="24"/>
          <w:highlight w:val="none"/>
        </w:rPr>
        <w:t>会交通便道和施工现场的临时道路，并设置必要的交</w:t>
      </w:r>
      <w:r>
        <w:rPr>
          <w:rFonts w:hint="eastAsia" w:ascii="仿宋" w:hAnsi="仿宋" w:eastAsia="仿宋" w:cs="仿宋"/>
          <w:color w:val="auto"/>
          <w:spacing w:val="-1"/>
          <w:sz w:val="24"/>
          <w:szCs w:val="24"/>
          <w:highlight w:val="none"/>
        </w:rPr>
        <w:t>通标志，临时道路（包括原有道路）应</w:t>
      </w:r>
      <w:r>
        <w:rPr>
          <w:rFonts w:hint="eastAsia" w:ascii="仿宋" w:hAnsi="仿宋" w:eastAsia="仿宋" w:cs="仿宋"/>
          <w:color w:val="auto"/>
          <w:sz w:val="24"/>
          <w:szCs w:val="24"/>
          <w:highlight w:val="none"/>
        </w:rPr>
        <w:t>加强养护、降低扬尘。临时道路修建后经监理人签认后支</w:t>
      </w:r>
      <w:r>
        <w:rPr>
          <w:rFonts w:hint="eastAsia" w:ascii="仿宋" w:hAnsi="仿宋" w:eastAsia="仿宋" w:cs="仿宋"/>
          <w:color w:val="auto"/>
          <w:spacing w:val="-1"/>
          <w:sz w:val="24"/>
          <w:szCs w:val="24"/>
          <w:highlight w:val="none"/>
        </w:rPr>
        <w:t>付此项费用的80%，交工后拆除恢复原地貌，工程交工验收后支付剩余的20%。</w:t>
      </w:r>
    </w:p>
    <w:p w14:paraId="200B05C6">
      <w:pPr>
        <w:pStyle w:val="4"/>
        <w:spacing w:before="42" w:line="380" w:lineRule="auto"/>
        <w:ind w:left="8" w:firstLine="1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临时工程用地：承包人根据现场考察和施工组织计划确定临时工程用地及费用。该项费用包</w:t>
      </w:r>
      <w:r>
        <w:rPr>
          <w:rFonts w:hint="eastAsia" w:ascii="仿宋" w:hAnsi="仿宋" w:eastAsia="仿宋" w:cs="仿宋"/>
          <w:color w:val="auto"/>
          <w:sz w:val="24"/>
          <w:szCs w:val="24"/>
          <w:highlight w:val="none"/>
        </w:rPr>
        <w:t>含承包人生产、生活用地，施工中取土场、料场</w:t>
      </w:r>
      <w:r>
        <w:rPr>
          <w:rFonts w:hint="eastAsia" w:ascii="仿宋" w:hAnsi="仿宋" w:eastAsia="仿宋" w:cs="仿宋"/>
          <w:color w:val="auto"/>
          <w:spacing w:val="-1"/>
          <w:sz w:val="24"/>
          <w:szCs w:val="24"/>
          <w:highlight w:val="none"/>
        </w:rPr>
        <w:t>用地，临时及附属工作临时用地。经监理人</w:t>
      </w:r>
      <w:r>
        <w:rPr>
          <w:rFonts w:hint="eastAsia" w:ascii="仿宋" w:hAnsi="仿宋" w:eastAsia="仿宋" w:cs="仿宋"/>
          <w:color w:val="auto"/>
          <w:spacing w:val="2"/>
          <w:sz w:val="24"/>
          <w:szCs w:val="24"/>
          <w:highlight w:val="none"/>
        </w:rPr>
        <w:t>签认后支付此项费用的80%，交工后拆除恢复原地貌后，工程交工验</w:t>
      </w:r>
      <w:r>
        <w:rPr>
          <w:rFonts w:hint="eastAsia" w:ascii="仿宋" w:hAnsi="仿宋" w:eastAsia="仿宋" w:cs="仿宋"/>
          <w:color w:val="auto"/>
          <w:spacing w:val="1"/>
          <w:sz w:val="24"/>
          <w:szCs w:val="24"/>
          <w:highlight w:val="none"/>
        </w:rPr>
        <w:t>收后支付剩余的20%。</w:t>
      </w:r>
      <w:r>
        <w:rPr>
          <w:rFonts w:hint="eastAsia" w:ascii="仿宋" w:hAnsi="仿宋" w:eastAsia="仿宋" w:cs="仿宋"/>
          <w:color w:val="auto"/>
          <w:spacing w:val="-1"/>
          <w:sz w:val="24"/>
          <w:szCs w:val="24"/>
          <w:highlight w:val="none"/>
        </w:rPr>
        <w:t>103-2临时供电设施架设、维护与拆除：开工报告批准的临时供电设施安装</w:t>
      </w:r>
      <w:r>
        <w:rPr>
          <w:rFonts w:hint="eastAsia" w:ascii="仿宋" w:hAnsi="仿宋" w:eastAsia="仿宋" w:cs="仿宋"/>
          <w:color w:val="auto"/>
          <w:spacing w:val="-2"/>
          <w:sz w:val="24"/>
          <w:szCs w:val="24"/>
          <w:highlight w:val="none"/>
        </w:rPr>
        <w:t>后支付此项费用</w:t>
      </w:r>
      <w:r>
        <w:rPr>
          <w:rFonts w:hint="eastAsia" w:ascii="仿宋" w:hAnsi="仿宋" w:eastAsia="仿宋" w:cs="仿宋"/>
          <w:color w:val="auto"/>
          <w:sz w:val="24"/>
          <w:szCs w:val="24"/>
          <w:highlight w:val="none"/>
        </w:rPr>
        <w:t>的80%，交工后拆除所安装设备及系统恢复到工</w:t>
      </w:r>
      <w:r>
        <w:rPr>
          <w:rFonts w:hint="eastAsia" w:ascii="仿宋" w:hAnsi="仿宋" w:eastAsia="仿宋" w:cs="仿宋"/>
          <w:color w:val="auto"/>
          <w:spacing w:val="-1"/>
          <w:sz w:val="24"/>
          <w:szCs w:val="24"/>
          <w:highlight w:val="none"/>
        </w:rPr>
        <w:t>程实施前的状态，工程交工验收后支付剩余</w:t>
      </w:r>
      <w:r>
        <w:rPr>
          <w:rFonts w:hint="eastAsia" w:ascii="仿宋" w:hAnsi="仿宋" w:eastAsia="仿宋" w:cs="仿宋"/>
          <w:color w:val="auto"/>
          <w:spacing w:val="-6"/>
          <w:sz w:val="24"/>
          <w:szCs w:val="24"/>
          <w:highlight w:val="none"/>
        </w:rPr>
        <w:t>的20%。</w:t>
      </w:r>
    </w:p>
    <w:p w14:paraId="327175E0">
      <w:pPr>
        <w:pStyle w:val="4"/>
        <w:spacing w:before="33" w:line="379" w:lineRule="auto"/>
        <w:ind w:right="60" w:firstLine="16"/>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103-3电信设施的提供、维护与拆除：开工报告批准的临时电信设施安装后支付此项费</w:t>
      </w:r>
      <w:r>
        <w:rPr>
          <w:rFonts w:hint="eastAsia" w:ascii="仿宋" w:hAnsi="仿宋" w:eastAsia="仿宋" w:cs="仿宋"/>
          <w:color w:val="auto"/>
          <w:spacing w:val="-3"/>
          <w:sz w:val="24"/>
          <w:szCs w:val="24"/>
          <w:highlight w:val="none"/>
        </w:rPr>
        <w:t>用的</w:t>
      </w:r>
      <w:r>
        <w:rPr>
          <w:rFonts w:hint="eastAsia" w:ascii="仿宋" w:hAnsi="仿宋" w:eastAsia="仿宋" w:cs="仿宋"/>
          <w:color w:val="auto"/>
          <w:sz w:val="24"/>
          <w:szCs w:val="24"/>
          <w:highlight w:val="none"/>
        </w:rPr>
        <w:t>80%，交工后拆除所安装设备及系统恢复到工程实施前的状态，工</w:t>
      </w:r>
      <w:r>
        <w:rPr>
          <w:rFonts w:hint="eastAsia" w:ascii="仿宋" w:hAnsi="仿宋" w:eastAsia="仿宋" w:cs="仿宋"/>
          <w:color w:val="auto"/>
          <w:spacing w:val="-1"/>
          <w:sz w:val="24"/>
          <w:szCs w:val="24"/>
          <w:highlight w:val="none"/>
        </w:rPr>
        <w:t>程交工验收后支付剩余的</w:t>
      </w:r>
      <w:r>
        <w:rPr>
          <w:rFonts w:hint="eastAsia" w:ascii="仿宋" w:hAnsi="仿宋" w:eastAsia="仿宋" w:cs="仿宋"/>
          <w:color w:val="auto"/>
          <w:spacing w:val="-3"/>
          <w:sz w:val="24"/>
          <w:szCs w:val="24"/>
          <w:highlight w:val="none"/>
        </w:rPr>
        <w:t>20%。</w:t>
      </w:r>
    </w:p>
    <w:p w14:paraId="11CAC9A4">
      <w:pPr>
        <w:pStyle w:val="4"/>
        <w:spacing w:before="22" w:line="377" w:lineRule="auto"/>
        <w:ind w:left="6" w:right="36" w:firstLine="1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103-4临时供水与排污设施：供水与排污设施实施经监理人签认</w:t>
      </w:r>
      <w:r>
        <w:rPr>
          <w:rFonts w:hint="eastAsia" w:ascii="仿宋" w:hAnsi="仿宋" w:eastAsia="仿宋" w:cs="仿宋"/>
          <w:color w:val="auto"/>
          <w:spacing w:val="-2"/>
          <w:sz w:val="24"/>
          <w:szCs w:val="24"/>
          <w:highlight w:val="none"/>
        </w:rPr>
        <w:t>后支付此项费用的90%，交</w:t>
      </w:r>
      <w:r>
        <w:rPr>
          <w:rFonts w:hint="eastAsia" w:ascii="仿宋" w:hAnsi="仿宋" w:eastAsia="仿宋" w:cs="仿宋"/>
          <w:color w:val="auto"/>
          <w:spacing w:val="-1"/>
          <w:sz w:val="24"/>
          <w:szCs w:val="24"/>
          <w:highlight w:val="none"/>
        </w:rPr>
        <w:t>工后拆除其全部临时排污设施恢复到工程实施前的状态，工程交工验</w:t>
      </w:r>
      <w:r>
        <w:rPr>
          <w:rFonts w:hint="eastAsia" w:ascii="仿宋" w:hAnsi="仿宋" w:eastAsia="仿宋" w:cs="仿宋"/>
          <w:color w:val="auto"/>
          <w:spacing w:val="-2"/>
          <w:sz w:val="24"/>
          <w:szCs w:val="24"/>
          <w:highlight w:val="none"/>
        </w:rPr>
        <w:t>收后支付剩余的10%。</w:t>
      </w:r>
      <w:r>
        <w:rPr>
          <w:rFonts w:hint="eastAsia" w:ascii="仿宋" w:hAnsi="仿宋" w:eastAsia="仿宋" w:cs="仿宋"/>
          <w:color w:val="auto"/>
          <w:spacing w:val="-1"/>
          <w:sz w:val="24"/>
          <w:szCs w:val="24"/>
          <w:highlight w:val="none"/>
        </w:rPr>
        <w:t>103-5承包人驻地建设：驻地建设完成、开工报告批准、工地试验室制备齐全后支付此项费</w:t>
      </w:r>
      <w:r>
        <w:rPr>
          <w:rFonts w:hint="eastAsia" w:ascii="仿宋" w:hAnsi="仿宋" w:eastAsia="仿宋" w:cs="仿宋"/>
          <w:color w:val="auto"/>
          <w:sz w:val="24"/>
          <w:szCs w:val="24"/>
          <w:highlight w:val="none"/>
        </w:rPr>
        <w:t>用的90%，按照合同或协议将驻地移走、清除、恢</w:t>
      </w:r>
      <w:r>
        <w:rPr>
          <w:rFonts w:hint="eastAsia" w:ascii="仿宋" w:hAnsi="仿宋" w:eastAsia="仿宋" w:cs="仿宋"/>
          <w:color w:val="auto"/>
          <w:spacing w:val="-1"/>
          <w:sz w:val="24"/>
          <w:szCs w:val="24"/>
          <w:highlight w:val="none"/>
        </w:rPr>
        <w:t>复原貌后，工程交工验收后支付剩余的</w:t>
      </w:r>
    </w:p>
    <w:p w14:paraId="514021B9">
      <w:pPr>
        <w:spacing w:line="377" w:lineRule="auto"/>
        <w:rPr>
          <w:rFonts w:hint="eastAsia" w:ascii="仿宋" w:hAnsi="仿宋" w:eastAsia="仿宋" w:cs="仿宋"/>
          <w:color w:val="auto"/>
          <w:sz w:val="24"/>
          <w:szCs w:val="24"/>
          <w:highlight w:val="none"/>
        </w:rPr>
        <w:sectPr>
          <w:footerReference r:id="rId32" w:type="default"/>
          <w:pgSz w:w="11911" w:h="16840"/>
          <w:pgMar w:top="1440" w:right="1080" w:bottom="1440" w:left="1080" w:header="0" w:footer="853" w:gutter="0"/>
          <w:cols w:space="720" w:num="1"/>
        </w:sectPr>
      </w:pPr>
    </w:p>
    <w:p w14:paraId="1B825D34">
      <w:pPr>
        <w:pStyle w:val="4"/>
        <w:spacing w:before="49" w:line="236"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10%。</w:t>
      </w:r>
    </w:p>
    <w:p w14:paraId="389A1298">
      <w:pPr>
        <w:pStyle w:val="4"/>
        <w:spacing w:before="191" w:line="379" w:lineRule="auto"/>
        <w:ind w:firstLine="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103-6安全生产费：施工安全设施费用及与此有关的一切作业经监理人对工程安全</w:t>
      </w:r>
      <w:r>
        <w:rPr>
          <w:rFonts w:hint="eastAsia" w:ascii="仿宋" w:hAnsi="仿宋" w:eastAsia="仿宋" w:cs="仿宋"/>
          <w:color w:val="auto"/>
          <w:spacing w:val="-2"/>
          <w:sz w:val="24"/>
          <w:szCs w:val="24"/>
          <w:highlight w:val="none"/>
        </w:rPr>
        <w:t>生产情况</w:t>
      </w:r>
      <w:r>
        <w:rPr>
          <w:rFonts w:hint="eastAsia" w:ascii="仿宋" w:hAnsi="仿宋" w:eastAsia="仿宋" w:cs="仿宋"/>
          <w:color w:val="auto"/>
          <w:sz w:val="24"/>
          <w:szCs w:val="24"/>
          <w:highlight w:val="none"/>
        </w:rPr>
        <w:t>检查达到安全合格标准后，以总额的90%按月（合同</w:t>
      </w:r>
      <w:r>
        <w:rPr>
          <w:rFonts w:hint="eastAsia" w:ascii="仿宋" w:hAnsi="仿宋" w:eastAsia="仿宋" w:cs="仿宋"/>
          <w:color w:val="auto"/>
          <w:spacing w:val="-1"/>
          <w:sz w:val="24"/>
          <w:szCs w:val="24"/>
          <w:highlight w:val="none"/>
        </w:rPr>
        <w:t>工期）平均分次支付。交工验收后经监</w:t>
      </w:r>
      <w:r>
        <w:rPr>
          <w:rFonts w:hint="eastAsia" w:ascii="仿宋" w:hAnsi="仿宋" w:eastAsia="仿宋" w:cs="仿宋"/>
          <w:color w:val="auto"/>
          <w:sz w:val="24"/>
          <w:szCs w:val="24"/>
          <w:highlight w:val="none"/>
        </w:rPr>
        <w:t>理人同意后支付剩余的10%。如承包人在此基础上增</w:t>
      </w:r>
      <w:r>
        <w:rPr>
          <w:rFonts w:hint="eastAsia" w:ascii="仿宋" w:hAnsi="仿宋" w:eastAsia="仿宋" w:cs="仿宋"/>
          <w:color w:val="auto"/>
          <w:spacing w:val="-1"/>
          <w:sz w:val="24"/>
          <w:szCs w:val="24"/>
          <w:highlight w:val="none"/>
        </w:rPr>
        <w:t>加安全生产费用以满足项目施工需要，</w:t>
      </w:r>
      <w:r>
        <w:rPr>
          <w:rFonts w:hint="eastAsia" w:ascii="仿宋" w:hAnsi="仿宋" w:eastAsia="仿宋" w:cs="仿宋"/>
          <w:color w:val="auto"/>
          <w:sz w:val="24"/>
          <w:szCs w:val="24"/>
          <w:highlight w:val="none"/>
        </w:rPr>
        <w:t>则承包人应在本项目工程量清单其他相关子目的单价</w:t>
      </w:r>
      <w:r>
        <w:rPr>
          <w:rFonts w:hint="eastAsia" w:ascii="仿宋" w:hAnsi="仿宋" w:eastAsia="仿宋" w:cs="仿宋"/>
          <w:color w:val="auto"/>
          <w:spacing w:val="-1"/>
          <w:sz w:val="24"/>
          <w:szCs w:val="24"/>
          <w:highlight w:val="none"/>
        </w:rPr>
        <w:t>或总额价中予以考虑，发包人不再另行</w:t>
      </w:r>
      <w:r>
        <w:rPr>
          <w:rFonts w:hint="eastAsia" w:ascii="仿宋" w:hAnsi="仿宋" w:eastAsia="仿宋" w:cs="仿宋"/>
          <w:color w:val="auto"/>
          <w:spacing w:val="-6"/>
          <w:sz w:val="24"/>
          <w:szCs w:val="24"/>
          <w:highlight w:val="none"/>
        </w:rPr>
        <w:t>支付。</w:t>
      </w:r>
    </w:p>
    <w:p w14:paraId="3FB20000">
      <w:pPr>
        <w:pStyle w:val="4"/>
        <w:spacing w:before="37" w:line="370" w:lineRule="auto"/>
        <w:ind w:left="11" w:right="1716" w:hanging="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对承包人超出设计图纸范围和因承包人原因造成返工的工程量，不予计量。</w:t>
      </w:r>
      <w:r>
        <w:rPr>
          <w:rFonts w:hint="eastAsia" w:ascii="仿宋" w:hAnsi="仿宋" w:eastAsia="仿宋" w:cs="仿宋"/>
          <w:color w:val="auto"/>
          <w:spacing w:val="-7"/>
          <w:sz w:val="24"/>
          <w:szCs w:val="24"/>
          <w:highlight w:val="none"/>
        </w:rPr>
        <w:t>月支付：</w:t>
      </w:r>
    </w:p>
    <w:p w14:paraId="1D7E4C4C">
      <w:pPr>
        <w:pStyle w:val="4"/>
        <w:spacing w:before="38" w:line="303" w:lineRule="auto"/>
        <w:ind w:right="1560" w:firstLine="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（1）承包人应在每月25日前向监理人提交由其项目经理签署的按《工程进</w:t>
      </w:r>
      <w:r>
        <w:rPr>
          <w:rFonts w:hint="eastAsia" w:ascii="仿宋" w:hAnsi="仿宋" w:eastAsia="仿宋" w:cs="仿宋"/>
          <w:color w:val="auto"/>
          <w:spacing w:val="-1"/>
          <w:sz w:val="24"/>
          <w:szCs w:val="24"/>
          <w:highlight w:val="none"/>
        </w:rPr>
        <w:t>度计量报表》格式填写月结账单一式6份；</w:t>
      </w:r>
    </w:p>
    <w:p w14:paraId="17BB1A39">
      <w:pPr>
        <w:pStyle w:val="4"/>
        <w:spacing w:before="212" w:line="302" w:lineRule="auto"/>
        <w:ind w:firstLine="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（2）监理人在收到月结账单后7天内签</w:t>
      </w:r>
      <w:r>
        <w:rPr>
          <w:rFonts w:hint="eastAsia" w:ascii="仿宋" w:hAnsi="仿宋" w:eastAsia="仿宋" w:cs="仿宋"/>
          <w:color w:val="auto"/>
          <w:spacing w:val="-1"/>
          <w:sz w:val="24"/>
          <w:szCs w:val="24"/>
          <w:highlight w:val="none"/>
        </w:rPr>
        <w:t>发中期支付证书，签发时应写明其认为应该到期结算的价款及需要扣留和扣回的款额并报发包人审批；</w:t>
      </w:r>
    </w:p>
    <w:p w14:paraId="478055C0">
      <w:pPr>
        <w:pStyle w:val="4"/>
        <w:spacing w:before="214" w:line="330" w:lineRule="auto"/>
        <w:ind w:right="120" w:firstLine="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（3）发包人应在收到该中期支付证书后1</w:t>
      </w:r>
      <w:r>
        <w:rPr>
          <w:rFonts w:hint="eastAsia" w:ascii="仿宋" w:hAnsi="仿宋" w:eastAsia="仿宋" w:cs="仿宋"/>
          <w:color w:val="auto"/>
          <w:spacing w:val="-1"/>
          <w:sz w:val="24"/>
          <w:szCs w:val="24"/>
          <w:highlight w:val="none"/>
        </w:rPr>
        <w:t>4天内支付给承包人。如果发包人在上述期限内</w:t>
      </w:r>
      <w:r>
        <w:rPr>
          <w:rFonts w:hint="eastAsia" w:ascii="仿宋" w:hAnsi="仿宋" w:eastAsia="仿宋" w:cs="仿宋"/>
          <w:color w:val="auto"/>
          <w:sz w:val="24"/>
          <w:szCs w:val="24"/>
          <w:highlight w:val="none"/>
        </w:rPr>
        <w:t>未能付款，发包人应按全国银行间同业拆借中心公布的</w:t>
      </w:r>
      <w:r>
        <w:rPr>
          <w:rFonts w:hint="eastAsia" w:ascii="仿宋" w:hAnsi="仿宋" w:eastAsia="仿宋" w:cs="仿宋"/>
          <w:color w:val="auto"/>
          <w:spacing w:val="-1"/>
          <w:sz w:val="24"/>
          <w:szCs w:val="24"/>
          <w:highlight w:val="none"/>
        </w:rPr>
        <w:t>1年期贷款市场报价利率向承包人支付未付款额的利息，付息时间从应付而未付该款额之日算起。</w:t>
      </w:r>
    </w:p>
    <w:p w14:paraId="28BE1EF6">
      <w:pPr>
        <w:pStyle w:val="4"/>
        <w:spacing w:before="214" w:line="369" w:lineRule="auto"/>
        <w:ind w:left="4" w:hanging="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在合同工程交工证书签发后42天之内，承包人</w:t>
      </w:r>
      <w:r>
        <w:rPr>
          <w:rFonts w:hint="eastAsia" w:ascii="仿宋" w:hAnsi="仿宋" w:eastAsia="仿宋" w:cs="仿宋"/>
          <w:color w:val="auto"/>
          <w:spacing w:val="-1"/>
          <w:sz w:val="24"/>
          <w:szCs w:val="24"/>
          <w:highlight w:val="none"/>
        </w:rPr>
        <w:t>应向监理人提交一份交工结算单，并附上详</w:t>
      </w:r>
      <w:r>
        <w:rPr>
          <w:rFonts w:hint="eastAsia" w:ascii="仿宋" w:hAnsi="仿宋" w:eastAsia="仿宋" w:cs="仿宋"/>
          <w:color w:val="auto"/>
          <w:spacing w:val="-3"/>
          <w:sz w:val="24"/>
          <w:szCs w:val="24"/>
          <w:highlight w:val="none"/>
        </w:rPr>
        <w:t>细文件，表明：</w:t>
      </w:r>
    </w:p>
    <w:p w14:paraId="154A2E60">
      <w:pPr>
        <w:pStyle w:val="4"/>
        <w:spacing w:before="39"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（1）按交工证书中写明的交工日期，完成的合同全部工程的最终价值；</w:t>
      </w:r>
    </w:p>
    <w:p w14:paraId="1C58381D">
      <w:pPr>
        <w:pStyle w:val="4"/>
        <w:spacing w:before="212"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（2）承包人认为应支付的其他款项。</w:t>
      </w:r>
    </w:p>
    <w:p w14:paraId="2FC8F730">
      <w:pPr>
        <w:pStyle w:val="4"/>
        <w:spacing w:before="211" w:line="219" w:lineRule="auto"/>
        <w:ind w:left="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在缺陷责任期满的14天内，承包人应向监理人</w:t>
      </w:r>
      <w:r>
        <w:rPr>
          <w:rFonts w:hint="eastAsia" w:ascii="仿宋" w:hAnsi="仿宋" w:eastAsia="仿宋" w:cs="仿宋"/>
          <w:color w:val="auto"/>
          <w:spacing w:val="-1"/>
          <w:sz w:val="24"/>
          <w:szCs w:val="24"/>
          <w:highlight w:val="none"/>
        </w:rPr>
        <w:t>提交一份最后结账单草案，并附上详细的</w:t>
      </w:r>
    </w:p>
    <w:p w14:paraId="6235737C">
      <w:pPr>
        <w:pStyle w:val="4"/>
        <w:spacing w:before="215"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证明文件，供监理人考虑，表明：</w:t>
      </w:r>
    </w:p>
    <w:p w14:paraId="1D98E8A6">
      <w:pPr>
        <w:pStyle w:val="4"/>
        <w:spacing w:before="212" w:line="221"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（1）根据合同规定已经完成的全部工程价值；</w:t>
      </w:r>
    </w:p>
    <w:p w14:paraId="746789D3">
      <w:pPr>
        <w:pStyle w:val="4"/>
        <w:spacing w:before="212" w:line="221"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（2）承包人根据合同规定认为应该支付的任何其他的款项。</w:t>
      </w:r>
    </w:p>
    <w:p w14:paraId="60C14930">
      <w:pPr>
        <w:pStyle w:val="4"/>
        <w:spacing w:before="214" w:line="374" w:lineRule="auto"/>
        <w:ind w:firstLine="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在提交最后结账单的同时，承包人应给发包人一</w:t>
      </w:r>
      <w:r>
        <w:rPr>
          <w:rFonts w:hint="eastAsia" w:ascii="仿宋" w:hAnsi="仿宋" w:eastAsia="仿宋" w:cs="仿宋"/>
          <w:color w:val="auto"/>
          <w:spacing w:val="-1"/>
          <w:sz w:val="24"/>
          <w:szCs w:val="24"/>
          <w:highlight w:val="none"/>
        </w:rPr>
        <w:t>份书面清账书并抄送监理人，确认最后结账</w:t>
      </w:r>
      <w:r>
        <w:rPr>
          <w:rFonts w:hint="eastAsia" w:ascii="仿宋" w:hAnsi="仿宋" w:eastAsia="仿宋" w:cs="仿宋"/>
          <w:color w:val="auto"/>
          <w:sz w:val="24"/>
          <w:szCs w:val="24"/>
          <w:highlight w:val="none"/>
        </w:rPr>
        <w:t>单中的总额作为应付给承包人的全部款项的最后结算。</w:t>
      </w:r>
      <w:r>
        <w:rPr>
          <w:rFonts w:hint="eastAsia" w:ascii="仿宋" w:hAnsi="仿宋" w:eastAsia="仿宋" w:cs="仿宋"/>
          <w:color w:val="auto"/>
          <w:spacing w:val="-1"/>
          <w:sz w:val="24"/>
          <w:szCs w:val="24"/>
          <w:highlight w:val="none"/>
        </w:rPr>
        <w:t>在最后结账单收到7天内，监理人应该签发一份最后支付证书报发包人批准，并抄送承包人，说明：</w:t>
      </w:r>
    </w:p>
    <w:p w14:paraId="0520CBEC">
      <w:pPr>
        <w:pStyle w:val="4"/>
        <w:spacing w:before="39" w:line="221"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（1）根据合同规定的最后应付的款额；</w:t>
      </w:r>
    </w:p>
    <w:p w14:paraId="14BD331B">
      <w:pPr>
        <w:pStyle w:val="4"/>
        <w:spacing w:before="215" w:line="219"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（2）在对发包人以前所付的全部款额和发包人根据合同规定应得的全部款项予以确认后，</w:t>
      </w:r>
    </w:p>
    <w:p w14:paraId="3460A97F">
      <w:pPr>
        <w:spacing w:line="219" w:lineRule="auto"/>
        <w:rPr>
          <w:rFonts w:hint="eastAsia" w:ascii="仿宋" w:hAnsi="仿宋" w:eastAsia="仿宋" w:cs="仿宋"/>
          <w:color w:val="auto"/>
          <w:sz w:val="24"/>
          <w:szCs w:val="24"/>
          <w:highlight w:val="none"/>
        </w:rPr>
        <w:sectPr>
          <w:footerReference r:id="rId33" w:type="default"/>
          <w:pgSz w:w="11911" w:h="16840"/>
          <w:pgMar w:top="1440" w:right="1080" w:bottom="1440" w:left="1080" w:header="0" w:footer="853" w:gutter="0"/>
          <w:cols w:space="720" w:num="1"/>
        </w:sectPr>
      </w:pPr>
    </w:p>
    <w:p w14:paraId="14F7CF5C">
      <w:pPr>
        <w:pStyle w:val="4"/>
        <w:spacing w:before="49"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发包人欠承包人或承包人欠发包人的差额；</w:t>
      </w:r>
    </w:p>
    <w:p w14:paraId="1FF5BEF6">
      <w:pPr>
        <w:pStyle w:val="4"/>
        <w:tabs>
          <w:tab w:val="left" w:pos="9530"/>
        </w:tabs>
        <w:spacing w:before="210" w:line="374" w:lineRule="auto"/>
        <w:ind w:left="2" w:right="54" w:firstLine="5"/>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（3）工程进度付款的修正，在对以往历次已签发的进度付款证书进行汇总和审核中发现</w:t>
      </w:r>
      <w:r>
        <w:rPr>
          <w:rFonts w:hint="eastAsia" w:ascii="仿宋" w:hAnsi="仿宋" w:eastAsia="仿宋" w:cs="仿宋"/>
          <w:color w:val="auto"/>
          <w:spacing w:val="-2"/>
          <w:sz w:val="24"/>
          <w:szCs w:val="24"/>
          <w:highlight w:val="none"/>
        </w:rPr>
        <w:t>错、漏或重复的，监理人有权修正，承包人也有权提出修正申请。经双方复核同意的修正，应在本次进度付款中支付或扣除。</w:t>
      </w:r>
    </w:p>
    <w:p w14:paraId="31E5686A">
      <w:pPr>
        <w:pStyle w:val="4"/>
        <w:spacing w:before="40" w:line="221" w:lineRule="auto"/>
        <w:ind w:left="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质量保证金</w:t>
      </w:r>
    </w:p>
    <w:p w14:paraId="0618FD06">
      <w:pPr>
        <w:pStyle w:val="4"/>
        <w:spacing w:before="213" w:line="352" w:lineRule="auto"/>
        <w:ind w:left="2" w:firstLine="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（1）交工验收证书签发后14天内，承</w:t>
      </w:r>
      <w:r>
        <w:rPr>
          <w:rFonts w:hint="eastAsia" w:ascii="仿宋" w:hAnsi="仿宋" w:eastAsia="仿宋" w:cs="仿宋"/>
          <w:color w:val="auto"/>
          <w:spacing w:val="-1"/>
          <w:sz w:val="24"/>
          <w:szCs w:val="24"/>
          <w:highlight w:val="none"/>
        </w:rPr>
        <w:t>包人应向发包人缴纳质量保证金。质量保证金可采</w:t>
      </w:r>
      <w:r>
        <w:rPr>
          <w:rFonts w:hint="eastAsia" w:ascii="仿宋" w:hAnsi="仿宋" w:eastAsia="仿宋" w:cs="仿宋"/>
          <w:color w:val="auto"/>
          <w:sz w:val="24"/>
          <w:szCs w:val="24"/>
          <w:highlight w:val="none"/>
        </w:rPr>
        <w:t>用银行保函或现金、支票形式，金额应符合项目专用</w:t>
      </w:r>
      <w:r>
        <w:rPr>
          <w:rFonts w:hint="eastAsia" w:ascii="仿宋" w:hAnsi="仿宋" w:eastAsia="仿宋" w:cs="仿宋"/>
          <w:color w:val="auto"/>
          <w:spacing w:val="-1"/>
          <w:sz w:val="24"/>
          <w:szCs w:val="24"/>
          <w:highlight w:val="none"/>
        </w:rPr>
        <w:t>合同条款数据表的规定。采用银行保函</w:t>
      </w:r>
      <w:r>
        <w:rPr>
          <w:rFonts w:hint="eastAsia" w:ascii="仿宋" w:hAnsi="仿宋" w:eastAsia="仿宋" w:cs="仿宋"/>
          <w:color w:val="auto"/>
          <w:sz w:val="24"/>
          <w:szCs w:val="24"/>
          <w:highlight w:val="none"/>
        </w:rPr>
        <w:t>时，出具保函的银行须具有相应担保能力，且按照发</w:t>
      </w:r>
      <w:r>
        <w:rPr>
          <w:rFonts w:hint="eastAsia" w:ascii="仿宋" w:hAnsi="仿宋" w:eastAsia="仿宋" w:cs="仿宋"/>
          <w:color w:val="auto"/>
          <w:spacing w:val="-1"/>
          <w:sz w:val="24"/>
          <w:szCs w:val="24"/>
          <w:highlight w:val="none"/>
        </w:rPr>
        <w:t>包人批准的格式出具，所需费用由承包</w:t>
      </w:r>
      <w:r>
        <w:rPr>
          <w:rFonts w:hint="eastAsia" w:ascii="仿宋" w:hAnsi="仿宋" w:eastAsia="仿宋" w:cs="仿宋"/>
          <w:color w:val="auto"/>
          <w:sz w:val="24"/>
          <w:szCs w:val="24"/>
          <w:highlight w:val="none"/>
        </w:rPr>
        <w:t>人承担。质量保证金采用现金、支票形式提交的，发</w:t>
      </w:r>
      <w:r>
        <w:rPr>
          <w:rFonts w:hint="eastAsia" w:ascii="仿宋" w:hAnsi="仿宋" w:eastAsia="仿宋" w:cs="仿宋"/>
          <w:color w:val="auto"/>
          <w:spacing w:val="-1"/>
          <w:sz w:val="24"/>
          <w:szCs w:val="24"/>
          <w:highlight w:val="none"/>
        </w:rPr>
        <w:t>包人应在项目专用合同条款数据表中明确是否计付利息以及利息的计算方式。</w:t>
      </w:r>
    </w:p>
    <w:p w14:paraId="422DA789">
      <w:pPr>
        <w:pStyle w:val="4"/>
        <w:spacing w:before="213" w:line="344" w:lineRule="auto"/>
        <w:ind w:left="1"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（2）在缺陷责任期满，且质量监督机构已按规定对工程质量检测鉴定合格，承包人向发包</w:t>
      </w:r>
      <w:r>
        <w:rPr>
          <w:rFonts w:hint="eastAsia" w:ascii="仿宋" w:hAnsi="仿宋" w:eastAsia="仿宋" w:cs="仿宋"/>
          <w:color w:val="auto"/>
          <w:sz w:val="24"/>
          <w:szCs w:val="24"/>
          <w:highlight w:val="none"/>
        </w:rPr>
        <w:t>人申请到期应返还承包人剩余的质量保证金金额，发包人</w:t>
      </w:r>
      <w:r>
        <w:rPr>
          <w:rFonts w:hint="eastAsia" w:ascii="仿宋" w:hAnsi="仿宋" w:eastAsia="仿宋" w:cs="仿宋"/>
          <w:color w:val="auto"/>
          <w:spacing w:val="-1"/>
          <w:sz w:val="24"/>
          <w:szCs w:val="24"/>
          <w:highlight w:val="none"/>
        </w:rPr>
        <w:t>应在14天内会同承包人按照合同</w:t>
      </w:r>
      <w:r>
        <w:rPr>
          <w:rFonts w:hint="eastAsia" w:ascii="仿宋" w:hAnsi="仿宋" w:eastAsia="仿宋" w:cs="仿宋"/>
          <w:color w:val="auto"/>
          <w:sz w:val="24"/>
          <w:szCs w:val="24"/>
          <w:highlight w:val="none"/>
        </w:rPr>
        <w:t>约定的内容核实承包人是否完成缺陷责任。如无异议</w:t>
      </w:r>
      <w:r>
        <w:rPr>
          <w:rFonts w:hint="eastAsia" w:ascii="仿宋" w:hAnsi="仿宋" w:eastAsia="仿宋" w:cs="仿宋"/>
          <w:color w:val="auto"/>
          <w:spacing w:val="-1"/>
          <w:sz w:val="24"/>
          <w:szCs w:val="24"/>
          <w:highlight w:val="none"/>
        </w:rPr>
        <w:t>，发包人应当在核实后将剩余的质量保</w:t>
      </w:r>
      <w:r>
        <w:rPr>
          <w:rFonts w:hint="eastAsia" w:ascii="仿宋" w:hAnsi="仿宋" w:eastAsia="仿宋" w:cs="仿宋"/>
          <w:color w:val="auto"/>
          <w:spacing w:val="-2"/>
          <w:sz w:val="24"/>
          <w:szCs w:val="24"/>
          <w:highlight w:val="none"/>
        </w:rPr>
        <w:t>证金返还承包人。</w:t>
      </w:r>
    </w:p>
    <w:p w14:paraId="09C6A21F">
      <w:pPr>
        <w:pStyle w:val="4"/>
        <w:spacing w:before="209" w:line="330" w:lineRule="auto"/>
        <w:ind w:left="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（3）在缺陷责任期满时，承包人没有完成缺陷责任的，发包人有权扣留与未履行责任剩余</w:t>
      </w:r>
      <w:r>
        <w:rPr>
          <w:rFonts w:hint="eastAsia" w:ascii="仿宋" w:hAnsi="仿宋" w:eastAsia="仿宋" w:cs="仿宋"/>
          <w:color w:val="auto"/>
          <w:sz w:val="24"/>
          <w:szCs w:val="24"/>
          <w:highlight w:val="none"/>
        </w:rPr>
        <w:t>工作所需金额相应的质量保证金余额，并有权</w:t>
      </w:r>
      <w:r>
        <w:rPr>
          <w:rFonts w:hint="eastAsia" w:ascii="仿宋" w:hAnsi="仿宋" w:eastAsia="仿宋" w:cs="仿宋"/>
          <w:color w:val="auto"/>
          <w:spacing w:val="-1"/>
          <w:sz w:val="24"/>
          <w:szCs w:val="24"/>
          <w:highlight w:val="none"/>
        </w:rPr>
        <w:t>根据第21.4款约定要求延长缺陷责任期，直</w:t>
      </w:r>
      <w:r>
        <w:rPr>
          <w:rFonts w:hint="eastAsia" w:ascii="仿宋" w:hAnsi="仿宋" w:eastAsia="仿宋" w:cs="仿宋"/>
          <w:color w:val="auto"/>
          <w:spacing w:val="-3"/>
          <w:sz w:val="24"/>
          <w:szCs w:val="24"/>
          <w:highlight w:val="none"/>
        </w:rPr>
        <w:t>至完成剩余工作为止。</w:t>
      </w:r>
    </w:p>
    <w:p w14:paraId="56E58ACA">
      <w:pPr>
        <w:pStyle w:val="4"/>
        <w:spacing w:line="240" w:lineRule="auto"/>
        <w:ind w:right="0" w:firstLine="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七试验和检验</w:t>
      </w:r>
    </w:p>
    <w:p w14:paraId="77670EBB">
      <w:pPr>
        <w:pStyle w:val="4"/>
        <w:spacing w:line="240" w:lineRule="auto"/>
        <w:ind w:right="0" w:firstLine="0"/>
        <w:rPr>
          <w:rFonts w:hint="eastAsia" w:ascii="仿宋" w:hAnsi="仿宋" w:eastAsia="仿宋" w:cs="仿宋"/>
          <w:color w:val="auto"/>
          <w:spacing w:val="-6"/>
          <w:sz w:val="24"/>
          <w:szCs w:val="24"/>
          <w:highlight w:val="none"/>
        </w:rPr>
      </w:pPr>
    </w:p>
    <w:p w14:paraId="3E4B9F61">
      <w:pPr>
        <w:pStyle w:val="4"/>
        <w:spacing w:line="240" w:lineRule="auto"/>
        <w:ind w:right="0" w:firstLine="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试验和检验</w:t>
      </w:r>
      <w:r>
        <w:rPr>
          <w:rFonts w:hint="eastAsia" w:ascii="仿宋" w:hAnsi="仿宋" w:eastAsia="仿宋" w:cs="仿宋"/>
          <w:color w:val="auto"/>
          <w:spacing w:val="-1"/>
          <w:sz w:val="24"/>
          <w:szCs w:val="24"/>
          <w:highlight w:val="none"/>
        </w:rPr>
        <w:t>材料、工程设备和工程的试验和检验</w:t>
      </w:r>
    </w:p>
    <w:p w14:paraId="57788B8E">
      <w:pPr>
        <w:pStyle w:val="4"/>
        <w:spacing w:before="213" w:line="330" w:lineRule="auto"/>
        <w:ind w:left="1"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（1）承包人应按合同约定进行材料、工程设备和工程的试验和检验，并为监理人对上述材</w:t>
      </w:r>
      <w:r>
        <w:rPr>
          <w:rFonts w:hint="eastAsia" w:ascii="仿宋" w:hAnsi="仿宋" w:eastAsia="仿宋" w:cs="仿宋"/>
          <w:color w:val="auto"/>
          <w:sz w:val="24"/>
          <w:szCs w:val="24"/>
          <w:highlight w:val="none"/>
        </w:rPr>
        <w:t>料、工程设备和工程的质量检查提供必要的试验资料</w:t>
      </w:r>
      <w:r>
        <w:rPr>
          <w:rFonts w:hint="eastAsia" w:ascii="仿宋" w:hAnsi="仿宋" w:eastAsia="仿宋" w:cs="仿宋"/>
          <w:color w:val="auto"/>
          <w:spacing w:val="-1"/>
          <w:sz w:val="24"/>
          <w:szCs w:val="24"/>
          <w:highlight w:val="none"/>
        </w:rPr>
        <w:t>和原始记录。按合同约定应由监理人与承包人共同进行试验和检验的，由承包人负责提供必要的试验资料和原始记录；</w:t>
      </w:r>
    </w:p>
    <w:p w14:paraId="473F23B9">
      <w:pPr>
        <w:pStyle w:val="4"/>
        <w:spacing w:before="213" w:line="303" w:lineRule="auto"/>
        <w:ind w:left="1" w:right="120"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（2）监理人未按合同约定派员参加试验和检验的，除监理人另有指示外，承包人可自行试验和检验，并应立即将试验和检验结果报送监理人，监理人应签字确认；</w:t>
      </w:r>
    </w:p>
    <w:p w14:paraId="0E05B9DA">
      <w:pPr>
        <w:pStyle w:val="4"/>
        <w:spacing w:before="213" w:line="330" w:lineRule="auto"/>
        <w:ind w:left="1"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（3）监理人对承包人的试验和检验结果有疑问的，或为查清承包人试验和检验成果的可靠</w:t>
      </w:r>
      <w:r>
        <w:rPr>
          <w:rFonts w:hint="eastAsia" w:ascii="仿宋" w:hAnsi="仿宋" w:eastAsia="仿宋" w:cs="仿宋"/>
          <w:color w:val="auto"/>
          <w:sz w:val="24"/>
          <w:szCs w:val="24"/>
          <w:highlight w:val="none"/>
        </w:rPr>
        <w:t>性要求承包人重新试验和检验的，可按合同约定由监</w:t>
      </w:r>
      <w:r>
        <w:rPr>
          <w:rFonts w:hint="eastAsia" w:ascii="仿宋" w:hAnsi="仿宋" w:eastAsia="仿宋" w:cs="仿宋"/>
          <w:color w:val="auto"/>
          <w:spacing w:val="-1"/>
          <w:sz w:val="24"/>
          <w:szCs w:val="24"/>
          <w:highlight w:val="none"/>
        </w:rPr>
        <w:t>理人与承包人共同进行。重新试验和检</w:t>
      </w:r>
      <w:r>
        <w:rPr>
          <w:rFonts w:hint="eastAsia" w:ascii="仿宋" w:hAnsi="仿宋" w:eastAsia="仿宋" w:cs="仿宋"/>
          <w:color w:val="auto"/>
          <w:sz w:val="24"/>
          <w:szCs w:val="24"/>
          <w:highlight w:val="none"/>
        </w:rPr>
        <w:t>验的结果证明该项材料、工程设备或工程的质量不符合</w:t>
      </w:r>
      <w:r>
        <w:rPr>
          <w:rFonts w:hint="eastAsia" w:ascii="仿宋" w:hAnsi="仿宋" w:eastAsia="仿宋" w:cs="仿宋"/>
          <w:color w:val="auto"/>
          <w:spacing w:val="-1"/>
          <w:sz w:val="24"/>
          <w:szCs w:val="24"/>
          <w:highlight w:val="none"/>
        </w:rPr>
        <w:t>合同要求的，由此增加的费用和(或)</w:t>
      </w:r>
    </w:p>
    <w:p w14:paraId="1EBAB9AA">
      <w:pPr>
        <w:spacing w:line="330" w:lineRule="auto"/>
        <w:rPr>
          <w:rFonts w:hint="eastAsia" w:ascii="仿宋" w:hAnsi="仿宋" w:eastAsia="仿宋" w:cs="仿宋"/>
          <w:color w:val="auto"/>
          <w:sz w:val="24"/>
          <w:szCs w:val="24"/>
          <w:highlight w:val="none"/>
        </w:rPr>
        <w:sectPr>
          <w:footerReference r:id="rId34" w:type="default"/>
          <w:pgSz w:w="11911" w:h="16840"/>
          <w:pgMar w:top="1440" w:right="1080" w:bottom="1440" w:left="1080" w:header="0" w:footer="853" w:gutter="0"/>
          <w:cols w:space="720" w:num="1"/>
        </w:sectPr>
      </w:pPr>
    </w:p>
    <w:p w14:paraId="72761D48">
      <w:pPr>
        <w:pStyle w:val="4"/>
        <w:spacing w:before="49" w:line="368" w:lineRule="auto"/>
        <w:ind w:left="10" w:right="2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工期延误由承包人承担；重新试验和检验结果证明该项材料、工程设备和工程符合合同要求，由发包人承担由此增加的费用和(或)工期延误，并支付承包人合理利润。</w:t>
      </w:r>
    </w:p>
    <w:p w14:paraId="78F93F5C">
      <w:pPr>
        <w:pStyle w:val="4"/>
        <w:spacing w:before="41" w:line="220" w:lineRule="auto"/>
        <w:ind w:left="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现场材料试验</w:t>
      </w:r>
    </w:p>
    <w:p w14:paraId="2E565401">
      <w:pPr>
        <w:pStyle w:val="4"/>
        <w:spacing w:before="214" w:line="303" w:lineRule="auto"/>
        <w:ind w:left="1" w:right="1319" w:firstLine="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（1）承包人根据合同约定或监理人指示进行的现场材料试验，应由承包人提供试验场所、试验人员、试验设备器材以及其他必要的试验条件；</w:t>
      </w:r>
    </w:p>
    <w:p w14:paraId="3134825C">
      <w:pPr>
        <w:pStyle w:val="4"/>
        <w:spacing w:before="211" w:line="303" w:lineRule="auto"/>
        <w:ind w:left="28" w:right="120" w:hanging="1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（2）监理人在必要时可以使用承包人的试验场所、试验设备器材以及其他试验条件，进行</w:t>
      </w:r>
      <w:r>
        <w:rPr>
          <w:rFonts w:hint="eastAsia" w:ascii="仿宋" w:hAnsi="仿宋" w:eastAsia="仿宋" w:cs="仿宋"/>
          <w:color w:val="auto"/>
          <w:spacing w:val="-2"/>
          <w:sz w:val="24"/>
          <w:szCs w:val="24"/>
          <w:highlight w:val="none"/>
        </w:rPr>
        <w:t>以工程质量检查为目的的复核性材料试验，承包人应予以协助。</w:t>
      </w:r>
    </w:p>
    <w:p w14:paraId="70A4B584">
      <w:pPr>
        <w:pStyle w:val="4"/>
        <w:spacing w:before="213" w:line="220" w:lineRule="auto"/>
        <w:ind w:left="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承包人采购材料设备</w:t>
      </w:r>
    </w:p>
    <w:p w14:paraId="14337BD8">
      <w:pPr>
        <w:pStyle w:val="4"/>
        <w:spacing w:before="214" w:line="303" w:lineRule="auto"/>
        <w:ind w:left="6" w:right="120"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（1）除合同另有规定外，为完成本合同各项工作所需的材料和工程设备，均由承包人负责</w:t>
      </w:r>
      <w:r>
        <w:rPr>
          <w:rFonts w:hint="eastAsia" w:ascii="仿宋" w:hAnsi="仿宋" w:eastAsia="仿宋" w:cs="仿宋"/>
          <w:color w:val="auto"/>
          <w:spacing w:val="-2"/>
          <w:sz w:val="24"/>
          <w:szCs w:val="24"/>
          <w:highlight w:val="none"/>
        </w:rPr>
        <w:t>采购、验收、运输和保管；</w:t>
      </w:r>
    </w:p>
    <w:p w14:paraId="4C50A1CE">
      <w:pPr>
        <w:pStyle w:val="4"/>
        <w:spacing w:before="211"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（2）承包人与供货厂家的供货协议一经签订，应将一份副本提交监理人。</w:t>
      </w:r>
    </w:p>
    <w:p w14:paraId="1332B1AD">
      <w:pPr>
        <w:pStyle w:val="4"/>
        <w:spacing w:before="211" w:line="371" w:lineRule="auto"/>
        <w:ind w:left="9" w:hanging="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进场材料、设备必须符合合同规定，并经监理人</w:t>
      </w:r>
      <w:r>
        <w:rPr>
          <w:rFonts w:hint="eastAsia" w:ascii="仿宋" w:hAnsi="仿宋" w:eastAsia="仿宋" w:cs="仿宋"/>
          <w:color w:val="auto"/>
          <w:spacing w:val="-1"/>
          <w:sz w:val="24"/>
          <w:szCs w:val="24"/>
          <w:highlight w:val="none"/>
        </w:rPr>
        <w:t>认可。不合格的材料、设备应立即搬运出施</w:t>
      </w:r>
      <w:r>
        <w:rPr>
          <w:rFonts w:hint="eastAsia" w:ascii="仿宋" w:hAnsi="仿宋" w:eastAsia="仿宋" w:cs="仿宋"/>
          <w:color w:val="auto"/>
          <w:spacing w:val="-2"/>
          <w:sz w:val="24"/>
          <w:szCs w:val="24"/>
          <w:highlight w:val="none"/>
        </w:rPr>
        <w:t>工场地，不得用于本合同工程。</w:t>
      </w:r>
    </w:p>
    <w:p w14:paraId="6A5F2016">
      <w:pPr>
        <w:pStyle w:val="4"/>
        <w:spacing w:before="36" w:line="223" w:lineRule="auto"/>
        <w:ind w:left="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八、工程变更</w:t>
      </w:r>
    </w:p>
    <w:p w14:paraId="055724D5">
      <w:pPr>
        <w:pStyle w:val="4"/>
        <w:spacing w:before="210"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20.工程数量及价格的变更</w:t>
      </w:r>
    </w:p>
    <w:p w14:paraId="5DC4F36C">
      <w:pPr>
        <w:pStyle w:val="4"/>
        <w:spacing w:before="213" w:line="368" w:lineRule="auto"/>
        <w:ind w:left="12" w:right="43" w:hanging="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发包人或监理人如认为有必要时，可根据规定对本合同工程中任何部分的结构形式、质量、等级或数量作出变更，包括：</w:t>
      </w:r>
    </w:p>
    <w:p w14:paraId="29973431">
      <w:pPr>
        <w:pStyle w:val="4"/>
        <w:spacing w:before="42"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（1）增加或减少本合同中的任何工程的数量；</w:t>
      </w:r>
    </w:p>
    <w:p w14:paraId="2F37FCF9">
      <w:pPr>
        <w:pStyle w:val="4"/>
        <w:spacing w:before="213" w:line="303" w:lineRule="auto"/>
        <w:ind w:left="13" w:right="120" w:hanging="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（2）取消合同中的任何单项工程，但被取消的工程不能转由发包人或其他人实施，由于承</w:t>
      </w:r>
      <w:r>
        <w:rPr>
          <w:rFonts w:hint="eastAsia" w:ascii="仿宋" w:hAnsi="仿宋" w:eastAsia="仿宋" w:cs="仿宋"/>
          <w:color w:val="auto"/>
          <w:spacing w:val="-3"/>
          <w:sz w:val="24"/>
          <w:szCs w:val="24"/>
          <w:highlight w:val="none"/>
        </w:rPr>
        <w:t>包人违约造成的情况除外；</w:t>
      </w:r>
    </w:p>
    <w:p w14:paraId="5DBEEEDB">
      <w:pPr>
        <w:pStyle w:val="4"/>
        <w:spacing w:before="210" w:line="220"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（3）改变合同中的任何一项工作的质量或其他特性；</w:t>
      </w:r>
    </w:p>
    <w:p w14:paraId="1D8B4714">
      <w:pPr>
        <w:pStyle w:val="4"/>
        <w:spacing w:before="215"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（4）改变本工程任何部分的标高、基线、位置或尺寸；</w:t>
      </w:r>
    </w:p>
    <w:p w14:paraId="44D2B4E9">
      <w:pPr>
        <w:pStyle w:val="4"/>
        <w:spacing w:before="211" w:line="220"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（5）改变合同中任何一项工作的施工时间或改变已批准的施工工艺或顺序；</w:t>
      </w:r>
    </w:p>
    <w:p w14:paraId="6362D365">
      <w:pPr>
        <w:pStyle w:val="4"/>
        <w:spacing w:before="214" w:line="304" w:lineRule="auto"/>
        <w:ind w:left="5" w:right="5436" w:firstLine="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（6）完成本工程需要追加的额外工作。</w:t>
      </w:r>
      <w:r>
        <w:rPr>
          <w:rFonts w:hint="eastAsia" w:ascii="仿宋" w:hAnsi="仿宋" w:eastAsia="仿宋" w:cs="仿宋"/>
          <w:color w:val="auto"/>
          <w:spacing w:val="-5"/>
          <w:sz w:val="24"/>
          <w:szCs w:val="24"/>
          <w:highlight w:val="none"/>
        </w:rPr>
        <w:t>价格调整</w:t>
      </w:r>
    </w:p>
    <w:p w14:paraId="0AC2BADB">
      <w:pPr>
        <w:pStyle w:val="4"/>
        <w:spacing w:before="210" w:line="375" w:lineRule="auto"/>
        <w:ind w:left="4" w:firstLine="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在合同实施期间，投标人填写的单价、合价和总</w:t>
      </w:r>
      <w:r>
        <w:rPr>
          <w:rFonts w:hint="eastAsia" w:ascii="仿宋" w:hAnsi="仿宋" w:eastAsia="仿宋" w:cs="仿宋"/>
          <w:color w:val="auto"/>
          <w:spacing w:val="-1"/>
          <w:sz w:val="24"/>
          <w:szCs w:val="24"/>
          <w:highlight w:val="none"/>
        </w:rPr>
        <w:t>额价不会由于物价波动进行价格调整；由于</w:t>
      </w:r>
      <w:r>
        <w:rPr>
          <w:rFonts w:hint="eastAsia" w:ascii="仿宋" w:hAnsi="仿宋" w:eastAsia="仿宋" w:cs="仿宋"/>
          <w:color w:val="auto"/>
          <w:sz w:val="24"/>
          <w:szCs w:val="24"/>
          <w:highlight w:val="none"/>
        </w:rPr>
        <w:t>法律变化引起的价格调整，监理人应根据法律、国家</w:t>
      </w:r>
      <w:r>
        <w:rPr>
          <w:rFonts w:hint="eastAsia" w:ascii="仿宋" w:hAnsi="仿宋" w:eastAsia="仿宋" w:cs="仿宋"/>
          <w:color w:val="auto"/>
          <w:spacing w:val="-1"/>
          <w:sz w:val="24"/>
          <w:szCs w:val="24"/>
          <w:highlight w:val="none"/>
        </w:rPr>
        <w:t>或自治区有关部门的规定，商定确定需</w:t>
      </w:r>
      <w:r>
        <w:rPr>
          <w:rFonts w:hint="eastAsia" w:ascii="仿宋" w:hAnsi="仿宋" w:eastAsia="仿宋" w:cs="仿宋"/>
          <w:color w:val="auto"/>
          <w:spacing w:val="-2"/>
          <w:sz w:val="24"/>
          <w:szCs w:val="24"/>
          <w:highlight w:val="none"/>
        </w:rPr>
        <w:t>调整的合同价款。</w:t>
      </w:r>
    </w:p>
    <w:p w14:paraId="142EABA6">
      <w:pPr>
        <w:spacing w:line="375" w:lineRule="auto"/>
        <w:rPr>
          <w:rFonts w:hint="eastAsia" w:ascii="仿宋" w:hAnsi="仿宋" w:eastAsia="仿宋" w:cs="仿宋"/>
          <w:color w:val="auto"/>
          <w:sz w:val="24"/>
          <w:szCs w:val="24"/>
          <w:highlight w:val="none"/>
        </w:rPr>
        <w:sectPr>
          <w:footerReference r:id="rId35" w:type="default"/>
          <w:pgSz w:w="11911" w:h="16840"/>
          <w:pgMar w:top="1440" w:right="1080" w:bottom="1440" w:left="1080" w:header="0" w:footer="853" w:gutter="0"/>
          <w:cols w:space="720" w:num="1"/>
        </w:sectPr>
      </w:pPr>
    </w:p>
    <w:p w14:paraId="573F82F7">
      <w:pPr>
        <w:pStyle w:val="4"/>
        <w:spacing w:before="47" w:line="369" w:lineRule="auto"/>
        <w:ind w:left="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如果发出本工程的变更指令是因承包人过错，承</w:t>
      </w:r>
      <w:r>
        <w:rPr>
          <w:rFonts w:hint="eastAsia" w:ascii="仿宋" w:hAnsi="仿宋" w:eastAsia="仿宋" w:cs="仿宋"/>
          <w:color w:val="auto"/>
          <w:spacing w:val="-1"/>
          <w:sz w:val="24"/>
          <w:szCs w:val="24"/>
          <w:highlight w:val="none"/>
        </w:rPr>
        <w:t>包人违反合同或因承包人责任造成的，则这种违约引起的任何额外费用应由承包人承担。</w:t>
      </w:r>
    </w:p>
    <w:p w14:paraId="0D574A8E">
      <w:pPr>
        <w:pStyle w:val="4"/>
        <w:spacing w:before="41" w:line="374" w:lineRule="auto"/>
        <w:ind w:left="4"/>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没有监理人指令，承包人不得擅自变更。变更</w:t>
      </w:r>
      <w:r>
        <w:rPr>
          <w:rFonts w:hint="eastAsia" w:ascii="仿宋" w:hAnsi="仿宋" w:eastAsia="仿宋" w:cs="仿宋"/>
          <w:color w:val="auto"/>
          <w:spacing w:val="-1"/>
          <w:sz w:val="24"/>
          <w:szCs w:val="24"/>
          <w:highlight w:val="none"/>
        </w:rPr>
        <w:t>指令应说明变更的目的、范围、变更内容以及</w:t>
      </w:r>
      <w:r>
        <w:rPr>
          <w:rFonts w:hint="eastAsia" w:ascii="仿宋" w:hAnsi="仿宋" w:eastAsia="仿宋" w:cs="仿宋"/>
          <w:color w:val="auto"/>
          <w:sz w:val="24"/>
          <w:szCs w:val="24"/>
          <w:highlight w:val="none"/>
        </w:rPr>
        <w:t>变更的工程量及其进度和技术要求，并附有关</w:t>
      </w:r>
      <w:r>
        <w:rPr>
          <w:rFonts w:hint="eastAsia" w:ascii="仿宋" w:hAnsi="仿宋" w:eastAsia="仿宋" w:cs="仿宋"/>
          <w:color w:val="auto"/>
          <w:spacing w:val="-1"/>
          <w:sz w:val="24"/>
          <w:szCs w:val="24"/>
          <w:highlight w:val="none"/>
        </w:rPr>
        <w:t>图纸和文件。承包人收到变更指令后，应按变</w:t>
      </w:r>
      <w:r>
        <w:rPr>
          <w:rFonts w:hint="eastAsia" w:ascii="仿宋" w:hAnsi="仿宋" w:eastAsia="仿宋" w:cs="仿宋"/>
          <w:color w:val="auto"/>
          <w:spacing w:val="-2"/>
          <w:sz w:val="24"/>
          <w:szCs w:val="24"/>
          <w:highlight w:val="none"/>
        </w:rPr>
        <w:t>更指令进行变更工作。</w:t>
      </w:r>
    </w:p>
    <w:p w14:paraId="49C656CE">
      <w:pPr>
        <w:pStyle w:val="4"/>
        <w:spacing w:before="40" w:line="371" w:lineRule="auto"/>
        <w:ind w:left="4" w:firstLine="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变更工程的价格增加或减少额，应以已标价工程量清单中的单价或合计为依据。除专用合同条款另有约定外，因变更引起的价格调整按照以下约定处理。</w:t>
      </w:r>
    </w:p>
    <w:p w14:paraId="418B6F33">
      <w:pPr>
        <w:pStyle w:val="4"/>
        <w:spacing w:before="36" w:line="220"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（1）已标价工程量清单中有适用于变更工作的子目的，采用该子目的单价。</w:t>
      </w:r>
    </w:p>
    <w:p w14:paraId="7467EB40">
      <w:pPr>
        <w:pStyle w:val="4"/>
        <w:spacing w:before="212" w:line="303" w:lineRule="auto"/>
        <w:ind w:left="6" w:right="12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（2）已标价工程量清单中无适用于变更工作的子目，但有类似子目的，可在合理范围内参照类似子目的单价，由监理人按商定或确定原则变更工作的单价。</w:t>
      </w:r>
    </w:p>
    <w:p w14:paraId="1CC6959F">
      <w:pPr>
        <w:pStyle w:val="4"/>
        <w:spacing w:before="213" w:line="221"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（3）已标价工程量清单中无适用或类似子目的单价，可按照成本加利润的原则，</w:t>
      </w:r>
    </w:p>
    <w:p w14:paraId="14B27A36">
      <w:pPr>
        <w:pStyle w:val="4"/>
        <w:spacing w:before="212" w:line="370" w:lineRule="auto"/>
        <w:ind w:left="1" w:right="54" w:firstLine="3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由监理人依据交通运输部或喀什交通运输局的相关概算预算编制办法及定额编制编制单价，</w:t>
      </w:r>
      <w:r>
        <w:rPr>
          <w:rFonts w:hint="eastAsia" w:ascii="仿宋" w:hAnsi="仿宋" w:eastAsia="仿宋" w:cs="仿宋"/>
          <w:color w:val="auto"/>
          <w:spacing w:val="-1"/>
          <w:sz w:val="24"/>
          <w:szCs w:val="24"/>
          <w:highlight w:val="none"/>
        </w:rPr>
        <w:t>按商定或确定原则变更工作的单价。</w:t>
      </w:r>
    </w:p>
    <w:p w14:paraId="2F487D8D">
      <w:pPr>
        <w:pStyle w:val="4"/>
        <w:spacing w:before="39" w:line="369" w:lineRule="auto"/>
        <w:ind w:left="3" w:right="2676" w:firstLine="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暂列金额只能按监理人的批示使用，并对合同价款进行相应调</w:t>
      </w:r>
      <w:r>
        <w:rPr>
          <w:rFonts w:hint="eastAsia" w:ascii="仿宋" w:hAnsi="仿宋" w:eastAsia="仿宋" w:cs="仿宋"/>
          <w:color w:val="auto"/>
          <w:spacing w:val="-3"/>
          <w:sz w:val="24"/>
          <w:szCs w:val="24"/>
          <w:highlight w:val="none"/>
        </w:rPr>
        <w:t>整。</w:t>
      </w:r>
      <w:r>
        <w:rPr>
          <w:rFonts w:hint="eastAsia" w:ascii="仿宋" w:hAnsi="仿宋" w:eastAsia="仿宋" w:cs="仿宋"/>
          <w:color w:val="auto"/>
          <w:spacing w:val="-1"/>
          <w:sz w:val="24"/>
          <w:szCs w:val="24"/>
          <w:highlight w:val="none"/>
        </w:rPr>
        <w:t>未经批准的设计变更，其费用不得进入决算。</w:t>
      </w:r>
    </w:p>
    <w:p w14:paraId="70A39060">
      <w:pPr>
        <w:pStyle w:val="4"/>
        <w:spacing w:before="41" w:line="221"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变更类型及程序依照《喀什农村公路工程设计变更管理办法（试行）》的规定施行。</w:t>
      </w:r>
    </w:p>
    <w:p w14:paraId="30D0A828">
      <w:pPr>
        <w:pStyle w:val="4"/>
        <w:spacing w:before="212" w:line="222" w:lineRule="auto"/>
        <w:ind w:left="1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九、缺陷责任</w:t>
      </w:r>
    </w:p>
    <w:p w14:paraId="6273C48F">
      <w:pPr>
        <w:pStyle w:val="4"/>
        <w:spacing w:before="210"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缺陷责任及修复</w:t>
      </w:r>
    </w:p>
    <w:p w14:paraId="5BC4D1E2">
      <w:pPr>
        <w:pStyle w:val="4"/>
        <w:spacing w:before="214" w:line="369" w:lineRule="auto"/>
        <w:ind w:left="15" w:hanging="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缺陷责任期从本合同工程交工证书签发之日起计算。承</w:t>
      </w:r>
      <w:r>
        <w:rPr>
          <w:rFonts w:hint="eastAsia" w:ascii="仿宋" w:hAnsi="仿宋" w:eastAsia="仿宋" w:cs="仿宋"/>
          <w:color w:val="auto"/>
          <w:spacing w:val="-1"/>
          <w:sz w:val="24"/>
          <w:szCs w:val="24"/>
          <w:highlight w:val="none"/>
        </w:rPr>
        <w:t>包人应在缺陷责任期内对已交付使用</w:t>
      </w:r>
      <w:r>
        <w:rPr>
          <w:rFonts w:hint="eastAsia" w:ascii="仿宋" w:hAnsi="仿宋" w:eastAsia="仿宋" w:cs="仿宋"/>
          <w:color w:val="auto"/>
          <w:spacing w:val="-3"/>
          <w:sz w:val="24"/>
          <w:szCs w:val="24"/>
          <w:highlight w:val="none"/>
        </w:rPr>
        <w:t>的工程承担缺陷责任。</w:t>
      </w:r>
    </w:p>
    <w:p w14:paraId="3FA78B93">
      <w:pPr>
        <w:pStyle w:val="4"/>
        <w:spacing w:before="39" w:line="371" w:lineRule="auto"/>
        <w:ind w:left="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在缺陷责任期满前，由发包人会同监理人在有关</w:t>
      </w:r>
      <w:r>
        <w:rPr>
          <w:rFonts w:hint="eastAsia" w:ascii="仿宋" w:hAnsi="仿宋" w:eastAsia="仿宋" w:cs="仿宋"/>
          <w:color w:val="auto"/>
          <w:spacing w:val="-1"/>
          <w:sz w:val="24"/>
          <w:szCs w:val="24"/>
          <w:highlight w:val="none"/>
        </w:rPr>
        <w:t>部门参加下，对工程进行一次全面核查，使本工程按合同所要求的条件，达到发包人和监理人认为合格的程度。要求承包人：</w:t>
      </w:r>
    </w:p>
    <w:p w14:paraId="35E02942">
      <w:pPr>
        <w:pStyle w:val="4"/>
        <w:spacing w:before="36" w:line="302" w:lineRule="auto"/>
        <w:ind w:left="12" w:right="120" w:hanging="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（1）在缺陷责任期内，尽快完成在交工证书中写明的未完工作，并完成对本工程缺陷的修</w:t>
      </w:r>
      <w:r>
        <w:rPr>
          <w:rFonts w:hint="eastAsia" w:ascii="仿宋" w:hAnsi="仿宋" w:eastAsia="仿宋" w:cs="仿宋"/>
          <w:color w:val="auto"/>
          <w:spacing w:val="-3"/>
          <w:sz w:val="24"/>
          <w:szCs w:val="24"/>
          <w:highlight w:val="none"/>
        </w:rPr>
        <w:t>复或监理人指令的修补工作；</w:t>
      </w:r>
    </w:p>
    <w:p w14:paraId="0846A164">
      <w:pPr>
        <w:pStyle w:val="4"/>
        <w:spacing w:before="214" w:line="344" w:lineRule="auto"/>
        <w:ind w:left="18" w:hanging="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（2）在缺陷责任期满后的14天内，按</w:t>
      </w:r>
      <w:r>
        <w:rPr>
          <w:rFonts w:hint="eastAsia" w:ascii="仿宋" w:hAnsi="仿宋" w:eastAsia="仿宋" w:cs="仿宋"/>
          <w:color w:val="auto"/>
          <w:spacing w:val="-1"/>
          <w:sz w:val="24"/>
          <w:szCs w:val="24"/>
          <w:highlight w:val="none"/>
        </w:rPr>
        <w:t>照发包人和监理人在缺陷责任期满前检查结果而发出的指令，对存在的缺陷或其他不合格之处进行修补、重建及修复。承包人不能在合理时间内修复缺陷的，发包人可自行修复或委托其他人修复，所需费用和利润由承包人承担。在缺陷责任期内，因承包人原因造成的缺陷修复费用和复验费用应由承包人自行负责；不属于承</w:t>
      </w:r>
    </w:p>
    <w:p w14:paraId="5745046A">
      <w:pPr>
        <w:spacing w:line="344" w:lineRule="auto"/>
        <w:rPr>
          <w:rFonts w:hint="eastAsia" w:ascii="仿宋" w:hAnsi="仿宋" w:eastAsia="仿宋" w:cs="仿宋"/>
          <w:color w:val="auto"/>
          <w:sz w:val="24"/>
          <w:szCs w:val="24"/>
          <w:highlight w:val="none"/>
        </w:rPr>
        <w:sectPr>
          <w:footerReference r:id="rId36" w:type="default"/>
          <w:pgSz w:w="11911" w:h="16840"/>
          <w:pgMar w:top="1440" w:right="1080" w:bottom="1440" w:left="1080" w:header="0" w:footer="853" w:gutter="0"/>
          <w:cols w:space="720" w:num="1"/>
        </w:sectPr>
      </w:pPr>
    </w:p>
    <w:p w14:paraId="56F7B844">
      <w:pPr>
        <w:pStyle w:val="4"/>
        <w:spacing w:before="48" w:line="381" w:lineRule="auto"/>
        <w:ind w:left="3" w:firstLine="1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包人原因造成的缺陷修复费用由监理人同承包人协商并报发包人批准。由于承包人原因造成</w:t>
      </w:r>
      <w:r>
        <w:rPr>
          <w:rFonts w:hint="eastAsia" w:ascii="仿宋" w:hAnsi="仿宋" w:eastAsia="仿宋" w:cs="仿宋"/>
          <w:color w:val="auto"/>
          <w:sz w:val="24"/>
          <w:szCs w:val="24"/>
          <w:highlight w:val="none"/>
        </w:rPr>
        <w:t>某项缺陷或损坏使某项工程不能按原定目标使用而需</w:t>
      </w:r>
      <w:r>
        <w:rPr>
          <w:rFonts w:hint="eastAsia" w:ascii="仿宋" w:hAnsi="仿宋" w:eastAsia="仿宋" w:cs="仿宋"/>
          <w:color w:val="auto"/>
          <w:spacing w:val="-1"/>
          <w:sz w:val="24"/>
          <w:szCs w:val="24"/>
          <w:highlight w:val="none"/>
        </w:rPr>
        <w:t>要再次检查、检验和修复的，发包人有</w:t>
      </w:r>
      <w:r>
        <w:rPr>
          <w:rFonts w:hint="eastAsia" w:ascii="仿宋" w:hAnsi="仿宋" w:eastAsia="仿宋" w:cs="仿宋"/>
          <w:color w:val="auto"/>
          <w:spacing w:val="-2"/>
          <w:sz w:val="24"/>
          <w:szCs w:val="24"/>
          <w:highlight w:val="none"/>
        </w:rPr>
        <w:t>权要求承包人相应延长缺陷责任期，但缺陷责任期最长不超过2年，自该项工程或设备修</w:t>
      </w:r>
      <w:r>
        <w:rPr>
          <w:rFonts w:hint="eastAsia" w:ascii="仿宋" w:hAnsi="仿宋" w:eastAsia="仿宋" w:cs="仿宋"/>
          <w:color w:val="auto"/>
          <w:sz w:val="24"/>
          <w:szCs w:val="24"/>
          <w:highlight w:val="none"/>
        </w:rPr>
        <w:t>复之日算起。保修期自实际交工日期起计算，具体期</w:t>
      </w:r>
      <w:r>
        <w:rPr>
          <w:rFonts w:hint="eastAsia" w:ascii="仿宋" w:hAnsi="仿宋" w:eastAsia="仿宋" w:cs="仿宋"/>
          <w:color w:val="auto"/>
          <w:spacing w:val="-1"/>
          <w:sz w:val="24"/>
          <w:szCs w:val="24"/>
          <w:highlight w:val="none"/>
        </w:rPr>
        <w:t>限在合同条款数据表中约定。在保修期</w:t>
      </w:r>
      <w:r>
        <w:rPr>
          <w:rFonts w:hint="eastAsia" w:ascii="仿宋" w:hAnsi="仿宋" w:eastAsia="仿宋" w:cs="仿宋"/>
          <w:color w:val="auto"/>
          <w:sz w:val="24"/>
          <w:szCs w:val="24"/>
          <w:highlight w:val="none"/>
        </w:rPr>
        <w:t>内承包人应对由于施工质量原因造成的损坏自费进行修复</w:t>
      </w:r>
      <w:r>
        <w:rPr>
          <w:rFonts w:hint="eastAsia" w:ascii="仿宋" w:hAnsi="仿宋" w:eastAsia="仿宋" w:cs="仿宋"/>
          <w:color w:val="auto"/>
          <w:spacing w:val="-1"/>
          <w:sz w:val="24"/>
          <w:szCs w:val="24"/>
          <w:highlight w:val="none"/>
        </w:rPr>
        <w:t>。工程保修期终止后28天内，监</w:t>
      </w:r>
      <w:r>
        <w:rPr>
          <w:rFonts w:hint="eastAsia" w:ascii="仿宋" w:hAnsi="仿宋" w:eastAsia="仿宋" w:cs="仿宋"/>
          <w:color w:val="auto"/>
          <w:sz w:val="24"/>
          <w:szCs w:val="24"/>
          <w:highlight w:val="none"/>
        </w:rPr>
        <w:t>理人签发保修期终止证书。若承包人不履行保修义务</w:t>
      </w:r>
      <w:r>
        <w:rPr>
          <w:rFonts w:hint="eastAsia" w:ascii="仿宋" w:hAnsi="仿宋" w:eastAsia="仿宋" w:cs="仿宋"/>
          <w:color w:val="auto"/>
          <w:spacing w:val="-1"/>
          <w:sz w:val="24"/>
          <w:szCs w:val="24"/>
          <w:highlight w:val="none"/>
        </w:rPr>
        <w:t>和责任，则承包人应承担由于违约造成</w:t>
      </w:r>
      <w:r>
        <w:rPr>
          <w:rFonts w:hint="eastAsia" w:ascii="仿宋" w:hAnsi="仿宋" w:eastAsia="仿宋" w:cs="仿宋"/>
          <w:color w:val="auto"/>
          <w:sz w:val="24"/>
          <w:szCs w:val="24"/>
          <w:highlight w:val="none"/>
        </w:rPr>
        <w:t>的法律后果，并由发包人将其违约行为上报交通运输</w:t>
      </w:r>
      <w:r>
        <w:rPr>
          <w:rFonts w:hint="eastAsia" w:ascii="仿宋" w:hAnsi="仿宋" w:eastAsia="仿宋" w:cs="仿宋"/>
          <w:color w:val="auto"/>
          <w:spacing w:val="-1"/>
          <w:sz w:val="24"/>
          <w:szCs w:val="24"/>
          <w:highlight w:val="none"/>
        </w:rPr>
        <w:t>主管部门，并作为不良记录纳入公路</w:t>
      </w:r>
      <w:r>
        <w:rPr>
          <w:rFonts w:hint="eastAsia" w:ascii="仿宋" w:hAnsi="仿宋" w:eastAsia="仿宋" w:cs="仿宋"/>
          <w:color w:val="auto"/>
          <w:sz w:val="24"/>
          <w:szCs w:val="24"/>
          <w:highlight w:val="none"/>
        </w:rPr>
        <w:t>建设市场信用信息管理系统。缺陷责任期满后14天</w:t>
      </w:r>
      <w:r>
        <w:rPr>
          <w:rFonts w:hint="eastAsia" w:ascii="仿宋" w:hAnsi="仿宋" w:eastAsia="仿宋" w:cs="仿宋"/>
          <w:color w:val="auto"/>
          <w:spacing w:val="-1"/>
          <w:sz w:val="24"/>
          <w:szCs w:val="24"/>
          <w:highlight w:val="none"/>
        </w:rPr>
        <w:t>内,由监理人向承包人出具经发包人签认的缺陷责任终止证书，并退还剩余的质量保证金。</w:t>
      </w:r>
    </w:p>
    <w:p w14:paraId="4206FD29">
      <w:pPr>
        <w:pStyle w:val="4"/>
        <w:spacing w:before="43"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十、违约、索赔和争议</w:t>
      </w:r>
    </w:p>
    <w:p w14:paraId="024A36DF">
      <w:pPr>
        <w:pStyle w:val="4"/>
        <w:spacing w:before="209" w:line="224"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22.违约</w:t>
      </w:r>
    </w:p>
    <w:p w14:paraId="736D11E6">
      <w:pPr>
        <w:pStyle w:val="4"/>
        <w:spacing w:before="208" w:line="224"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发包人违约</w:t>
      </w:r>
    </w:p>
    <w:p w14:paraId="5F50BCCB">
      <w:pPr>
        <w:pStyle w:val="4"/>
        <w:spacing w:before="211"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下列情况属发包人违约：</w:t>
      </w:r>
    </w:p>
    <w:p w14:paraId="7E65A749">
      <w:pPr>
        <w:pStyle w:val="4"/>
        <w:spacing w:before="210" w:line="368" w:lineRule="auto"/>
        <w:ind w:left="3" w:right="163" w:firstLine="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（1）按合同约定，未向承包人支付根据监理人签发的支付证书项下的应付款额，或拖延、</w:t>
      </w:r>
      <w:r>
        <w:rPr>
          <w:rFonts w:hint="eastAsia" w:ascii="仿宋" w:hAnsi="仿宋" w:eastAsia="仿宋" w:cs="仿宋"/>
          <w:color w:val="auto"/>
          <w:spacing w:val="-1"/>
          <w:sz w:val="24"/>
          <w:szCs w:val="24"/>
          <w:highlight w:val="none"/>
        </w:rPr>
        <w:t>拒绝批准付款申请和支付凭证，导致付款延误的；</w:t>
      </w:r>
    </w:p>
    <w:p w14:paraId="2F8E04BF">
      <w:pPr>
        <w:pStyle w:val="4"/>
        <w:spacing w:before="44"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（2）发包人原因造成停工的；</w:t>
      </w:r>
    </w:p>
    <w:p w14:paraId="058F12F2">
      <w:pPr>
        <w:pStyle w:val="4"/>
        <w:spacing w:before="211" w:line="219"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（3）监理人无正当理由没有在约定期限内，发出复工指示，导致承包人无法复工的；</w:t>
      </w:r>
    </w:p>
    <w:p w14:paraId="630FA658">
      <w:pPr>
        <w:pStyle w:val="4"/>
        <w:spacing w:before="214" w:line="375" w:lineRule="auto"/>
        <w:ind w:left="1" w:firstLine="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（4）未根据本合同任何条款而无理阻碍或拒绝对任何上述证书颁发的所需批准，则承包人</w:t>
      </w:r>
      <w:r>
        <w:rPr>
          <w:rFonts w:hint="eastAsia" w:ascii="仿宋" w:hAnsi="仿宋" w:eastAsia="仿宋" w:cs="仿宋"/>
          <w:color w:val="auto"/>
          <w:sz w:val="24"/>
          <w:szCs w:val="24"/>
          <w:highlight w:val="none"/>
        </w:rPr>
        <w:t>有权终止对本合同项下的承包，并通知发包人，抄送监理人，</w:t>
      </w:r>
      <w:r>
        <w:rPr>
          <w:rFonts w:hint="eastAsia" w:ascii="仿宋" w:hAnsi="仿宋" w:eastAsia="仿宋" w:cs="仿宋"/>
          <w:color w:val="auto"/>
          <w:spacing w:val="-1"/>
          <w:sz w:val="24"/>
          <w:szCs w:val="24"/>
          <w:highlight w:val="none"/>
        </w:rPr>
        <w:t>该终止在发出通知14天后生</w:t>
      </w:r>
      <w:r>
        <w:rPr>
          <w:rFonts w:hint="eastAsia" w:ascii="仿宋" w:hAnsi="仿宋" w:eastAsia="仿宋" w:cs="仿宋"/>
          <w:color w:val="auto"/>
          <w:sz w:val="24"/>
          <w:szCs w:val="24"/>
          <w:highlight w:val="none"/>
        </w:rPr>
        <w:t>效，发包人应承担违约责任，赔偿因其违约给承包</w:t>
      </w:r>
      <w:r>
        <w:rPr>
          <w:rFonts w:hint="eastAsia" w:ascii="仿宋" w:hAnsi="仿宋" w:eastAsia="仿宋" w:cs="仿宋"/>
          <w:color w:val="auto"/>
          <w:spacing w:val="-1"/>
          <w:sz w:val="24"/>
          <w:szCs w:val="24"/>
          <w:highlight w:val="none"/>
        </w:rPr>
        <w:t>人造成的损失，顺延延误的工期。</w:t>
      </w:r>
    </w:p>
    <w:p w14:paraId="409AACCE">
      <w:pPr>
        <w:pStyle w:val="4"/>
        <w:spacing w:before="38"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22.1.2发包人发生违约情况时，承包人可</w:t>
      </w:r>
      <w:r>
        <w:rPr>
          <w:rFonts w:hint="eastAsia" w:ascii="仿宋" w:hAnsi="仿宋" w:eastAsia="仿宋" w:cs="仿宋"/>
          <w:color w:val="auto"/>
          <w:spacing w:val="-2"/>
          <w:sz w:val="24"/>
          <w:szCs w:val="24"/>
          <w:highlight w:val="none"/>
        </w:rPr>
        <w:t>向发包人发出通</w:t>
      </w:r>
    </w:p>
    <w:p w14:paraId="21F2C37B">
      <w:pPr>
        <w:pStyle w:val="4"/>
        <w:spacing w:before="214" w:line="373" w:lineRule="auto"/>
        <w:ind w:left="4" w:firstLine="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知，要求发包人采取有效措施纠正违约行为。发包人</w:t>
      </w:r>
      <w:r>
        <w:rPr>
          <w:rFonts w:hint="eastAsia" w:ascii="仿宋" w:hAnsi="仿宋" w:eastAsia="仿宋" w:cs="仿宋"/>
          <w:color w:val="auto"/>
          <w:spacing w:val="-1"/>
          <w:sz w:val="24"/>
          <w:szCs w:val="24"/>
          <w:highlight w:val="none"/>
        </w:rPr>
        <w:t>收到承包人通知后的28天内仍不履行</w:t>
      </w:r>
      <w:r>
        <w:rPr>
          <w:rFonts w:hint="eastAsia" w:ascii="仿宋" w:hAnsi="仿宋" w:eastAsia="仿宋" w:cs="仿宋"/>
          <w:color w:val="auto"/>
          <w:sz w:val="24"/>
          <w:szCs w:val="24"/>
          <w:highlight w:val="none"/>
        </w:rPr>
        <w:t>合同义务，承包人有权暂停施工，并通知监理人，发包</w:t>
      </w:r>
      <w:r>
        <w:rPr>
          <w:rFonts w:hint="eastAsia" w:ascii="仿宋" w:hAnsi="仿宋" w:eastAsia="仿宋" w:cs="仿宋"/>
          <w:color w:val="auto"/>
          <w:spacing w:val="-1"/>
          <w:sz w:val="24"/>
          <w:szCs w:val="24"/>
          <w:highlight w:val="none"/>
        </w:rPr>
        <w:t>人应承担由此增加的费用和(或)工期</w:t>
      </w:r>
      <w:r>
        <w:rPr>
          <w:rFonts w:hint="eastAsia" w:ascii="仿宋" w:hAnsi="仿宋" w:eastAsia="仿宋" w:cs="仿宋"/>
          <w:color w:val="auto"/>
          <w:spacing w:val="-2"/>
          <w:sz w:val="24"/>
          <w:szCs w:val="24"/>
          <w:highlight w:val="none"/>
        </w:rPr>
        <w:t>延误，并支付承包人合理利润。</w:t>
      </w:r>
    </w:p>
    <w:p w14:paraId="111B2E67">
      <w:pPr>
        <w:pStyle w:val="4"/>
        <w:spacing w:before="43" w:line="224" w:lineRule="auto"/>
        <w:ind w:left="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承包人违约</w:t>
      </w:r>
    </w:p>
    <w:p w14:paraId="4C0B00C7">
      <w:pPr>
        <w:pStyle w:val="4"/>
        <w:spacing w:before="209"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22.1.3下列情况属承包人违约：</w:t>
      </w:r>
    </w:p>
    <w:p w14:paraId="0B290904">
      <w:pPr>
        <w:pStyle w:val="4"/>
        <w:spacing w:before="210" w:line="221"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（1）无视监理人事先的书面警告，不履行其合同规定的义务；</w:t>
      </w:r>
    </w:p>
    <w:p w14:paraId="0FF49FE2">
      <w:pPr>
        <w:pStyle w:val="4"/>
        <w:spacing w:before="214" w:line="219"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（2）违反合同规定，私自将合同的全部或部分权利转让给其他人，或私自将合同的全部或</w:t>
      </w:r>
    </w:p>
    <w:p w14:paraId="654FFC55">
      <w:pPr>
        <w:spacing w:line="219" w:lineRule="auto"/>
        <w:rPr>
          <w:rFonts w:hint="eastAsia" w:ascii="仿宋" w:hAnsi="仿宋" w:eastAsia="仿宋" w:cs="仿宋"/>
          <w:color w:val="auto"/>
          <w:sz w:val="24"/>
          <w:szCs w:val="24"/>
          <w:highlight w:val="none"/>
        </w:rPr>
        <w:sectPr>
          <w:footerReference r:id="rId37" w:type="default"/>
          <w:pgSz w:w="11911" w:h="16840"/>
          <w:pgMar w:top="1440" w:right="1080" w:bottom="1440" w:left="1080" w:header="0" w:footer="853" w:gutter="0"/>
          <w:cols w:space="720" w:num="1"/>
        </w:sectPr>
      </w:pPr>
    </w:p>
    <w:p w14:paraId="0CC9C2FE">
      <w:pPr>
        <w:pStyle w:val="4"/>
        <w:spacing w:before="48" w:line="219"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部分义务转让给其他人；</w:t>
      </w:r>
    </w:p>
    <w:p w14:paraId="6A2E655C">
      <w:pPr>
        <w:pStyle w:val="4"/>
        <w:spacing w:before="214" w:line="330" w:lineRule="auto"/>
        <w:ind w:left="3"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（3）未按在合同谈判阶段确定的内容配备其他管理和技术人员、主要机械设备和试验检测</w:t>
      </w:r>
      <w:r>
        <w:rPr>
          <w:rFonts w:hint="eastAsia" w:ascii="仿宋" w:hAnsi="仿宋" w:eastAsia="仿宋" w:cs="仿宋"/>
          <w:color w:val="auto"/>
          <w:sz w:val="24"/>
          <w:szCs w:val="24"/>
          <w:highlight w:val="none"/>
        </w:rPr>
        <w:t>设备、未按期提交施工组织计划；私自将已按合同约</w:t>
      </w:r>
      <w:r>
        <w:rPr>
          <w:rFonts w:hint="eastAsia" w:ascii="仿宋" w:hAnsi="仿宋" w:eastAsia="仿宋" w:cs="仿宋"/>
          <w:color w:val="auto"/>
          <w:spacing w:val="-1"/>
          <w:sz w:val="24"/>
          <w:szCs w:val="24"/>
          <w:highlight w:val="none"/>
        </w:rPr>
        <w:t>定进入场地的施工设备、临时设备或材</w:t>
      </w:r>
      <w:r>
        <w:rPr>
          <w:rFonts w:hint="eastAsia" w:ascii="仿宋" w:hAnsi="仿宋" w:eastAsia="仿宋" w:cs="仿宋"/>
          <w:color w:val="auto"/>
          <w:spacing w:val="-2"/>
          <w:sz w:val="24"/>
          <w:szCs w:val="24"/>
          <w:highlight w:val="none"/>
        </w:rPr>
        <w:t>料撤离施工场地；</w:t>
      </w:r>
    </w:p>
    <w:p w14:paraId="4FD592A6">
      <w:pPr>
        <w:pStyle w:val="4"/>
        <w:spacing w:before="213" w:line="302" w:lineRule="auto"/>
        <w:ind w:left="3" w:right="360" w:firstLine="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（4）在监理人通知或指令发出28天</w:t>
      </w:r>
      <w:r>
        <w:rPr>
          <w:rFonts w:hint="eastAsia" w:ascii="仿宋" w:hAnsi="仿宋" w:eastAsia="仿宋" w:cs="仿宋"/>
          <w:color w:val="auto"/>
          <w:spacing w:val="-1"/>
          <w:sz w:val="24"/>
          <w:szCs w:val="24"/>
          <w:highlight w:val="none"/>
        </w:rPr>
        <w:t>内不遵守该通知或指令修复或运走、替换不合格材</w:t>
      </w:r>
      <w:r>
        <w:rPr>
          <w:rFonts w:hint="eastAsia" w:ascii="仿宋" w:hAnsi="仿宋" w:eastAsia="仿宋" w:cs="仿宋"/>
          <w:color w:val="auto"/>
          <w:spacing w:val="-3"/>
          <w:sz w:val="24"/>
          <w:szCs w:val="24"/>
          <w:highlight w:val="none"/>
        </w:rPr>
        <w:t>料、设备的；</w:t>
      </w:r>
    </w:p>
    <w:p w14:paraId="5D8D5724">
      <w:pPr>
        <w:pStyle w:val="4"/>
        <w:spacing w:before="216" w:line="302" w:lineRule="auto"/>
        <w:ind w:left="34" w:right="359" w:hanging="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（5）无正当理由延期开工或因进度滞后，</w:t>
      </w:r>
      <w:r>
        <w:rPr>
          <w:rFonts w:hint="eastAsia" w:ascii="仿宋" w:hAnsi="仿宋" w:eastAsia="仿宋" w:cs="仿宋"/>
          <w:color w:val="auto"/>
          <w:spacing w:val="-1"/>
          <w:sz w:val="24"/>
          <w:szCs w:val="24"/>
          <w:highlight w:val="none"/>
        </w:rPr>
        <w:t>在接到监理人加快进度通知28天内无正当理</w:t>
      </w:r>
      <w:r>
        <w:rPr>
          <w:rFonts w:hint="eastAsia" w:ascii="仿宋" w:hAnsi="仿宋" w:eastAsia="仿宋" w:cs="仿宋"/>
          <w:color w:val="auto"/>
          <w:spacing w:val="-2"/>
          <w:sz w:val="24"/>
          <w:szCs w:val="24"/>
          <w:highlight w:val="none"/>
        </w:rPr>
        <w:t>由、未能采取措施加快进行本工程或其关键部分的施工；</w:t>
      </w:r>
    </w:p>
    <w:p w14:paraId="233DF7BA">
      <w:pPr>
        <w:pStyle w:val="4"/>
        <w:spacing w:before="212"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（6）未达到规定质量目标的；</w:t>
      </w:r>
    </w:p>
    <w:p w14:paraId="3481786D">
      <w:pPr>
        <w:pStyle w:val="4"/>
        <w:spacing w:before="213"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（7）出现三级一般质量事故以上的；</w:t>
      </w:r>
    </w:p>
    <w:p w14:paraId="453D5B76">
      <w:pPr>
        <w:pStyle w:val="4"/>
        <w:spacing w:before="210" w:line="221"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（8）发生野蛮施工，造成环保事件或损坏原有建筑物的；</w:t>
      </w:r>
    </w:p>
    <w:p w14:paraId="6C881233">
      <w:pPr>
        <w:pStyle w:val="4"/>
        <w:spacing w:before="212" w:line="221"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（9）因通行便道维护不力，造成社会恶劣影响的；</w:t>
      </w:r>
    </w:p>
    <w:p w14:paraId="46445239">
      <w:pPr>
        <w:pStyle w:val="4"/>
        <w:spacing w:before="215" w:line="220"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（10）拖欠劳务工资、设备、材料款，造成恶劣影响的；</w:t>
      </w:r>
    </w:p>
    <w:p w14:paraId="04538991">
      <w:pPr>
        <w:pStyle w:val="4"/>
        <w:spacing w:before="213" w:line="219"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（11）违反分包、转包规定的；</w:t>
      </w:r>
    </w:p>
    <w:p w14:paraId="78E2428A">
      <w:pPr>
        <w:pStyle w:val="4"/>
        <w:spacing w:before="215" w:line="303" w:lineRule="auto"/>
        <w:ind w:left="10" w:hanging="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（12）承包人在缺陷责任期内，未能对工</w:t>
      </w:r>
      <w:r>
        <w:rPr>
          <w:rFonts w:hint="eastAsia" w:ascii="仿宋" w:hAnsi="仿宋" w:eastAsia="仿宋" w:cs="仿宋"/>
          <w:color w:val="auto"/>
          <w:spacing w:val="-1"/>
          <w:sz w:val="24"/>
          <w:szCs w:val="24"/>
          <w:highlight w:val="none"/>
        </w:rPr>
        <w:t>程接收证书所列的缺陷清单的内容或缺陷责任期内发生的缺陷进行修复，而又拒绝按监理人指示再进行修补的；</w:t>
      </w:r>
    </w:p>
    <w:p w14:paraId="3D6F5861">
      <w:pPr>
        <w:pStyle w:val="4"/>
        <w:spacing w:before="212"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（13）违反其他合同规定履约义务的。</w:t>
      </w:r>
    </w:p>
    <w:p w14:paraId="58AC8AEE">
      <w:pPr>
        <w:pStyle w:val="4"/>
        <w:spacing w:before="211"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22.1.4承包人承担违约责任，赔偿因其违约给发包人造成的损失。</w:t>
      </w:r>
    </w:p>
    <w:p w14:paraId="261B7636">
      <w:pPr>
        <w:pStyle w:val="4"/>
        <w:spacing w:before="213" w:line="352" w:lineRule="auto"/>
        <w:ind w:left="3" w:hanging="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22.1.5监理人发出整改通知28天后，承包人仍不纠正违约行为的，发包人可向承包人发</w:t>
      </w:r>
      <w:r>
        <w:rPr>
          <w:rFonts w:hint="eastAsia" w:ascii="仿宋" w:hAnsi="仿宋" w:eastAsia="仿宋" w:cs="仿宋"/>
          <w:color w:val="auto"/>
          <w:sz w:val="24"/>
          <w:szCs w:val="24"/>
          <w:highlight w:val="none"/>
        </w:rPr>
        <w:t>出解除合同通知。合同解除后，发包人可派员进驻施</w:t>
      </w:r>
      <w:r>
        <w:rPr>
          <w:rFonts w:hint="eastAsia" w:ascii="仿宋" w:hAnsi="仿宋" w:eastAsia="仿宋" w:cs="仿宋"/>
          <w:color w:val="auto"/>
          <w:spacing w:val="-1"/>
          <w:sz w:val="24"/>
          <w:szCs w:val="24"/>
          <w:highlight w:val="none"/>
        </w:rPr>
        <w:t>工场地，另行组织人员或委托其他承包</w:t>
      </w:r>
      <w:r>
        <w:rPr>
          <w:rFonts w:hint="eastAsia" w:ascii="仿宋" w:hAnsi="仿宋" w:eastAsia="仿宋" w:cs="仿宋"/>
          <w:color w:val="auto"/>
          <w:sz w:val="24"/>
          <w:szCs w:val="24"/>
          <w:highlight w:val="none"/>
        </w:rPr>
        <w:t>人施工。发包人因继续完成该工程的需要，有权扣留</w:t>
      </w:r>
      <w:r>
        <w:rPr>
          <w:rFonts w:hint="eastAsia" w:ascii="仿宋" w:hAnsi="仿宋" w:eastAsia="仿宋" w:cs="仿宋"/>
          <w:color w:val="auto"/>
          <w:spacing w:val="-1"/>
          <w:sz w:val="24"/>
          <w:szCs w:val="24"/>
          <w:highlight w:val="none"/>
        </w:rPr>
        <w:t>使用承包人在现场的材料、设备和临时</w:t>
      </w:r>
      <w:r>
        <w:rPr>
          <w:rFonts w:hint="eastAsia" w:ascii="仿宋" w:hAnsi="仿宋" w:eastAsia="仿宋" w:cs="仿宋"/>
          <w:color w:val="auto"/>
          <w:sz w:val="24"/>
          <w:szCs w:val="24"/>
          <w:highlight w:val="none"/>
        </w:rPr>
        <w:t>设施。但发包人的这一行为不免除承包人应承担的违</w:t>
      </w:r>
      <w:r>
        <w:rPr>
          <w:rFonts w:hint="eastAsia" w:ascii="仿宋" w:hAnsi="仿宋" w:eastAsia="仿宋" w:cs="仿宋"/>
          <w:color w:val="auto"/>
          <w:spacing w:val="-1"/>
          <w:sz w:val="24"/>
          <w:szCs w:val="24"/>
          <w:highlight w:val="none"/>
        </w:rPr>
        <w:t>约责任，也不影响发包人根据合同约定</w:t>
      </w:r>
      <w:r>
        <w:rPr>
          <w:rFonts w:hint="eastAsia" w:ascii="仿宋" w:hAnsi="仿宋" w:eastAsia="仿宋" w:cs="仿宋"/>
          <w:color w:val="auto"/>
          <w:spacing w:val="-2"/>
          <w:sz w:val="24"/>
          <w:szCs w:val="24"/>
          <w:highlight w:val="none"/>
        </w:rPr>
        <w:t>享有的索赔权利。</w:t>
      </w:r>
    </w:p>
    <w:p w14:paraId="6F6D89DD">
      <w:pPr>
        <w:pStyle w:val="4"/>
        <w:spacing w:before="210" w:line="371" w:lineRule="auto"/>
        <w:ind w:left="4" w:firstLine="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在履行合同过程中，一方当事人因第三人的原因</w:t>
      </w:r>
      <w:r>
        <w:rPr>
          <w:rFonts w:hint="eastAsia" w:ascii="仿宋" w:hAnsi="仿宋" w:eastAsia="仿宋" w:cs="仿宋"/>
          <w:color w:val="auto"/>
          <w:spacing w:val="-1"/>
          <w:sz w:val="24"/>
          <w:szCs w:val="24"/>
          <w:highlight w:val="none"/>
        </w:rPr>
        <w:t>造成违约的，应当向对方当事人承担违约责任。一方当事人和第三人之间的纠纷，依照法律规定或者按照约定解决。</w:t>
      </w:r>
    </w:p>
    <w:p w14:paraId="014F9CA3">
      <w:pPr>
        <w:pStyle w:val="4"/>
        <w:spacing w:before="37" w:line="220"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合同解除后的估价、付款和结清</w:t>
      </w:r>
    </w:p>
    <w:p w14:paraId="308CE7DD">
      <w:pPr>
        <w:pStyle w:val="4"/>
        <w:spacing w:before="213" w:line="370" w:lineRule="auto"/>
        <w:ind w:left="3" w:right="120"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（1）合同解除后，监理人商定或确定承包人实际完成工作的价值，以及承包人已提供的材料、施工设备、工程设备和临时工程等的价值；</w:t>
      </w:r>
    </w:p>
    <w:p w14:paraId="68FB9FA6">
      <w:pPr>
        <w:spacing w:line="370" w:lineRule="auto"/>
        <w:rPr>
          <w:rFonts w:hint="eastAsia" w:ascii="仿宋" w:hAnsi="仿宋" w:eastAsia="仿宋" w:cs="仿宋"/>
          <w:color w:val="auto"/>
          <w:sz w:val="24"/>
          <w:szCs w:val="24"/>
          <w:highlight w:val="none"/>
        </w:rPr>
        <w:sectPr>
          <w:footerReference r:id="rId38" w:type="default"/>
          <w:pgSz w:w="11911" w:h="16840"/>
          <w:pgMar w:top="1440" w:right="1080" w:bottom="1440" w:left="1080" w:header="0" w:footer="853" w:gutter="0"/>
          <w:cols w:space="720" w:num="1"/>
        </w:sectPr>
      </w:pPr>
    </w:p>
    <w:p w14:paraId="10B38890">
      <w:pPr>
        <w:pStyle w:val="4"/>
        <w:spacing w:before="49" w:line="303" w:lineRule="auto"/>
        <w:ind w:left="4" w:right="120"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（2）合同解除后，发包人应暂停对承包人的一切付款，查清各项付款和已扣款金额，包括</w:t>
      </w:r>
      <w:r>
        <w:rPr>
          <w:rFonts w:hint="eastAsia" w:ascii="仿宋" w:hAnsi="仿宋" w:eastAsia="仿宋" w:cs="仿宋"/>
          <w:color w:val="auto"/>
          <w:spacing w:val="-2"/>
          <w:sz w:val="24"/>
          <w:szCs w:val="24"/>
          <w:highlight w:val="none"/>
        </w:rPr>
        <w:t>承包人应支付的违约金；</w:t>
      </w:r>
    </w:p>
    <w:p w14:paraId="459B4215">
      <w:pPr>
        <w:pStyle w:val="4"/>
        <w:spacing w:before="210"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（3）合同解除后，发包人应约定向承包人索赔由于解除合同给发包人造成的损失；</w:t>
      </w:r>
    </w:p>
    <w:p w14:paraId="45A75DB5">
      <w:pPr>
        <w:pStyle w:val="4"/>
        <w:spacing w:before="212"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（4）合同双方确认上述往来款项后，出具最终结清付款证书，结清全部合同款项；</w:t>
      </w:r>
    </w:p>
    <w:p w14:paraId="3FBC63EA">
      <w:pPr>
        <w:pStyle w:val="4"/>
        <w:spacing w:before="209" w:line="304" w:lineRule="auto"/>
        <w:ind w:right="636" w:firstLine="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（5）发包人和承包人未能就解除合同后的结清达成一致而形成争议的，按约定办理。</w:t>
      </w:r>
      <w:r>
        <w:rPr>
          <w:rFonts w:hint="eastAsia" w:ascii="仿宋" w:hAnsi="仿宋" w:eastAsia="仿宋" w:cs="仿宋"/>
          <w:color w:val="auto"/>
          <w:spacing w:val="-3"/>
          <w:sz w:val="24"/>
          <w:szCs w:val="24"/>
          <w:highlight w:val="none"/>
        </w:rPr>
        <w:t>23.索赔</w:t>
      </w:r>
    </w:p>
    <w:p w14:paraId="0D284A4E">
      <w:pPr>
        <w:pStyle w:val="4"/>
        <w:spacing w:before="210" w:line="370" w:lineRule="auto"/>
        <w:ind w:left="5" w:firstLine="2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当一方向另一方提出索赔时，要有正当索赔理由，并向监理人提交索赔事件发生时的</w:t>
      </w:r>
      <w:r>
        <w:rPr>
          <w:rFonts w:hint="eastAsia" w:ascii="仿宋" w:hAnsi="仿宋" w:eastAsia="仿宋" w:cs="仿宋"/>
          <w:color w:val="auto"/>
          <w:spacing w:val="-2"/>
          <w:sz w:val="24"/>
          <w:szCs w:val="24"/>
          <w:highlight w:val="none"/>
        </w:rPr>
        <w:t>有效证</w:t>
      </w:r>
      <w:r>
        <w:rPr>
          <w:rFonts w:hint="eastAsia" w:ascii="仿宋" w:hAnsi="仿宋" w:eastAsia="仿宋" w:cs="仿宋"/>
          <w:color w:val="auto"/>
          <w:spacing w:val="-9"/>
          <w:sz w:val="24"/>
          <w:szCs w:val="24"/>
          <w:highlight w:val="none"/>
        </w:rPr>
        <w:t>据。</w:t>
      </w:r>
    </w:p>
    <w:p w14:paraId="4A59A4B5">
      <w:pPr>
        <w:pStyle w:val="4"/>
        <w:spacing w:before="37" w:line="221"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发包人未能按合同约定履行自己的各项义务或发生错误，造成工期延误和承包人经济损</w:t>
      </w:r>
    </w:p>
    <w:p w14:paraId="4F4FD4D6">
      <w:pPr>
        <w:pStyle w:val="4"/>
        <w:spacing w:before="215" w:line="220" w:lineRule="auto"/>
        <w:ind w:left="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失，承包人可按下列程序以书面形式申请索赔：</w:t>
      </w:r>
    </w:p>
    <w:p w14:paraId="08B0EDA5">
      <w:pPr>
        <w:pStyle w:val="4"/>
        <w:spacing w:before="213" w:line="220"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（1）索赔事件首次发生的21天之内，向监理人提出索赔意向书，并抄送发包人；</w:t>
      </w:r>
    </w:p>
    <w:p w14:paraId="6725E849">
      <w:pPr>
        <w:pStyle w:val="4"/>
        <w:spacing w:before="213" w:line="303" w:lineRule="auto"/>
        <w:ind w:left="4" w:right="120" w:firstLine="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（2）发出索赔意向通知后21天内或监</w:t>
      </w:r>
      <w:r>
        <w:rPr>
          <w:rFonts w:hint="eastAsia" w:ascii="仿宋" w:hAnsi="仿宋" w:eastAsia="仿宋" w:cs="仿宋"/>
          <w:color w:val="auto"/>
          <w:spacing w:val="-1"/>
          <w:sz w:val="24"/>
          <w:szCs w:val="24"/>
          <w:highlight w:val="none"/>
        </w:rPr>
        <w:t>理人同意的另一期限内，承包人应送交监理人一份拟索赔款额的详细账目，并说明索赔所依据的理由；</w:t>
      </w:r>
    </w:p>
    <w:p w14:paraId="243FFEFF">
      <w:pPr>
        <w:pStyle w:val="4"/>
        <w:spacing w:before="214" w:line="302" w:lineRule="auto"/>
        <w:ind w:left="5" w:right="120" w:firstLine="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（3）在索赔事件影响结束后的28天内</w:t>
      </w:r>
      <w:r>
        <w:rPr>
          <w:rFonts w:hint="eastAsia" w:ascii="仿宋" w:hAnsi="仿宋" w:eastAsia="仿宋" w:cs="仿宋"/>
          <w:color w:val="auto"/>
          <w:spacing w:val="-1"/>
          <w:sz w:val="24"/>
          <w:szCs w:val="24"/>
          <w:highlight w:val="none"/>
        </w:rPr>
        <w:t>，承包人应向监理人递交最终索赔通知书，说明最终要求索赔的追加付款金额和延长的工期，并附必要的记录和证明材料；</w:t>
      </w:r>
    </w:p>
    <w:p w14:paraId="4C1DE16B">
      <w:pPr>
        <w:pStyle w:val="4"/>
        <w:spacing w:before="212" w:line="344" w:lineRule="auto"/>
        <w:ind w:left="4"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（4）监理人应对承包人按规定提供的索赔证据和详细账目进行审查核实，查验承包人的记</w:t>
      </w:r>
      <w:r>
        <w:rPr>
          <w:rFonts w:hint="eastAsia" w:ascii="仿宋" w:hAnsi="仿宋" w:eastAsia="仿宋" w:cs="仿宋"/>
          <w:color w:val="auto"/>
          <w:sz w:val="24"/>
          <w:szCs w:val="24"/>
          <w:highlight w:val="none"/>
        </w:rPr>
        <w:t>录和证明材料，必要时监理人可要求承包人提交全部</w:t>
      </w:r>
      <w:r>
        <w:rPr>
          <w:rFonts w:hint="eastAsia" w:ascii="仿宋" w:hAnsi="仿宋" w:eastAsia="仿宋" w:cs="仿宋"/>
          <w:color w:val="auto"/>
          <w:spacing w:val="-1"/>
          <w:sz w:val="24"/>
          <w:szCs w:val="24"/>
          <w:highlight w:val="none"/>
        </w:rPr>
        <w:t>原始记录副本；在与承包人协商并报发</w:t>
      </w:r>
      <w:r>
        <w:rPr>
          <w:rFonts w:hint="eastAsia" w:ascii="仿宋" w:hAnsi="仿宋" w:eastAsia="仿宋" w:cs="仿宋"/>
          <w:color w:val="auto"/>
          <w:sz w:val="24"/>
          <w:szCs w:val="24"/>
          <w:highlight w:val="none"/>
        </w:rPr>
        <w:t>包人批准后，确定承包人有权得到的全部的索赔款额</w:t>
      </w:r>
      <w:r>
        <w:rPr>
          <w:rFonts w:hint="eastAsia" w:ascii="仿宋" w:hAnsi="仿宋" w:eastAsia="仿宋" w:cs="仿宋"/>
          <w:color w:val="auto"/>
          <w:spacing w:val="-1"/>
          <w:sz w:val="24"/>
          <w:szCs w:val="24"/>
          <w:highlight w:val="none"/>
        </w:rPr>
        <w:t>，并按规定列入中期支付证书或最后支付证书内予以支付。监理人将此决定通知承包人，并抄送发包人。</w:t>
      </w:r>
    </w:p>
    <w:p w14:paraId="3E00E1C0">
      <w:pPr>
        <w:pStyle w:val="4"/>
        <w:spacing w:before="214" w:line="222" w:lineRule="auto"/>
        <w:ind w:left="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承包人提出索赔的期限</w:t>
      </w:r>
    </w:p>
    <w:p w14:paraId="5212FED5">
      <w:pPr>
        <w:pStyle w:val="4"/>
        <w:spacing w:before="209" w:line="304" w:lineRule="auto"/>
        <w:ind w:left="10" w:right="120" w:hanging="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（1）承包人按约定接受了竣工付款证书后，应被认为已无权再提出在合同工程接收证书颁</w:t>
      </w:r>
      <w:r>
        <w:rPr>
          <w:rFonts w:hint="eastAsia" w:ascii="仿宋" w:hAnsi="仿宋" w:eastAsia="仿宋" w:cs="仿宋"/>
          <w:color w:val="auto"/>
          <w:spacing w:val="-3"/>
          <w:sz w:val="24"/>
          <w:szCs w:val="24"/>
          <w:highlight w:val="none"/>
        </w:rPr>
        <w:t>发前所发生的任何索赔；</w:t>
      </w:r>
    </w:p>
    <w:p w14:paraId="6884FCBB">
      <w:pPr>
        <w:pStyle w:val="4"/>
        <w:spacing w:before="212" w:line="303" w:lineRule="auto"/>
        <w:ind w:left="6" w:right="360"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（2）承包人按约定提交的最终结清申请单中，只限于提出工程接收证书颁发后发生的索赔。提出索赔的期限自接受最终结清证书时终止。</w:t>
      </w:r>
    </w:p>
    <w:p w14:paraId="61B59D8B">
      <w:pPr>
        <w:pStyle w:val="4"/>
        <w:spacing w:before="212" w:line="223"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发包人的索赔</w:t>
      </w:r>
    </w:p>
    <w:p w14:paraId="43900DBB">
      <w:pPr>
        <w:pStyle w:val="4"/>
        <w:spacing w:before="210" w:line="374" w:lineRule="auto"/>
        <w:ind w:left="3" w:firstLine="5"/>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（1）发生索赔事件后，监理人应及时书面通知承包人，详细说明发包人有权得到的索赔金</w:t>
      </w:r>
      <w:r>
        <w:rPr>
          <w:rFonts w:hint="eastAsia" w:ascii="仿宋" w:hAnsi="仿宋" w:eastAsia="仿宋" w:cs="仿宋"/>
          <w:color w:val="auto"/>
          <w:sz w:val="24"/>
          <w:szCs w:val="24"/>
          <w:highlight w:val="none"/>
        </w:rPr>
        <w:t>额和(或)延长缺陷责任期的细节和依据。发包人提出</w:t>
      </w:r>
      <w:r>
        <w:rPr>
          <w:rFonts w:hint="eastAsia" w:ascii="仿宋" w:hAnsi="仿宋" w:eastAsia="仿宋" w:cs="仿宋"/>
          <w:color w:val="auto"/>
          <w:spacing w:val="-1"/>
          <w:sz w:val="24"/>
          <w:szCs w:val="24"/>
          <w:highlight w:val="none"/>
        </w:rPr>
        <w:t>索赔的期限和要求与承包人提出索赔期限和要求约定相同，延长缺陷责任期的通知应在缺陷责任期届满前发出；</w:t>
      </w:r>
    </w:p>
    <w:p w14:paraId="35C57642">
      <w:pPr>
        <w:spacing w:line="374" w:lineRule="auto"/>
        <w:rPr>
          <w:rFonts w:hint="eastAsia" w:ascii="仿宋" w:hAnsi="仿宋" w:eastAsia="仿宋" w:cs="仿宋"/>
          <w:color w:val="auto"/>
          <w:sz w:val="24"/>
          <w:szCs w:val="24"/>
          <w:highlight w:val="none"/>
        </w:rPr>
        <w:sectPr>
          <w:footerReference r:id="rId39" w:type="default"/>
          <w:pgSz w:w="11911" w:h="16840"/>
          <w:pgMar w:top="1440" w:right="1080" w:bottom="1440" w:left="1080" w:header="0" w:footer="853" w:gutter="0"/>
          <w:cols w:space="720" w:num="1"/>
        </w:sectPr>
      </w:pPr>
    </w:p>
    <w:p w14:paraId="5C8A9F9F">
      <w:pPr>
        <w:pStyle w:val="4"/>
        <w:spacing w:before="50" w:line="374" w:lineRule="auto"/>
        <w:ind w:left="4" w:right="120" w:firstLine="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（2）监理人按商定或确定发包人从承包人</w:t>
      </w:r>
      <w:r>
        <w:rPr>
          <w:rFonts w:hint="eastAsia" w:ascii="仿宋" w:hAnsi="仿宋" w:eastAsia="仿宋" w:cs="仿宋"/>
          <w:color w:val="auto"/>
          <w:spacing w:val="-1"/>
          <w:sz w:val="24"/>
          <w:szCs w:val="24"/>
          <w:highlight w:val="none"/>
        </w:rPr>
        <w:t>处得到赔付的金额和(或)缺陷责任期的延长期。</w:t>
      </w:r>
      <w:r>
        <w:rPr>
          <w:rFonts w:hint="eastAsia" w:ascii="仿宋" w:hAnsi="仿宋" w:eastAsia="仿宋" w:cs="仿宋"/>
          <w:color w:val="auto"/>
          <w:sz w:val="24"/>
          <w:szCs w:val="24"/>
          <w:highlight w:val="none"/>
        </w:rPr>
        <w:t>承包人应付给发包人的金额可从拟支付给承包人的合</w:t>
      </w:r>
      <w:r>
        <w:rPr>
          <w:rFonts w:hint="eastAsia" w:ascii="仿宋" w:hAnsi="仿宋" w:eastAsia="仿宋" w:cs="仿宋"/>
          <w:color w:val="auto"/>
          <w:spacing w:val="-1"/>
          <w:sz w:val="24"/>
          <w:szCs w:val="24"/>
          <w:highlight w:val="none"/>
        </w:rPr>
        <w:t>同价款中扣除，或由承包人以其他方</w:t>
      </w:r>
      <w:r>
        <w:rPr>
          <w:rFonts w:hint="eastAsia" w:ascii="仿宋" w:hAnsi="仿宋" w:eastAsia="仿宋" w:cs="仿宋"/>
          <w:color w:val="auto"/>
          <w:spacing w:val="-3"/>
          <w:sz w:val="24"/>
          <w:szCs w:val="24"/>
          <w:highlight w:val="none"/>
        </w:rPr>
        <w:t>式支付给发包人</w:t>
      </w:r>
    </w:p>
    <w:p w14:paraId="5BCDAFA1">
      <w:pPr>
        <w:pStyle w:val="4"/>
        <w:spacing w:before="39" w:line="223"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24.争议</w:t>
      </w:r>
    </w:p>
    <w:p w14:paraId="192CC9DA">
      <w:pPr>
        <w:pStyle w:val="4"/>
        <w:spacing w:before="210" w:line="374" w:lineRule="auto"/>
        <w:ind w:left="4" w:firstLine="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无论在施工过程中或在工程竣工之后，无论在</w:t>
      </w:r>
      <w:r>
        <w:rPr>
          <w:rFonts w:hint="eastAsia" w:ascii="仿宋" w:hAnsi="仿宋" w:eastAsia="仿宋" w:cs="仿宋"/>
          <w:color w:val="auto"/>
          <w:spacing w:val="-1"/>
          <w:sz w:val="24"/>
          <w:szCs w:val="24"/>
          <w:highlight w:val="none"/>
        </w:rPr>
        <w:t>本合同的失效或终止之前或之后，如果发包人</w:t>
      </w:r>
      <w:r>
        <w:rPr>
          <w:rFonts w:hint="eastAsia" w:ascii="仿宋" w:hAnsi="仿宋" w:eastAsia="仿宋" w:cs="仿宋"/>
          <w:color w:val="auto"/>
          <w:sz w:val="24"/>
          <w:szCs w:val="24"/>
          <w:highlight w:val="none"/>
        </w:rPr>
        <w:t>和承包人之间就本合同文件的条款、规定、规范、图</w:t>
      </w:r>
      <w:r>
        <w:rPr>
          <w:rFonts w:hint="eastAsia" w:ascii="仿宋" w:hAnsi="仿宋" w:eastAsia="仿宋" w:cs="仿宋"/>
          <w:color w:val="auto"/>
          <w:spacing w:val="-1"/>
          <w:sz w:val="24"/>
          <w:szCs w:val="24"/>
          <w:highlight w:val="none"/>
        </w:rPr>
        <w:t>纸、质量与进度要求，支付与扣除，延</w:t>
      </w:r>
      <w:r>
        <w:rPr>
          <w:rFonts w:hint="eastAsia" w:ascii="仿宋" w:hAnsi="仿宋" w:eastAsia="仿宋" w:cs="仿宋"/>
          <w:color w:val="auto"/>
          <w:sz w:val="24"/>
          <w:szCs w:val="24"/>
          <w:highlight w:val="none"/>
        </w:rPr>
        <w:t>期与索赔发生任何法律上、经济上或技术上的纠纷，包括对监理人作出指示、指令、决</w:t>
      </w:r>
    </w:p>
    <w:p w14:paraId="0D41B459">
      <w:pPr>
        <w:pStyle w:val="4"/>
        <w:spacing w:before="41" w:line="375" w:lineRule="auto"/>
        <w:ind w:left="4" w:firstLine="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定、评定、认证和价格发生的纠纷，纠纷中的问题，首先应根据本条款规定书面提交给监理</w:t>
      </w:r>
      <w:r>
        <w:rPr>
          <w:rFonts w:hint="eastAsia" w:ascii="仿宋" w:hAnsi="仿宋" w:eastAsia="仿宋" w:cs="仿宋"/>
          <w:color w:val="auto"/>
          <w:sz w:val="24"/>
          <w:szCs w:val="24"/>
          <w:highlight w:val="none"/>
        </w:rPr>
        <w:t>人解决，并抄送另一方。监理人在收到此提交文件后4</w:t>
      </w:r>
      <w:r>
        <w:rPr>
          <w:rFonts w:hint="eastAsia" w:ascii="仿宋" w:hAnsi="仿宋" w:eastAsia="仿宋" w:cs="仿宋"/>
          <w:color w:val="auto"/>
          <w:spacing w:val="-1"/>
          <w:sz w:val="24"/>
          <w:szCs w:val="24"/>
          <w:highlight w:val="none"/>
        </w:rPr>
        <w:t>2天之内应将自己的裁定通知发包人</w:t>
      </w:r>
      <w:r>
        <w:rPr>
          <w:rFonts w:hint="eastAsia" w:ascii="仿宋" w:hAnsi="仿宋" w:eastAsia="仿宋" w:cs="仿宋"/>
          <w:color w:val="auto"/>
          <w:spacing w:val="-4"/>
          <w:sz w:val="24"/>
          <w:szCs w:val="24"/>
          <w:highlight w:val="none"/>
        </w:rPr>
        <w:t>和承包人。</w:t>
      </w:r>
    </w:p>
    <w:p w14:paraId="49F6C474">
      <w:pPr>
        <w:pStyle w:val="4"/>
        <w:spacing w:before="37" w:line="369" w:lineRule="auto"/>
        <w:ind w:left="33" w:hanging="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如果发包人或承包人有一方对监理人的裁定有异议，</w:t>
      </w:r>
      <w:r>
        <w:rPr>
          <w:rFonts w:hint="eastAsia" w:ascii="仿宋" w:hAnsi="仿宋" w:eastAsia="仿宋" w:cs="仿宋"/>
          <w:color w:val="auto"/>
          <w:spacing w:val="-1"/>
          <w:sz w:val="24"/>
          <w:szCs w:val="24"/>
          <w:highlight w:val="none"/>
        </w:rPr>
        <w:t>或如果监理人在收到提交文件后42天</w:t>
      </w:r>
      <w:r>
        <w:rPr>
          <w:rFonts w:hint="eastAsia" w:ascii="仿宋" w:hAnsi="仿宋" w:eastAsia="仿宋" w:cs="仿宋"/>
          <w:color w:val="auto"/>
          <w:spacing w:val="-2"/>
          <w:sz w:val="24"/>
          <w:szCs w:val="24"/>
          <w:highlight w:val="none"/>
        </w:rPr>
        <w:t>内，没有发出自己裁定通知，则双方可采取下列程序解决争议：</w:t>
      </w:r>
    </w:p>
    <w:p w14:paraId="52D76128">
      <w:pPr>
        <w:pStyle w:val="4"/>
        <w:spacing w:before="41" w:line="303" w:lineRule="auto"/>
        <w:ind w:left="5" w:right="360" w:firstLine="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（1）双方就纠纷事项进行友好协商解决或通过双方上级主管部门进行调解或争议评审解</w:t>
      </w:r>
      <w:r>
        <w:rPr>
          <w:rFonts w:hint="eastAsia" w:ascii="仿宋" w:hAnsi="仿宋" w:eastAsia="仿宋" w:cs="仿宋"/>
          <w:color w:val="auto"/>
          <w:spacing w:val="-9"/>
          <w:sz w:val="24"/>
          <w:szCs w:val="24"/>
          <w:highlight w:val="none"/>
        </w:rPr>
        <w:t>决；</w:t>
      </w:r>
    </w:p>
    <w:p w14:paraId="1114A173">
      <w:pPr>
        <w:pStyle w:val="4"/>
        <w:spacing w:before="210" w:line="303" w:lineRule="auto"/>
        <w:ind w:left="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（2）发包人和承包人接受评审意见的，由</w:t>
      </w:r>
      <w:r>
        <w:rPr>
          <w:rFonts w:hint="eastAsia" w:ascii="仿宋" w:hAnsi="仿宋" w:eastAsia="仿宋" w:cs="仿宋"/>
          <w:color w:val="auto"/>
          <w:spacing w:val="-1"/>
          <w:sz w:val="24"/>
          <w:szCs w:val="24"/>
          <w:highlight w:val="none"/>
        </w:rPr>
        <w:t>监理人根据评审意见拟定执行协议，经争议双方</w:t>
      </w:r>
      <w:r>
        <w:rPr>
          <w:rFonts w:hint="eastAsia" w:ascii="仿宋" w:hAnsi="仿宋" w:eastAsia="仿宋" w:cs="仿宋"/>
          <w:color w:val="auto"/>
          <w:spacing w:val="-2"/>
          <w:sz w:val="24"/>
          <w:szCs w:val="24"/>
          <w:highlight w:val="none"/>
        </w:rPr>
        <w:t>签字后作为合同的补充文件，并遵照执行；</w:t>
      </w:r>
    </w:p>
    <w:p w14:paraId="4EA5589D">
      <w:pPr>
        <w:pStyle w:val="4"/>
        <w:spacing w:before="214" w:line="330" w:lineRule="auto"/>
        <w:ind w:left="6"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（3）发包人或承包人不接受评审意见，并要求提交仲裁或提起诉讼的，应在收到评审意见</w:t>
      </w:r>
      <w:r>
        <w:rPr>
          <w:rFonts w:hint="eastAsia" w:ascii="仿宋" w:hAnsi="仿宋" w:eastAsia="仿宋" w:cs="仿宋"/>
          <w:color w:val="auto"/>
          <w:sz w:val="24"/>
          <w:szCs w:val="24"/>
          <w:highlight w:val="none"/>
        </w:rPr>
        <w:t>后的14天内将仲裁或起诉意向书面通知另一方</w:t>
      </w:r>
      <w:r>
        <w:rPr>
          <w:rFonts w:hint="eastAsia" w:ascii="仿宋" w:hAnsi="仿宋" w:eastAsia="仿宋" w:cs="仿宋"/>
          <w:color w:val="auto"/>
          <w:spacing w:val="-1"/>
          <w:sz w:val="24"/>
          <w:szCs w:val="24"/>
          <w:highlight w:val="none"/>
        </w:rPr>
        <w:t>，并抄送监理人，但在仲裁或诉讼结束前应</w:t>
      </w:r>
      <w:r>
        <w:rPr>
          <w:rFonts w:hint="eastAsia" w:ascii="仿宋" w:hAnsi="仿宋" w:eastAsia="仿宋" w:cs="仿宋"/>
          <w:color w:val="auto"/>
          <w:spacing w:val="-2"/>
          <w:sz w:val="24"/>
          <w:szCs w:val="24"/>
          <w:highlight w:val="none"/>
        </w:rPr>
        <w:t>暂按监理人的确定执行。</w:t>
      </w:r>
    </w:p>
    <w:p w14:paraId="68BFEE45">
      <w:pPr>
        <w:pStyle w:val="4"/>
        <w:spacing w:before="213" w:line="368" w:lineRule="auto"/>
        <w:ind w:left="11" w:firstLine="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除非本合同已被终止，承包人无论在什么情况下都应尽一切努力继续完成本工程，承包人和发包人应使监理人的裁定付诸实施，除非监理人对裁定作出新的更改。</w:t>
      </w:r>
    </w:p>
    <w:p w14:paraId="4FE62F45">
      <w:pPr>
        <w:pStyle w:val="4"/>
        <w:spacing w:before="43"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十一、其他</w:t>
      </w:r>
    </w:p>
    <w:p w14:paraId="6571B46A">
      <w:pPr>
        <w:pStyle w:val="4"/>
        <w:spacing w:before="210"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25.转让与分包</w:t>
      </w:r>
    </w:p>
    <w:p w14:paraId="785C49B9">
      <w:pPr>
        <w:pStyle w:val="4"/>
        <w:spacing w:before="216" w:line="369" w:lineRule="auto"/>
        <w:ind w:left="11" w:firstLine="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除合同另有约定外，未经对方当事人同意，一方当事人不得将合同权利全部或部分转让给第</w:t>
      </w:r>
      <w:r>
        <w:rPr>
          <w:rFonts w:hint="eastAsia" w:ascii="仿宋" w:hAnsi="仿宋" w:eastAsia="仿宋" w:cs="仿宋"/>
          <w:color w:val="auto"/>
          <w:spacing w:val="-2"/>
          <w:sz w:val="24"/>
          <w:szCs w:val="24"/>
          <w:highlight w:val="none"/>
        </w:rPr>
        <w:t>三人，也不得全部或部分转移合同义务。</w:t>
      </w:r>
    </w:p>
    <w:p w14:paraId="44EAB237">
      <w:pPr>
        <w:pStyle w:val="4"/>
        <w:spacing w:before="42" w:line="367" w:lineRule="auto"/>
        <w:ind w:left="6" w:hanging="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承包人不得将其承包的全部工程转包给第三人，或将</w:t>
      </w:r>
      <w:r>
        <w:rPr>
          <w:rFonts w:hint="eastAsia" w:ascii="仿宋" w:hAnsi="仿宋" w:eastAsia="仿宋" w:cs="仿宋"/>
          <w:color w:val="auto"/>
          <w:spacing w:val="-1"/>
          <w:sz w:val="24"/>
          <w:szCs w:val="24"/>
          <w:highlight w:val="none"/>
        </w:rPr>
        <w:t>其承包的全部工程肢解后以分包的名义转包给第三人。本工程严禁转包和违规分包，且不得再次分包。</w:t>
      </w:r>
    </w:p>
    <w:p w14:paraId="401E5EE4">
      <w:pPr>
        <w:pStyle w:val="4"/>
        <w:spacing w:before="45" w:line="220" w:lineRule="auto"/>
        <w:ind w:left="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承包人不得将工程主体、关键性工作分包给第三人。</w:t>
      </w:r>
      <w:r>
        <w:rPr>
          <w:rFonts w:hint="eastAsia" w:ascii="仿宋" w:hAnsi="仿宋" w:eastAsia="仿宋" w:cs="仿宋"/>
          <w:color w:val="auto"/>
          <w:spacing w:val="-1"/>
          <w:sz w:val="24"/>
          <w:szCs w:val="24"/>
          <w:highlight w:val="none"/>
        </w:rPr>
        <w:t>未经发包人同意，承包人不得将工程</w:t>
      </w:r>
    </w:p>
    <w:p w14:paraId="588B61A9">
      <w:pPr>
        <w:spacing w:line="220" w:lineRule="auto"/>
        <w:rPr>
          <w:rFonts w:hint="eastAsia" w:ascii="仿宋" w:hAnsi="仿宋" w:eastAsia="仿宋" w:cs="仿宋"/>
          <w:color w:val="auto"/>
          <w:sz w:val="24"/>
          <w:szCs w:val="24"/>
          <w:highlight w:val="none"/>
        </w:rPr>
        <w:sectPr>
          <w:footerReference r:id="rId40" w:type="default"/>
          <w:pgSz w:w="11911" w:h="16840"/>
          <w:pgMar w:top="1440" w:right="1080" w:bottom="1440" w:left="1080" w:header="0" w:footer="853" w:gutter="0"/>
          <w:cols w:space="720" w:num="1"/>
        </w:sectPr>
      </w:pPr>
    </w:p>
    <w:p w14:paraId="4141C048">
      <w:pPr>
        <w:pStyle w:val="4"/>
        <w:spacing w:before="49" w:line="220" w:lineRule="auto"/>
        <w:ind w:left="1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的其他部分或工作分包给第三人。</w:t>
      </w:r>
    </w:p>
    <w:p w14:paraId="35F7D874">
      <w:pPr>
        <w:pStyle w:val="4"/>
        <w:spacing w:before="213" w:line="368" w:lineRule="auto"/>
        <w:ind w:left="4" w:right="3636" w:firstLine="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分包人的资格能力应与其分包工程的标准和规模相适应。</w:t>
      </w:r>
      <w:r>
        <w:rPr>
          <w:rFonts w:hint="eastAsia" w:ascii="仿宋" w:hAnsi="仿宋" w:eastAsia="仿宋" w:cs="仿宋"/>
          <w:color w:val="auto"/>
          <w:spacing w:val="-1"/>
          <w:sz w:val="24"/>
          <w:szCs w:val="24"/>
          <w:highlight w:val="none"/>
        </w:rPr>
        <w:t>承包人应与分包人就分包工程向发包人承担连带责任。</w:t>
      </w:r>
    </w:p>
    <w:p w14:paraId="2D7AC55A">
      <w:pPr>
        <w:pStyle w:val="4"/>
        <w:spacing w:before="44" w:line="368" w:lineRule="auto"/>
        <w:ind w:left="5" w:right="1956" w:firstLine="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发包人对承包人与分包人之间的法律与经济纠纷不承担任何责任和义务。</w:t>
      </w:r>
      <w:r>
        <w:rPr>
          <w:rFonts w:hint="eastAsia" w:ascii="仿宋" w:hAnsi="仿宋" w:eastAsia="仿宋" w:cs="仿宋"/>
          <w:color w:val="auto"/>
          <w:spacing w:val="-1"/>
          <w:sz w:val="24"/>
          <w:szCs w:val="24"/>
          <w:highlight w:val="none"/>
        </w:rPr>
        <w:t>各项分包工作均应遵守《公路工程施工分包管理办法》的有关规定。</w:t>
      </w:r>
    </w:p>
    <w:p w14:paraId="734AA977">
      <w:pPr>
        <w:pStyle w:val="4"/>
        <w:spacing w:before="40"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26.保险</w:t>
      </w:r>
    </w:p>
    <w:p w14:paraId="6F459775">
      <w:pPr>
        <w:pStyle w:val="4"/>
        <w:spacing w:before="213" w:line="374" w:lineRule="auto"/>
        <w:ind w:left="8" w:hanging="4"/>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承包人应为承包工程投保建筑工程一切险、安装工程</w:t>
      </w:r>
      <w:r>
        <w:rPr>
          <w:rFonts w:hint="eastAsia" w:ascii="仿宋" w:hAnsi="仿宋" w:eastAsia="仿宋" w:cs="仿宋"/>
          <w:color w:val="auto"/>
          <w:spacing w:val="-1"/>
          <w:sz w:val="24"/>
          <w:szCs w:val="24"/>
          <w:highlight w:val="none"/>
        </w:rPr>
        <w:t>一切险等工程保险及第三者责任险，保险期限为开工日起直至本合同工程签发缺陷责任期终止证书止。相关费用均包含在工程量清</w:t>
      </w:r>
      <w:r>
        <w:rPr>
          <w:rFonts w:hint="eastAsia" w:ascii="仿宋" w:hAnsi="仿宋" w:eastAsia="仿宋" w:cs="仿宋"/>
          <w:color w:val="auto"/>
          <w:spacing w:val="-2"/>
          <w:sz w:val="24"/>
          <w:szCs w:val="24"/>
          <w:highlight w:val="none"/>
        </w:rPr>
        <w:t>单的单价及总额价中，发包人不单独支付。</w:t>
      </w:r>
    </w:p>
    <w:p w14:paraId="416F3AA5">
      <w:pPr>
        <w:pStyle w:val="4"/>
        <w:spacing w:before="43" w:line="368" w:lineRule="auto"/>
        <w:ind w:left="11" w:right="240" w:hanging="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承包人应依照有关法律规定参加工伤保险，为其履</w:t>
      </w:r>
      <w:r>
        <w:rPr>
          <w:rFonts w:hint="eastAsia" w:ascii="仿宋" w:hAnsi="仿宋" w:eastAsia="仿宋" w:cs="仿宋"/>
          <w:color w:val="auto"/>
          <w:spacing w:val="-1"/>
          <w:sz w:val="24"/>
          <w:szCs w:val="24"/>
          <w:highlight w:val="none"/>
        </w:rPr>
        <w:t>行合同所雇用的全部人员缴纳工伤保险费，并要求其分包人也进行此项保险。保险的一切费用应由承包人承担并支付。</w:t>
      </w:r>
    </w:p>
    <w:p w14:paraId="26155F29">
      <w:pPr>
        <w:pStyle w:val="4"/>
        <w:spacing w:before="41" w:line="370" w:lineRule="auto"/>
        <w:ind w:left="11" w:right="240" w:hanging="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承包人应在整个施工期间为其现场机构雇用的全部</w:t>
      </w:r>
      <w:r>
        <w:rPr>
          <w:rFonts w:hint="eastAsia" w:ascii="仿宋" w:hAnsi="仿宋" w:eastAsia="仿宋" w:cs="仿宋"/>
          <w:color w:val="auto"/>
          <w:spacing w:val="-1"/>
          <w:sz w:val="24"/>
          <w:szCs w:val="24"/>
          <w:highlight w:val="none"/>
        </w:rPr>
        <w:t>人员，投保人身意外伤害险，缴纳保险费，并要求其分包人也进行此项保险。保险的一切费用应由承包人承担并支付。</w:t>
      </w:r>
    </w:p>
    <w:p w14:paraId="554246C5">
      <w:pPr>
        <w:pStyle w:val="4"/>
        <w:spacing w:before="38" w:line="368" w:lineRule="auto"/>
        <w:ind w:left="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承包人应为其施工设备等办理保险，其投保金额应足</w:t>
      </w:r>
      <w:r>
        <w:rPr>
          <w:rFonts w:hint="eastAsia" w:ascii="仿宋" w:hAnsi="仿宋" w:eastAsia="仿宋" w:cs="仿宋"/>
          <w:color w:val="auto"/>
          <w:spacing w:val="-1"/>
          <w:sz w:val="24"/>
          <w:szCs w:val="24"/>
          <w:highlight w:val="none"/>
        </w:rPr>
        <w:t>以现场重置。办理本款保险的一切费用均由承包人承担，并包括在工程量清单的单价及总额价中，发包人不单独支付。</w:t>
      </w:r>
    </w:p>
    <w:p w14:paraId="3C9826FD">
      <w:pPr>
        <w:pStyle w:val="4"/>
        <w:spacing w:before="43" w:line="369" w:lineRule="auto"/>
        <w:ind w:left="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承包人应在办理有关保险后，尽快向发包人提供按合</w:t>
      </w:r>
      <w:r>
        <w:rPr>
          <w:rFonts w:hint="eastAsia" w:ascii="仿宋" w:hAnsi="仿宋" w:eastAsia="仿宋" w:cs="仿宋"/>
          <w:color w:val="auto"/>
          <w:spacing w:val="-1"/>
          <w:sz w:val="24"/>
          <w:szCs w:val="24"/>
          <w:highlight w:val="none"/>
        </w:rPr>
        <w:t>同要求所报各种保险的生效证明，并在开工后56天内提交保险单，同时向监理人提交副本。</w:t>
      </w:r>
    </w:p>
    <w:p w14:paraId="5AF9DFB3">
      <w:pPr>
        <w:pStyle w:val="4"/>
        <w:spacing w:before="41" w:line="370" w:lineRule="auto"/>
        <w:ind w:right="1956" w:firstLine="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保险事故发生时，承包人有责任尽力采取必要措施，防止或者减少损失。27.不利物质条件</w:t>
      </w:r>
    </w:p>
    <w:p w14:paraId="2C2C93FB">
      <w:pPr>
        <w:pStyle w:val="4"/>
        <w:spacing w:before="37" w:line="369" w:lineRule="auto"/>
        <w:ind w:left="4" w:firstLine="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不利物质条件，是指承包人在施工场地遇到的不可预见的自然物质条件、非自然的物质障碍和污染物，包括地下和水文条件，但不包括气候条件。</w:t>
      </w:r>
    </w:p>
    <w:p w14:paraId="285ED44E">
      <w:pPr>
        <w:pStyle w:val="4"/>
        <w:spacing w:before="43" w:line="374" w:lineRule="auto"/>
        <w:ind w:left="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承包人遇到不利物质条件时，应采取适应不利物质条</w:t>
      </w:r>
      <w:r>
        <w:rPr>
          <w:rFonts w:hint="eastAsia" w:ascii="仿宋" w:hAnsi="仿宋" w:eastAsia="仿宋" w:cs="仿宋"/>
          <w:color w:val="auto"/>
          <w:spacing w:val="-1"/>
          <w:sz w:val="24"/>
          <w:szCs w:val="24"/>
          <w:highlight w:val="none"/>
        </w:rPr>
        <w:t>件的合理措施继续施工，并及时通知监</w:t>
      </w:r>
      <w:r>
        <w:rPr>
          <w:rFonts w:hint="eastAsia" w:ascii="仿宋" w:hAnsi="仿宋" w:eastAsia="仿宋" w:cs="仿宋"/>
          <w:color w:val="auto"/>
          <w:sz w:val="24"/>
          <w:szCs w:val="24"/>
          <w:highlight w:val="none"/>
        </w:rPr>
        <w:t>理人。监理人应当及时发出指示，指示构成变更的，</w:t>
      </w:r>
      <w:r>
        <w:rPr>
          <w:rFonts w:hint="eastAsia" w:ascii="仿宋" w:hAnsi="仿宋" w:eastAsia="仿宋" w:cs="仿宋"/>
          <w:color w:val="auto"/>
          <w:spacing w:val="-1"/>
          <w:sz w:val="24"/>
          <w:szCs w:val="24"/>
          <w:highlight w:val="none"/>
        </w:rPr>
        <w:t>按约定办理。监理人没有发出指示的，</w:t>
      </w:r>
      <w:r>
        <w:rPr>
          <w:rFonts w:hint="eastAsia" w:ascii="仿宋" w:hAnsi="仿宋" w:eastAsia="仿宋" w:cs="仿宋"/>
          <w:color w:val="auto"/>
          <w:spacing w:val="-2"/>
          <w:sz w:val="24"/>
          <w:szCs w:val="24"/>
          <w:highlight w:val="none"/>
        </w:rPr>
        <w:t>承包人因采取合理措施而增加的费用和(或)工期延误，由发包人承担。</w:t>
      </w:r>
    </w:p>
    <w:p w14:paraId="5E58089E">
      <w:pPr>
        <w:pStyle w:val="4"/>
        <w:spacing w:before="42"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28.不可抗力后果及其处理</w:t>
      </w:r>
    </w:p>
    <w:p w14:paraId="25D40EB3">
      <w:pPr>
        <w:pStyle w:val="4"/>
        <w:spacing w:before="210" w:line="368" w:lineRule="auto"/>
        <w:ind w:left="18" w:hanging="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不可抗力是指承包人和发包人在订立合同时不可预见，在工程施工过程中不可避免发生并不</w:t>
      </w:r>
      <w:r>
        <w:rPr>
          <w:rFonts w:hint="eastAsia" w:ascii="仿宋" w:hAnsi="仿宋" w:eastAsia="仿宋" w:cs="仿宋"/>
          <w:color w:val="auto"/>
          <w:spacing w:val="-2"/>
          <w:sz w:val="24"/>
          <w:szCs w:val="24"/>
          <w:highlight w:val="none"/>
        </w:rPr>
        <w:t>能克服的自然灾害和社会性突发事件。包括但不限于：</w:t>
      </w:r>
    </w:p>
    <w:p w14:paraId="0136812E">
      <w:pPr>
        <w:pStyle w:val="4"/>
        <w:spacing w:before="44" w:line="221"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（1）地震、海啸、火山爆发、泥石流、暴雨(雪)、台风、龙卷风、水灾等自然灾害；</w:t>
      </w:r>
    </w:p>
    <w:p w14:paraId="76FF263E">
      <w:pPr>
        <w:spacing w:line="221" w:lineRule="auto"/>
        <w:rPr>
          <w:rFonts w:hint="eastAsia" w:ascii="仿宋" w:hAnsi="仿宋" w:eastAsia="仿宋" w:cs="仿宋"/>
          <w:color w:val="auto"/>
          <w:sz w:val="24"/>
          <w:szCs w:val="24"/>
          <w:highlight w:val="none"/>
        </w:rPr>
        <w:sectPr>
          <w:footerReference r:id="rId41" w:type="default"/>
          <w:pgSz w:w="11911" w:h="16840"/>
          <w:pgMar w:top="1440" w:right="1080" w:bottom="1440" w:left="1080" w:header="0" w:footer="853" w:gutter="0"/>
          <w:cols w:space="720" w:num="1"/>
        </w:sectPr>
      </w:pPr>
    </w:p>
    <w:p w14:paraId="7E0FE306">
      <w:pPr>
        <w:pStyle w:val="4"/>
        <w:spacing w:before="49" w:line="303" w:lineRule="auto"/>
        <w:ind w:left="9" w:right="12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（2）战争、骚乱、暴动，但纯属承包人或其分包人派遣与雇用的人员由于本合同工程施工</w:t>
      </w:r>
      <w:r>
        <w:rPr>
          <w:rFonts w:hint="eastAsia" w:ascii="仿宋" w:hAnsi="仿宋" w:eastAsia="仿宋" w:cs="仿宋"/>
          <w:color w:val="auto"/>
          <w:spacing w:val="-3"/>
          <w:sz w:val="24"/>
          <w:szCs w:val="24"/>
          <w:highlight w:val="none"/>
        </w:rPr>
        <w:t>原因引起者除外；</w:t>
      </w:r>
    </w:p>
    <w:p w14:paraId="16657ACD">
      <w:pPr>
        <w:pStyle w:val="4"/>
        <w:spacing w:before="210" w:line="220"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（3）核反应、辐射或放射性污染；</w:t>
      </w:r>
    </w:p>
    <w:p w14:paraId="0A50CC50">
      <w:pPr>
        <w:pStyle w:val="4"/>
        <w:spacing w:before="215" w:line="221"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（4）空中飞行物体坠落或非发包人或承包人责任造成的爆炸、火灾；</w:t>
      </w:r>
    </w:p>
    <w:p w14:paraId="798A0442">
      <w:pPr>
        <w:pStyle w:val="4"/>
        <w:spacing w:before="212"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（5）瘟疫；</w:t>
      </w:r>
    </w:p>
    <w:p w14:paraId="7BE9AAFF">
      <w:pPr>
        <w:pStyle w:val="4"/>
        <w:spacing w:before="211" w:line="304" w:lineRule="auto"/>
        <w:ind w:left="9" w:right="615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（6）合同条款约定的其他情形。</w:t>
      </w:r>
      <w:r>
        <w:rPr>
          <w:rFonts w:hint="eastAsia" w:ascii="仿宋" w:hAnsi="仿宋" w:eastAsia="仿宋" w:cs="仿宋"/>
          <w:color w:val="auto"/>
          <w:spacing w:val="-2"/>
          <w:sz w:val="24"/>
          <w:szCs w:val="24"/>
          <w:highlight w:val="none"/>
        </w:rPr>
        <w:t>不可抗力造成损害的责任</w:t>
      </w:r>
    </w:p>
    <w:p w14:paraId="22AB44CD">
      <w:pPr>
        <w:pStyle w:val="4"/>
        <w:spacing w:before="208" w:line="370"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不可抗力导致的人员伤亡、财产损失、费用增加和(或)工期延误等后果，由合同双方按以下</w:t>
      </w:r>
      <w:r>
        <w:rPr>
          <w:rFonts w:hint="eastAsia" w:ascii="仿宋" w:hAnsi="仿宋" w:eastAsia="仿宋" w:cs="仿宋"/>
          <w:color w:val="auto"/>
          <w:spacing w:val="-5"/>
          <w:sz w:val="24"/>
          <w:szCs w:val="24"/>
          <w:highlight w:val="none"/>
        </w:rPr>
        <w:t>原则承担：</w:t>
      </w:r>
    </w:p>
    <w:p w14:paraId="60EEBF44">
      <w:pPr>
        <w:pStyle w:val="4"/>
        <w:spacing w:before="40" w:line="303" w:lineRule="auto"/>
        <w:ind w:left="10" w:right="120" w:hanging="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（1）永久工程，包括已运至施工场地的材料和工程设备的损害，以及因工程损害造成的第</w:t>
      </w:r>
      <w:r>
        <w:rPr>
          <w:rFonts w:hint="eastAsia" w:ascii="仿宋" w:hAnsi="仿宋" w:eastAsia="仿宋" w:cs="仿宋"/>
          <w:color w:val="auto"/>
          <w:spacing w:val="-2"/>
          <w:sz w:val="24"/>
          <w:szCs w:val="24"/>
          <w:highlight w:val="none"/>
        </w:rPr>
        <w:t>三者人员伤亡和财产损失由发包人承担；</w:t>
      </w:r>
    </w:p>
    <w:p w14:paraId="644AE6DC">
      <w:pPr>
        <w:pStyle w:val="4"/>
        <w:spacing w:before="211"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（2）承包人设备的损坏由承包人承担；</w:t>
      </w:r>
    </w:p>
    <w:p w14:paraId="194CC048">
      <w:pPr>
        <w:pStyle w:val="4"/>
        <w:spacing w:before="212"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（3）发包人和承包人各自承担其人员伤亡和其他财产损失及其相关费用；</w:t>
      </w:r>
    </w:p>
    <w:p w14:paraId="775D6849">
      <w:pPr>
        <w:pStyle w:val="4"/>
        <w:spacing w:before="211" w:line="303" w:lineRule="auto"/>
        <w:ind w:left="6" w:right="120"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（4）承包人的停工损失由承包人承担，但停工期间应监理人要求照管工程和清理、修复工</w:t>
      </w:r>
      <w:r>
        <w:rPr>
          <w:rFonts w:hint="eastAsia" w:ascii="仿宋" w:hAnsi="仿宋" w:eastAsia="仿宋" w:cs="仿宋"/>
          <w:color w:val="auto"/>
          <w:spacing w:val="-2"/>
          <w:sz w:val="24"/>
          <w:szCs w:val="24"/>
          <w:highlight w:val="none"/>
        </w:rPr>
        <w:t>程的金额由发包人承担；</w:t>
      </w:r>
    </w:p>
    <w:p w14:paraId="2DDA1FB9">
      <w:pPr>
        <w:pStyle w:val="4"/>
        <w:spacing w:before="213" w:line="303" w:lineRule="auto"/>
        <w:ind w:left="9" w:right="12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（5）不能按期竣工的，应合理延长工期，承包人不需支付逾期竣工违约金。发包人要求赶工的，承包人应采取赶工措施，赶工费用由发包人承担。</w:t>
      </w:r>
    </w:p>
    <w:p w14:paraId="2887833E">
      <w:pPr>
        <w:pStyle w:val="4"/>
        <w:spacing w:before="211" w:line="371" w:lineRule="auto"/>
        <w:ind w:left="9" w:right="54" w:hanging="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延迟履行期间发生的不可抗力合同一方当事人延迟履行，在延迟履行期间发生不可抗力的，</w:t>
      </w:r>
      <w:r>
        <w:rPr>
          <w:rFonts w:hint="eastAsia" w:ascii="仿宋" w:hAnsi="仿宋" w:eastAsia="仿宋" w:cs="仿宋"/>
          <w:color w:val="auto"/>
          <w:spacing w:val="-4"/>
          <w:sz w:val="24"/>
          <w:szCs w:val="24"/>
          <w:highlight w:val="none"/>
        </w:rPr>
        <w:t>不免除其责任。</w:t>
      </w:r>
    </w:p>
    <w:p w14:paraId="6F5E08BF">
      <w:pPr>
        <w:pStyle w:val="4"/>
        <w:spacing w:before="36" w:line="223" w:lineRule="auto"/>
        <w:ind w:left="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避免和减少不可抗力损失</w:t>
      </w:r>
    </w:p>
    <w:p w14:paraId="232B6D6A">
      <w:pPr>
        <w:pStyle w:val="4"/>
        <w:spacing w:before="209" w:line="371" w:lineRule="auto"/>
        <w:ind w:left="6" w:firstLine="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不可抗力发生后，发包人和承包人均应采取措施尽量避免和减少损失的扩大，任何一方没有采取有效措施导致损失扩大的，应对扩大的损失承担责任。</w:t>
      </w:r>
    </w:p>
    <w:p w14:paraId="21D7A315">
      <w:pPr>
        <w:pStyle w:val="4"/>
        <w:spacing w:before="36" w:line="222" w:lineRule="auto"/>
        <w:ind w:left="2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因不可抗力解除合同</w:t>
      </w:r>
    </w:p>
    <w:p w14:paraId="0EE91179">
      <w:pPr>
        <w:pStyle w:val="4"/>
        <w:spacing w:before="212" w:line="377" w:lineRule="auto"/>
        <w:ind w:left="4" w:firstLine="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合同一方当事人因不可抗力不能履行合同的，应当及时通知对方解除合同。合同解除后，承</w:t>
      </w:r>
      <w:r>
        <w:rPr>
          <w:rFonts w:hint="eastAsia" w:ascii="仿宋" w:hAnsi="仿宋" w:eastAsia="仿宋" w:cs="仿宋"/>
          <w:color w:val="auto"/>
          <w:sz w:val="24"/>
          <w:szCs w:val="24"/>
          <w:highlight w:val="none"/>
        </w:rPr>
        <w:t>包人应按照约定撤离施工场地。已经订货的材料、设</w:t>
      </w:r>
      <w:r>
        <w:rPr>
          <w:rFonts w:hint="eastAsia" w:ascii="仿宋" w:hAnsi="仿宋" w:eastAsia="仿宋" w:cs="仿宋"/>
          <w:color w:val="auto"/>
          <w:spacing w:val="-1"/>
          <w:sz w:val="24"/>
          <w:szCs w:val="24"/>
          <w:highlight w:val="none"/>
        </w:rPr>
        <w:t>备由订货方负责退货或解除订货合同，</w:t>
      </w:r>
      <w:r>
        <w:rPr>
          <w:rFonts w:hint="eastAsia" w:ascii="仿宋" w:hAnsi="仿宋" w:eastAsia="仿宋" w:cs="仿宋"/>
          <w:color w:val="auto"/>
          <w:sz w:val="24"/>
          <w:szCs w:val="24"/>
          <w:highlight w:val="none"/>
        </w:rPr>
        <w:t>不能退还的货款和因退货、解除订货合同发生的费用</w:t>
      </w:r>
      <w:r>
        <w:rPr>
          <w:rFonts w:hint="eastAsia" w:ascii="仿宋" w:hAnsi="仿宋" w:eastAsia="仿宋" w:cs="仿宋"/>
          <w:color w:val="auto"/>
          <w:spacing w:val="-1"/>
          <w:sz w:val="24"/>
          <w:szCs w:val="24"/>
          <w:highlight w:val="none"/>
        </w:rPr>
        <w:t>，由发包人承担，因未及时退货造成的损失由责任方承担。合同解除后的付款参照约定，由监理人按商定确定。</w:t>
      </w:r>
    </w:p>
    <w:p w14:paraId="44BF7F0D">
      <w:pPr>
        <w:pStyle w:val="4"/>
        <w:spacing w:before="40"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29.文物</w:t>
      </w:r>
    </w:p>
    <w:p w14:paraId="5B66B43A">
      <w:pPr>
        <w:spacing w:line="221" w:lineRule="auto"/>
        <w:rPr>
          <w:rFonts w:hint="eastAsia" w:ascii="仿宋" w:hAnsi="仿宋" w:eastAsia="仿宋" w:cs="仿宋"/>
          <w:color w:val="auto"/>
          <w:sz w:val="24"/>
          <w:szCs w:val="24"/>
          <w:highlight w:val="none"/>
        </w:rPr>
        <w:sectPr>
          <w:footerReference r:id="rId42" w:type="default"/>
          <w:pgSz w:w="11911" w:h="16840"/>
          <w:pgMar w:top="1440" w:right="1080" w:bottom="1440" w:left="1080" w:header="0" w:footer="853" w:gutter="0"/>
          <w:cols w:space="720" w:num="1"/>
        </w:sectPr>
      </w:pPr>
    </w:p>
    <w:p w14:paraId="36703C9C">
      <w:pPr>
        <w:pStyle w:val="4"/>
        <w:spacing w:before="49" w:line="379" w:lineRule="auto"/>
        <w:ind w:left="2" w:firstLine="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在施工场地发掘出的所有文物、古迹以及具有地</w:t>
      </w:r>
      <w:r>
        <w:rPr>
          <w:rFonts w:hint="eastAsia" w:ascii="仿宋" w:hAnsi="仿宋" w:eastAsia="仿宋" w:cs="仿宋"/>
          <w:color w:val="auto"/>
          <w:spacing w:val="-1"/>
          <w:sz w:val="24"/>
          <w:szCs w:val="24"/>
          <w:highlight w:val="none"/>
        </w:rPr>
        <w:t>质研究或考古价值的其他遗迹、化石、钱币</w:t>
      </w:r>
      <w:r>
        <w:rPr>
          <w:rFonts w:hint="eastAsia" w:ascii="仿宋" w:hAnsi="仿宋" w:eastAsia="仿宋" w:cs="仿宋"/>
          <w:color w:val="auto"/>
          <w:sz w:val="24"/>
          <w:szCs w:val="24"/>
          <w:highlight w:val="none"/>
        </w:rPr>
        <w:t>或物品属于国家财产。承包人一旦发现上述文物时，</w:t>
      </w:r>
      <w:r>
        <w:rPr>
          <w:rFonts w:hint="eastAsia" w:ascii="仿宋" w:hAnsi="仿宋" w:eastAsia="仿宋" w:cs="仿宋"/>
          <w:color w:val="auto"/>
          <w:spacing w:val="-1"/>
          <w:sz w:val="24"/>
          <w:szCs w:val="24"/>
          <w:highlight w:val="none"/>
        </w:rPr>
        <w:t>应采取一切必要的措施保护现场，防止</w:t>
      </w:r>
      <w:r>
        <w:rPr>
          <w:rFonts w:hint="eastAsia" w:ascii="仿宋" w:hAnsi="仿宋" w:eastAsia="仿宋" w:cs="仿宋"/>
          <w:color w:val="auto"/>
          <w:sz w:val="24"/>
          <w:szCs w:val="24"/>
          <w:highlight w:val="none"/>
        </w:rPr>
        <w:t>任何人员移动或损坏任何该类物品，并立即将此发现</w:t>
      </w:r>
      <w:r>
        <w:rPr>
          <w:rFonts w:hint="eastAsia" w:ascii="仿宋" w:hAnsi="仿宋" w:eastAsia="仿宋" w:cs="仿宋"/>
          <w:color w:val="auto"/>
          <w:spacing w:val="-1"/>
          <w:sz w:val="24"/>
          <w:szCs w:val="24"/>
          <w:highlight w:val="none"/>
        </w:rPr>
        <w:t>通知监理人，并执行监理人关于此事的</w:t>
      </w:r>
      <w:r>
        <w:rPr>
          <w:rFonts w:hint="eastAsia" w:ascii="仿宋" w:hAnsi="仿宋" w:eastAsia="仿宋" w:cs="仿宋"/>
          <w:color w:val="auto"/>
          <w:sz w:val="24"/>
          <w:szCs w:val="24"/>
          <w:highlight w:val="none"/>
        </w:rPr>
        <w:t>指令。如果由于这样的指令使承包人工期受到拖延和</w:t>
      </w:r>
      <w:r>
        <w:rPr>
          <w:rFonts w:hint="eastAsia" w:ascii="仿宋" w:hAnsi="仿宋" w:eastAsia="仿宋" w:cs="仿宋"/>
          <w:color w:val="auto"/>
          <w:spacing w:val="-1"/>
          <w:sz w:val="24"/>
          <w:szCs w:val="24"/>
          <w:highlight w:val="none"/>
        </w:rPr>
        <w:t>（或）增加了费用，则监理人在与承包</w:t>
      </w:r>
      <w:r>
        <w:rPr>
          <w:rFonts w:hint="eastAsia" w:ascii="仿宋" w:hAnsi="仿宋" w:eastAsia="仿宋" w:cs="仿宋"/>
          <w:color w:val="auto"/>
          <w:sz w:val="24"/>
          <w:szCs w:val="24"/>
          <w:highlight w:val="none"/>
        </w:rPr>
        <w:t>人和发包人协商后应确定延长工期和（或）增加费</w:t>
      </w:r>
      <w:r>
        <w:rPr>
          <w:rFonts w:hint="eastAsia" w:ascii="仿宋" w:hAnsi="仿宋" w:eastAsia="仿宋" w:cs="仿宋"/>
          <w:color w:val="auto"/>
          <w:spacing w:val="-1"/>
          <w:sz w:val="24"/>
          <w:szCs w:val="24"/>
          <w:highlight w:val="none"/>
        </w:rPr>
        <w:t>用，通知承包人并抄送发包人。承包人</w:t>
      </w:r>
      <w:r>
        <w:rPr>
          <w:rFonts w:hint="eastAsia" w:ascii="仿宋" w:hAnsi="仿宋" w:eastAsia="仿宋" w:cs="仿宋"/>
          <w:color w:val="auto"/>
          <w:sz w:val="24"/>
          <w:szCs w:val="24"/>
          <w:highlight w:val="none"/>
        </w:rPr>
        <w:t>发现文物不及时报告或隐瞒不报致使文物丢失或损</w:t>
      </w:r>
      <w:r>
        <w:rPr>
          <w:rFonts w:hint="eastAsia" w:ascii="仿宋" w:hAnsi="仿宋" w:eastAsia="仿宋" w:cs="仿宋"/>
          <w:color w:val="auto"/>
          <w:spacing w:val="-1"/>
          <w:sz w:val="24"/>
          <w:szCs w:val="24"/>
          <w:highlight w:val="none"/>
        </w:rPr>
        <w:t>坏的，应赔偿损失并承担相应的法律责</w:t>
      </w:r>
    </w:p>
    <w:p w14:paraId="0A5D75AF">
      <w:pPr>
        <w:pStyle w:val="4"/>
        <w:spacing w:before="43" w:line="223" w:lineRule="auto"/>
        <w:ind w:left="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任。</w:t>
      </w:r>
    </w:p>
    <w:p w14:paraId="75064EAF">
      <w:pPr>
        <w:pStyle w:val="4"/>
        <w:spacing w:before="209"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30.违约赔偿</w:t>
      </w:r>
    </w:p>
    <w:p w14:paraId="6D7ED80C">
      <w:pPr>
        <w:pStyle w:val="4"/>
        <w:spacing w:before="210" w:line="370" w:lineRule="auto"/>
        <w:ind w:left="8" w:hanging="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施工过程中发包人或监理人、质监机构抽检连续2个</w:t>
      </w:r>
      <w:r>
        <w:rPr>
          <w:rFonts w:hint="eastAsia" w:ascii="仿宋" w:hAnsi="仿宋" w:eastAsia="仿宋" w:cs="仿宋"/>
          <w:color w:val="auto"/>
          <w:spacing w:val="-1"/>
          <w:sz w:val="24"/>
          <w:szCs w:val="24"/>
          <w:highlight w:val="none"/>
        </w:rPr>
        <w:t>分项工程不合格者，按合同条款的有关要求，承包人对不合格分项工程补做或返工，使其达到合格标准，并赔偿每个分项工程</w:t>
      </w:r>
    </w:p>
    <w:p w14:paraId="490BE6D1">
      <w:pPr>
        <w:pStyle w:val="4"/>
        <w:spacing w:before="38" w:line="224" w:lineRule="auto"/>
        <w:ind w:left="1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10000元的违约金。</w:t>
      </w:r>
    </w:p>
    <w:p w14:paraId="3F061099">
      <w:pPr>
        <w:pStyle w:val="4"/>
        <w:spacing w:before="208" w:line="377" w:lineRule="auto"/>
        <w:ind w:left="2" w:right="24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承包人未按规定工期完成本合同工程，拖期损失赔</w:t>
      </w:r>
      <w:r>
        <w:rPr>
          <w:rFonts w:hint="eastAsia" w:ascii="仿宋" w:hAnsi="仿宋" w:eastAsia="仿宋" w:cs="仿宋"/>
          <w:color w:val="auto"/>
          <w:spacing w:val="-1"/>
          <w:sz w:val="24"/>
          <w:szCs w:val="24"/>
          <w:highlight w:val="none"/>
        </w:rPr>
        <w:t>偿见合同条款数据表。工程进度严重滞</w:t>
      </w:r>
      <w:r>
        <w:rPr>
          <w:rFonts w:hint="eastAsia" w:ascii="仿宋" w:hAnsi="仿宋" w:eastAsia="仿宋" w:cs="仿宋"/>
          <w:color w:val="auto"/>
          <w:sz w:val="24"/>
          <w:szCs w:val="24"/>
          <w:highlight w:val="none"/>
        </w:rPr>
        <w:t>后，承包人即使采取措施也不能保证工程按期完工</w:t>
      </w:r>
      <w:r>
        <w:rPr>
          <w:rFonts w:hint="eastAsia" w:ascii="仿宋" w:hAnsi="仿宋" w:eastAsia="仿宋" w:cs="仿宋"/>
          <w:color w:val="auto"/>
          <w:spacing w:val="-1"/>
          <w:sz w:val="24"/>
          <w:szCs w:val="24"/>
          <w:highlight w:val="none"/>
        </w:rPr>
        <w:t>，发包人有权指定分包并没收履约保证</w:t>
      </w:r>
      <w:r>
        <w:rPr>
          <w:rFonts w:hint="eastAsia" w:ascii="仿宋" w:hAnsi="仿宋" w:eastAsia="仿宋" w:cs="仿宋"/>
          <w:color w:val="auto"/>
          <w:spacing w:val="-8"/>
          <w:sz w:val="24"/>
          <w:szCs w:val="24"/>
          <w:highlight w:val="none"/>
        </w:rPr>
        <w:t>金。</w:t>
      </w:r>
    </w:p>
    <w:p w14:paraId="2EBB157D">
      <w:pPr>
        <w:pStyle w:val="4"/>
        <w:spacing w:before="31" w:line="370"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承包人主要管理人员、机械设备未按投标文</w:t>
      </w:r>
      <w:r>
        <w:rPr>
          <w:rFonts w:hint="eastAsia" w:ascii="仿宋" w:hAnsi="仿宋" w:eastAsia="仿宋" w:cs="仿宋"/>
          <w:color w:val="auto"/>
          <w:spacing w:val="-3"/>
          <w:sz w:val="24"/>
          <w:szCs w:val="24"/>
          <w:highlight w:val="none"/>
        </w:rPr>
        <w:t>件约定时间进场，人员按200元/人·天，机械</w:t>
      </w:r>
      <w:r>
        <w:rPr>
          <w:rFonts w:hint="eastAsia" w:ascii="仿宋" w:hAnsi="仿宋" w:eastAsia="仿宋" w:cs="仿宋"/>
          <w:color w:val="auto"/>
          <w:spacing w:val="-1"/>
          <w:sz w:val="24"/>
          <w:szCs w:val="24"/>
          <w:highlight w:val="none"/>
        </w:rPr>
        <w:t>设备每天按《公路工程机械台班费用定额》台班基价两倍支付违约赔偿。</w:t>
      </w:r>
    </w:p>
    <w:p w14:paraId="6FFD0EEA">
      <w:pPr>
        <w:pStyle w:val="4"/>
        <w:spacing w:before="36" w:line="369" w:lineRule="auto"/>
        <w:ind w:left="11" w:hanging="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发生克扣、拖欠劳务工资、设备材料款，造成恶劣影响的，承包人在限期内不予支付时，发</w:t>
      </w:r>
      <w:r>
        <w:rPr>
          <w:rFonts w:hint="eastAsia" w:ascii="仿宋" w:hAnsi="仿宋" w:eastAsia="仿宋" w:cs="仿宋"/>
          <w:color w:val="auto"/>
          <w:spacing w:val="-2"/>
          <w:sz w:val="24"/>
          <w:szCs w:val="24"/>
          <w:highlight w:val="none"/>
        </w:rPr>
        <w:t>包人将从其履约保证金中支付。</w:t>
      </w:r>
    </w:p>
    <w:p w14:paraId="30823E17">
      <w:pPr>
        <w:pStyle w:val="4"/>
        <w:spacing w:before="42" w:line="369" w:lineRule="auto"/>
        <w:ind w:left="11" w:hanging="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便道未按合同管养，影响社会车辆通行，造成恶劣</w:t>
      </w:r>
      <w:r>
        <w:rPr>
          <w:rFonts w:hint="eastAsia" w:ascii="仿宋" w:hAnsi="仿宋" w:eastAsia="仿宋" w:cs="仿宋"/>
          <w:color w:val="auto"/>
          <w:spacing w:val="-1"/>
          <w:sz w:val="24"/>
          <w:szCs w:val="24"/>
          <w:highlight w:val="none"/>
        </w:rPr>
        <w:t>影响的，承包人在限期内不予整改的，发包人可另行实施，其发生的费用从承包人工程款中扣</w:t>
      </w:r>
      <w:r>
        <w:rPr>
          <w:rFonts w:hint="eastAsia" w:ascii="仿宋" w:hAnsi="仿宋" w:eastAsia="仿宋" w:cs="仿宋"/>
          <w:color w:val="auto"/>
          <w:spacing w:val="-2"/>
          <w:sz w:val="24"/>
          <w:szCs w:val="24"/>
          <w:highlight w:val="none"/>
        </w:rPr>
        <w:t>回。</w:t>
      </w:r>
    </w:p>
    <w:p w14:paraId="216411BB">
      <w:pPr>
        <w:pStyle w:val="4"/>
        <w:spacing w:before="40" w:line="219" w:lineRule="auto"/>
        <w:ind w:left="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承包人违约转让或变相转让合同，发包人将没收履约保证金，并将其清除出场。</w:t>
      </w:r>
    </w:p>
    <w:p w14:paraId="20AD67C0">
      <w:pPr>
        <w:pStyle w:val="4"/>
        <w:spacing w:before="218" w:line="377" w:lineRule="auto"/>
        <w:ind w:left="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在工程施工过程中，如监理人或发包人认为承包</w:t>
      </w:r>
      <w:r>
        <w:rPr>
          <w:rFonts w:hint="eastAsia" w:ascii="仿宋" w:hAnsi="仿宋" w:eastAsia="仿宋" w:cs="仿宋"/>
          <w:color w:val="auto"/>
          <w:spacing w:val="-1"/>
          <w:sz w:val="24"/>
          <w:szCs w:val="24"/>
          <w:highlight w:val="none"/>
        </w:rPr>
        <w:t>人主要管理人员及技术人员不能胜任工作，</w:t>
      </w:r>
      <w:r>
        <w:rPr>
          <w:rFonts w:hint="eastAsia" w:ascii="仿宋" w:hAnsi="仿宋" w:eastAsia="仿宋" w:cs="仿宋"/>
          <w:color w:val="auto"/>
          <w:sz w:val="24"/>
          <w:szCs w:val="24"/>
          <w:highlight w:val="none"/>
        </w:rPr>
        <w:t>提出更换人员要求，承包人必须执行，且更换人</w:t>
      </w:r>
      <w:r>
        <w:rPr>
          <w:rFonts w:hint="eastAsia" w:ascii="仿宋" w:hAnsi="仿宋" w:eastAsia="仿宋" w:cs="仿宋"/>
          <w:color w:val="auto"/>
          <w:spacing w:val="-1"/>
          <w:sz w:val="24"/>
          <w:szCs w:val="24"/>
          <w:highlight w:val="none"/>
        </w:rPr>
        <w:t>员资格不低于所换人员资格，无论是否征得</w:t>
      </w:r>
      <w:r>
        <w:rPr>
          <w:rFonts w:hint="eastAsia" w:ascii="仿宋" w:hAnsi="仿宋" w:eastAsia="仿宋" w:cs="仿宋"/>
          <w:color w:val="auto"/>
          <w:sz w:val="24"/>
          <w:szCs w:val="24"/>
          <w:highlight w:val="none"/>
        </w:rPr>
        <w:t>发包人同意，均按下述规定扣除其违约金：项目经</w:t>
      </w:r>
      <w:r>
        <w:rPr>
          <w:rFonts w:hint="eastAsia" w:ascii="仿宋" w:hAnsi="仿宋" w:eastAsia="仿宋" w:cs="仿宋"/>
          <w:color w:val="auto"/>
          <w:spacing w:val="-1"/>
          <w:sz w:val="24"/>
          <w:szCs w:val="24"/>
          <w:highlight w:val="none"/>
        </w:rPr>
        <w:t>理每人次扣除6万元，项目总工每人次扣除5万元，路基工程师、路面工程师、结构工程师、</w:t>
      </w:r>
    </w:p>
    <w:p w14:paraId="69E0BC95">
      <w:pPr>
        <w:pStyle w:val="4"/>
        <w:spacing w:before="38" w:line="375" w:lineRule="auto"/>
        <w:ind w:left="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计量计划负责人、试验检测工程师每人次扣除3万元</w:t>
      </w:r>
      <w:r>
        <w:rPr>
          <w:rFonts w:hint="eastAsia" w:ascii="仿宋" w:hAnsi="仿宋" w:eastAsia="仿宋" w:cs="仿宋"/>
          <w:color w:val="auto"/>
          <w:spacing w:val="-1"/>
          <w:sz w:val="24"/>
          <w:szCs w:val="24"/>
          <w:highlight w:val="none"/>
        </w:rPr>
        <w:t>。即使交纳了违约金，承包人仍有义</w:t>
      </w:r>
      <w:r>
        <w:rPr>
          <w:rFonts w:hint="eastAsia" w:ascii="仿宋" w:hAnsi="仿宋" w:eastAsia="仿宋" w:cs="仿宋"/>
          <w:color w:val="auto"/>
          <w:sz w:val="24"/>
          <w:szCs w:val="24"/>
          <w:highlight w:val="none"/>
        </w:rPr>
        <w:t>务按合同规定纠正其违约行为；更换率达到50%的</w:t>
      </w:r>
      <w:r>
        <w:rPr>
          <w:rFonts w:hint="eastAsia" w:ascii="仿宋" w:hAnsi="仿宋" w:eastAsia="仿宋" w:cs="仿宋"/>
          <w:color w:val="auto"/>
          <w:spacing w:val="-1"/>
          <w:sz w:val="24"/>
          <w:szCs w:val="24"/>
          <w:highlight w:val="none"/>
        </w:rPr>
        <w:t>按照《喀什农村公路建设从业单位信用评</w:t>
      </w:r>
      <w:r>
        <w:rPr>
          <w:rFonts w:hint="eastAsia" w:ascii="仿宋" w:hAnsi="仿宋" w:eastAsia="仿宋" w:cs="仿宋"/>
          <w:color w:val="auto"/>
          <w:spacing w:val="-2"/>
          <w:sz w:val="24"/>
          <w:szCs w:val="24"/>
          <w:highlight w:val="none"/>
        </w:rPr>
        <w:t>价实施细则》的规定评价。</w:t>
      </w:r>
    </w:p>
    <w:p w14:paraId="354320D9">
      <w:pPr>
        <w:spacing w:line="375" w:lineRule="auto"/>
        <w:rPr>
          <w:rFonts w:hint="eastAsia" w:ascii="仿宋" w:hAnsi="仿宋" w:eastAsia="仿宋" w:cs="仿宋"/>
          <w:color w:val="auto"/>
          <w:sz w:val="24"/>
          <w:szCs w:val="24"/>
          <w:highlight w:val="none"/>
        </w:rPr>
        <w:sectPr>
          <w:footerReference r:id="rId43" w:type="default"/>
          <w:pgSz w:w="11911" w:h="16840"/>
          <w:pgMar w:top="1440" w:right="1080" w:bottom="1440" w:left="1080" w:header="0" w:footer="853" w:gutter="0"/>
          <w:cols w:space="720" w:num="1"/>
        </w:sectPr>
      </w:pPr>
    </w:p>
    <w:p w14:paraId="04AF578A">
      <w:pPr>
        <w:pStyle w:val="4"/>
        <w:spacing w:before="48"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31.承包人需遵循的其他规定和要求</w:t>
      </w:r>
    </w:p>
    <w:p w14:paraId="1DDE92B8">
      <w:pPr>
        <w:pStyle w:val="4"/>
        <w:spacing w:before="211" w:line="369" w:lineRule="auto"/>
        <w:ind w:left="16" w:right="5316" w:hanging="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喀什公路工程现行通知、办法详见附件。</w:t>
      </w:r>
      <w:r>
        <w:rPr>
          <w:rFonts w:hint="eastAsia" w:ascii="仿宋" w:hAnsi="仿宋" w:eastAsia="仿宋" w:cs="仿宋"/>
          <w:color w:val="auto"/>
          <w:spacing w:val="-5"/>
          <w:sz w:val="24"/>
          <w:szCs w:val="24"/>
          <w:highlight w:val="none"/>
        </w:rPr>
        <w:t>临时排水设施</w:t>
      </w:r>
    </w:p>
    <w:p w14:paraId="002BEA80">
      <w:pPr>
        <w:pStyle w:val="4"/>
        <w:spacing w:before="41" w:line="369" w:lineRule="auto"/>
        <w:ind w:left="3" w:right="36" w:hanging="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承包人在施工中，道路的临时排水设施要与路基的施工同步</w:t>
      </w:r>
      <w:r>
        <w:rPr>
          <w:rFonts w:hint="eastAsia" w:ascii="仿宋" w:hAnsi="仿宋" w:eastAsia="仿宋" w:cs="仿宋"/>
          <w:color w:val="auto"/>
          <w:spacing w:val="-2"/>
          <w:sz w:val="24"/>
          <w:szCs w:val="24"/>
          <w:highlight w:val="none"/>
        </w:rPr>
        <w:t>，所需费用报价中要充分考虑。</w:t>
      </w:r>
      <w:r>
        <w:rPr>
          <w:rFonts w:hint="eastAsia" w:ascii="仿宋" w:hAnsi="仿宋" w:eastAsia="仿宋" w:cs="仿宋"/>
          <w:color w:val="auto"/>
          <w:spacing w:val="-1"/>
          <w:sz w:val="24"/>
          <w:szCs w:val="24"/>
          <w:highlight w:val="none"/>
        </w:rPr>
        <w:t>如因承包人排水设施不当，造成的工程损失由承包人承担。</w:t>
      </w:r>
    </w:p>
    <w:p w14:paraId="0D7215CD">
      <w:pPr>
        <w:pStyle w:val="4"/>
        <w:spacing w:before="38" w:line="222"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突发公共卫生事件</w:t>
      </w:r>
    </w:p>
    <w:p w14:paraId="53786C6B">
      <w:pPr>
        <w:pStyle w:val="4"/>
        <w:spacing w:before="211" w:line="379" w:lineRule="auto"/>
        <w:ind w:left="3" w:firstLine="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为了有效预防、及时控制和消除公共卫生事件的危害，保障全体施工人员（包括雇用劳务人</w:t>
      </w:r>
      <w:r>
        <w:rPr>
          <w:rFonts w:hint="eastAsia" w:ascii="仿宋" w:hAnsi="仿宋" w:eastAsia="仿宋" w:cs="仿宋"/>
          <w:color w:val="auto"/>
          <w:sz w:val="24"/>
          <w:szCs w:val="24"/>
          <w:highlight w:val="none"/>
        </w:rPr>
        <w:t>员）及周围群众身体健康和生命安全，维持正常社会秩</w:t>
      </w:r>
      <w:r>
        <w:rPr>
          <w:rFonts w:hint="eastAsia" w:ascii="仿宋" w:hAnsi="仿宋" w:eastAsia="仿宋" w:cs="仿宋"/>
          <w:color w:val="auto"/>
          <w:spacing w:val="-1"/>
          <w:sz w:val="24"/>
          <w:szCs w:val="24"/>
          <w:highlight w:val="none"/>
        </w:rPr>
        <w:t>序，承包人应全面贯彻国务院第376</w:t>
      </w:r>
      <w:r>
        <w:rPr>
          <w:rFonts w:hint="eastAsia" w:ascii="仿宋" w:hAnsi="仿宋" w:eastAsia="仿宋" w:cs="仿宋"/>
          <w:color w:val="auto"/>
          <w:sz w:val="24"/>
          <w:szCs w:val="24"/>
          <w:highlight w:val="none"/>
        </w:rPr>
        <w:t>号令《突发公共卫生事件应急条例》，其涉及内容</w:t>
      </w:r>
      <w:r>
        <w:rPr>
          <w:rFonts w:hint="eastAsia" w:ascii="仿宋" w:hAnsi="仿宋" w:eastAsia="仿宋" w:cs="仿宋"/>
          <w:color w:val="auto"/>
          <w:spacing w:val="-1"/>
          <w:sz w:val="24"/>
          <w:szCs w:val="24"/>
          <w:highlight w:val="none"/>
        </w:rPr>
        <w:t>均不单独计量与支付，投标人报价时综合</w:t>
      </w:r>
      <w:r>
        <w:rPr>
          <w:rFonts w:hint="eastAsia" w:ascii="仿宋" w:hAnsi="仿宋" w:eastAsia="仿宋" w:cs="仿宋"/>
          <w:color w:val="auto"/>
          <w:sz w:val="24"/>
          <w:szCs w:val="24"/>
          <w:highlight w:val="none"/>
        </w:rPr>
        <w:t>考虑其费用，所涉及的费用均包括在与之相关的工</w:t>
      </w:r>
      <w:r>
        <w:rPr>
          <w:rFonts w:hint="eastAsia" w:ascii="仿宋" w:hAnsi="仿宋" w:eastAsia="仿宋" w:cs="仿宋"/>
          <w:color w:val="auto"/>
          <w:spacing w:val="-1"/>
          <w:sz w:val="24"/>
          <w:szCs w:val="24"/>
          <w:highlight w:val="none"/>
        </w:rPr>
        <w:t>程细目的单价之中，发包人不单独支付。</w:t>
      </w:r>
      <w:r>
        <w:rPr>
          <w:rFonts w:hint="eastAsia" w:ascii="仿宋" w:hAnsi="仿宋" w:eastAsia="仿宋" w:cs="仿宋"/>
          <w:color w:val="auto"/>
          <w:spacing w:val="-4"/>
          <w:sz w:val="24"/>
          <w:szCs w:val="24"/>
          <w:highlight w:val="none"/>
        </w:rPr>
        <w:t>反商业贿赂</w:t>
      </w:r>
    </w:p>
    <w:p w14:paraId="26777F20">
      <w:pPr>
        <w:pStyle w:val="4"/>
        <w:spacing w:before="37" w:line="370" w:lineRule="auto"/>
        <w:ind w:left="1" w:firstLine="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严格执行国家、自治区、交通运输厅关于反商业贿赂的有关规定。承包人应严格按照廉政建</w:t>
      </w:r>
      <w:r>
        <w:rPr>
          <w:rFonts w:hint="eastAsia" w:ascii="仿宋" w:hAnsi="仿宋" w:eastAsia="仿宋" w:cs="仿宋"/>
          <w:color w:val="auto"/>
          <w:spacing w:val="-1"/>
          <w:sz w:val="24"/>
          <w:szCs w:val="24"/>
          <w:highlight w:val="none"/>
        </w:rPr>
        <w:t>设责任制度执行，并将廉政合同落到实处，制定相应的计划和措施。</w:t>
      </w:r>
    </w:p>
    <w:p w14:paraId="4A11B867">
      <w:pPr>
        <w:spacing w:line="457" w:lineRule="auto"/>
        <w:rPr>
          <w:rFonts w:hint="eastAsia" w:ascii="仿宋" w:hAnsi="仿宋" w:eastAsia="仿宋" w:cs="仿宋"/>
          <w:color w:val="auto"/>
          <w:sz w:val="21"/>
          <w:highlight w:val="none"/>
        </w:rPr>
      </w:pPr>
    </w:p>
    <w:p w14:paraId="07B9A2E1">
      <w:pPr>
        <w:pStyle w:val="4"/>
        <w:spacing w:before="78" w:line="222" w:lineRule="auto"/>
        <w:ind w:left="1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附件：</w:t>
      </w:r>
    </w:p>
    <w:p w14:paraId="2FC347CB">
      <w:pPr>
        <w:pStyle w:val="4"/>
        <w:spacing w:before="212" w:line="222"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(1)《新疆维吾尔自治区农村公路建设管理办法》</w:t>
      </w:r>
    </w:p>
    <w:p w14:paraId="584FBC6A">
      <w:pPr>
        <w:pStyle w:val="4"/>
        <w:spacing w:before="211" w:line="222"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(2)《新疆维吾尔自治区农村公路建设工程质量监督机构和人员考核办法》</w:t>
      </w:r>
    </w:p>
    <w:p w14:paraId="0DAD7F98">
      <w:pPr>
        <w:pStyle w:val="4"/>
        <w:spacing w:before="210" w:line="222"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(3)《新疆维吾尔自治区农村公路工程质量监督管理细则》</w:t>
      </w:r>
    </w:p>
    <w:p w14:paraId="6C25A9B5">
      <w:pPr>
        <w:pStyle w:val="4"/>
        <w:spacing w:before="214" w:line="221"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(4)《新疆维吾尔自治区农村公路工程设计变更管理办法（试行）》</w:t>
      </w:r>
    </w:p>
    <w:p w14:paraId="3E7B8F3E">
      <w:pPr>
        <w:pStyle w:val="4"/>
        <w:spacing w:before="212" w:line="220"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(5)《新疆维吾尔自治区农村公路工程施工监理工作规定》</w:t>
      </w:r>
    </w:p>
    <w:p w14:paraId="1D7B4A7A">
      <w:pPr>
        <w:pStyle w:val="4"/>
        <w:spacing w:before="213" w:line="220"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(6)《新疆维吾尔自治区农村公路工程试验检测工作规定》</w:t>
      </w:r>
    </w:p>
    <w:p w14:paraId="00270C62">
      <w:pPr>
        <w:pStyle w:val="4"/>
        <w:spacing w:before="215" w:line="222"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(7)《新疆小交通量农村公路工程技术指南》</w:t>
      </w:r>
    </w:p>
    <w:p w14:paraId="26AB6B5F">
      <w:pPr>
        <w:pStyle w:val="4"/>
        <w:spacing w:before="211" w:line="222"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(8)《新疆农村公路施工图设计外业勘察验</w:t>
      </w:r>
      <w:r>
        <w:rPr>
          <w:rFonts w:hint="eastAsia" w:ascii="仿宋" w:hAnsi="仿宋" w:eastAsia="仿宋" w:cs="仿宋"/>
          <w:color w:val="auto"/>
          <w:spacing w:val="-3"/>
          <w:sz w:val="24"/>
          <w:szCs w:val="24"/>
          <w:highlight w:val="none"/>
        </w:rPr>
        <w:t>收指南》</w:t>
      </w:r>
    </w:p>
    <w:p w14:paraId="14FE96EA">
      <w:pPr>
        <w:pStyle w:val="4"/>
        <w:spacing w:before="211" w:line="304" w:lineRule="auto"/>
        <w:ind w:left="2" w:right="120" w:firstLine="3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(9)《关于在公路改建改造工程中加强便道管理保障通行的通知》（新交监察〔</w:t>
      </w:r>
      <w:r>
        <w:rPr>
          <w:rFonts w:hint="eastAsia" w:ascii="仿宋" w:hAnsi="仿宋" w:eastAsia="仿宋" w:cs="仿宋"/>
          <w:color w:val="auto"/>
          <w:spacing w:val="-2"/>
          <w:sz w:val="24"/>
          <w:szCs w:val="24"/>
          <w:highlight w:val="none"/>
        </w:rPr>
        <w:t>2001〕5号</w:t>
      </w:r>
      <w:r>
        <w:rPr>
          <w:rFonts w:hint="eastAsia" w:ascii="仿宋" w:hAnsi="仿宋" w:eastAsia="仿宋" w:cs="仿宋"/>
          <w:color w:val="auto"/>
          <w:spacing w:val="-16"/>
          <w:sz w:val="24"/>
          <w:szCs w:val="24"/>
          <w:highlight w:val="none"/>
        </w:rPr>
        <w:t>文</w:t>
      </w:r>
      <w:r>
        <w:rPr>
          <w:rFonts w:hint="eastAsia" w:ascii="仿宋" w:hAnsi="仿宋" w:eastAsia="仿宋" w:cs="仿宋"/>
          <w:color w:val="auto"/>
          <w:sz w:val="24"/>
          <w:szCs w:val="24"/>
          <w:highlight w:val="none"/>
        </w:rPr>
        <w:t>）；</w:t>
      </w:r>
    </w:p>
    <w:p w14:paraId="55B108B9">
      <w:pPr>
        <w:pStyle w:val="4"/>
        <w:spacing w:before="210" w:line="221"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(10)《新疆公路工程台背回填管理办法》；</w:t>
      </w:r>
    </w:p>
    <w:p w14:paraId="358A9FAD">
      <w:pPr>
        <w:pStyle w:val="4"/>
        <w:spacing w:before="213" w:line="222" w:lineRule="auto"/>
        <w:ind w:left="3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(11)《新疆公路工程建设项目便道管理办法》；</w:t>
      </w:r>
    </w:p>
    <w:p w14:paraId="7092AF6E">
      <w:pPr>
        <w:pStyle w:val="4"/>
        <w:spacing w:before="213" w:line="219"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(12)《新疆维吾尔自治区公路工程路基下沉、路面破损、桥涵处跳车</w:t>
      </w:r>
      <w:r>
        <w:rPr>
          <w:rFonts w:hint="eastAsia" w:ascii="仿宋" w:hAnsi="仿宋" w:eastAsia="仿宋" w:cs="仿宋"/>
          <w:color w:val="auto"/>
          <w:spacing w:val="-2"/>
          <w:sz w:val="24"/>
          <w:szCs w:val="24"/>
          <w:highlight w:val="none"/>
        </w:rPr>
        <w:t>等质量问题责任追究》</w:t>
      </w:r>
    </w:p>
    <w:p w14:paraId="74FEF5FD">
      <w:pPr>
        <w:spacing w:line="219" w:lineRule="auto"/>
        <w:rPr>
          <w:rFonts w:hint="eastAsia" w:ascii="仿宋" w:hAnsi="仿宋" w:eastAsia="仿宋" w:cs="仿宋"/>
          <w:color w:val="auto"/>
          <w:sz w:val="24"/>
          <w:szCs w:val="24"/>
          <w:highlight w:val="none"/>
        </w:rPr>
        <w:sectPr>
          <w:footerReference r:id="rId44" w:type="default"/>
          <w:pgSz w:w="11911" w:h="16840"/>
          <w:pgMar w:top="1440" w:right="1080" w:bottom="1440" w:left="1080" w:header="0" w:footer="853" w:gutter="0"/>
          <w:cols w:space="720" w:num="1"/>
        </w:sectPr>
      </w:pPr>
    </w:p>
    <w:p w14:paraId="69BF5192">
      <w:pPr>
        <w:pStyle w:val="4"/>
        <w:spacing w:before="49" w:line="222" w:lineRule="auto"/>
        <w:ind w:left="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（新交政法〔2001〕20号</w:t>
      </w:r>
      <w:r>
        <w:rPr>
          <w:rFonts w:hint="eastAsia" w:ascii="仿宋" w:hAnsi="仿宋" w:eastAsia="仿宋" w:cs="仿宋"/>
          <w:color w:val="auto"/>
          <w:spacing w:val="4"/>
          <w:sz w:val="24"/>
          <w:szCs w:val="24"/>
          <w:highlight w:val="none"/>
        </w:rPr>
        <w:t>）；</w:t>
      </w:r>
    </w:p>
    <w:p w14:paraId="5E355522">
      <w:pPr>
        <w:pStyle w:val="4"/>
        <w:spacing w:before="210" w:line="222"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(13)《关于提高新疆公路工程路基、路面压实度指标的通知》（新交质监</w:t>
      </w:r>
      <w:r>
        <w:rPr>
          <w:rFonts w:hint="eastAsia" w:ascii="仿宋" w:hAnsi="仿宋" w:eastAsia="仿宋" w:cs="仿宋"/>
          <w:color w:val="auto"/>
          <w:spacing w:val="-2"/>
          <w:sz w:val="24"/>
          <w:szCs w:val="24"/>
          <w:highlight w:val="none"/>
        </w:rPr>
        <w:t>〔2002〕2号</w:t>
      </w:r>
      <w:r>
        <w:rPr>
          <w:rFonts w:hint="eastAsia" w:ascii="仿宋" w:hAnsi="仿宋" w:eastAsia="仿宋" w:cs="仿宋"/>
          <w:color w:val="auto"/>
          <w:spacing w:val="-29"/>
          <w:sz w:val="24"/>
          <w:szCs w:val="24"/>
          <w:highlight w:val="none"/>
        </w:rPr>
        <w:t>）；</w:t>
      </w:r>
    </w:p>
    <w:p w14:paraId="396FA20A">
      <w:pPr>
        <w:pStyle w:val="4"/>
        <w:spacing w:before="210" w:line="304" w:lineRule="auto"/>
        <w:ind w:left="5" w:firstLine="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(14)《新疆维吾尔自治区公路路面透层油和下封层质量控制施工机械</w:t>
      </w:r>
      <w:r>
        <w:rPr>
          <w:rFonts w:hint="eastAsia" w:ascii="仿宋" w:hAnsi="仿宋" w:eastAsia="仿宋" w:cs="仿宋"/>
          <w:color w:val="auto"/>
          <w:spacing w:val="-2"/>
          <w:sz w:val="24"/>
          <w:szCs w:val="24"/>
          <w:highlight w:val="none"/>
        </w:rPr>
        <w:t>配套指导意见》（新交</w:t>
      </w:r>
      <w:r>
        <w:rPr>
          <w:rFonts w:hint="eastAsia" w:ascii="仿宋" w:hAnsi="仿宋" w:eastAsia="仿宋" w:cs="仿宋"/>
          <w:color w:val="auto"/>
          <w:spacing w:val="-4"/>
          <w:sz w:val="24"/>
          <w:szCs w:val="24"/>
          <w:highlight w:val="none"/>
        </w:rPr>
        <w:t>质监〔2008〕22号</w:t>
      </w:r>
      <w:r>
        <w:rPr>
          <w:rFonts w:hint="eastAsia" w:ascii="仿宋" w:hAnsi="仿宋" w:eastAsia="仿宋" w:cs="仿宋"/>
          <w:color w:val="auto"/>
          <w:sz w:val="24"/>
          <w:szCs w:val="24"/>
          <w:highlight w:val="none"/>
        </w:rPr>
        <w:t>）；</w:t>
      </w:r>
    </w:p>
    <w:p w14:paraId="33B5B99A">
      <w:pPr>
        <w:pStyle w:val="4"/>
        <w:spacing w:before="210" w:line="303" w:lineRule="auto"/>
        <w:ind w:left="5" w:right="240" w:firstLine="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(15)《新疆维吾尔自治区农村公路建设廉政工作实施办法（试行）》（新交办</w:t>
      </w:r>
      <w:r>
        <w:rPr>
          <w:rFonts w:hint="eastAsia" w:ascii="仿宋" w:hAnsi="仿宋" w:eastAsia="仿宋" w:cs="仿宋"/>
          <w:color w:val="auto"/>
          <w:spacing w:val="-2"/>
          <w:sz w:val="24"/>
          <w:szCs w:val="24"/>
          <w:highlight w:val="none"/>
        </w:rPr>
        <w:t>〔2008〕80</w:t>
      </w:r>
      <w:r>
        <w:rPr>
          <w:rFonts w:hint="eastAsia" w:ascii="仿宋" w:hAnsi="仿宋" w:eastAsia="仿宋" w:cs="仿宋"/>
          <w:color w:val="auto"/>
          <w:spacing w:val="-22"/>
          <w:sz w:val="24"/>
          <w:szCs w:val="24"/>
          <w:highlight w:val="none"/>
        </w:rPr>
        <w:t>号</w:t>
      </w:r>
      <w:r>
        <w:rPr>
          <w:rFonts w:hint="eastAsia" w:ascii="仿宋" w:hAnsi="仿宋" w:eastAsia="仿宋" w:cs="仿宋"/>
          <w:color w:val="auto"/>
          <w:sz w:val="24"/>
          <w:szCs w:val="24"/>
          <w:highlight w:val="none"/>
        </w:rPr>
        <w:t>）；</w:t>
      </w:r>
    </w:p>
    <w:p w14:paraId="7ABCA04A">
      <w:pPr>
        <w:pStyle w:val="4"/>
        <w:spacing w:before="213" w:line="303" w:lineRule="auto"/>
        <w:ind w:left="1" w:firstLine="3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(16)关于印发《新疆维吾尔自治区公路工程施工质量责任和责任追究</w:t>
      </w:r>
      <w:r>
        <w:rPr>
          <w:rFonts w:hint="eastAsia" w:ascii="仿宋" w:hAnsi="仿宋" w:eastAsia="仿宋" w:cs="仿宋"/>
          <w:color w:val="auto"/>
          <w:spacing w:val="-2"/>
          <w:sz w:val="24"/>
          <w:szCs w:val="24"/>
          <w:highlight w:val="none"/>
        </w:rPr>
        <w:t>制度》的通知（新交工</w:t>
      </w:r>
      <w:r>
        <w:rPr>
          <w:rFonts w:hint="eastAsia" w:ascii="仿宋" w:hAnsi="仿宋" w:eastAsia="仿宋" w:cs="仿宋"/>
          <w:color w:val="auto"/>
          <w:spacing w:val="-4"/>
          <w:sz w:val="24"/>
          <w:szCs w:val="24"/>
          <w:highlight w:val="none"/>
        </w:rPr>
        <w:t>程〔2016〕28号</w:t>
      </w:r>
      <w:r>
        <w:rPr>
          <w:rFonts w:hint="eastAsia" w:ascii="仿宋" w:hAnsi="仿宋" w:eastAsia="仿宋" w:cs="仿宋"/>
          <w:color w:val="auto"/>
          <w:sz w:val="24"/>
          <w:szCs w:val="24"/>
          <w:highlight w:val="none"/>
        </w:rPr>
        <w:t>）；</w:t>
      </w:r>
    </w:p>
    <w:p w14:paraId="0E07FB24">
      <w:pPr>
        <w:pStyle w:val="4"/>
        <w:spacing w:before="210" w:line="304" w:lineRule="auto"/>
        <w:ind w:right="71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(17)《关于在公路基础设施建设中使用农民工有关意见的通知》（新</w:t>
      </w:r>
      <w:r>
        <w:rPr>
          <w:rFonts w:hint="eastAsia" w:ascii="仿宋" w:hAnsi="仿宋" w:eastAsia="仿宋" w:cs="仿宋"/>
          <w:color w:val="auto"/>
          <w:spacing w:val="-2"/>
          <w:sz w:val="24"/>
          <w:szCs w:val="24"/>
          <w:highlight w:val="none"/>
        </w:rPr>
        <w:t>交综〔2003〕42</w:t>
      </w:r>
      <w:r>
        <w:rPr>
          <w:rFonts w:hint="eastAsia" w:ascii="仿宋" w:hAnsi="仿宋" w:eastAsia="仿宋" w:cs="仿宋"/>
          <w:color w:val="auto"/>
          <w:spacing w:val="-22"/>
          <w:sz w:val="24"/>
          <w:szCs w:val="24"/>
          <w:highlight w:val="none"/>
        </w:rPr>
        <w:t>号</w:t>
      </w:r>
      <w:r>
        <w:rPr>
          <w:rFonts w:hint="eastAsia" w:ascii="仿宋" w:hAnsi="仿宋" w:eastAsia="仿宋" w:cs="仿宋"/>
          <w:color w:val="auto"/>
          <w:sz w:val="24"/>
          <w:szCs w:val="24"/>
          <w:highlight w:val="none"/>
        </w:rPr>
        <w:t>）；</w:t>
      </w:r>
    </w:p>
    <w:p w14:paraId="3ED92087">
      <w:pPr>
        <w:pStyle w:val="4"/>
        <w:spacing w:before="211" w:line="302" w:lineRule="auto"/>
        <w:ind w:left="1" w:firstLine="3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(18)关于印发《新疆维吾尔自治区交通厅关于交通建设项目防止拖欠</w:t>
      </w:r>
      <w:r>
        <w:rPr>
          <w:rFonts w:hint="eastAsia" w:ascii="仿宋" w:hAnsi="仿宋" w:eastAsia="仿宋" w:cs="仿宋"/>
          <w:color w:val="auto"/>
          <w:spacing w:val="-2"/>
          <w:sz w:val="24"/>
          <w:szCs w:val="24"/>
          <w:highlight w:val="none"/>
        </w:rPr>
        <w:t>工程款和农民工工资管</w:t>
      </w:r>
      <w:r>
        <w:rPr>
          <w:rFonts w:hint="eastAsia" w:ascii="仿宋" w:hAnsi="仿宋" w:eastAsia="仿宋" w:cs="仿宋"/>
          <w:color w:val="auto"/>
          <w:spacing w:val="-1"/>
          <w:sz w:val="24"/>
          <w:szCs w:val="24"/>
          <w:highlight w:val="none"/>
        </w:rPr>
        <w:t>理暂行办法（试行）》（新交综〔2005〕42号</w:t>
      </w:r>
      <w:r>
        <w:rPr>
          <w:rFonts w:hint="eastAsia" w:ascii="仿宋" w:hAnsi="仿宋" w:eastAsia="仿宋" w:cs="仿宋"/>
          <w:color w:val="auto"/>
          <w:spacing w:val="2"/>
          <w:sz w:val="24"/>
          <w:szCs w:val="24"/>
          <w:highlight w:val="none"/>
        </w:rPr>
        <w:t>）；</w:t>
      </w:r>
    </w:p>
    <w:p w14:paraId="33EE0D18">
      <w:pPr>
        <w:pStyle w:val="4"/>
        <w:spacing w:before="215" w:line="303" w:lineRule="auto"/>
        <w:ind w:left="5" w:right="599" w:firstLine="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(19)《关于在公路基础设施建设中使用农民工有关事宜的通知》（新交综</w:t>
      </w:r>
      <w:r>
        <w:rPr>
          <w:rFonts w:hint="eastAsia" w:ascii="仿宋" w:hAnsi="仿宋" w:eastAsia="仿宋" w:cs="仿宋"/>
          <w:color w:val="auto"/>
          <w:spacing w:val="-2"/>
          <w:sz w:val="24"/>
          <w:szCs w:val="24"/>
          <w:highlight w:val="none"/>
        </w:rPr>
        <w:t>〔2006〕139</w:t>
      </w:r>
      <w:r>
        <w:rPr>
          <w:rFonts w:hint="eastAsia" w:ascii="仿宋" w:hAnsi="仿宋" w:eastAsia="仿宋" w:cs="仿宋"/>
          <w:color w:val="auto"/>
          <w:spacing w:val="-22"/>
          <w:sz w:val="24"/>
          <w:szCs w:val="24"/>
          <w:highlight w:val="none"/>
        </w:rPr>
        <w:t>号</w:t>
      </w:r>
      <w:r>
        <w:rPr>
          <w:rFonts w:hint="eastAsia" w:ascii="仿宋" w:hAnsi="仿宋" w:eastAsia="仿宋" w:cs="仿宋"/>
          <w:color w:val="auto"/>
          <w:sz w:val="24"/>
          <w:szCs w:val="24"/>
          <w:highlight w:val="none"/>
        </w:rPr>
        <w:t>）；</w:t>
      </w:r>
    </w:p>
    <w:p w14:paraId="5F5A41D3">
      <w:pPr>
        <w:pStyle w:val="4"/>
        <w:spacing w:before="210" w:line="221" w:lineRule="auto"/>
        <w:ind w:left="3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(20)《新疆维吾尔自治区农民工工资保证金管理暂行办法》（新政办发[2007]114号）</w:t>
      </w:r>
    </w:p>
    <w:p w14:paraId="3E3436E0">
      <w:pPr>
        <w:pStyle w:val="4"/>
        <w:spacing w:before="215" w:line="303" w:lineRule="auto"/>
        <w:ind w:left="5" w:right="479" w:firstLine="2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(21)《关于做好农村公路建设项目农民工使用有关事宜的通知》（新交农</w:t>
      </w:r>
      <w:r>
        <w:rPr>
          <w:rFonts w:hint="eastAsia" w:ascii="仿宋" w:hAnsi="仿宋" w:eastAsia="仿宋" w:cs="仿宋"/>
          <w:color w:val="auto"/>
          <w:spacing w:val="-2"/>
          <w:sz w:val="24"/>
          <w:szCs w:val="24"/>
          <w:highlight w:val="none"/>
        </w:rPr>
        <w:t>路〔2016〕16</w:t>
      </w:r>
      <w:r>
        <w:rPr>
          <w:rFonts w:hint="eastAsia" w:ascii="仿宋" w:hAnsi="仿宋" w:eastAsia="仿宋" w:cs="仿宋"/>
          <w:color w:val="auto"/>
          <w:spacing w:val="-22"/>
          <w:sz w:val="24"/>
          <w:szCs w:val="24"/>
          <w:highlight w:val="none"/>
        </w:rPr>
        <w:t>号</w:t>
      </w:r>
      <w:r>
        <w:rPr>
          <w:rFonts w:hint="eastAsia" w:ascii="仿宋" w:hAnsi="仿宋" w:eastAsia="仿宋" w:cs="仿宋"/>
          <w:color w:val="auto"/>
          <w:sz w:val="24"/>
          <w:szCs w:val="24"/>
          <w:highlight w:val="none"/>
        </w:rPr>
        <w:t>）；</w:t>
      </w:r>
    </w:p>
    <w:p w14:paraId="626F09BD">
      <w:pPr>
        <w:pStyle w:val="4"/>
        <w:spacing w:before="211" w:line="303" w:lineRule="auto"/>
        <w:ind w:left="1" w:firstLine="3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(22)新疆维吾尔自治区人社、住建、交通、水利四部门联合印发的《</w:t>
      </w:r>
      <w:r>
        <w:rPr>
          <w:rFonts w:hint="eastAsia" w:ascii="仿宋" w:hAnsi="仿宋" w:eastAsia="仿宋" w:cs="仿宋"/>
          <w:color w:val="auto"/>
          <w:spacing w:val="-2"/>
          <w:sz w:val="24"/>
          <w:szCs w:val="24"/>
          <w:highlight w:val="none"/>
        </w:rPr>
        <w:t>关于在工程建设领域实</w:t>
      </w:r>
      <w:r>
        <w:rPr>
          <w:rFonts w:hint="eastAsia" w:ascii="仿宋" w:hAnsi="仿宋" w:eastAsia="仿宋" w:cs="仿宋"/>
          <w:color w:val="auto"/>
          <w:sz w:val="24"/>
          <w:szCs w:val="24"/>
          <w:highlight w:val="none"/>
        </w:rPr>
        <w:t>行农民工工资专用账户管理和银行代发工资制度</w:t>
      </w:r>
      <w:r>
        <w:rPr>
          <w:rFonts w:hint="eastAsia" w:ascii="仿宋" w:hAnsi="仿宋" w:eastAsia="仿宋" w:cs="仿宋"/>
          <w:color w:val="auto"/>
          <w:spacing w:val="-1"/>
          <w:sz w:val="24"/>
          <w:szCs w:val="24"/>
          <w:highlight w:val="none"/>
        </w:rPr>
        <w:t>的通知》（新人社发〔2018〕4号）</w:t>
      </w:r>
    </w:p>
    <w:p w14:paraId="6676DAF6">
      <w:pPr>
        <w:pStyle w:val="4"/>
        <w:spacing w:before="212" w:line="368" w:lineRule="auto"/>
        <w:ind w:left="6" w:hanging="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承包人在施工中应严格执行国家、交通运输部、喀什</w:t>
      </w:r>
      <w:r>
        <w:rPr>
          <w:rFonts w:hint="eastAsia" w:ascii="仿宋" w:hAnsi="仿宋" w:eastAsia="仿宋" w:cs="仿宋"/>
          <w:color w:val="auto"/>
          <w:spacing w:val="-1"/>
          <w:sz w:val="24"/>
          <w:szCs w:val="24"/>
          <w:highlight w:val="none"/>
        </w:rPr>
        <w:t>、喀什交通运输局现行通知、办法的相关规定，涉及报价因素的应在投标报价中充分予以考虑，发包人将不另行支付。</w:t>
      </w:r>
    </w:p>
    <w:p w14:paraId="3E4AE7FE">
      <w:pPr>
        <w:spacing w:line="368" w:lineRule="auto"/>
        <w:rPr>
          <w:rFonts w:hint="eastAsia" w:ascii="仿宋" w:hAnsi="仿宋" w:eastAsia="仿宋" w:cs="仿宋"/>
          <w:color w:val="auto"/>
          <w:sz w:val="24"/>
          <w:szCs w:val="24"/>
          <w:highlight w:val="none"/>
        </w:rPr>
        <w:sectPr>
          <w:footerReference r:id="rId45" w:type="default"/>
          <w:pgSz w:w="11911" w:h="16840"/>
          <w:pgMar w:top="1440" w:right="1080" w:bottom="1440" w:left="1080" w:header="0" w:footer="853" w:gutter="0"/>
          <w:cols w:space="720" w:num="1"/>
        </w:sectPr>
      </w:pPr>
    </w:p>
    <w:p w14:paraId="581F6BA2">
      <w:pPr>
        <w:pStyle w:val="4"/>
        <w:spacing w:before="48" w:line="222" w:lineRule="auto"/>
        <w:ind w:left="3750"/>
        <w:outlineLvl w:val="1"/>
        <w:rPr>
          <w:rFonts w:hint="eastAsia" w:ascii="仿宋" w:hAnsi="仿宋" w:eastAsia="仿宋" w:cs="仿宋"/>
          <w:color w:val="auto"/>
          <w:sz w:val="21"/>
          <w:highlight w:val="none"/>
        </w:rPr>
      </w:pPr>
      <w:r>
        <w:rPr>
          <w:rFonts w:hint="eastAsia" w:ascii="仿宋" w:hAnsi="仿宋" w:eastAsia="仿宋" w:cs="仿宋"/>
          <w:color w:val="auto"/>
          <w:spacing w:val="-3"/>
          <w:sz w:val="24"/>
          <w:szCs w:val="24"/>
          <w:highlight w:val="none"/>
        </w:rPr>
        <w:t>第二节专用合同条款</w:t>
      </w:r>
    </w:p>
    <w:p w14:paraId="12924A86">
      <w:pPr>
        <w:pStyle w:val="4"/>
        <w:spacing w:before="78" w:line="224"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说明：</w:t>
      </w:r>
    </w:p>
    <w:p w14:paraId="55BF5462">
      <w:pPr>
        <w:pStyle w:val="4"/>
        <w:spacing w:before="212" w:line="373" w:lineRule="auto"/>
        <w:ind w:left="2" w:right="4" w:firstLine="41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招标人可根据招标项目的具体特点和实际需要，对“通用合同条款”进行补充和细化，</w:t>
      </w:r>
      <w:r>
        <w:rPr>
          <w:rFonts w:hint="eastAsia" w:ascii="仿宋" w:hAnsi="仿宋" w:eastAsia="仿宋" w:cs="仿宋"/>
          <w:color w:val="auto"/>
          <w:sz w:val="24"/>
          <w:szCs w:val="24"/>
          <w:highlight w:val="none"/>
        </w:rPr>
        <w:t>补充和细化的内容不得与“通用合同条款”强制性规定相抵触。同时</w:t>
      </w:r>
      <w:r>
        <w:rPr>
          <w:rFonts w:hint="eastAsia" w:ascii="仿宋" w:hAnsi="仿宋" w:eastAsia="仿宋" w:cs="仿宋"/>
          <w:color w:val="auto"/>
          <w:spacing w:val="-1"/>
          <w:sz w:val="24"/>
          <w:szCs w:val="24"/>
          <w:highlight w:val="none"/>
        </w:rPr>
        <w:t>，细化、补充或约定的</w:t>
      </w:r>
      <w:r>
        <w:rPr>
          <w:rFonts w:hint="eastAsia" w:ascii="仿宋" w:hAnsi="仿宋" w:eastAsia="仿宋" w:cs="仿宋"/>
          <w:color w:val="auto"/>
          <w:spacing w:val="-2"/>
          <w:sz w:val="24"/>
          <w:szCs w:val="24"/>
          <w:highlight w:val="none"/>
        </w:rPr>
        <w:t>不同内容，不得违反法律、行政法规的强制性规定和平等、自愿、公平和诚实信</w:t>
      </w:r>
      <w:r>
        <w:rPr>
          <w:rFonts w:hint="eastAsia" w:ascii="仿宋" w:hAnsi="仿宋" w:eastAsia="仿宋" w:cs="仿宋"/>
          <w:color w:val="auto"/>
          <w:spacing w:val="-3"/>
          <w:sz w:val="24"/>
          <w:szCs w:val="24"/>
          <w:highlight w:val="none"/>
        </w:rPr>
        <w:t>用原则。</w:t>
      </w:r>
    </w:p>
    <w:p w14:paraId="1D7CD19E">
      <w:pPr>
        <w:pStyle w:val="4"/>
        <w:spacing w:before="43" w:line="223" w:lineRule="auto"/>
        <w:ind w:left="42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专用合同条款的编号应与通用合同</w:t>
      </w:r>
    </w:p>
    <w:p w14:paraId="1C2FA354">
      <w:pPr>
        <w:pStyle w:val="4"/>
        <w:spacing w:before="209" w:line="223" w:lineRule="auto"/>
        <w:ind w:left="42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条款号一致。合同条款数据表</w:t>
      </w:r>
    </w:p>
    <w:p w14:paraId="46284ED9">
      <w:pPr>
        <w:pStyle w:val="4"/>
        <w:spacing w:before="208" w:line="222"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说明：本数据表是项目合同条款中适用于本项目的信息和数据的归纳与提示，是项目合</w:t>
      </w:r>
    </w:p>
    <w:p w14:paraId="630B2BF5">
      <w:pPr>
        <w:pStyle w:val="4"/>
        <w:spacing w:before="214" w:line="222" w:lineRule="auto"/>
        <w:ind w:left="27"/>
        <w:rPr>
          <w:rFonts w:hint="eastAsia" w:ascii="仿宋" w:hAnsi="仿宋" w:eastAsia="仿宋" w:cs="仿宋"/>
          <w:color w:val="auto"/>
          <w:highlight w:val="none"/>
        </w:rPr>
      </w:pPr>
      <w:r>
        <w:rPr>
          <w:rFonts w:hint="eastAsia" w:ascii="仿宋" w:hAnsi="仿宋" w:eastAsia="仿宋" w:cs="仿宋"/>
          <w:color w:val="auto"/>
          <w:spacing w:val="-9"/>
          <w:sz w:val="24"/>
          <w:szCs w:val="24"/>
          <w:highlight w:val="none"/>
        </w:rPr>
        <w:t>同条款的组成部分。</w:t>
      </w:r>
    </w:p>
    <w:tbl>
      <w:tblPr>
        <w:tblStyle w:val="11"/>
        <w:tblW w:w="9125" w:type="dxa"/>
        <w:tblInd w:w="2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7854"/>
      </w:tblGrid>
      <w:tr w14:paraId="130DE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71" w:type="dxa"/>
            <w:vAlign w:val="top"/>
          </w:tcPr>
          <w:p w14:paraId="0AC80394">
            <w:pPr>
              <w:spacing w:before="215" w:line="224" w:lineRule="auto"/>
              <w:ind w:left="318"/>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条款号</w:t>
            </w:r>
          </w:p>
        </w:tc>
        <w:tc>
          <w:tcPr>
            <w:tcW w:w="7854" w:type="dxa"/>
            <w:vAlign w:val="top"/>
          </w:tcPr>
          <w:p w14:paraId="0D8280AF">
            <w:pPr>
              <w:spacing w:before="216" w:line="222" w:lineRule="auto"/>
              <w:ind w:left="3386"/>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信息或数据</w:t>
            </w:r>
          </w:p>
        </w:tc>
      </w:tr>
      <w:tr w14:paraId="2854D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71" w:type="dxa"/>
            <w:vAlign w:val="top"/>
          </w:tcPr>
          <w:p w14:paraId="3920BC9F">
            <w:pPr>
              <w:pStyle w:val="12"/>
              <w:rPr>
                <w:rFonts w:hint="eastAsia" w:ascii="仿宋" w:hAnsi="仿宋" w:eastAsia="仿宋" w:cs="仿宋"/>
                <w:color w:val="auto"/>
                <w:highlight w:val="none"/>
              </w:rPr>
            </w:pPr>
          </w:p>
        </w:tc>
        <w:tc>
          <w:tcPr>
            <w:tcW w:w="7854" w:type="dxa"/>
            <w:vAlign w:val="top"/>
          </w:tcPr>
          <w:p w14:paraId="10B07785">
            <w:pPr>
              <w:spacing w:before="100" w:line="225" w:lineRule="auto"/>
              <w:ind w:left="20"/>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发包人：</w:t>
            </w:r>
          </w:p>
          <w:p w14:paraId="6069A20F">
            <w:pPr>
              <w:spacing w:before="92" w:line="212" w:lineRule="auto"/>
              <w:ind w:left="15"/>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地址：邮政编码：</w:t>
            </w:r>
          </w:p>
        </w:tc>
      </w:tr>
      <w:tr w14:paraId="13A5D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71" w:type="dxa"/>
            <w:vAlign w:val="top"/>
          </w:tcPr>
          <w:p w14:paraId="51E80EED">
            <w:pPr>
              <w:pStyle w:val="12"/>
              <w:rPr>
                <w:rFonts w:hint="eastAsia" w:ascii="仿宋" w:hAnsi="仿宋" w:eastAsia="仿宋" w:cs="仿宋"/>
                <w:color w:val="auto"/>
                <w:highlight w:val="none"/>
              </w:rPr>
            </w:pPr>
          </w:p>
        </w:tc>
        <w:tc>
          <w:tcPr>
            <w:tcW w:w="7854" w:type="dxa"/>
            <w:vAlign w:val="top"/>
          </w:tcPr>
          <w:p w14:paraId="25E8DEC5">
            <w:pPr>
              <w:spacing w:before="100" w:line="228" w:lineRule="auto"/>
              <w:ind w:left="20"/>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监理人：</w:t>
            </w:r>
          </w:p>
          <w:p w14:paraId="79EBA15E">
            <w:pPr>
              <w:spacing w:before="88" w:line="212" w:lineRule="auto"/>
              <w:ind w:left="15"/>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地址：邮政编码：</w:t>
            </w:r>
          </w:p>
        </w:tc>
      </w:tr>
      <w:tr w14:paraId="4E041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271" w:type="dxa"/>
            <w:vAlign w:val="top"/>
          </w:tcPr>
          <w:p w14:paraId="3A1F7C23">
            <w:pPr>
              <w:spacing w:before="214" w:line="181" w:lineRule="auto"/>
              <w:ind w:left="442"/>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21.1</w:t>
            </w:r>
          </w:p>
        </w:tc>
        <w:tc>
          <w:tcPr>
            <w:tcW w:w="7854" w:type="dxa"/>
            <w:vAlign w:val="top"/>
          </w:tcPr>
          <w:p w14:paraId="43682114">
            <w:pPr>
              <w:spacing w:before="177" w:line="222" w:lineRule="auto"/>
              <w:ind w:left="12"/>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缺陷责任期①：自实际交工日期起计算</w:t>
            </w:r>
            <w:r>
              <w:rPr>
                <w:rFonts w:hint="eastAsia" w:ascii="仿宋" w:hAnsi="仿宋" w:eastAsia="仿宋" w:cs="仿宋"/>
                <w:color w:val="auto"/>
                <w:spacing w:val="-12"/>
                <w:sz w:val="22"/>
                <w:szCs w:val="22"/>
                <w:highlight w:val="none"/>
                <w:u w:val="single" w:color="auto"/>
              </w:rPr>
              <w:t>1</w:t>
            </w:r>
            <w:r>
              <w:rPr>
                <w:rFonts w:hint="eastAsia" w:ascii="仿宋" w:hAnsi="仿宋" w:eastAsia="仿宋" w:cs="仿宋"/>
                <w:color w:val="auto"/>
                <w:spacing w:val="-12"/>
                <w:sz w:val="22"/>
                <w:szCs w:val="22"/>
                <w:highlight w:val="none"/>
              </w:rPr>
              <w:t>年。</w:t>
            </w:r>
          </w:p>
        </w:tc>
      </w:tr>
      <w:tr w14:paraId="44427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71" w:type="dxa"/>
            <w:vAlign w:val="top"/>
          </w:tcPr>
          <w:p w14:paraId="033E9AC8">
            <w:pPr>
              <w:pStyle w:val="12"/>
              <w:rPr>
                <w:rFonts w:hint="eastAsia" w:ascii="仿宋" w:hAnsi="仿宋" w:eastAsia="仿宋" w:cs="仿宋"/>
                <w:color w:val="auto"/>
                <w:highlight w:val="none"/>
              </w:rPr>
            </w:pPr>
          </w:p>
        </w:tc>
        <w:tc>
          <w:tcPr>
            <w:tcW w:w="7854" w:type="dxa"/>
            <w:vAlign w:val="top"/>
          </w:tcPr>
          <w:p w14:paraId="05D54CBC">
            <w:pPr>
              <w:spacing w:before="101" w:line="257" w:lineRule="auto"/>
              <w:ind w:left="17" w:right="103" w:firstLine="14"/>
              <w:rPr>
                <w:rFonts w:hint="eastAsia" w:ascii="仿宋" w:hAnsi="仿宋" w:eastAsia="仿宋" w:cs="仿宋"/>
                <w:color w:val="auto"/>
                <w:sz w:val="22"/>
                <w:szCs w:val="22"/>
                <w:highlight w:val="none"/>
              </w:rPr>
            </w:pPr>
            <w:r>
              <w:rPr>
                <w:rFonts w:hint="eastAsia" w:ascii="仿宋" w:hAnsi="仿宋" w:eastAsia="仿宋" w:cs="仿宋"/>
                <w:color w:val="auto"/>
                <w:spacing w:val="-17"/>
                <w:sz w:val="22"/>
                <w:szCs w:val="22"/>
                <w:highlight w:val="none"/>
              </w:rPr>
              <w:t>图纸需要修改和补充的，应由监理人取得发包人同意后，在该工程或工程相应部位</w:t>
            </w:r>
            <w:r>
              <w:rPr>
                <w:rFonts w:hint="eastAsia" w:ascii="仿宋" w:hAnsi="仿宋" w:eastAsia="仿宋" w:cs="仿宋"/>
                <w:color w:val="auto"/>
                <w:spacing w:val="-18"/>
                <w:sz w:val="22"/>
                <w:szCs w:val="22"/>
                <w:highlight w:val="none"/>
              </w:rPr>
              <w:t>施工</w:t>
            </w:r>
            <w:r>
              <w:rPr>
                <w:rFonts w:hint="eastAsia" w:ascii="仿宋" w:hAnsi="仿宋" w:eastAsia="仿宋" w:cs="仿宋"/>
                <w:color w:val="auto"/>
                <w:spacing w:val="-1"/>
                <w:sz w:val="22"/>
                <w:szCs w:val="22"/>
                <w:highlight w:val="none"/>
              </w:rPr>
              <w:t>前</w:t>
            </w:r>
            <w:r>
              <w:rPr>
                <w:rFonts w:hint="eastAsia" w:ascii="仿宋" w:hAnsi="仿宋" w:eastAsia="仿宋" w:cs="仿宋"/>
                <w:color w:val="auto"/>
                <w:spacing w:val="-1"/>
                <w:sz w:val="22"/>
                <w:szCs w:val="22"/>
                <w:highlight w:val="none"/>
                <w:u w:val="single" w:color="auto"/>
              </w:rPr>
              <w:t>7</w:t>
            </w:r>
            <w:r>
              <w:rPr>
                <w:rFonts w:hint="eastAsia" w:ascii="仿宋" w:hAnsi="仿宋" w:eastAsia="仿宋" w:cs="仿宋"/>
                <w:color w:val="auto"/>
                <w:spacing w:val="-1"/>
                <w:sz w:val="22"/>
                <w:szCs w:val="22"/>
                <w:highlight w:val="none"/>
              </w:rPr>
              <w:t>天签发图纸修改图给承包人。</w:t>
            </w:r>
          </w:p>
        </w:tc>
      </w:tr>
      <w:tr w14:paraId="7C979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271" w:type="dxa"/>
            <w:vAlign w:val="top"/>
          </w:tcPr>
          <w:p w14:paraId="4B163D85">
            <w:pPr>
              <w:pStyle w:val="12"/>
              <w:rPr>
                <w:rFonts w:hint="eastAsia" w:ascii="仿宋" w:hAnsi="仿宋" w:eastAsia="仿宋" w:cs="仿宋"/>
                <w:color w:val="auto"/>
                <w:highlight w:val="none"/>
              </w:rPr>
            </w:pPr>
          </w:p>
        </w:tc>
        <w:tc>
          <w:tcPr>
            <w:tcW w:w="7854" w:type="dxa"/>
            <w:vAlign w:val="top"/>
          </w:tcPr>
          <w:p w14:paraId="5D06B7F6">
            <w:pPr>
              <w:spacing w:before="179" w:line="220" w:lineRule="auto"/>
              <w:ind w:left="20"/>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监理人在行使变更前需要发包人事先批准。</w:t>
            </w:r>
          </w:p>
        </w:tc>
      </w:tr>
      <w:tr w14:paraId="2604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71" w:type="dxa"/>
            <w:vAlign w:val="top"/>
          </w:tcPr>
          <w:p w14:paraId="5785E72C">
            <w:pPr>
              <w:spacing w:before="252" w:line="181" w:lineRule="auto"/>
              <w:ind w:left="476"/>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6.2</w:t>
            </w:r>
          </w:p>
        </w:tc>
        <w:tc>
          <w:tcPr>
            <w:tcW w:w="7854" w:type="dxa"/>
            <w:vAlign w:val="top"/>
          </w:tcPr>
          <w:p w14:paraId="63CABF28">
            <w:pPr>
              <w:spacing w:before="214" w:line="221" w:lineRule="auto"/>
              <w:ind w:left="20"/>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发包人是否提供材料或工程设备：</w:t>
            </w:r>
            <w:r>
              <w:rPr>
                <w:rFonts w:hint="eastAsia" w:ascii="仿宋" w:hAnsi="仿宋" w:eastAsia="仿宋" w:cs="仿宋"/>
                <w:color w:val="auto"/>
                <w:spacing w:val="-1"/>
                <w:sz w:val="22"/>
                <w:szCs w:val="22"/>
                <w:highlight w:val="none"/>
                <w:u w:val="single" w:color="auto"/>
              </w:rPr>
              <w:t>否</w:t>
            </w:r>
            <w:r>
              <w:rPr>
                <w:rFonts w:hint="eastAsia" w:ascii="仿宋" w:hAnsi="仿宋" w:eastAsia="仿宋" w:cs="仿宋"/>
                <w:color w:val="auto"/>
                <w:spacing w:val="-1"/>
                <w:sz w:val="22"/>
                <w:szCs w:val="22"/>
                <w:highlight w:val="none"/>
              </w:rPr>
              <w:t>。</w:t>
            </w:r>
          </w:p>
        </w:tc>
      </w:tr>
      <w:tr w14:paraId="4394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271" w:type="dxa"/>
            <w:vAlign w:val="top"/>
          </w:tcPr>
          <w:p w14:paraId="4ADCCEC0">
            <w:pPr>
              <w:spacing w:before="249" w:line="181" w:lineRule="auto"/>
              <w:ind w:left="476"/>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6.2</w:t>
            </w:r>
          </w:p>
        </w:tc>
        <w:tc>
          <w:tcPr>
            <w:tcW w:w="7854" w:type="dxa"/>
            <w:vAlign w:val="top"/>
          </w:tcPr>
          <w:p w14:paraId="1F2CF737">
            <w:pPr>
              <w:spacing w:before="211" w:line="224" w:lineRule="auto"/>
              <w:ind w:left="20"/>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发包人是否提供施工设备和临时设施：</w:t>
            </w:r>
            <w:r>
              <w:rPr>
                <w:rFonts w:hint="eastAsia" w:ascii="仿宋" w:hAnsi="仿宋" w:eastAsia="仿宋" w:cs="仿宋"/>
                <w:color w:val="auto"/>
                <w:spacing w:val="-1"/>
                <w:sz w:val="22"/>
                <w:szCs w:val="22"/>
                <w:highlight w:val="none"/>
                <w:u w:val="single" w:color="auto"/>
              </w:rPr>
              <w:t>否</w:t>
            </w:r>
            <w:r>
              <w:rPr>
                <w:rFonts w:hint="eastAsia" w:ascii="仿宋" w:hAnsi="仿宋" w:eastAsia="仿宋" w:cs="仿宋"/>
                <w:color w:val="auto"/>
                <w:spacing w:val="-1"/>
                <w:sz w:val="22"/>
                <w:szCs w:val="22"/>
                <w:highlight w:val="none"/>
              </w:rPr>
              <w:t>。</w:t>
            </w:r>
          </w:p>
        </w:tc>
      </w:tr>
      <w:tr w14:paraId="12044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271" w:type="dxa"/>
            <w:vAlign w:val="top"/>
          </w:tcPr>
          <w:p w14:paraId="6B33D234">
            <w:pPr>
              <w:pStyle w:val="12"/>
              <w:spacing w:line="283" w:lineRule="auto"/>
              <w:rPr>
                <w:rFonts w:hint="eastAsia" w:ascii="仿宋" w:hAnsi="仿宋" w:eastAsia="仿宋" w:cs="仿宋"/>
                <w:color w:val="auto"/>
                <w:highlight w:val="none"/>
              </w:rPr>
            </w:pPr>
          </w:p>
          <w:p w14:paraId="4DC0ADAF">
            <w:pPr>
              <w:spacing w:before="72" w:line="181" w:lineRule="auto"/>
              <w:ind w:left="475"/>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8.4</w:t>
            </w:r>
          </w:p>
        </w:tc>
        <w:tc>
          <w:tcPr>
            <w:tcW w:w="7854" w:type="dxa"/>
            <w:vAlign w:val="top"/>
          </w:tcPr>
          <w:p w14:paraId="1E99ED29">
            <w:pPr>
              <w:spacing w:before="140" w:line="271" w:lineRule="auto"/>
              <w:ind w:left="20" w:right="180" w:hanging="8"/>
              <w:rPr>
                <w:rFonts w:hint="eastAsia" w:ascii="仿宋" w:hAnsi="仿宋" w:eastAsia="仿宋" w:cs="仿宋"/>
                <w:color w:val="auto"/>
                <w:sz w:val="22"/>
                <w:szCs w:val="22"/>
                <w:highlight w:val="none"/>
              </w:rPr>
            </w:pPr>
            <w:r>
              <w:rPr>
                <w:rFonts w:hint="eastAsia" w:ascii="仿宋" w:hAnsi="仿宋" w:eastAsia="仿宋" w:cs="仿宋"/>
                <w:color w:val="auto"/>
                <w:spacing w:val="-17"/>
                <w:sz w:val="22"/>
                <w:szCs w:val="22"/>
                <w:highlight w:val="none"/>
              </w:rPr>
              <w:t>逾期交工违约金：</w:t>
            </w:r>
            <w:r>
              <w:rPr>
                <w:rFonts w:hint="eastAsia" w:ascii="仿宋" w:hAnsi="仿宋" w:eastAsia="仿宋" w:cs="仿宋"/>
                <w:color w:val="auto"/>
                <w:spacing w:val="-17"/>
                <w:sz w:val="22"/>
                <w:szCs w:val="22"/>
                <w:highlight w:val="none"/>
                <w:u w:val="single" w:color="auto"/>
              </w:rPr>
              <w:t>0.01%</w:t>
            </w:r>
            <w:r>
              <w:rPr>
                <w:rFonts w:hint="eastAsia" w:ascii="仿宋" w:hAnsi="仿宋" w:eastAsia="仿宋" w:cs="仿宋"/>
                <w:color w:val="auto"/>
                <w:spacing w:val="-17"/>
                <w:sz w:val="22"/>
                <w:szCs w:val="22"/>
                <w:highlight w:val="none"/>
              </w:rPr>
              <w:t>合同价元/天（如由于承包人的原因造成逾</w:t>
            </w:r>
            <w:r>
              <w:rPr>
                <w:rFonts w:hint="eastAsia" w:ascii="仿宋" w:hAnsi="仿宋" w:eastAsia="仿宋" w:cs="仿宋"/>
                <w:color w:val="auto"/>
                <w:spacing w:val="-18"/>
                <w:sz w:val="22"/>
                <w:szCs w:val="22"/>
                <w:highlight w:val="none"/>
              </w:rPr>
              <w:t>期交工，其相应增加</w:t>
            </w:r>
            <w:r>
              <w:rPr>
                <w:rFonts w:hint="eastAsia" w:ascii="仿宋" w:hAnsi="仿宋" w:eastAsia="仿宋" w:cs="仿宋"/>
                <w:color w:val="auto"/>
                <w:spacing w:val="-3"/>
                <w:sz w:val="22"/>
                <w:szCs w:val="22"/>
                <w:highlight w:val="none"/>
              </w:rPr>
              <w:t>监理服务费和发包人管理费由承包人承担）。</w:t>
            </w:r>
          </w:p>
        </w:tc>
      </w:tr>
      <w:tr w14:paraId="17DA3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271" w:type="dxa"/>
            <w:vAlign w:val="top"/>
          </w:tcPr>
          <w:p w14:paraId="04CF91D9">
            <w:pPr>
              <w:spacing w:before="252" w:line="181" w:lineRule="auto"/>
              <w:ind w:left="475"/>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8.4</w:t>
            </w:r>
          </w:p>
        </w:tc>
        <w:tc>
          <w:tcPr>
            <w:tcW w:w="7854" w:type="dxa"/>
            <w:vAlign w:val="top"/>
          </w:tcPr>
          <w:p w14:paraId="24B37E74">
            <w:pPr>
              <w:spacing w:before="214" w:line="222" w:lineRule="auto"/>
              <w:ind w:left="14"/>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逾期交工违约金限额：</w:t>
            </w:r>
            <w:r>
              <w:rPr>
                <w:rFonts w:hint="eastAsia" w:ascii="仿宋" w:hAnsi="仿宋" w:eastAsia="仿宋" w:cs="仿宋"/>
                <w:color w:val="auto"/>
                <w:spacing w:val="-2"/>
                <w:sz w:val="22"/>
                <w:szCs w:val="22"/>
                <w:highlight w:val="none"/>
                <w:u w:val="single" w:color="auto"/>
              </w:rPr>
              <w:t>10%</w:t>
            </w:r>
            <w:r>
              <w:rPr>
                <w:rFonts w:hint="eastAsia" w:ascii="仿宋" w:hAnsi="仿宋" w:eastAsia="仿宋" w:cs="仿宋"/>
                <w:color w:val="auto"/>
                <w:spacing w:val="-2"/>
                <w:sz w:val="22"/>
                <w:szCs w:val="22"/>
                <w:highlight w:val="none"/>
              </w:rPr>
              <w:t>签约合同价②。</w:t>
            </w:r>
          </w:p>
        </w:tc>
      </w:tr>
      <w:tr w14:paraId="2865E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71" w:type="dxa"/>
            <w:vAlign w:val="top"/>
          </w:tcPr>
          <w:p w14:paraId="3932B62A">
            <w:pPr>
              <w:spacing w:before="251" w:line="181" w:lineRule="auto"/>
              <w:ind w:left="479"/>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5.6</w:t>
            </w:r>
          </w:p>
        </w:tc>
        <w:tc>
          <w:tcPr>
            <w:tcW w:w="7854" w:type="dxa"/>
            <w:vAlign w:val="top"/>
          </w:tcPr>
          <w:p w14:paraId="02C4B04B">
            <w:pPr>
              <w:spacing w:before="213" w:line="222" w:lineRule="auto"/>
              <w:ind w:left="14"/>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开工预付款金额：</w:t>
            </w:r>
            <w:r>
              <w:rPr>
                <w:rFonts w:hint="eastAsia" w:ascii="仿宋" w:hAnsi="仿宋" w:eastAsia="仿宋" w:cs="仿宋"/>
                <w:color w:val="auto"/>
                <w:spacing w:val="-1"/>
                <w:sz w:val="22"/>
                <w:szCs w:val="22"/>
                <w:highlight w:val="none"/>
                <w:u w:val="single" w:color="auto"/>
              </w:rPr>
              <w:t>30%</w:t>
            </w:r>
            <w:r>
              <w:rPr>
                <w:rFonts w:hint="eastAsia" w:ascii="仿宋" w:hAnsi="仿宋" w:eastAsia="仿宋" w:cs="仿宋"/>
                <w:color w:val="auto"/>
                <w:spacing w:val="-1"/>
                <w:sz w:val="22"/>
                <w:szCs w:val="22"/>
                <w:highlight w:val="none"/>
              </w:rPr>
              <w:t>签约合同价③。</w:t>
            </w:r>
          </w:p>
        </w:tc>
      </w:tr>
      <w:tr w14:paraId="10773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71" w:type="dxa"/>
            <w:vAlign w:val="top"/>
          </w:tcPr>
          <w:p w14:paraId="028DF660">
            <w:pPr>
              <w:spacing w:before="251" w:line="181" w:lineRule="auto"/>
              <w:ind w:left="454"/>
              <w:rPr>
                <w:rFonts w:hint="eastAsia" w:ascii="仿宋" w:hAnsi="仿宋" w:eastAsia="仿宋" w:cs="仿宋"/>
                <w:color w:val="auto"/>
                <w:sz w:val="22"/>
                <w:szCs w:val="22"/>
                <w:highlight w:val="none"/>
              </w:rPr>
            </w:pPr>
            <w:r>
              <w:rPr>
                <w:rFonts w:hint="eastAsia" w:ascii="仿宋" w:hAnsi="仿宋" w:eastAsia="仿宋" w:cs="仿宋"/>
                <w:color w:val="auto"/>
                <w:spacing w:val="-15"/>
                <w:sz w:val="22"/>
                <w:szCs w:val="22"/>
                <w:highlight w:val="none"/>
              </w:rPr>
              <w:t>17.5</w:t>
            </w:r>
          </w:p>
        </w:tc>
        <w:tc>
          <w:tcPr>
            <w:tcW w:w="7854" w:type="dxa"/>
            <w:vAlign w:val="top"/>
          </w:tcPr>
          <w:p w14:paraId="35431BEC">
            <w:pPr>
              <w:spacing w:before="213" w:line="221" w:lineRule="auto"/>
              <w:ind w:left="14"/>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材料预付款比例：水泥、钢材、沥青等主要材料</w:t>
            </w:r>
            <w:r>
              <w:rPr>
                <w:rFonts w:hint="eastAsia" w:ascii="仿宋" w:hAnsi="仿宋" w:eastAsia="仿宋" w:cs="仿宋"/>
                <w:color w:val="auto"/>
                <w:spacing w:val="-1"/>
                <w:sz w:val="22"/>
                <w:szCs w:val="22"/>
                <w:highlight w:val="none"/>
              </w:rPr>
              <w:t>单据所列费用的</w:t>
            </w:r>
            <w:r>
              <w:rPr>
                <w:rFonts w:hint="eastAsia" w:ascii="仿宋" w:hAnsi="仿宋" w:eastAsia="仿宋" w:cs="仿宋"/>
                <w:color w:val="auto"/>
                <w:spacing w:val="-1"/>
                <w:sz w:val="22"/>
                <w:szCs w:val="22"/>
                <w:highlight w:val="none"/>
                <w:u w:val="single" w:color="auto"/>
              </w:rPr>
              <w:t>20%</w:t>
            </w:r>
            <w:r>
              <w:rPr>
                <w:rFonts w:hint="eastAsia" w:ascii="仿宋" w:hAnsi="仿宋" w:eastAsia="仿宋" w:cs="仿宋"/>
                <w:color w:val="auto"/>
                <w:spacing w:val="-1"/>
                <w:sz w:val="22"/>
                <w:szCs w:val="22"/>
                <w:highlight w:val="none"/>
              </w:rPr>
              <w:t>④。</w:t>
            </w:r>
          </w:p>
        </w:tc>
      </w:tr>
      <w:tr w14:paraId="12B0D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71" w:type="dxa"/>
            <w:vAlign w:val="top"/>
          </w:tcPr>
          <w:p w14:paraId="54921E36">
            <w:pPr>
              <w:spacing w:before="251" w:line="181" w:lineRule="auto"/>
              <w:ind w:left="454"/>
              <w:rPr>
                <w:rFonts w:hint="eastAsia" w:ascii="仿宋" w:hAnsi="仿宋" w:eastAsia="仿宋" w:cs="仿宋"/>
                <w:color w:val="auto"/>
                <w:sz w:val="22"/>
                <w:szCs w:val="22"/>
                <w:highlight w:val="none"/>
              </w:rPr>
            </w:pPr>
            <w:r>
              <w:rPr>
                <w:rFonts w:hint="eastAsia" w:ascii="仿宋" w:hAnsi="仿宋" w:eastAsia="仿宋" w:cs="仿宋"/>
                <w:color w:val="auto"/>
                <w:spacing w:val="-15"/>
                <w:sz w:val="22"/>
                <w:szCs w:val="22"/>
                <w:highlight w:val="none"/>
              </w:rPr>
              <w:t>18.3</w:t>
            </w:r>
          </w:p>
        </w:tc>
        <w:tc>
          <w:tcPr>
            <w:tcW w:w="7854" w:type="dxa"/>
            <w:vAlign w:val="top"/>
          </w:tcPr>
          <w:p w14:paraId="42315AEB">
            <w:pPr>
              <w:spacing w:before="214" w:line="220" w:lineRule="auto"/>
              <w:ind w:left="14"/>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承包人在每个付款周期末向监理人提交进度付款申请单的份数：</w:t>
            </w:r>
            <w:r>
              <w:rPr>
                <w:rFonts w:hint="eastAsia" w:ascii="仿宋" w:hAnsi="仿宋" w:eastAsia="仿宋" w:cs="仿宋"/>
                <w:color w:val="auto"/>
                <w:spacing w:val="-1"/>
                <w:sz w:val="22"/>
                <w:szCs w:val="22"/>
                <w:highlight w:val="none"/>
                <w:u w:val="single" w:color="auto"/>
              </w:rPr>
              <w:t>6份</w:t>
            </w:r>
            <w:r>
              <w:rPr>
                <w:rFonts w:hint="eastAsia" w:ascii="仿宋" w:hAnsi="仿宋" w:eastAsia="仿宋" w:cs="仿宋"/>
                <w:color w:val="auto"/>
                <w:spacing w:val="-1"/>
                <w:sz w:val="22"/>
                <w:szCs w:val="22"/>
                <w:highlight w:val="none"/>
              </w:rPr>
              <w:t>。</w:t>
            </w:r>
          </w:p>
        </w:tc>
      </w:tr>
      <w:tr w14:paraId="3D243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271" w:type="dxa"/>
            <w:vAlign w:val="top"/>
          </w:tcPr>
          <w:p w14:paraId="616B2D5F">
            <w:pPr>
              <w:spacing w:before="283" w:line="225" w:lineRule="auto"/>
              <w:ind w:left="277"/>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18.3(3)</w:t>
            </w:r>
          </w:p>
        </w:tc>
        <w:tc>
          <w:tcPr>
            <w:tcW w:w="7854" w:type="dxa"/>
            <w:vAlign w:val="top"/>
          </w:tcPr>
          <w:p w14:paraId="7795EDF3">
            <w:pPr>
              <w:spacing w:before="104" w:line="257" w:lineRule="auto"/>
              <w:ind w:left="21" w:right="427" w:hanging="8"/>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逾期付款违约金的利率：全国银行间同业拆借中心公布的1年期贷款市场报价利</w:t>
            </w:r>
            <w:r>
              <w:rPr>
                <w:rFonts w:hint="eastAsia" w:ascii="仿宋" w:hAnsi="仿宋" w:eastAsia="仿宋" w:cs="仿宋"/>
                <w:color w:val="auto"/>
                <w:spacing w:val="-11"/>
                <w:sz w:val="22"/>
                <w:szCs w:val="22"/>
                <w:highlight w:val="none"/>
              </w:rPr>
              <w:t>率。</w:t>
            </w:r>
          </w:p>
        </w:tc>
      </w:tr>
    </w:tbl>
    <w:p w14:paraId="39DE4405">
      <w:pPr>
        <w:rPr>
          <w:rFonts w:hint="eastAsia" w:ascii="仿宋" w:hAnsi="仿宋" w:eastAsia="仿宋" w:cs="仿宋"/>
          <w:color w:val="auto"/>
          <w:sz w:val="21"/>
          <w:highlight w:val="none"/>
        </w:rPr>
      </w:pPr>
    </w:p>
    <w:p w14:paraId="19B63A43">
      <w:pPr>
        <w:rPr>
          <w:rFonts w:hint="eastAsia" w:ascii="仿宋" w:hAnsi="仿宋" w:eastAsia="仿宋" w:cs="仿宋"/>
          <w:color w:val="auto"/>
          <w:sz w:val="21"/>
          <w:szCs w:val="21"/>
          <w:highlight w:val="none"/>
        </w:rPr>
        <w:sectPr>
          <w:footerReference r:id="rId46" w:type="default"/>
          <w:pgSz w:w="11911" w:h="16840"/>
          <w:pgMar w:top="1440" w:right="1080" w:bottom="1440" w:left="1080" w:header="0" w:footer="853" w:gutter="0"/>
          <w:cols w:space="720" w:num="1"/>
        </w:sectPr>
      </w:pPr>
    </w:p>
    <w:tbl>
      <w:tblPr>
        <w:tblStyle w:val="11"/>
        <w:tblW w:w="9125"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7854"/>
      </w:tblGrid>
      <w:tr w14:paraId="6BE2C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1271" w:type="dxa"/>
            <w:vAlign w:val="top"/>
          </w:tcPr>
          <w:p w14:paraId="188E1308">
            <w:pPr>
              <w:pStyle w:val="12"/>
              <w:spacing w:line="249" w:lineRule="auto"/>
              <w:rPr>
                <w:rFonts w:hint="eastAsia" w:ascii="仿宋" w:hAnsi="仿宋" w:eastAsia="仿宋" w:cs="仿宋"/>
                <w:color w:val="auto"/>
                <w:highlight w:val="none"/>
              </w:rPr>
            </w:pPr>
          </w:p>
          <w:p w14:paraId="06293D85">
            <w:pPr>
              <w:pStyle w:val="12"/>
              <w:spacing w:line="249" w:lineRule="auto"/>
              <w:rPr>
                <w:rFonts w:hint="eastAsia" w:ascii="仿宋" w:hAnsi="仿宋" w:eastAsia="仿宋" w:cs="仿宋"/>
                <w:color w:val="auto"/>
                <w:highlight w:val="none"/>
              </w:rPr>
            </w:pPr>
          </w:p>
          <w:p w14:paraId="39757C24">
            <w:pPr>
              <w:pStyle w:val="12"/>
              <w:spacing w:line="249" w:lineRule="auto"/>
              <w:rPr>
                <w:rFonts w:hint="eastAsia" w:ascii="仿宋" w:hAnsi="仿宋" w:eastAsia="仿宋" w:cs="仿宋"/>
                <w:color w:val="auto"/>
                <w:highlight w:val="none"/>
              </w:rPr>
            </w:pPr>
          </w:p>
          <w:p w14:paraId="47742D45">
            <w:pPr>
              <w:spacing w:before="71" w:line="237" w:lineRule="auto"/>
              <w:ind w:left="162"/>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18.7（1）</w:t>
            </w:r>
          </w:p>
        </w:tc>
        <w:tc>
          <w:tcPr>
            <w:tcW w:w="7854" w:type="dxa"/>
            <w:vAlign w:val="top"/>
          </w:tcPr>
          <w:p w14:paraId="0882C810">
            <w:pPr>
              <w:spacing w:before="103" w:line="292" w:lineRule="auto"/>
              <w:ind w:left="13" w:right="3" w:firstLine="4"/>
              <w:jc w:val="both"/>
              <w:rPr>
                <w:rFonts w:hint="eastAsia" w:ascii="仿宋" w:hAnsi="仿宋" w:eastAsia="仿宋" w:cs="仿宋"/>
                <w:color w:val="auto"/>
                <w:sz w:val="22"/>
                <w:szCs w:val="22"/>
                <w:highlight w:val="none"/>
              </w:rPr>
            </w:pPr>
            <w:r>
              <w:rPr>
                <w:rFonts w:hint="eastAsia" w:ascii="仿宋" w:hAnsi="仿宋" w:eastAsia="仿宋" w:cs="仿宋"/>
                <w:color w:val="auto"/>
                <w:spacing w:val="-21"/>
                <w:sz w:val="22"/>
                <w:szCs w:val="22"/>
                <w:highlight w:val="none"/>
              </w:rPr>
              <w:t>质量保证金限额⑤：</w:t>
            </w:r>
            <w:r>
              <w:rPr>
                <w:rFonts w:hint="eastAsia" w:ascii="仿宋" w:hAnsi="仿宋" w:eastAsia="仿宋" w:cs="仿宋"/>
                <w:color w:val="auto"/>
                <w:spacing w:val="-21"/>
                <w:sz w:val="22"/>
                <w:szCs w:val="22"/>
                <w:highlight w:val="none"/>
                <w:u w:val="single" w:color="auto"/>
              </w:rPr>
              <w:t>3%</w:t>
            </w:r>
            <w:r>
              <w:rPr>
                <w:rFonts w:hint="eastAsia" w:ascii="仿宋" w:hAnsi="仿宋" w:eastAsia="仿宋" w:cs="仿宋"/>
                <w:color w:val="auto"/>
                <w:spacing w:val="-21"/>
                <w:sz w:val="22"/>
                <w:szCs w:val="22"/>
                <w:highlight w:val="none"/>
              </w:rPr>
              <w:t>合同价格，若交工验收时承包人具备交通运输厅农村公路建设从</w:t>
            </w:r>
            <w:r>
              <w:rPr>
                <w:rFonts w:hint="eastAsia" w:ascii="仿宋" w:hAnsi="仿宋" w:eastAsia="仿宋" w:cs="仿宋"/>
                <w:color w:val="auto"/>
                <w:spacing w:val="-13"/>
                <w:sz w:val="22"/>
                <w:szCs w:val="22"/>
                <w:highlight w:val="none"/>
              </w:rPr>
              <w:t>业单位信用信息评价体系评定的最高信用等级，发包人可</w:t>
            </w:r>
            <w:r>
              <w:rPr>
                <w:rFonts w:hint="eastAsia" w:ascii="仿宋" w:hAnsi="仿宋" w:eastAsia="仿宋" w:cs="仿宋"/>
                <w:color w:val="auto"/>
                <w:spacing w:val="-14"/>
                <w:sz w:val="22"/>
                <w:szCs w:val="22"/>
                <w:highlight w:val="none"/>
              </w:rPr>
              <w:t>以给予</w:t>
            </w:r>
            <w:r>
              <w:rPr>
                <w:rFonts w:hint="eastAsia" w:ascii="仿宋" w:hAnsi="仿宋" w:eastAsia="仿宋" w:cs="仿宋"/>
                <w:color w:val="auto"/>
                <w:spacing w:val="-14"/>
                <w:sz w:val="22"/>
                <w:szCs w:val="22"/>
                <w:highlight w:val="none"/>
                <w:u w:val="single" w:color="auto"/>
                <w:lang w:val="en-US" w:eastAsia="zh-CN"/>
              </w:rPr>
              <w:t>/</w:t>
            </w:r>
            <w:r>
              <w:rPr>
                <w:rFonts w:hint="eastAsia" w:ascii="仿宋" w:hAnsi="仿宋" w:eastAsia="仿宋" w:cs="仿宋"/>
                <w:color w:val="auto"/>
                <w:spacing w:val="-14"/>
                <w:sz w:val="22"/>
                <w:szCs w:val="22"/>
                <w:highlight w:val="none"/>
                <w:u w:val="single" w:color="auto"/>
              </w:rPr>
              <w:t>%</w:t>
            </w:r>
            <w:r>
              <w:rPr>
                <w:rFonts w:hint="eastAsia" w:ascii="仿宋" w:hAnsi="仿宋" w:eastAsia="仿宋" w:cs="仿宋"/>
                <w:color w:val="auto"/>
                <w:spacing w:val="-14"/>
                <w:sz w:val="22"/>
                <w:szCs w:val="22"/>
                <w:highlight w:val="none"/>
              </w:rPr>
              <w:t>合同价格质量保证</w:t>
            </w:r>
            <w:r>
              <w:rPr>
                <w:rFonts w:hint="eastAsia" w:ascii="仿宋" w:hAnsi="仿宋" w:eastAsia="仿宋" w:cs="仿宋"/>
                <w:color w:val="auto"/>
                <w:spacing w:val="-2"/>
                <w:sz w:val="22"/>
                <w:szCs w:val="22"/>
                <w:highlight w:val="none"/>
              </w:rPr>
              <w:t>金的优惠⑥:</w:t>
            </w:r>
            <w:r>
              <w:rPr>
                <w:rFonts w:hint="eastAsia" w:ascii="仿宋" w:hAnsi="仿宋" w:eastAsia="仿宋" w:cs="仿宋"/>
                <w:color w:val="auto"/>
                <w:spacing w:val="-1"/>
                <w:sz w:val="22"/>
                <w:szCs w:val="22"/>
                <w:highlight w:val="none"/>
              </w:rPr>
              <w:t>o是，利息的计算方式：</w:t>
            </w:r>
            <w:r>
              <w:rPr>
                <w:rFonts w:hint="eastAsia" w:ascii="仿宋" w:hAnsi="仿宋" w:eastAsia="仿宋" w:cs="仿宋"/>
                <w:color w:val="auto"/>
                <w:spacing w:val="-9"/>
                <w:sz w:val="22"/>
                <w:szCs w:val="22"/>
                <w:highlight w:val="none"/>
              </w:rPr>
              <w:t>o否</w:t>
            </w:r>
          </w:p>
        </w:tc>
      </w:tr>
    </w:tbl>
    <w:p w14:paraId="2E4B9D4B">
      <w:pPr>
        <w:spacing w:line="252" w:lineRule="auto"/>
        <w:rPr>
          <w:rFonts w:hint="eastAsia" w:ascii="仿宋" w:hAnsi="仿宋" w:eastAsia="仿宋" w:cs="仿宋"/>
          <w:color w:val="auto"/>
          <w:sz w:val="21"/>
          <w:highlight w:val="none"/>
        </w:rPr>
      </w:pPr>
    </w:p>
    <w:p w14:paraId="29A8E8DF">
      <w:pPr>
        <w:spacing w:line="766" w:lineRule="exact"/>
        <w:rPr>
          <w:rFonts w:hint="eastAsia" w:ascii="仿宋" w:hAnsi="仿宋" w:eastAsia="仿宋" w:cs="仿宋"/>
          <w:color w:val="auto"/>
          <w:highlight w:val="none"/>
        </w:rPr>
      </w:pPr>
      <w:r>
        <w:rPr>
          <w:rFonts w:hint="eastAsia" w:ascii="仿宋" w:hAnsi="仿宋" w:eastAsia="仿宋" w:cs="仿宋"/>
          <w:color w:val="auto"/>
          <w:position w:val="-15"/>
          <w:highlight w:val="none"/>
        </w:rPr>
        <w:pict>
          <v:group id="_x0000_s1026" o:spid="_x0000_s1026" o:spt="203" style="height:38.3pt;width:482.15pt;" coordsize="9642,765">
            <o:lock v:ext="edit"/>
            <v:shape id="_x0000_s1027" o:spid="_x0000_s1027" style="position:absolute;left:0;top:0;height:15;width:9642;" fillcolor="#000000" filled="t" stroked="f" coordsize="9642,15" path="m0,0l9642,0,9642,14,0,14,0,0xe">
              <v:path/>
              <v:fill on="t" focussize="0,0"/>
              <v:stroke on="f"/>
              <v:imagedata o:title=""/>
              <o:lock v:ext="edit"/>
            </v:shape>
            <v:shape id="_x0000_s1028" o:spid="_x0000_s1028" style="position:absolute;left:499;top:758;height:8;width:2970;" filled="f" stroked="t" coordsize="2970,8" path="m0,3l2969,3e">
              <v:fill on="f" focussize="0,0"/>
              <v:stroke weight="0.36pt" color="#000000" miterlimit="2" joinstyle="bevel"/>
              <v:imagedata o:title=""/>
              <o:lock v:ext="edit"/>
            </v:shape>
            <w10:wrap type="none"/>
            <w10:anchorlock/>
          </v:group>
        </w:pict>
      </w:r>
    </w:p>
    <w:p w14:paraId="5B50C135">
      <w:pPr>
        <w:pStyle w:val="4"/>
        <w:spacing w:before="61" w:line="222" w:lineRule="auto"/>
        <w:ind w:left="5"/>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①缺陷责任期一般为1年,最长不超过2年。</w:t>
      </w:r>
    </w:p>
    <w:p w14:paraId="7094D37C">
      <w:pPr>
        <w:pStyle w:val="4"/>
        <w:spacing w:before="23" w:line="222" w:lineRule="auto"/>
        <w:ind w:left="4"/>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②逾期交工违约金一般不宜超过签约合同</w:t>
      </w:r>
      <w:r>
        <w:rPr>
          <w:rFonts w:hint="eastAsia" w:ascii="仿宋" w:hAnsi="仿宋" w:eastAsia="仿宋" w:cs="仿宋"/>
          <w:color w:val="auto"/>
          <w:spacing w:val="-1"/>
          <w:sz w:val="18"/>
          <w:szCs w:val="18"/>
          <w:highlight w:val="none"/>
        </w:rPr>
        <w:t>价的10%。</w:t>
      </w:r>
    </w:p>
    <w:p w14:paraId="2330F21A">
      <w:pPr>
        <w:pStyle w:val="4"/>
        <w:spacing w:before="23" w:line="222" w:lineRule="auto"/>
        <w:ind w:left="4"/>
        <w:rPr>
          <w:rFonts w:hint="eastAsia" w:ascii="仿宋" w:hAnsi="仿宋" w:eastAsia="仿宋" w:cs="仿宋"/>
          <w:color w:val="auto"/>
          <w:sz w:val="18"/>
          <w:szCs w:val="18"/>
          <w:highlight w:val="none"/>
        </w:rPr>
      </w:pPr>
      <w:r>
        <w:rPr>
          <w:rFonts w:hint="eastAsia" w:ascii="仿宋" w:hAnsi="仿宋" w:eastAsia="仿宋" w:cs="仿宋"/>
          <w:b/>
          <w:bCs/>
          <w:color w:val="auto"/>
          <w:spacing w:val="-1"/>
          <w:sz w:val="18"/>
          <w:szCs w:val="18"/>
          <w:highlight w:val="none"/>
        </w:rPr>
        <w:t>③</w:t>
      </w:r>
      <w:r>
        <w:rPr>
          <w:rFonts w:hint="eastAsia" w:ascii="仿宋" w:hAnsi="仿宋" w:eastAsia="仿宋" w:cs="仿宋"/>
          <w:color w:val="auto"/>
          <w:spacing w:val="-1"/>
          <w:sz w:val="18"/>
          <w:szCs w:val="18"/>
          <w:highlight w:val="none"/>
        </w:rPr>
        <w:t>开工预付款一般不宜超过签约合同价的30%。</w:t>
      </w:r>
    </w:p>
    <w:p w14:paraId="39D1DA10">
      <w:pPr>
        <w:pStyle w:val="4"/>
        <w:spacing w:before="24" w:line="220" w:lineRule="auto"/>
        <w:ind w:left="4"/>
        <w:rPr>
          <w:rFonts w:hint="eastAsia" w:ascii="仿宋" w:hAnsi="仿宋" w:eastAsia="仿宋" w:cs="仿宋"/>
          <w:color w:val="auto"/>
          <w:sz w:val="18"/>
          <w:szCs w:val="18"/>
          <w:highlight w:val="none"/>
        </w:rPr>
      </w:pPr>
      <w:r>
        <w:rPr>
          <w:rFonts w:hint="eastAsia" w:ascii="仿宋" w:hAnsi="仿宋" w:eastAsia="仿宋" w:cs="仿宋"/>
          <w:color w:val="auto"/>
          <w:spacing w:val="-1"/>
          <w:sz w:val="18"/>
          <w:szCs w:val="18"/>
          <w:highlight w:val="none"/>
        </w:rPr>
        <w:t>④材料预付款比例不宜超过70%。</w:t>
      </w:r>
    </w:p>
    <w:p w14:paraId="23852214">
      <w:pPr>
        <w:pStyle w:val="4"/>
        <w:spacing w:before="25" w:line="221" w:lineRule="auto"/>
        <w:ind w:left="4"/>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⑤质量保证金的预留比例不得高于工程价款结算总</w:t>
      </w:r>
      <w:r>
        <w:rPr>
          <w:rFonts w:hint="eastAsia" w:ascii="仿宋" w:hAnsi="仿宋" w:eastAsia="仿宋" w:cs="仿宋"/>
          <w:color w:val="auto"/>
          <w:spacing w:val="-1"/>
          <w:sz w:val="18"/>
          <w:szCs w:val="18"/>
          <w:highlight w:val="none"/>
        </w:rPr>
        <w:t>额的3%。</w:t>
      </w:r>
    </w:p>
    <w:p w14:paraId="028A5467">
      <w:pPr>
        <w:pStyle w:val="4"/>
        <w:spacing w:before="23" w:line="238" w:lineRule="auto"/>
        <w:ind w:left="14" w:right="13" w:hanging="1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⑥在新疆维吾尔自治区交通运输厅农村公路建设从业单位信用评价体系建立之前，招标项目所在地地州市交</w:t>
      </w:r>
      <w:r>
        <w:rPr>
          <w:rFonts w:hint="eastAsia" w:ascii="仿宋" w:hAnsi="仿宋" w:eastAsia="仿宋" w:cs="仿宋"/>
          <w:color w:val="auto"/>
          <w:spacing w:val="-1"/>
          <w:sz w:val="18"/>
          <w:szCs w:val="18"/>
          <w:highlight w:val="none"/>
        </w:rPr>
        <w:t>通运输主管部</w:t>
      </w:r>
      <w:r>
        <w:rPr>
          <w:rFonts w:hint="eastAsia" w:ascii="仿宋" w:hAnsi="仿宋" w:eastAsia="仿宋" w:cs="仿宋"/>
          <w:color w:val="auto"/>
          <w:sz w:val="18"/>
          <w:szCs w:val="18"/>
          <w:highlight w:val="none"/>
        </w:rPr>
        <w:t>门有信用评价结果的，可根据情况采用；发包人可以根据新疆维吾尔自治区交通</w:t>
      </w:r>
      <w:r>
        <w:rPr>
          <w:rFonts w:hint="eastAsia" w:ascii="仿宋" w:hAnsi="仿宋" w:eastAsia="仿宋" w:cs="仿宋"/>
          <w:color w:val="auto"/>
          <w:spacing w:val="-1"/>
          <w:sz w:val="18"/>
          <w:szCs w:val="18"/>
          <w:highlight w:val="none"/>
        </w:rPr>
        <w:t>运输厅的相关规定，对新疆维吾尔自治区</w:t>
      </w:r>
      <w:r>
        <w:rPr>
          <w:rFonts w:hint="eastAsia" w:ascii="仿宋" w:hAnsi="仿宋" w:eastAsia="仿宋" w:cs="仿宋"/>
          <w:color w:val="auto"/>
          <w:sz w:val="18"/>
          <w:szCs w:val="18"/>
          <w:highlight w:val="none"/>
        </w:rPr>
        <w:t>交通运输厅农村公路建设从业单位信用评价体系中信用等级高的承</w:t>
      </w:r>
      <w:r>
        <w:rPr>
          <w:rFonts w:hint="eastAsia" w:ascii="仿宋" w:hAnsi="仿宋" w:eastAsia="仿宋" w:cs="仿宋"/>
          <w:color w:val="auto"/>
          <w:spacing w:val="-1"/>
          <w:sz w:val="18"/>
          <w:szCs w:val="18"/>
          <w:highlight w:val="none"/>
        </w:rPr>
        <w:t>包人，给予减少质量保证金金额的优惠。</w:t>
      </w:r>
    </w:p>
    <w:p w14:paraId="6685D31C">
      <w:pPr>
        <w:spacing w:line="238" w:lineRule="auto"/>
        <w:rPr>
          <w:rFonts w:hint="eastAsia" w:ascii="仿宋" w:hAnsi="仿宋" w:eastAsia="仿宋" w:cs="仿宋"/>
          <w:color w:val="auto"/>
          <w:sz w:val="18"/>
          <w:szCs w:val="18"/>
          <w:highlight w:val="none"/>
        </w:rPr>
        <w:sectPr>
          <w:footerReference r:id="rId47" w:type="default"/>
          <w:pgSz w:w="11911" w:h="16840"/>
          <w:pgMar w:top="1440" w:right="1080" w:bottom="1440" w:left="1080" w:header="0" w:footer="853" w:gutter="0"/>
          <w:cols w:space="720" w:num="1"/>
        </w:sectPr>
      </w:pPr>
    </w:p>
    <w:p w14:paraId="1CFA4C15">
      <w:pPr>
        <w:pStyle w:val="4"/>
        <w:spacing w:before="159" w:line="233" w:lineRule="auto"/>
        <w:ind w:left="13"/>
        <w:rPr>
          <w:rFonts w:hint="eastAsia" w:ascii="仿宋" w:hAnsi="仿宋" w:eastAsia="仿宋" w:cs="仿宋"/>
          <w:color w:val="auto"/>
          <w:sz w:val="19"/>
          <w:szCs w:val="19"/>
          <w:highlight w:val="none"/>
        </w:rPr>
      </w:pPr>
      <w:r>
        <w:rPr>
          <w:rFonts w:hint="eastAsia" w:ascii="仿宋" w:hAnsi="仿宋" w:eastAsia="仿宋" w:cs="仿宋"/>
          <w:color w:val="auto"/>
          <w:spacing w:val="5"/>
          <w:sz w:val="19"/>
          <w:szCs w:val="19"/>
          <w:highlight w:val="none"/>
        </w:rPr>
        <w:t>续上表</w:t>
      </w:r>
    </w:p>
    <w:p w14:paraId="2BBF0914">
      <w:pPr>
        <w:spacing w:line="144" w:lineRule="exact"/>
        <w:rPr>
          <w:rFonts w:hint="eastAsia" w:ascii="仿宋" w:hAnsi="仿宋" w:eastAsia="仿宋" w:cs="仿宋"/>
          <w:color w:val="auto"/>
          <w:highlight w:val="none"/>
        </w:rPr>
      </w:pPr>
    </w:p>
    <w:tbl>
      <w:tblPr>
        <w:tblStyle w:val="11"/>
        <w:tblW w:w="89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7"/>
        <w:gridCol w:w="7308"/>
      </w:tblGrid>
      <w:tr w14:paraId="2C8DB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627" w:type="dxa"/>
            <w:vAlign w:val="top"/>
          </w:tcPr>
          <w:p w14:paraId="61A4DF4D">
            <w:pPr>
              <w:spacing w:before="177" w:line="232" w:lineRule="auto"/>
              <w:ind w:left="525"/>
              <w:rPr>
                <w:rFonts w:hint="eastAsia" w:ascii="仿宋" w:hAnsi="仿宋" w:eastAsia="仿宋" w:cs="仿宋"/>
                <w:color w:val="auto"/>
                <w:sz w:val="19"/>
                <w:szCs w:val="19"/>
                <w:highlight w:val="none"/>
              </w:rPr>
            </w:pPr>
            <w:r>
              <w:rPr>
                <w:rFonts w:hint="eastAsia" w:ascii="仿宋" w:hAnsi="仿宋" w:eastAsia="仿宋" w:cs="仿宋"/>
                <w:b/>
                <w:bCs/>
                <w:color w:val="auto"/>
                <w:spacing w:val="2"/>
                <w:sz w:val="19"/>
                <w:szCs w:val="19"/>
                <w:highlight w:val="none"/>
              </w:rPr>
              <w:t>条款号</w:t>
            </w:r>
          </w:p>
        </w:tc>
        <w:tc>
          <w:tcPr>
            <w:tcW w:w="7308" w:type="dxa"/>
            <w:vAlign w:val="top"/>
          </w:tcPr>
          <w:p w14:paraId="63337050">
            <w:pPr>
              <w:spacing w:before="170" w:line="222" w:lineRule="auto"/>
              <w:ind w:left="3137"/>
              <w:rPr>
                <w:rFonts w:hint="eastAsia" w:ascii="仿宋" w:hAnsi="仿宋" w:eastAsia="仿宋" w:cs="仿宋"/>
                <w:color w:val="auto"/>
                <w:sz w:val="22"/>
                <w:szCs w:val="22"/>
                <w:highlight w:val="none"/>
              </w:rPr>
            </w:pPr>
            <w:r>
              <w:rPr>
                <w:rFonts w:hint="eastAsia" w:ascii="仿宋" w:hAnsi="仿宋" w:eastAsia="仿宋" w:cs="仿宋"/>
                <w:b/>
                <w:bCs/>
                <w:color w:val="auto"/>
                <w:spacing w:val="-14"/>
                <w:sz w:val="22"/>
                <w:szCs w:val="22"/>
                <w:highlight w:val="none"/>
              </w:rPr>
              <w:t>信息或数据</w:t>
            </w:r>
          </w:p>
        </w:tc>
      </w:tr>
      <w:tr w14:paraId="5EB9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1627" w:type="dxa"/>
            <w:vAlign w:val="top"/>
          </w:tcPr>
          <w:p w14:paraId="1E2FC189">
            <w:pPr>
              <w:pStyle w:val="12"/>
              <w:rPr>
                <w:rFonts w:hint="eastAsia" w:ascii="仿宋" w:hAnsi="仿宋" w:eastAsia="仿宋" w:cs="仿宋"/>
                <w:color w:val="auto"/>
                <w:highlight w:val="none"/>
              </w:rPr>
            </w:pPr>
          </w:p>
        </w:tc>
        <w:tc>
          <w:tcPr>
            <w:tcW w:w="7308" w:type="dxa"/>
            <w:vAlign w:val="top"/>
          </w:tcPr>
          <w:p w14:paraId="3E370A19">
            <w:pPr>
              <w:spacing w:before="167" w:line="221" w:lineRule="auto"/>
              <w:ind w:left="14"/>
              <w:rPr>
                <w:rFonts w:hint="eastAsia" w:ascii="仿宋" w:hAnsi="仿宋" w:eastAsia="仿宋" w:cs="仿宋"/>
                <w:color w:val="auto"/>
                <w:sz w:val="22"/>
                <w:szCs w:val="22"/>
                <w:highlight w:val="none"/>
              </w:rPr>
            </w:pPr>
            <w:r>
              <w:rPr>
                <w:rFonts w:hint="eastAsia" w:ascii="仿宋" w:hAnsi="仿宋" w:eastAsia="仿宋" w:cs="仿宋"/>
                <w:color w:val="auto"/>
                <w:spacing w:val="-11"/>
                <w:sz w:val="22"/>
                <w:szCs w:val="22"/>
                <w:highlight w:val="none"/>
              </w:rPr>
              <w:t>承包人向监理人提交交工付款申请单(包括相关证明材</w:t>
            </w:r>
            <w:r>
              <w:rPr>
                <w:rFonts w:hint="eastAsia" w:ascii="仿宋" w:hAnsi="仿宋" w:eastAsia="仿宋" w:cs="仿宋"/>
                <w:color w:val="auto"/>
                <w:spacing w:val="-12"/>
                <w:sz w:val="22"/>
                <w:szCs w:val="22"/>
                <w:highlight w:val="none"/>
              </w:rPr>
              <w:t>料)的份数：</w:t>
            </w:r>
            <w:r>
              <w:rPr>
                <w:rFonts w:hint="eastAsia" w:ascii="仿宋" w:hAnsi="仿宋" w:eastAsia="仿宋" w:cs="仿宋"/>
                <w:color w:val="auto"/>
                <w:spacing w:val="-12"/>
                <w:sz w:val="22"/>
                <w:szCs w:val="22"/>
                <w:highlight w:val="none"/>
                <w:u w:val="single" w:color="auto"/>
              </w:rPr>
              <w:t>1份</w:t>
            </w:r>
            <w:r>
              <w:rPr>
                <w:rFonts w:hint="eastAsia" w:ascii="仿宋" w:hAnsi="仿宋" w:eastAsia="仿宋" w:cs="仿宋"/>
                <w:color w:val="auto"/>
                <w:spacing w:val="-12"/>
                <w:sz w:val="22"/>
                <w:szCs w:val="22"/>
                <w:highlight w:val="none"/>
              </w:rPr>
              <w:t>。</w:t>
            </w:r>
          </w:p>
        </w:tc>
      </w:tr>
      <w:tr w14:paraId="732C1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627" w:type="dxa"/>
            <w:vAlign w:val="top"/>
          </w:tcPr>
          <w:p w14:paraId="4B74FD64">
            <w:pPr>
              <w:pStyle w:val="12"/>
              <w:rPr>
                <w:rFonts w:hint="eastAsia" w:ascii="仿宋" w:hAnsi="仿宋" w:eastAsia="仿宋" w:cs="仿宋"/>
                <w:color w:val="auto"/>
                <w:highlight w:val="none"/>
              </w:rPr>
            </w:pPr>
          </w:p>
        </w:tc>
        <w:tc>
          <w:tcPr>
            <w:tcW w:w="7308" w:type="dxa"/>
            <w:vAlign w:val="top"/>
          </w:tcPr>
          <w:p w14:paraId="43A7AD2A">
            <w:pPr>
              <w:spacing w:before="168" w:line="221" w:lineRule="auto"/>
              <w:ind w:left="14"/>
              <w:rPr>
                <w:rFonts w:hint="eastAsia" w:ascii="仿宋" w:hAnsi="仿宋" w:eastAsia="仿宋" w:cs="仿宋"/>
                <w:color w:val="auto"/>
                <w:sz w:val="22"/>
                <w:szCs w:val="22"/>
                <w:highlight w:val="none"/>
              </w:rPr>
            </w:pPr>
            <w:r>
              <w:rPr>
                <w:rFonts w:hint="eastAsia" w:ascii="仿宋" w:hAnsi="仿宋" w:eastAsia="仿宋" w:cs="仿宋"/>
                <w:color w:val="auto"/>
                <w:spacing w:val="-11"/>
                <w:sz w:val="22"/>
                <w:szCs w:val="22"/>
                <w:highlight w:val="none"/>
              </w:rPr>
              <w:t>承包人向监理人提交最终结清申请单(包括相关证明材</w:t>
            </w:r>
            <w:r>
              <w:rPr>
                <w:rFonts w:hint="eastAsia" w:ascii="仿宋" w:hAnsi="仿宋" w:eastAsia="仿宋" w:cs="仿宋"/>
                <w:color w:val="auto"/>
                <w:spacing w:val="-12"/>
                <w:sz w:val="22"/>
                <w:szCs w:val="22"/>
                <w:highlight w:val="none"/>
              </w:rPr>
              <w:t>料)的份数：</w:t>
            </w:r>
            <w:r>
              <w:rPr>
                <w:rFonts w:hint="eastAsia" w:ascii="仿宋" w:hAnsi="仿宋" w:eastAsia="仿宋" w:cs="仿宋"/>
                <w:color w:val="auto"/>
                <w:spacing w:val="-12"/>
                <w:sz w:val="22"/>
                <w:szCs w:val="22"/>
                <w:highlight w:val="none"/>
                <w:u w:val="single" w:color="auto"/>
              </w:rPr>
              <w:t>1份</w:t>
            </w:r>
            <w:r>
              <w:rPr>
                <w:rFonts w:hint="eastAsia" w:ascii="仿宋" w:hAnsi="仿宋" w:eastAsia="仿宋" w:cs="仿宋"/>
                <w:color w:val="auto"/>
                <w:spacing w:val="-12"/>
                <w:sz w:val="22"/>
                <w:szCs w:val="22"/>
                <w:highlight w:val="none"/>
              </w:rPr>
              <w:t>。</w:t>
            </w:r>
          </w:p>
        </w:tc>
      </w:tr>
      <w:tr w14:paraId="05E26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627" w:type="dxa"/>
            <w:vAlign w:val="top"/>
          </w:tcPr>
          <w:p w14:paraId="7CA94B9F">
            <w:pPr>
              <w:spacing w:before="291" w:line="187" w:lineRule="auto"/>
              <w:ind w:left="623"/>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11.2</w:t>
            </w:r>
          </w:p>
        </w:tc>
        <w:tc>
          <w:tcPr>
            <w:tcW w:w="7308" w:type="dxa"/>
            <w:vAlign w:val="top"/>
          </w:tcPr>
          <w:p w14:paraId="356D0270">
            <w:pPr>
              <w:spacing w:before="34" w:line="223" w:lineRule="auto"/>
              <w:ind w:left="17" w:right="119" w:firstLine="1"/>
              <w:rPr>
                <w:rFonts w:hint="eastAsia" w:ascii="仿宋" w:hAnsi="仿宋" w:eastAsia="仿宋" w:cs="仿宋"/>
                <w:color w:val="auto"/>
                <w:sz w:val="22"/>
                <w:szCs w:val="22"/>
                <w:highlight w:val="none"/>
              </w:rPr>
            </w:pPr>
            <w:r>
              <w:rPr>
                <w:rFonts w:hint="eastAsia" w:ascii="仿宋" w:hAnsi="仿宋" w:eastAsia="仿宋" w:cs="仿宋"/>
                <w:color w:val="auto"/>
                <w:spacing w:val="-14"/>
                <w:sz w:val="22"/>
                <w:szCs w:val="22"/>
                <w:highlight w:val="none"/>
              </w:rPr>
              <w:t>竣工资料的份数：原始资料1份，复印件2份，</w:t>
            </w:r>
            <w:r>
              <w:rPr>
                <w:rFonts w:hint="eastAsia" w:ascii="仿宋" w:hAnsi="仿宋" w:eastAsia="仿宋" w:cs="仿宋"/>
                <w:color w:val="auto"/>
                <w:spacing w:val="-15"/>
                <w:sz w:val="22"/>
                <w:szCs w:val="22"/>
                <w:highlight w:val="none"/>
              </w:rPr>
              <w:t>电子文件（光盘或U盘）</w:t>
            </w:r>
            <w:r>
              <w:rPr>
                <w:rFonts w:hint="eastAsia" w:ascii="仿宋" w:hAnsi="仿宋" w:eastAsia="仿宋" w:cs="仿宋"/>
                <w:color w:val="auto"/>
                <w:spacing w:val="-15"/>
                <w:sz w:val="22"/>
                <w:szCs w:val="22"/>
                <w:highlight w:val="none"/>
                <w:u w:val="single" w:color="auto"/>
              </w:rPr>
              <w:t>2</w:t>
            </w:r>
            <w:r>
              <w:rPr>
                <w:rFonts w:hint="eastAsia" w:ascii="仿宋" w:hAnsi="仿宋" w:eastAsia="仿宋" w:cs="仿宋"/>
                <w:color w:val="auto"/>
                <w:spacing w:val="-16"/>
                <w:sz w:val="22"/>
                <w:szCs w:val="22"/>
                <w:highlight w:val="none"/>
                <w:u w:val="single" w:color="auto"/>
              </w:rPr>
              <w:t>份</w:t>
            </w:r>
            <w:r>
              <w:rPr>
                <w:rFonts w:hint="eastAsia" w:ascii="仿宋" w:hAnsi="仿宋" w:eastAsia="仿宋" w:cs="仿宋"/>
                <w:color w:val="auto"/>
                <w:spacing w:val="-16"/>
                <w:sz w:val="22"/>
                <w:szCs w:val="22"/>
                <w:highlight w:val="none"/>
              </w:rPr>
              <w:t>。</w:t>
            </w:r>
          </w:p>
        </w:tc>
      </w:tr>
      <w:tr w14:paraId="3A10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1627" w:type="dxa"/>
            <w:vAlign w:val="top"/>
          </w:tcPr>
          <w:p w14:paraId="385169BA">
            <w:pPr>
              <w:pStyle w:val="12"/>
              <w:spacing w:line="356" w:lineRule="auto"/>
              <w:rPr>
                <w:rFonts w:hint="eastAsia" w:ascii="仿宋" w:hAnsi="仿宋" w:eastAsia="仿宋" w:cs="仿宋"/>
                <w:color w:val="auto"/>
                <w:highlight w:val="none"/>
              </w:rPr>
            </w:pPr>
          </w:p>
          <w:p w14:paraId="5847FDF3">
            <w:pPr>
              <w:spacing w:before="65" w:line="187" w:lineRule="auto"/>
              <w:ind w:left="623"/>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11.5</w:t>
            </w:r>
          </w:p>
        </w:tc>
        <w:tc>
          <w:tcPr>
            <w:tcW w:w="7308" w:type="dxa"/>
            <w:vAlign w:val="top"/>
          </w:tcPr>
          <w:p w14:paraId="5CA947D1">
            <w:pPr>
              <w:spacing w:before="159" w:line="222" w:lineRule="auto"/>
              <w:ind w:left="20"/>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单位工程是否需投入施工期运行：</w:t>
            </w:r>
            <w:r>
              <w:rPr>
                <w:rFonts w:hint="eastAsia" w:ascii="仿宋" w:hAnsi="仿宋" w:eastAsia="仿宋" w:cs="仿宋"/>
                <w:color w:val="auto"/>
                <w:spacing w:val="-1"/>
                <w:sz w:val="22"/>
                <w:szCs w:val="22"/>
                <w:highlight w:val="none"/>
                <w:u w:val="single" w:color="auto"/>
              </w:rPr>
              <w:t>否</w:t>
            </w:r>
            <w:r>
              <w:rPr>
                <w:rFonts w:hint="eastAsia" w:ascii="仿宋" w:hAnsi="仿宋" w:eastAsia="仿宋" w:cs="仿宋"/>
                <w:color w:val="auto"/>
                <w:spacing w:val="-1"/>
                <w:sz w:val="22"/>
                <w:szCs w:val="22"/>
                <w:highlight w:val="none"/>
              </w:rPr>
              <w:t>。</w:t>
            </w:r>
          </w:p>
          <w:p w14:paraId="24F61C34">
            <w:pPr>
              <w:spacing w:before="35" w:line="222" w:lineRule="auto"/>
              <w:ind w:left="16"/>
              <w:rPr>
                <w:rFonts w:hint="eastAsia" w:ascii="仿宋" w:hAnsi="仿宋" w:eastAsia="仿宋" w:cs="仿宋"/>
                <w:color w:val="auto"/>
                <w:sz w:val="22"/>
                <w:szCs w:val="22"/>
                <w:highlight w:val="none"/>
              </w:rPr>
            </w:pPr>
            <w:r>
              <w:rPr>
                <w:rFonts w:hint="eastAsia" w:ascii="仿宋" w:hAnsi="仿宋" w:eastAsia="仿宋" w:cs="仿宋"/>
                <w:color w:val="auto"/>
                <w:spacing w:val="-11"/>
                <w:sz w:val="22"/>
                <w:szCs w:val="22"/>
                <w:highlight w:val="none"/>
              </w:rPr>
              <w:t>如单位工程需要进行施工期运行，需要施工期运行</w:t>
            </w:r>
            <w:r>
              <w:rPr>
                <w:rFonts w:hint="eastAsia" w:ascii="仿宋" w:hAnsi="仿宋" w:eastAsia="仿宋" w:cs="仿宋"/>
                <w:color w:val="auto"/>
                <w:spacing w:val="-12"/>
                <w:sz w:val="22"/>
                <w:szCs w:val="22"/>
                <w:highlight w:val="none"/>
              </w:rPr>
              <w:t>的单位工程规定如下：。</w:t>
            </w:r>
          </w:p>
        </w:tc>
      </w:tr>
      <w:tr w14:paraId="64D2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627" w:type="dxa"/>
            <w:vAlign w:val="top"/>
          </w:tcPr>
          <w:p w14:paraId="136883CE">
            <w:pPr>
              <w:pStyle w:val="12"/>
              <w:spacing w:line="354" w:lineRule="auto"/>
              <w:rPr>
                <w:rFonts w:hint="eastAsia" w:ascii="仿宋" w:hAnsi="仿宋" w:eastAsia="仿宋" w:cs="仿宋"/>
                <w:color w:val="auto"/>
                <w:highlight w:val="none"/>
              </w:rPr>
            </w:pPr>
          </w:p>
          <w:p w14:paraId="4ABD56BC">
            <w:pPr>
              <w:spacing w:before="65" w:line="187" w:lineRule="auto"/>
              <w:ind w:left="623"/>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11.6</w:t>
            </w:r>
          </w:p>
        </w:tc>
        <w:tc>
          <w:tcPr>
            <w:tcW w:w="7308" w:type="dxa"/>
            <w:vAlign w:val="top"/>
          </w:tcPr>
          <w:p w14:paraId="3E6226FB">
            <w:pPr>
              <w:spacing w:before="159" w:line="222" w:lineRule="auto"/>
              <w:ind w:left="16"/>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本工程是否进行试运行：</w:t>
            </w:r>
            <w:r>
              <w:rPr>
                <w:rFonts w:hint="eastAsia" w:ascii="仿宋" w:hAnsi="仿宋" w:eastAsia="仿宋" w:cs="仿宋"/>
                <w:color w:val="auto"/>
                <w:spacing w:val="-1"/>
                <w:sz w:val="22"/>
                <w:szCs w:val="22"/>
                <w:highlight w:val="none"/>
                <w:u w:val="single" w:color="auto"/>
              </w:rPr>
              <w:t>否</w:t>
            </w:r>
            <w:r>
              <w:rPr>
                <w:rFonts w:hint="eastAsia" w:ascii="仿宋" w:hAnsi="仿宋" w:eastAsia="仿宋" w:cs="仿宋"/>
                <w:color w:val="auto"/>
                <w:spacing w:val="-1"/>
                <w:sz w:val="22"/>
                <w:szCs w:val="22"/>
                <w:highlight w:val="none"/>
              </w:rPr>
              <w:t>。</w:t>
            </w:r>
          </w:p>
          <w:p w14:paraId="4898E737">
            <w:pPr>
              <w:spacing w:before="33" w:line="222" w:lineRule="auto"/>
              <w:ind w:left="17"/>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如本工程需要进行试运行，试运行的具体规定如下：。</w:t>
            </w:r>
          </w:p>
        </w:tc>
      </w:tr>
      <w:tr w14:paraId="6D964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627" w:type="dxa"/>
            <w:vAlign w:val="top"/>
          </w:tcPr>
          <w:p w14:paraId="4424CF98">
            <w:pPr>
              <w:pStyle w:val="12"/>
              <w:spacing w:line="351" w:lineRule="auto"/>
              <w:rPr>
                <w:rFonts w:hint="eastAsia" w:ascii="仿宋" w:hAnsi="仿宋" w:eastAsia="仿宋" w:cs="仿宋"/>
                <w:color w:val="auto"/>
                <w:highlight w:val="none"/>
              </w:rPr>
            </w:pPr>
          </w:p>
          <w:p w14:paraId="76A93BCC">
            <w:pPr>
              <w:spacing w:before="65" w:line="187" w:lineRule="auto"/>
              <w:ind w:left="611"/>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21.5</w:t>
            </w:r>
          </w:p>
        </w:tc>
        <w:tc>
          <w:tcPr>
            <w:tcW w:w="7308" w:type="dxa"/>
            <w:vAlign w:val="top"/>
          </w:tcPr>
          <w:p w14:paraId="4FB1968B">
            <w:pPr>
              <w:spacing w:before="307" w:line="222" w:lineRule="auto"/>
              <w:ind w:left="16"/>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保修期：自实际交工日期起计算</w:t>
            </w:r>
            <w:r>
              <w:rPr>
                <w:rFonts w:hint="eastAsia" w:ascii="仿宋" w:hAnsi="仿宋" w:eastAsia="仿宋" w:cs="仿宋"/>
                <w:color w:val="auto"/>
                <w:spacing w:val="-4"/>
                <w:sz w:val="22"/>
                <w:szCs w:val="22"/>
                <w:highlight w:val="none"/>
                <w:u w:val="single" w:color="auto"/>
                <w:lang w:val="en-US" w:eastAsia="zh-CN"/>
              </w:rPr>
              <w:t>1</w:t>
            </w:r>
            <w:r>
              <w:rPr>
                <w:rFonts w:hint="eastAsia" w:ascii="仿宋" w:hAnsi="仿宋" w:eastAsia="仿宋" w:cs="仿宋"/>
                <w:color w:val="auto"/>
                <w:spacing w:val="-4"/>
                <w:sz w:val="22"/>
                <w:szCs w:val="22"/>
                <w:highlight w:val="none"/>
              </w:rPr>
              <w:t>年①。</w:t>
            </w:r>
          </w:p>
        </w:tc>
      </w:tr>
      <w:tr w14:paraId="5768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1627" w:type="dxa"/>
            <w:vAlign w:val="top"/>
          </w:tcPr>
          <w:p w14:paraId="0043B6E6">
            <w:pPr>
              <w:pStyle w:val="12"/>
              <w:spacing w:line="328" w:lineRule="auto"/>
              <w:rPr>
                <w:rFonts w:hint="eastAsia" w:ascii="仿宋" w:hAnsi="仿宋" w:eastAsia="仿宋" w:cs="仿宋"/>
                <w:color w:val="auto"/>
                <w:highlight w:val="none"/>
              </w:rPr>
            </w:pPr>
          </w:p>
          <w:p w14:paraId="574F3FC0">
            <w:pPr>
              <w:spacing w:before="65" w:line="232" w:lineRule="auto"/>
              <w:ind w:left="452"/>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24.2(3)</w:t>
            </w:r>
          </w:p>
        </w:tc>
        <w:tc>
          <w:tcPr>
            <w:tcW w:w="7308" w:type="dxa"/>
            <w:vAlign w:val="top"/>
          </w:tcPr>
          <w:p w14:paraId="58C7132F">
            <w:pPr>
              <w:spacing w:before="163" w:line="223" w:lineRule="auto"/>
              <w:ind w:left="17"/>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争议的最终解决方式：诉讼。</w:t>
            </w:r>
          </w:p>
          <w:p w14:paraId="1F2284B2">
            <w:pPr>
              <w:spacing w:before="33" w:line="222" w:lineRule="auto"/>
              <w:ind w:left="17"/>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如采用仲裁，仲裁委员会名称：</w:t>
            </w:r>
            <w:r>
              <w:rPr>
                <w:rFonts w:hint="eastAsia" w:ascii="仿宋" w:hAnsi="仿宋" w:eastAsia="仿宋" w:cs="仿宋"/>
                <w:color w:val="auto"/>
                <w:spacing w:val="-1"/>
                <w:sz w:val="22"/>
                <w:szCs w:val="22"/>
                <w:highlight w:val="none"/>
                <w:u w:val="single" w:color="auto"/>
              </w:rPr>
              <w:t>/</w:t>
            </w:r>
            <w:r>
              <w:rPr>
                <w:rFonts w:hint="eastAsia" w:ascii="仿宋" w:hAnsi="仿宋" w:eastAsia="仿宋" w:cs="仿宋"/>
                <w:color w:val="auto"/>
                <w:spacing w:val="-1"/>
                <w:sz w:val="22"/>
                <w:szCs w:val="22"/>
                <w:highlight w:val="none"/>
              </w:rPr>
              <w:t>。</w:t>
            </w:r>
          </w:p>
        </w:tc>
      </w:tr>
    </w:tbl>
    <w:p w14:paraId="59761BCB">
      <w:pPr>
        <w:pStyle w:val="4"/>
        <w:spacing w:before="305" w:line="230" w:lineRule="auto"/>
        <w:ind w:left="434"/>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说明：招标人编制的“项目合同条款”不限于本部分所</w:t>
      </w:r>
      <w:r>
        <w:rPr>
          <w:rFonts w:hint="eastAsia" w:ascii="仿宋" w:hAnsi="仿宋" w:eastAsia="仿宋" w:cs="仿宋"/>
          <w:color w:val="auto"/>
          <w:spacing w:val="7"/>
          <w:sz w:val="20"/>
          <w:szCs w:val="20"/>
          <w:highlight w:val="none"/>
        </w:rPr>
        <w:t>列内容。</w:t>
      </w:r>
    </w:p>
    <w:p w14:paraId="3B694C44">
      <w:pPr>
        <w:spacing w:line="250" w:lineRule="auto"/>
        <w:rPr>
          <w:rFonts w:hint="eastAsia" w:ascii="仿宋" w:hAnsi="仿宋" w:eastAsia="仿宋" w:cs="仿宋"/>
          <w:color w:val="auto"/>
          <w:sz w:val="21"/>
          <w:highlight w:val="none"/>
        </w:rPr>
      </w:pPr>
    </w:p>
    <w:p w14:paraId="0E58993D">
      <w:pPr>
        <w:spacing w:line="250" w:lineRule="auto"/>
        <w:rPr>
          <w:rFonts w:hint="eastAsia" w:ascii="仿宋" w:hAnsi="仿宋" w:eastAsia="仿宋" w:cs="仿宋"/>
          <w:color w:val="auto"/>
          <w:sz w:val="21"/>
          <w:highlight w:val="none"/>
        </w:rPr>
      </w:pPr>
    </w:p>
    <w:p w14:paraId="4BA73F78">
      <w:pPr>
        <w:spacing w:line="250" w:lineRule="auto"/>
        <w:rPr>
          <w:rFonts w:hint="eastAsia" w:ascii="仿宋" w:hAnsi="仿宋" w:eastAsia="仿宋" w:cs="仿宋"/>
          <w:color w:val="auto"/>
          <w:sz w:val="21"/>
          <w:highlight w:val="none"/>
        </w:rPr>
      </w:pPr>
    </w:p>
    <w:p w14:paraId="0D40EC4A">
      <w:pPr>
        <w:spacing w:line="250" w:lineRule="auto"/>
        <w:rPr>
          <w:rFonts w:hint="eastAsia" w:ascii="仿宋" w:hAnsi="仿宋" w:eastAsia="仿宋" w:cs="仿宋"/>
          <w:color w:val="auto"/>
          <w:sz w:val="21"/>
          <w:highlight w:val="none"/>
        </w:rPr>
      </w:pPr>
    </w:p>
    <w:p w14:paraId="69AFCD62">
      <w:pPr>
        <w:spacing w:line="250" w:lineRule="auto"/>
        <w:rPr>
          <w:rFonts w:hint="eastAsia" w:ascii="仿宋" w:hAnsi="仿宋" w:eastAsia="仿宋" w:cs="仿宋"/>
          <w:color w:val="auto"/>
          <w:sz w:val="21"/>
          <w:highlight w:val="none"/>
        </w:rPr>
      </w:pPr>
    </w:p>
    <w:p w14:paraId="1EE4E860">
      <w:pPr>
        <w:spacing w:line="250" w:lineRule="auto"/>
        <w:rPr>
          <w:rFonts w:hint="eastAsia" w:ascii="仿宋" w:hAnsi="仿宋" w:eastAsia="仿宋" w:cs="仿宋"/>
          <w:color w:val="auto"/>
          <w:sz w:val="21"/>
          <w:highlight w:val="none"/>
        </w:rPr>
      </w:pPr>
    </w:p>
    <w:p w14:paraId="60192D4A">
      <w:pPr>
        <w:spacing w:line="250" w:lineRule="auto"/>
        <w:rPr>
          <w:rFonts w:hint="eastAsia" w:ascii="仿宋" w:hAnsi="仿宋" w:eastAsia="仿宋" w:cs="仿宋"/>
          <w:color w:val="auto"/>
          <w:sz w:val="21"/>
          <w:highlight w:val="none"/>
        </w:rPr>
      </w:pPr>
    </w:p>
    <w:p w14:paraId="52FDFF4D">
      <w:pPr>
        <w:spacing w:line="250" w:lineRule="auto"/>
        <w:rPr>
          <w:rFonts w:hint="eastAsia" w:ascii="仿宋" w:hAnsi="仿宋" w:eastAsia="仿宋" w:cs="仿宋"/>
          <w:color w:val="auto"/>
          <w:sz w:val="21"/>
          <w:highlight w:val="none"/>
        </w:rPr>
      </w:pPr>
    </w:p>
    <w:p w14:paraId="010588FE">
      <w:pPr>
        <w:spacing w:line="250" w:lineRule="auto"/>
        <w:rPr>
          <w:rFonts w:hint="eastAsia" w:ascii="仿宋" w:hAnsi="仿宋" w:eastAsia="仿宋" w:cs="仿宋"/>
          <w:color w:val="auto"/>
          <w:sz w:val="21"/>
          <w:highlight w:val="none"/>
        </w:rPr>
      </w:pPr>
    </w:p>
    <w:p w14:paraId="1EACD507">
      <w:pPr>
        <w:spacing w:line="250" w:lineRule="auto"/>
        <w:rPr>
          <w:rFonts w:hint="eastAsia" w:ascii="仿宋" w:hAnsi="仿宋" w:eastAsia="仿宋" w:cs="仿宋"/>
          <w:color w:val="auto"/>
          <w:sz w:val="21"/>
          <w:highlight w:val="none"/>
        </w:rPr>
      </w:pPr>
    </w:p>
    <w:p w14:paraId="68B63FEB">
      <w:pPr>
        <w:spacing w:line="250" w:lineRule="auto"/>
        <w:rPr>
          <w:rFonts w:hint="eastAsia" w:ascii="仿宋" w:hAnsi="仿宋" w:eastAsia="仿宋" w:cs="仿宋"/>
          <w:color w:val="auto"/>
          <w:sz w:val="21"/>
          <w:highlight w:val="none"/>
        </w:rPr>
      </w:pPr>
    </w:p>
    <w:p w14:paraId="36F571EF">
      <w:pPr>
        <w:spacing w:line="250" w:lineRule="auto"/>
        <w:rPr>
          <w:rFonts w:hint="eastAsia" w:ascii="仿宋" w:hAnsi="仿宋" w:eastAsia="仿宋" w:cs="仿宋"/>
          <w:color w:val="auto"/>
          <w:sz w:val="21"/>
          <w:highlight w:val="none"/>
        </w:rPr>
      </w:pPr>
    </w:p>
    <w:p w14:paraId="19730CB9">
      <w:pPr>
        <w:spacing w:line="250" w:lineRule="auto"/>
        <w:rPr>
          <w:rFonts w:hint="eastAsia" w:ascii="仿宋" w:hAnsi="仿宋" w:eastAsia="仿宋" w:cs="仿宋"/>
          <w:color w:val="auto"/>
          <w:sz w:val="21"/>
          <w:highlight w:val="none"/>
        </w:rPr>
      </w:pPr>
    </w:p>
    <w:p w14:paraId="6844F758">
      <w:pPr>
        <w:spacing w:line="250" w:lineRule="auto"/>
        <w:rPr>
          <w:rFonts w:hint="eastAsia" w:ascii="仿宋" w:hAnsi="仿宋" w:eastAsia="仿宋" w:cs="仿宋"/>
          <w:color w:val="auto"/>
          <w:sz w:val="21"/>
          <w:highlight w:val="none"/>
        </w:rPr>
      </w:pPr>
    </w:p>
    <w:p w14:paraId="42882100">
      <w:pPr>
        <w:spacing w:line="250" w:lineRule="auto"/>
        <w:rPr>
          <w:rFonts w:hint="eastAsia" w:ascii="仿宋" w:hAnsi="仿宋" w:eastAsia="仿宋" w:cs="仿宋"/>
          <w:color w:val="auto"/>
          <w:sz w:val="21"/>
          <w:highlight w:val="none"/>
        </w:rPr>
      </w:pPr>
    </w:p>
    <w:p w14:paraId="509C9FE5">
      <w:pPr>
        <w:spacing w:line="251" w:lineRule="auto"/>
        <w:rPr>
          <w:rFonts w:hint="eastAsia" w:ascii="仿宋" w:hAnsi="仿宋" w:eastAsia="仿宋" w:cs="仿宋"/>
          <w:color w:val="auto"/>
          <w:sz w:val="21"/>
          <w:highlight w:val="none"/>
        </w:rPr>
      </w:pPr>
    </w:p>
    <w:p w14:paraId="60B03ED9">
      <w:pPr>
        <w:spacing w:line="251" w:lineRule="auto"/>
        <w:rPr>
          <w:rFonts w:hint="eastAsia" w:ascii="仿宋" w:hAnsi="仿宋" w:eastAsia="仿宋" w:cs="仿宋"/>
          <w:color w:val="auto"/>
          <w:sz w:val="21"/>
          <w:highlight w:val="none"/>
        </w:rPr>
      </w:pPr>
    </w:p>
    <w:p w14:paraId="21A880A0">
      <w:pPr>
        <w:spacing w:line="251" w:lineRule="auto"/>
        <w:rPr>
          <w:rFonts w:hint="eastAsia" w:ascii="仿宋" w:hAnsi="仿宋" w:eastAsia="仿宋" w:cs="仿宋"/>
          <w:color w:val="auto"/>
          <w:sz w:val="21"/>
          <w:highlight w:val="none"/>
        </w:rPr>
      </w:pPr>
    </w:p>
    <w:p w14:paraId="400A8234">
      <w:pPr>
        <w:spacing w:line="251" w:lineRule="auto"/>
        <w:rPr>
          <w:rFonts w:hint="eastAsia" w:ascii="仿宋" w:hAnsi="仿宋" w:eastAsia="仿宋" w:cs="仿宋"/>
          <w:color w:val="auto"/>
          <w:sz w:val="21"/>
          <w:highlight w:val="none"/>
        </w:rPr>
      </w:pPr>
    </w:p>
    <w:p w14:paraId="18B032CE">
      <w:pPr>
        <w:spacing w:line="251" w:lineRule="auto"/>
        <w:rPr>
          <w:rFonts w:hint="eastAsia" w:ascii="仿宋" w:hAnsi="仿宋" w:eastAsia="仿宋" w:cs="仿宋"/>
          <w:color w:val="auto"/>
          <w:sz w:val="21"/>
          <w:highlight w:val="none"/>
        </w:rPr>
      </w:pPr>
    </w:p>
    <w:p w14:paraId="49ED5F8B">
      <w:pPr>
        <w:spacing w:line="251" w:lineRule="auto"/>
        <w:rPr>
          <w:rFonts w:hint="eastAsia" w:ascii="仿宋" w:hAnsi="仿宋" w:eastAsia="仿宋" w:cs="仿宋"/>
          <w:color w:val="auto"/>
          <w:sz w:val="21"/>
          <w:highlight w:val="none"/>
        </w:rPr>
      </w:pPr>
    </w:p>
    <w:p w14:paraId="147BA3C9">
      <w:pPr>
        <w:spacing w:line="251" w:lineRule="auto"/>
        <w:rPr>
          <w:rFonts w:hint="eastAsia" w:ascii="仿宋" w:hAnsi="仿宋" w:eastAsia="仿宋" w:cs="仿宋"/>
          <w:color w:val="auto"/>
          <w:sz w:val="21"/>
          <w:highlight w:val="none"/>
        </w:rPr>
      </w:pPr>
    </w:p>
    <w:p w14:paraId="3CCA8BB3">
      <w:pPr>
        <w:spacing w:line="251" w:lineRule="auto"/>
        <w:rPr>
          <w:rFonts w:hint="eastAsia" w:ascii="仿宋" w:hAnsi="仿宋" w:eastAsia="仿宋" w:cs="仿宋"/>
          <w:color w:val="auto"/>
          <w:sz w:val="21"/>
          <w:highlight w:val="none"/>
        </w:rPr>
      </w:pPr>
      <w:r>
        <w:rPr>
          <w:rFonts w:hint="eastAsia" w:ascii="仿宋" w:hAnsi="仿宋" w:eastAsia="仿宋" w:cs="仿宋"/>
          <w:color w:val="auto"/>
          <w:highlight w:val="none"/>
        </w:rPr>
        <w:pict>
          <v:shape id="_x0000_s1029" o:spid="_x0000_s1029" style="position:absolute;left:0pt;margin-left:0.3pt;margin-top:3.8pt;height:0.6pt;width:150pt;z-index:251662336;mso-width-relative:page;mso-height-relative:page;" filled="f" stroked="t" coordsize="3000,12" path="m0,5l3000,5e">
            <v:fill on="f" focussize="0,0"/>
            <v:stroke weight="0.6pt" color="#000000" miterlimit="2" joinstyle="bevel"/>
            <v:imagedata o:title=""/>
            <o:lock v:ext="edit"/>
          </v:shape>
        </w:pict>
      </w:r>
    </w:p>
    <w:p w14:paraId="61F94D4F">
      <w:pPr>
        <w:spacing w:line="221" w:lineRule="auto"/>
        <w:rPr>
          <w:rFonts w:hint="eastAsia" w:ascii="仿宋" w:hAnsi="仿宋" w:eastAsia="仿宋" w:cs="仿宋"/>
          <w:color w:val="auto"/>
          <w:sz w:val="18"/>
          <w:szCs w:val="18"/>
          <w:highlight w:val="none"/>
        </w:rPr>
        <w:sectPr>
          <w:footerReference r:id="rId48" w:type="default"/>
          <w:pgSz w:w="11910" w:h="16850"/>
          <w:pgMar w:top="1440" w:right="1080" w:bottom="1440" w:left="1080" w:header="0" w:footer="492" w:gutter="0"/>
          <w:cols w:space="720" w:num="1"/>
        </w:sectPr>
      </w:pPr>
    </w:p>
    <w:p w14:paraId="06772571">
      <w:pPr>
        <w:pStyle w:val="4"/>
        <w:spacing w:before="141" w:line="222" w:lineRule="auto"/>
        <w:ind w:left="3484"/>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第三节合同附件格式</w:t>
      </w:r>
    </w:p>
    <w:p w14:paraId="1387C708">
      <w:pPr>
        <w:spacing w:line="264" w:lineRule="auto"/>
        <w:rPr>
          <w:rFonts w:hint="eastAsia" w:ascii="仿宋" w:hAnsi="仿宋" w:eastAsia="仿宋" w:cs="仿宋"/>
          <w:color w:val="auto"/>
          <w:sz w:val="21"/>
          <w:highlight w:val="none"/>
        </w:rPr>
      </w:pPr>
    </w:p>
    <w:p w14:paraId="491E5403">
      <w:pPr>
        <w:spacing w:line="264" w:lineRule="auto"/>
        <w:rPr>
          <w:rFonts w:hint="eastAsia" w:ascii="仿宋" w:hAnsi="仿宋" w:eastAsia="仿宋" w:cs="仿宋"/>
          <w:color w:val="auto"/>
          <w:sz w:val="21"/>
          <w:highlight w:val="none"/>
        </w:rPr>
      </w:pPr>
    </w:p>
    <w:p w14:paraId="3C282803">
      <w:pPr>
        <w:pStyle w:val="4"/>
        <w:spacing w:before="78" w:line="222" w:lineRule="auto"/>
        <w:ind w:left="26"/>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附件一合同协议书</w:t>
      </w:r>
    </w:p>
    <w:p w14:paraId="4294452B">
      <w:pPr>
        <w:pStyle w:val="4"/>
        <w:spacing w:before="133" w:line="222" w:lineRule="auto"/>
        <w:ind w:left="396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合同协议书</w:t>
      </w:r>
    </w:p>
    <w:p w14:paraId="7B2F3E90">
      <w:pPr>
        <w:spacing w:line="254" w:lineRule="auto"/>
        <w:rPr>
          <w:rFonts w:hint="eastAsia" w:ascii="仿宋" w:hAnsi="仿宋" w:eastAsia="仿宋" w:cs="仿宋"/>
          <w:color w:val="auto"/>
          <w:sz w:val="21"/>
          <w:highlight w:val="none"/>
        </w:rPr>
      </w:pPr>
    </w:p>
    <w:p w14:paraId="169E82B6">
      <w:pPr>
        <w:spacing w:line="254" w:lineRule="auto"/>
        <w:rPr>
          <w:rFonts w:hint="eastAsia" w:ascii="仿宋" w:hAnsi="仿宋" w:eastAsia="仿宋" w:cs="仿宋"/>
          <w:color w:val="auto"/>
          <w:sz w:val="21"/>
          <w:highlight w:val="none"/>
        </w:rPr>
      </w:pPr>
    </w:p>
    <w:p w14:paraId="0F2190AB">
      <w:pPr>
        <w:pStyle w:val="4"/>
        <w:tabs>
          <w:tab w:val="left" w:pos="1186"/>
          <w:tab w:val="left" w:pos="9075"/>
        </w:tabs>
        <w:spacing w:before="78" w:line="329" w:lineRule="auto"/>
        <w:ind w:left="44" w:hanging="44"/>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0"/>
          <w:sz w:val="24"/>
          <w:szCs w:val="24"/>
          <w:highlight w:val="none"/>
        </w:rPr>
        <w:t>(发包人名称，以下简称“发包人”)为实施(项目名称)，已接受</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9"/>
          <w:sz w:val="24"/>
          <w:szCs w:val="24"/>
          <w:highlight w:val="none"/>
        </w:rPr>
        <w:t>(承包人名称，以下简称“承包人”)对该项目标段施工的投标。发包人和承包人共</w:t>
      </w:r>
      <w:r>
        <w:rPr>
          <w:rFonts w:hint="eastAsia" w:ascii="仿宋" w:hAnsi="仿宋" w:eastAsia="仿宋" w:cs="仿宋"/>
          <w:color w:val="auto"/>
          <w:spacing w:val="-6"/>
          <w:sz w:val="24"/>
          <w:szCs w:val="24"/>
          <w:highlight w:val="none"/>
        </w:rPr>
        <w:t>同达成如下协议：</w:t>
      </w:r>
    </w:p>
    <w:p w14:paraId="245A6139">
      <w:pPr>
        <w:pStyle w:val="4"/>
        <w:tabs>
          <w:tab w:val="left" w:pos="9075"/>
        </w:tabs>
        <w:spacing w:before="38" w:line="328" w:lineRule="auto"/>
        <w:ind w:left="1" w:firstLine="23"/>
        <w:jc w:val="both"/>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1.第标段由K＋至K</w:t>
      </w:r>
      <w:r>
        <w:rPr>
          <w:rFonts w:hint="eastAsia" w:ascii="仿宋" w:hAnsi="仿宋" w:eastAsia="仿宋" w:cs="仿宋"/>
          <w:color w:val="auto"/>
          <w:spacing w:val="-60"/>
          <w:sz w:val="24"/>
          <w:szCs w:val="24"/>
          <w:highlight w:val="none"/>
        </w:rPr>
        <w:t>＋，</w:t>
      </w:r>
      <w:r>
        <w:rPr>
          <w:rFonts w:hint="eastAsia" w:ascii="仿宋" w:hAnsi="仿宋" w:eastAsia="仿宋" w:cs="仿宋"/>
          <w:color w:val="auto"/>
          <w:spacing w:val="-10"/>
          <w:sz w:val="24"/>
          <w:szCs w:val="24"/>
          <w:highlight w:val="none"/>
        </w:rPr>
        <w:t>长约km，公路等级为，设计</w:t>
      </w:r>
      <w:r>
        <w:rPr>
          <w:rFonts w:hint="eastAsia" w:ascii="仿宋" w:hAnsi="仿宋" w:eastAsia="仿宋" w:cs="仿宋"/>
          <w:color w:val="auto"/>
          <w:spacing w:val="-11"/>
          <w:sz w:val="24"/>
          <w:szCs w:val="24"/>
          <w:highlight w:val="none"/>
        </w:rPr>
        <w:t>时速为</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6"/>
          <w:sz w:val="24"/>
          <w:szCs w:val="24"/>
          <w:highlight w:val="none"/>
        </w:rPr>
        <w:t>,路面，有立交处；特大桥座，计长m；大中桥座，计长</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
          <w:sz w:val="24"/>
          <w:szCs w:val="24"/>
          <w:highlight w:val="none"/>
        </w:rPr>
        <w:t>m；隧道座，计长m，以及其他构造物</w:t>
      </w:r>
      <w:r>
        <w:rPr>
          <w:rFonts w:hint="eastAsia" w:ascii="仿宋" w:hAnsi="仿宋" w:eastAsia="仿宋" w:cs="仿宋"/>
          <w:color w:val="auto"/>
          <w:spacing w:val="-2"/>
          <w:sz w:val="24"/>
          <w:szCs w:val="24"/>
          <w:highlight w:val="none"/>
        </w:rPr>
        <w:t>工程等。</w:t>
      </w:r>
    </w:p>
    <w:p w14:paraId="2C86D38C">
      <w:pPr>
        <w:pStyle w:val="4"/>
        <w:spacing w:before="40"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2.下列文件应视为构成合同文件的组成部分：</w:t>
      </w:r>
    </w:p>
    <w:p w14:paraId="3D3FED3E">
      <w:pPr>
        <w:pStyle w:val="4"/>
        <w:spacing w:before="152" w:line="279" w:lineRule="auto"/>
        <w:ind w:left="16" w:right="75" w:firstLine="48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（1）合同协议书及各种合同附件（含评标期间和合同谈判过程中的澄清文件和补</w:t>
      </w:r>
      <w:r>
        <w:rPr>
          <w:rFonts w:hint="eastAsia" w:ascii="仿宋" w:hAnsi="仿宋" w:eastAsia="仿宋" w:cs="仿宋"/>
          <w:color w:val="auto"/>
          <w:spacing w:val="-6"/>
          <w:sz w:val="24"/>
          <w:szCs w:val="24"/>
          <w:highlight w:val="none"/>
        </w:rPr>
        <w:t>充资料</w:t>
      </w:r>
      <w:r>
        <w:rPr>
          <w:rFonts w:hint="eastAsia" w:ascii="仿宋" w:hAnsi="仿宋" w:eastAsia="仿宋" w:cs="仿宋"/>
          <w:color w:val="auto"/>
          <w:sz w:val="24"/>
          <w:szCs w:val="24"/>
          <w:highlight w:val="none"/>
        </w:rPr>
        <w:t>）；</w:t>
      </w:r>
    </w:p>
    <w:p w14:paraId="2121BEB3">
      <w:pPr>
        <w:pStyle w:val="4"/>
        <w:spacing w:before="154"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（2）中标通知书；</w:t>
      </w:r>
    </w:p>
    <w:p w14:paraId="6A4FEBF0">
      <w:pPr>
        <w:pStyle w:val="4"/>
        <w:spacing w:before="153"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（3）投标函及投标函附录；</w:t>
      </w:r>
    </w:p>
    <w:p w14:paraId="63E03472">
      <w:pPr>
        <w:pStyle w:val="4"/>
        <w:spacing w:before="150"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（4）专用合同条款；</w:t>
      </w:r>
    </w:p>
    <w:p w14:paraId="74B910CC">
      <w:pPr>
        <w:pStyle w:val="4"/>
        <w:spacing w:before="151"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（5）通用合同条款；</w:t>
      </w:r>
    </w:p>
    <w:p w14:paraId="1E55219A">
      <w:pPr>
        <w:pStyle w:val="4"/>
        <w:spacing w:before="152" w:line="221"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（6）工程量清单计量规则；</w:t>
      </w:r>
    </w:p>
    <w:p w14:paraId="5B6FA959">
      <w:pPr>
        <w:pStyle w:val="4"/>
        <w:spacing w:before="153"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（7）技术规范；</w:t>
      </w:r>
    </w:p>
    <w:p w14:paraId="46B1A0AE">
      <w:pPr>
        <w:pStyle w:val="4"/>
        <w:spacing w:before="150"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（8）图纸；</w:t>
      </w:r>
    </w:p>
    <w:p w14:paraId="35F3348C">
      <w:pPr>
        <w:pStyle w:val="4"/>
        <w:spacing w:before="153" w:line="221"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（9）已标价工程量清单；</w:t>
      </w:r>
    </w:p>
    <w:p w14:paraId="33F70DCE">
      <w:pPr>
        <w:pStyle w:val="4"/>
        <w:spacing w:before="152"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（10）承包人有关人员、设备投入的承诺及投标文件中的施工组织设计；</w:t>
      </w:r>
    </w:p>
    <w:p w14:paraId="76571029">
      <w:pPr>
        <w:pStyle w:val="4"/>
        <w:spacing w:before="150" w:line="22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（11）其他合同文件。</w:t>
      </w:r>
    </w:p>
    <w:p w14:paraId="3900A04B">
      <w:pPr>
        <w:pStyle w:val="4"/>
        <w:spacing w:before="154" w:line="219" w:lineRule="auto"/>
        <w:ind w:left="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3.上述文件互相补充和解释，如有不明确或不一致</w:t>
      </w:r>
      <w:r>
        <w:rPr>
          <w:rFonts w:hint="eastAsia" w:ascii="仿宋" w:hAnsi="仿宋" w:eastAsia="仿宋" w:cs="仿宋"/>
          <w:color w:val="auto"/>
          <w:spacing w:val="-1"/>
          <w:sz w:val="24"/>
          <w:szCs w:val="24"/>
          <w:highlight w:val="none"/>
        </w:rPr>
        <w:t>之处，以合同约定次序在先者为准</w:t>
      </w:r>
    </w:p>
    <w:p w14:paraId="275C8EED">
      <w:pPr>
        <w:pStyle w:val="4"/>
        <w:spacing w:before="315" w:line="115" w:lineRule="exact"/>
        <w:ind w:left="33"/>
        <w:rPr>
          <w:rFonts w:hint="eastAsia" w:ascii="仿宋" w:hAnsi="仿宋" w:eastAsia="仿宋" w:cs="仿宋"/>
          <w:color w:val="auto"/>
          <w:sz w:val="24"/>
          <w:szCs w:val="24"/>
          <w:highlight w:val="none"/>
        </w:rPr>
      </w:pPr>
      <w:r>
        <w:rPr>
          <w:rFonts w:hint="eastAsia" w:ascii="仿宋" w:hAnsi="仿宋" w:eastAsia="仿宋" w:cs="仿宋"/>
          <w:color w:val="auto"/>
          <w:position w:val="2"/>
          <w:sz w:val="24"/>
          <w:szCs w:val="24"/>
          <w:highlight w:val="none"/>
        </w:rPr>
        <w:t>。</w:t>
      </w:r>
    </w:p>
    <w:p w14:paraId="1BCCD5A8">
      <w:pPr>
        <w:pStyle w:val="4"/>
        <w:spacing w:before="162" w:line="326" w:lineRule="auto"/>
        <w:ind w:left="33" w:right="195" w:hanging="2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4.根据工程量清单所列的预计数量和单价或总额价计算的签约合同</w:t>
      </w:r>
      <w:r>
        <w:rPr>
          <w:rFonts w:hint="eastAsia" w:ascii="仿宋" w:hAnsi="仿宋" w:eastAsia="仿宋" w:cs="仿宋"/>
          <w:color w:val="auto"/>
          <w:spacing w:val="-1"/>
          <w:sz w:val="24"/>
          <w:szCs w:val="24"/>
          <w:highlight w:val="none"/>
        </w:rPr>
        <w:t>价：人民币(大写)</w:t>
      </w:r>
      <w:r>
        <w:rPr>
          <w:rFonts w:hint="eastAsia" w:ascii="仿宋" w:hAnsi="仿宋" w:eastAsia="仿宋" w:cs="仿宋"/>
          <w:color w:val="auto"/>
          <w:spacing w:val="-25"/>
          <w:sz w:val="24"/>
          <w:szCs w:val="24"/>
          <w:highlight w:val="none"/>
        </w:rPr>
        <w:t>：(￥：元)。</w:t>
      </w:r>
    </w:p>
    <w:p w14:paraId="20ECA996">
      <w:pPr>
        <w:pStyle w:val="4"/>
        <w:spacing w:before="35" w:line="322" w:lineRule="auto"/>
        <w:ind w:left="10" w:right="232" w:firstLine="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5.承包人项目经理：</w:t>
      </w:r>
      <w:r>
        <w:rPr>
          <w:rFonts w:hint="eastAsia" w:ascii="仿宋" w:hAnsi="仿宋" w:eastAsia="仿宋" w:cs="仿宋"/>
          <w:color w:val="auto"/>
          <w:spacing w:val="-2"/>
          <w:sz w:val="24"/>
          <w:szCs w:val="24"/>
          <w:highlight w:val="none"/>
        </w:rPr>
        <w:t>。承包人项目总工：。</w:t>
      </w:r>
      <w:r>
        <w:rPr>
          <w:rFonts w:hint="eastAsia" w:ascii="仿宋" w:hAnsi="仿宋" w:eastAsia="仿宋" w:cs="仿宋"/>
          <w:color w:val="auto"/>
          <w:spacing w:val="-1"/>
          <w:sz w:val="24"/>
          <w:szCs w:val="24"/>
          <w:highlight w:val="none"/>
        </w:rPr>
        <w:t>6.工程质量符合标准。工程安全</w:t>
      </w:r>
      <w:r>
        <w:rPr>
          <w:rFonts w:hint="eastAsia" w:ascii="仿宋" w:hAnsi="仿宋" w:eastAsia="仿宋" w:cs="仿宋"/>
          <w:color w:val="auto"/>
          <w:spacing w:val="-2"/>
          <w:sz w:val="24"/>
          <w:szCs w:val="24"/>
          <w:highlight w:val="none"/>
        </w:rPr>
        <w:t>目标：。</w:t>
      </w:r>
    </w:p>
    <w:p w14:paraId="6C3B8FAA">
      <w:pPr>
        <w:pStyle w:val="4"/>
        <w:spacing w:before="42" w:line="222"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7.承包人承诺按合同约定承担工程的实施、完成及缺陷修复。</w:t>
      </w:r>
    </w:p>
    <w:p w14:paraId="3F622D9E">
      <w:pPr>
        <w:spacing w:line="222" w:lineRule="auto"/>
        <w:rPr>
          <w:rFonts w:hint="eastAsia" w:ascii="仿宋" w:hAnsi="仿宋" w:eastAsia="仿宋" w:cs="仿宋"/>
          <w:color w:val="auto"/>
          <w:sz w:val="24"/>
          <w:szCs w:val="24"/>
          <w:highlight w:val="none"/>
        </w:rPr>
        <w:sectPr>
          <w:footerReference r:id="rId49" w:type="default"/>
          <w:pgSz w:w="11911" w:h="16840"/>
          <w:pgMar w:top="1440" w:right="1080" w:bottom="1440" w:left="1080" w:header="0" w:footer="853" w:gutter="0"/>
          <w:cols w:space="720" w:num="1"/>
        </w:sectPr>
      </w:pPr>
    </w:p>
    <w:p w14:paraId="125A9795">
      <w:pPr>
        <w:pStyle w:val="4"/>
        <w:spacing w:before="132" w:line="323" w:lineRule="auto"/>
        <w:ind w:left="9" w:right="159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8.发包人承诺按合同约定的条件、时间和方式向承包人支付合同价款。</w:t>
      </w:r>
      <w:r>
        <w:rPr>
          <w:rFonts w:hint="eastAsia" w:ascii="仿宋" w:hAnsi="仿宋" w:eastAsia="仿宋" w:cs="仿宋"/>
          <w:color w:val="auto"/>
          <w:spacing w:val="-3"/>
          <w:sz w:val="24"/>
          <w:szCs w:val="24"/>
          <w:highlight w:val="none"/>
        </w:rPr>
        <w:t>9.承包人应按照监理人指示开工，工期为日历天。</w:t>
      </w:r>
    </w:p>
    <w:p w14:paraId="242D770C">
      <w:pPr>
        <w:pStyle w:val="4"/>
        <w:spacing w:before="41" w:line="328" w:lineRule="auto"/>
        <w:ind w:left="15" w:firstLine="11"/>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10.本协议书在承包人提供履约保证金后，由双方法定代表人或其委托代理人签署并加</w:t>
      </w:r>
      <w:r>
        <w:rPr>
          <w:rFonts w:hint="eastAsia" w:ascii="仿宋" w:hAnsi="仿宋" w:eastAsia="仿宋" w:cs="仿宋"/>
          <w:color w:val="auto"/>
          <w:sz w:val="24"/>
          <w:szCs w:val="24"/>
          <w:highlight w:val="none"/>
        </w:rPr>
        <w:t>盖单位章后生效。全部工程完工后经交工验收</w:t>
      </w:r>
      <w:r>
        <w:rPr>
          <w:rFonts w:hint="eastAsia" w:ascii="仿宋" w:hAnsi="仿宋" w:eastAsia="仿宋" w:cs="仿宋"/>
          <w:color w:val="auto"/>
          <w:spacing w:val="-1"/>
          <w:sz w:val="24"/>
          <w:szCs w:val="24"/>
          <w:highlight w:val="none"/>
        </w:rPr>
        <w:t>合格、缺陷责任期满签发缺陷责任终止</w:t>
      </w:r>
      <w:r>
        <w:rPr>
          <w:rFonts w:hint="eastAsia" w:ascii="仿宋" w:hAnsi="仿宋" w:eastAsia="仿宋" w:cs="仿宋"/>
          <w:color w:val="auto"/>
          <w:spacing w:val="-3"/>
          <w:sz w:val="24"/>
          <w:szCs w:val="24"/>
          <w:highlight w:val="none"/>
        </w:rPr>
        <w:t>证书后失效。</w:t>
      </w:r>
    </w:p>
    <w:p w14:paraId="289016B6">
      <w:pPr>
        <w:pStyle w:val="4"/>
        <w:spacing w:before="40" w:line="323" w:lineRule="auto"/>
        <w:ind w:left="16" w:right="120" w:firstLine="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11.本协议书正本二份、副本份，合同双方各执正</w:t>
      </w:r>
      <w:r>
        <w:rPr>
          <w:rFonts w:hint="eastAsia" w:ascii="仿宋" w:hAnsi="仿宋" w:eastAsia="仿宋" w:cs="仿宋"/>
          <w:color w:val="auto"/>
          <w:spacing w:val="-2"/>
          <w:sz w:val="24"/>
          <w:szCs w:val="24"/>
          <w:highlight w:val="none"/>
        </w:rPr>
        <w:t>本一份，副本份，当正</w:t>
      </w:r>
      <w:r>
        <w:rPr>
          <w:rFonts w:hint="eastAsia" w:ascii="仿宋" w:hAnsi="仿宋" w:eastAsia="仿宋" w:cs="仿宋"/>
          <w:color w:val="auto"/>
          <w:spacing w:val="-1"/>
          <w:sz w:val="24"/>
          <w:szCs w:val="24"/>
          <w:highlight w:val="none"/>
        </w:rPr>
        <w:t>本与副本的内容不一致时，以正本为准。</w:t>
      </w:r>
    </w:p>
    <w:p w14:paraId="2323D2FE">
      <w:pPr>
        <w:pStyle w:val="4"/>
        <w:spacing w:before="38" w:line="221" w:lineRule="auto"/>
        <w:ind w:left="2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12.合同未尽事宜，双方另行签订补充协议。补充协议是合同的组成部分。</w:t>
      </w:r>
    </w:p>
    <w:p w14:paraId="2B13C12E">
      <w:pPr>
        <w:spacing w:line="256" w:lineRule="auto"/>
        <w:rPr>
          <w:rFonts w:hint="eastAsia" w:ascii="仿宋" w:hAnsi="仿宋" w:eastAsia="仿宋" w:cs="仿宋"/>
          <w:color w:val="auto"/>
          <w:sz w:val="21"/>
          <w:highlight w:val="none"/>
        </w:rPr>
      </w:pPr>
    </w:p>
    <w:p w14:paraId="7444F178">
      <w:pPr>
        <w:spacing w:line="256" w:lineRule="auto"/>
        <w:rPr>
          <w:rFonts w:hint="eastAsia" w:ascii="仿宋" w:hAnsi="仿宋" w:eastAsia="仿宋" w:cs="仿宋"/>
          <w:color w:val="auto"/>
          <w:sz w:val="21"/>
          <w:highlight w:val="none"/>
        </w:rPr>
      </w:pPr>
    </w:p>
    <w:p w14:paraId="2901DABB">
      <w:pPr>
        <w:pStyle w:val="4"/>
        <w:spacing w:before="78" w:line="221" w:lineRule="auto"/>
        <w:ind w:left="2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发包人：盖单位章)承包人：</w:t>
      </w:r>
      <w:r>
        <w:rPr>
          <w:rFonts w:hint="eastAsia" w:ascii="仿宋" w:hAnsi="仿宋" w:eastAsia="仿宋" w:cs="仿宋"/>
          <w:color w:val="auto"/>
          <w:spacing w:val="-4"/>
          <w:sz w:val="24"/>
          <w:szCs w:val="24"/>
          <w:highlight w:val="none"/>
        </w:rPr>
        <w:t>(盖单位章)</w:t>
      </w:r>
    </w:p>
    <w:p w14:paraId="4FA37D02">
      <w:pPr>
        <w:pStyle w:val="4"/>
        <w:spacing w:before="152" w:line="223" w:lineRule="auto"/>
        <w:ind w:left="2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法定代表人或其委托代理人：(签字)法定代表人或其委托代</w:t>
      </w:r>
      <w:r>
        <w:rPr>
          <w:rFonts w:hint="eastAsia" w:ascii="仿宋" w:hAnsi="仿宋" w:eastAsia="仿宋" w:cs="仿宋"/>
          <w:color w:val="auto"/>
          <w:spacing w:val="-4"/>
          <w:sz w:val="24"/>
          <w:szCs w:val="24"/>
          <w:highlight w:val="none"/>
        </w:rPr>
        <w:t>理人：(签字)</w:t>
      </w:r>
    </w:p>
    <w:p w14:paraId="017C271D">
      <w:pPr>
        <w:pStyle w:val="4"/>
        <w:tabs>
          <w:tab w:val="left" w:pos="710"/>
        </w:tabs>
        <w:spacing w:before="152" w:line="22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28"/>
          <w:sz w:val="24"/>
          <w:szCs w:val="24"/>
          <w:highlight w:val="none"/>
        </w:rPr>
        <w:t>年月日年月日</w:t>
      </w:r>
    </w:p>
    <w:p w14:paraId="14F22EB5">
      <w:pPr>
        <w:spacing w:line="222" w:lineRule="auto"/>
        <w:rPr>
          <w:rFonts w:hint="eastAsia" w:ascii="仿宋" w:hAnsi="仿宋" w:eastAsia="仿宋" w:cs="仿宋"/>
          <w:color w:val="auto"/>
          <w:sz w:val="24"/>
          <w:szCs w:val="24"/>
          <w:highlight w:val="none"/>
        </w:rPr>
        <w:sectPr>
          <w:footerReference r:id="rId50" w:type="default"/>
          <w:pgSz w:w="11911" w:h="16840"/>
          <w:pgMar w:top="1440" w:right="1080" w:bottom="1440" w:left="1080" w:header="0" w:footer="853" w:gutter="0"/>
          <w:cols w:space="720" w:num="1"/>
        </w:sectPr>
      </w:pPr>
    </w:p>
    <w:p w14:paraId="0E452CBB">
      <w:pPr>
        <w:pStyle w:val="4"/>
        <w:spacing w:before="65" w:line="231" w:lineRule="auto"/>
        <w:ind w:left="11"/>
        <w:rPr>
          <w:rFonts w:hint="eastAsia" w:ascii="仿宋" w:hAnsi="仿宋" w:eastAsia="仿宋" w:cs="仿宋"/>
          <w:color w:val="auto"/>
          <w:sz w:val="20"/>
          <w:szCs w:val="20"/>
          <w:highlight w:val="none"/>
        </w:rPr>
      </w:pPr>
      <w:r>
        <w:rPr>
          <w:rFonts w:hint="eastAsia" w:ascii="仿宋" w:hAnsi="仿宋" w:eastAsia="仿宋" w:cs="仿宋"/>
          <w:b/>
          <w:bCs/>
          <w:color w:val="auto"/>
          <w:spacing w:val="3"/>
          <w:sz w:val="20"/>
          <w:szCs w:val="20"/>
          <w:highlight w:val="none"/>
        </w:rPr>
        <w:t>附件二廉政合同</w:t>
      </w:r>
    </w:p>
    <w:p w14:paraId="525CBF5D">
      <w:pPr>
        <w:pStyle w:val="4"/>
        <w:spacing w:before="65" w:line="231" w:lineRule="auto"/>
        <w:ind w:left="429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廉政合同</w:t>
      </w:r>
    </w:p>
    <w:p w14:paraId="3D39F5BF">
      <w:pPr>
        <w:spacing w:line="355" w:lineRule="auto"/>
        <w:rPr>
          <w:rFonts w:hint="eastAsia" w:ascii="仿宋" w:hAnsi="仿宋" w:eastAsia="仿宋" w:cs="仿宋"/>
          <w:color w:val="auto"/>
          <w:sz w:val="21"/>
          <w:highlight w:val="none"/>
        </w:rPr>
      </w:pPr>
    </w:p>
    <w:p w14:paraId="1DC013BA">
      <w:pPr>
        <w:pStyle w:val="4"/>
        <w:spacing w:before="65" w:line="363" w:lineRule="auto"/>
        <w:ind w:left="3" w:firstLine="62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根据《关于在交通基础设施建设中加强廉政建设的若干意见》以及有关工程</w:t>
      </w:r>
      <w:r>
        <w:rPr>
          <w:rFonts w:hint="eastAsia" w:ascii="仿宋" w:hAnsi="仿宋" w:eastAsia="仿宋" w:cs="仿宋"/>
          <w:color w:val="auto"/>
          <w:spacing w:val="7"/>
          <w:sz w:val="20"/>
          <w:szCs w:val="20"/>
          <w:highlight w:val="none"/>
        </w:rPr>
        <w:t>建设、廉政建设的规</w:t>
      </w:r>
      <w:r>
        <w:rPr>
          <w:rFonts w:hint="eastAsia" w:ascii="仿宋" w:hAnsi="仿宋" w:eastAsia="仿宋" w:cs="仿宋"/>
          <w:color w:val="auto"/>
          <w:spacing w:val="8"/>
          <w:sz w:val="20"/>
          <w:szCs w:val="20"/>
          <w:highlight w:val="none"/>
        </w:rPr>
        <w:t>定，为做好工程建设中的党风廉政建设，保证工程建设高效优质，保证建设资金的安全和有效使用以及投</w:t>
      </w:r>
      <w:r>
        <w:rPr>
          <w:rFonts w:hint="eastAsia" w:ascii="仿宋" w:hAnsi="仿宋" w:eastAsia="仿宋" w:cs="仿宋"/>
          <w:color w:val="auto"/>
          <w:spacing w:val="10"/>
          <w:sz w:val="20"/>
          <w:szCs w:val="20"/>
          <w:highlight w:val="none"/>
        </w:rPr>
        <w:t>资效益</w:t>
      </w:r>
      <w:r>
        <w:rPr>
          <w:rFonts w:hint="eastAsia" w:ascii="仿宋" w:hAnsi="仿宋" w:eastAsia="仿宋" w:cs="仿宋"/>
          <w:color w:val="auto"/>
          <w:spacing w:val="-20"/>
          <w:sz w:val="20"/>
          <w:szCs w:val="20"/>
          <w:highlight w:val="none"/>
        </w:rPr>
        <w:t>，（</w:t>
      </w:r>
      <w:r>
        <w:rPr>
          <w:rFonts w:hint="eastAsia" w:ascii="仿宋" w:hAnsi="仿宋" w:eastAsia="仿宋" w:cs="仿宋"/>
          <w:color w:val="auto"/>
          <w:spacing w:val="10"/>
          <w:sz w:val="20"/>
          <w:szCs w:val="20"/>
          <w:highlight w:val="none"/>
        </w:rPr>
        <w:t>项目名称）的项目法人（项目法人名</w:t>
      </w:r>
      <w:r>
        <w:rPr>
          <w:rFonts w:hint="eastAsia" w:ascii="仿宋" w:hAnsi="仿宋" w:eastAsia="仿宋" w:cs="仿宋"/>
          <w:color w:val="auto"/>
          <w:spacing w:val="9"/>
          <w:sz w:val="20"/>
          <w:szCs w:val="20"/>
          <w:highlight w:val="none"/>
        </w:rPr>
        <w:t>称，以</w:t>
      </w:r>
      <w:r>
        <w:rPr>
          <w:rFonts w:hint="eastAsia" w:ascii="仿宋" w:hAnsi="仿宋" w:eastAsia="仿宋" w:cs="仿宋"/>
          <w:color w:val="auto"/>
          <w:spacing w:val="6"/>
          <w:sz w:val="20"/>
          <w:szCs w:val="20"/>
          <w:highlight w:val="none"/>
        </w:rPr>
        <w:t>下简称“发包人”）与该项目标段的施工单位</w:t>
      </w:r>
      <w:r>
        <w:rPr>
          <w:rFonts w:hint="eastAsia" w:ascii="仿宋" w:hAnsi="仿宋" w:eastAsia="仿宋" w:cs="仿宋"/>
          <w:color w:val="auto"/>
          <w:spacing w:val="5"/>
          <w:sz w:val="20"/>
          <w:szCs w:val="20"/>
          <w:highlight w:val="none"/>
        </w:rPr>
        <w:t>（施工单</w:t>
      </w:r>
      <w:r>
        <w:rPr>
          <w:rFonts w:hint="eastAsia" w:ascii="仿宋" w:hAnsi="仿宋" w:eastAsia="仿宋" w:cs="仿宋"/>
          <w:color w:val="auto"/>
          <w:spacing w:val="6"/>
          <w:sz w:val="20"/>
          <w:szCs w:val="20"/>
          <w:highlight w:val="none"/>
        </w:rPr>
        <w:t>位名称，以下简称“承包人”</w:t>
      </w:r>
      <w:r>
        <w:rPr>
          <w:rFonts w:hint="eastAsia" w:ascii="仿宋" w:hAnsi="仿宋" w:eastAsia="仿宋" w:cs="仿宋"/>
          <w:color w:val="auto"/>
          <w:spacing w:val="1"/>
          <w:sz w:val="20"/>
          <w:szCs w:val="20"/>
          <w:highlight w:val="none"/>
        </w:rPr>
        <w:t>），</w:t>
      </w:r>
      <w:r>
        <w:rPr>
          <w:rFonts w:hint="eastAsia" w:ascii="仿宋" w:hAnsi="仿宋" w:eastAsia="仿宋" w:cs="仿宋"/>
          <w:color w:val="auto"/>
          <w:spacing w:val="6"/>
          <w:sz w:val="20"/>
          <w:szCs w:val="20"/>
          <w:highlight w:val="none"/>
        </w:rPr>
        <w:t>特订立如下合同。</w:t>
      </w:r>
    </w:p>
    <w:p w14:paraId="351CC88E">
      <w:pPr>
        <w:pStyle w:val="4"/>
        <w:spacing w:before="36" w:line="231" w:lineRule="auto"/>
        <w:ind w:left="42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发包人和承包人双方的权利和义务</w:t>
      </w:r>
    </w:p>
    <w:p w14:paraId="51D87BA3">
      <w:pPr>
        <w:pStyle w:val="4"/>
        <w:spacing w:before="287" w:line="231"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（1）严格遵守党的政策规定和国家有关法律法规及交通运输部的有关</w:t>
      </w:r>
      <w:r>
        <w:rPr>
          <w:rFonts w:hint="eastAsia" w:ascii="仿宋" w:hAnsi="仿宋" w:eastAsia="仿宋" w:cs="仿宋"/>
          <w:color w:val="auto"/>
          <w:spacing w:val="8"/>
          <w:sz w:val="20"/>
          <w:szCs w:val="20"/>
          <w:highlight w:val="none"/>
        </w:rPr>
        <w:t>规定。</w:t>
      </w:r>
    </w:p>
    <w:p w14:paraId="76C726B8">
      <w:pPr>
        <w:pStyle w:val="4"/>
        <w:spacing w:before="151" w:line="229" w:lineRule="auto"/>
        <w:ind w:left="7"/>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（2）严格执行（项目名称）标</w:t>
      </w:r>
      <w:r>
        <w:rPr>
          <w:rFonts w:hint="eastAsia" w:ascii="仿宋" w:hAnsi="仿宋" w:eastAsia="仿宋" w:cs="仿宋"/>
          <w:color w:val="auto"/>
          <w:spacing w:val="3"/>
          <w:sz w:val="20"/>
          <w:szCs w:val="20"/>
          <w:highlight w:val="none"/>
        </w:rPr>
        <w:t>段施工合同文件，自觉按合同办事。</w:t>
      </w:r>
    </w:p>
    <w:p w14:paraId="28D70F89">
      <w:pPr>
        <w:pStyle w:val="4"/>
        <w:spacing w:before="150" w:line="279" w:lineRule="auto"/>
        <w:ind w:left="6" w:right="170" w:hanging="7"/>
        <w:rPr>
          <w:rFonts w:hint="eastAsia" w:ascii="仿宋" w:hAnsi="仿宋" w:eastAsia="仿宋" w:cs="仿宋"/>
          <w:color w:val="auto"/>
          <w:sz w:val="22"/>
          <w:szCs w:val="22"/>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2"/>
          <w:szCs w:val="22"/>
          <w:highlight w:val="none"/>
        </w:rPr>
        <w:t>3）双方的业务活动坚持公开、公正、诚信、透明的原则（法律认定</w:t>
      </w:r>
      <w:r>
        <w:rPr>
          <w:rFonts w:hint="eastAsia" w:ascii="仿宋" w:hAnsi="仿宋" w:eastAsia="仿宋" w:cs="仿宋"/>
          <w:color w:val="auto"/>
          <w:spacing w:val="-1"/>
          <w:sz w:val="22"/>
          <w:szCs w:val="22"/>
          <w:highlight w:val="none"/>
        </w:rPr>
        <w:t>的商业秘密和合同文件另有规定除外</w:t>
      </w:r>
      <w:r>
        <w:rPr>
          <w:rFonts w:hint="eastAsia" w:ascii="仿宋" w:hAnsi="仿宋" w:eastAsia="仿宋" w:cs="仿宋"/>
          <w:color w:val="auto"/>
          <w:spacing w:val="9"/>
          <w:sz w:val="22"/>
          <w:szCs w:val="22"/>
          <w:highlight w:val="none"/>
        </w:rPr>
        <w:t>），</w:t>
      </w:r>
      <w:r>
        <w:rPr>
          <w:rFonts w:hint="eastAsia" w:ascii="仿宋" w:hAnsi="仿宋" w:eastAsia="仿宋" w:cs="仿宋"/>
          <w:color w:val="auto"/>
          <w:spacing w:val="-1"/>
          <w:sz w:val="22"/>
          <w:szCs w:val="22"/>
          <w:highlight w:val="none"/>
        </w:rPr>
        <w:t>不得损害国家和集体利益，不得违反工程</w:t>
      </w:r>
      <w:r>
        <w:rPr>
          <w:rFonts w:hint="eastAsia" w:ascii="仿宋" w:hAnsi="仿宋" w:eastAsia="仿宋" w:cs="仿宋"/>
          <w:color w:val="auto"/>
          <w:spacing w:val="-2"/>
          <w:sz w:val="22"/>
          <w:szCs w:val="22"/>
          <w:highlight w:val="none"/>
        </w:rPr>
        <w:t>建设管理规章制度。</w:t>
      </w:r>
    </w:p>
    <w:p w14:paraId="5476C87F">
      <w:pPr>
        <w:pStyle w:val="4"/>
        <w:spacing w:before="143" w:line="279" w:lineRule="auto"/>
        <w:ind w:left="6" w:right="151" w:hanging="3"/>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（4）建立健全廉政制度，开展廉政教育，设立廉政告示牌</w:t>
      </w:r>
      <w:r>
        <w:rPr>
          <w:rFonts w:hint="eastAsia" w:ascii="仿宋" w:hAnsi="仿宋" w:eastAsia="仿宋" w:cs="仿宋"/>
          <w:color w:val="auto"/>
          <w:spacing w:val="-1"/>
          <w:sz w:val="22"/>
          <w:szCs w:val="22"/>
          <w:highlight w:val="none"/>
        </w:rPr>
        <w:t>，公布举报电话，监督并认真查处违法违</w:t>
      </w:r>
      <w:r>
        <w:rPr>
          <w:rFonts w:hint="eastAsia" w:ascii="仿宋" w:hAnsi="仿宋" w:eastAsia="仿宋" w:cs="仿宋"/>
          <w:color w:val="auto"/>
          <w:spacing w:val="-5"/>
          <w:sz w:val="22"/>
          <w:szCs w:val="22"/>
          <w:highlight w:val="none"/>
        </w:rPr>
        <w:t>纪行为。</w:t>
      </w:r>
    </w:p>
    <w:p w14:paraId="22E91FB1">
      <w:pPr>
        <w:pStyle w:val="4"/>
        <w:spacing w:before="144" w:line="220" w:lineRule="auto"/>
        <w:ind w:left="3"/>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（5）发现对方在业务活动中有违反廉政规定的行为</w:t>
      </w:r>
      <w:r>
        <w:rPr>
          <w:rFonts w:hint="eastAsia" w:ascii="仿宋" w:hAnsi="仿宋" w:eastAsia="仿宋" w:cs="仿宋"/>
          <w:color w:val="auto"/>
          <w:spacing w:val="-1"/>
          <w:sz w:val="22"/>
          <w:szCs w:val="22"/>
          <w:highlight w:val="none"/>
        </w:rPr>
        <w:t>，有及时提醒对方纠正的权利和义务。</w:t>
      </w:r>
    </w:p>
    <w:p w14:paraId="6198430C">
      <w:pPr>
        <w:pStyle w:val="4"/>
        <w:spacing w:before="145" w:line="279" w:lineRule="auto"/>
        <w:ind w:left="4" w:right="151" w:hanging="1"/>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（6）发现对方严重违反本合同义务条款的行为，有向其上</w:t>
      </w:r>
      <w:r>
        <w:rPr>
          <w:rFonts w:hint="eastAsia" w:ascii="仿宋" w:hAnsi="仿宋" w:eastAsia="仿宋" w:cs="仿宋"/>
          <w:color w:val="auto"/>
          <w:spacing w:val="-1"/>
          <w:sz w:val="22"/>
          <w:szCs w:val="22"/>
          <w:highlight w:val="none"/>
        </w:rPr>
        <w:t>级有关部门举报、建议给予处理并要求告</w:t>
      </w:r>
      <w:r>
        <w:rPr>
          <w:rFonts w:hint="eastAsia" w:ascii="仿宋" w:hAnsi="仿宋" w:eastAsia="仿宋" w:cs="仿宋"/>
          <w:color w:val="auto"/>
          <w:spacing w:val="-2"/>
          <w:sz w:val="22"/>
          <w:szCs w:val="22"/>
          <w:highlight w:val="none"/>
        </w:rPr>
        <w:t>知处理结果的权利。</w:t>
      </w:r>
    </w:p>
    <w:p w14:paraId="6828DC1A">
      <w:pPr>
        <w:pStyle w:val="4"/>
        <w:spacing w:before="142" w:line="224" w:lineRule="auto"/>
        <w:ind w:left="12"/>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1.发包人的义务</w:t>
      </w:r>
    </w:p>
    <w:p w14:paraId="416032D5">
      <w:pPr>
        <w:pStyle w:val="4"/>
        <w:spacing w:before="140" w:line="279" w:lineRule="auto"/>
        <w:ind w:left="3" w:right="151"/>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（1）发包人及其工作人员不得索要或接受承包人的礼金、</w:t>
      </w:r>
      <w:r>
        <w:rPr>
          <w:rFonts w:hint="eastAsia" w:ascii="仿宋" w:hAnsi="仿宋" w:eastAsia="仿宋" w:cs="仿宋"/>
          <w:color w:val="auto"/>
          <w:spacing w:val="-1"/>
          <w:sz w:val="22"/>
          <w:szCs w:val="22"/>
          <w:highlight w:val="none"/>
        </w:rPr>
        <w:t>有价证券和贵重物品，不得让承包人报销任何应由发包人或发包人工作人员个人支付的费用等。</w:t>
      </w:r>
    </w:p>
    <w:p w14:paraId="25D2589C">
      <w:pPr>
        <w:pStyle w:val="4"/>
        <w:spacing w:before="144" w:line="280" w:lineRule="auto"/>
        <w:ind w:left="5" w:right="151" w:hanging="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（2）发包人工作人员不得参加承包人安排的超标准宴请和</w:t>
      </w:r>
      <w:r>
        <w:rPr>
          <w:rFonts w:hint="eastAsia" w:ascii="仿宋" w:hAnsi="仿宋" w:eastAsia="仿宋" w:cs="仿宋"/>
          <w:color w:val="auto"/>
          <w:spacing w:val="-1"/>
          <w:sz w:val="22"/>
          <w:szCs w:val="22"/>
          <w:highlight w:val="none"/>
        </w:rPr>
        <w:t>娱乐活动；不得接受承包人提供的通信工</w:t>
      </w:r>
      <w:r>
        <w:rPr>
          <w:rFonts w:hint="eastAsia" w:ascii="仿宋" w:hAnsi="仿宋" w:eastAsia="仿宋" w:cs="仿宋"/>
          <w:color w:val="auto"/>
          <w:spacing w:val="-2"/>
          <w:sz w:val="22"/>
          <w:szCs w:val="22"/>
          <w:highlight w:val="none"/>
        </w:rPr>
        <w:t>具、交通工具和高档办公用品等。</w:t>
      </w:r>
    </w:p>
    <w:p w14:paraId="3D049FE3">
      <w:pPr>
        <w:pStyle w:val="4"/>
        <w:spacing w:before="142" w:line="279" w:lineRule="auto"/>
        <w:ind w:left="5" w:right="151" w:hanging="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（3）发包人及其工作人员不得要求或者接受承包人为其住</w:t>
      </w:r>
      <w:r>
        <w:rPr>
          <w:rFonts w:hint="eastAsia" w:ascii="仿宋" w:hAnsi="仿宋" w:eastAsia="仿宋" w:cs="仿宋"/>
          <w:color w:val="auto"/>
          <w:spacing w:val="-1"/>
          <w:sz w:val="22"/>
          <w:szCs w:val="22"/>
          <w:highlight w:val="none"/>
        </w:rPr>
        <w:t>房装修、婚丧嫁娶活动、配偶子女的工作安排以及出国出境、旅游等提供方便等。</w:t>
      </w:r>
    </w:p>
    <w:p w14:paraId="6BA84416">
      <w:pPr>
        <w:pStyle w:val="4"/>
        <w:spacing w:before="142" w:line="279" w:lineRule="auto"/>
        <w:ind w:left="10" w:right="151" w:hanging="7"/>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（4）发包人工作人员及其配偶、子女不得从事与发包人工</w:t>
      </w:r>
      <w:r>
        <w:rPr>
          <w:rFonts w:hint="eastAsia" w:ascii="仿宋" w:hAnsi="仿宋" w:eastAsia="仿宋" w:cs="仿宋"/>
          <w:color w:val="auto"/>
          <w:spacing w:val="-1"/>
          <w:sz w:val="22"/>
          <w:szCs w:val="22"/>
          <w:highlight w:val="none"/>
        </w:rPr>
        <w:t>程有关的材料设备供应、工程分包、劳务</w:t>
      </w:r>
      <w:r>
        <w:rPr>
          <w:rFonts w:hint="eastAsia" w:ascii="仿宋" w:hAnsi="仿宋" w:eastAsia="仿宋" w:cs="仿宋"/>
          <w:color w:val="auto"/>
          <w:spacing w:val="-4"/>
          <w:sz w:val="22"/>
          <w:szCs w:val="22"/>
          <w:highlight w:val="none"/>
        </w:rPr>
        <w:t>等经济活动等。</w:t>
      </w:r>
    </w:p>
    <w:p w14:paraId="7F4D8A15">
      <w:pPr>
        <w:pStyle w:val="4"/>
        <w:spacing w:before="143" w:line="279" w:lineRule="auto"/>
        <w:ind w:left="8" w:right="40" w:hanging="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（5）发包人及其工作人员不得以任何理由向承包人推荐分包单</w:t>
      </w:r>
      <w:r>
        <w:rPr>
          <w:rFonts w:hint="eastAsia" w:ascii="仿宋" w:hAnsi="仿宋" w:eastAsia="仿宋" w:cs="仿宋"/>
          <w:color w:val="auto"/>
          <w:spacing w:val="-1"/>
          <w:sz w:val="22"/>
          <w:szCs w:val="22"/>
          <w:highlight w:val="none"/>
        </w:rPr>
        <w:t>位或推销材料，不得要求承包人购买</w:t>
      </w:r>
      <w:r>
        <w:rPr>
          <w:rFonts w:hint="eastAsia" w:ascii="仿宋" w:hAnsi="仿宋" w:eastAsia="仿宋" w:cs="仿宋"/>
          <w:color w:val="auto"/>
          <w:spacing w:val="-2"/>
          <w:sz w:val="22"/>
          <w:szCs w:val="22"/>
          <w:highlight w:val="none"/>
        </w:rPr>
        <w:t>合同规定外的材料和设备。</w:t>
      </w:r>
    </w:p>
    <w:p w14:paraId="4C7B5D5E">
      <w:pPr>
        <w:pStyle w:val="4"/>
        <w:spacing w:before="144" w:line="279" w:lineRule="auto"/>
        <w:ind w:left="3" w:right="151"/>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（6）发包人工作人员要秉公办事，不准营私舞弊，不准利</w:t>
      </w:r>
      <w:r>
        <w:rPr>
          <w:rFonts w:hint="eastAsia" w:ascii="仿宋" w:hAnsi="仿宋" w:eastAsia="仿宋" w:cs="仿宋"/>
          <w:color w:val="auto"/>
          <w:spacing w:val="-1"/>
          <w:sz w:val="22"/>
          <w:szCs w:val="22"/>
          <w:highlight w:val="none"/>
        </w:rPr>
        <w:t>用职权从事各种个人有偿中介活动和安排</w:t>
      </w:r>
      <w:r>
        <w:rPr>
          <w:rFonts w:hint="eastAsia" w:ascii="仿宋" w:hAnsi="仿宋" w:eastAsia="仿宋" w:cs="仿宋"/>
          <w:color w:val="auto"/>
          <w:spacing w:val="-3"/>
          <w:sz w:val="22"/>
          <w:szCs w:val="22"/>
          <w:highlight w:val="none"/>
        </w:rPr>
        <w:t>个人施工队伍。</w:t>
      </w:r>
    </w:p>
    <w:p w14:paraId="73A85AD8">
      <w:pPr>
        <w:pStyle w:val="4"/>
        <w:spacing w:before="142" w:line="224" w:lineRule="auto"/>
        <w:ind w:left="3"/>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承包人的义务</w:t>
      </w:r>
    </w:p>
    <w:p w14:paraId="031EC6A4">
      <w:pPr>
        <w:spacing w:line="224" w:lineRule="auto"/>
        <w:rPr>
          <w:rFonts w:hint="eastAsia" w:ascii="仿宋" w:hAnsi="仿宋" w:eastAsia="仿宋" w:cs="仿宋"/>
          <w:color w:val="auto"/>
          <w:sz w:val="22"/>
          <w:szCs w:val="22"/>
          <w:highlight w:val="none"/>
        </w:rPr>
        <w:sectPr>
          <w:footerReference r:id="rId51" w:type="default"/>
          <w:pgSz w:w="11906" w:h="16840"/>
          <w:pgMar w:top="1440" w:right="1080" w:bottom="1440" w:left="1080" w:header="0" w:footer="936" w:gutter="0"/>
          <w:cols w:space="720" w:num="1"/>
        </w:sectPr>
      </w:pPr>
    </w:p>
    <w:p w14:paraId="15F906F6">
      <w:pPr>
        <w:pStyle w:val="4"/>
        <w:spacing w:before="139" w:line="221" w:lineRule="auto"/>
        <w:ind w:left="1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（1）承包人不得以任何理由向发包人及其工作人员行贿</w:t>
      </w:r>
      <w:r>
        <w:rPr>
          <w:rFonts w:hint="eastAsia" w:ascii="仿宋" w:hAnsi="仿宋" w:eastAsia="仿宋" w:cs="仿宋"/>
          <w:color w:val="auto"/>
          <w:spacing w:val="-1"/>
          <w:sz w:val="22"/>
          <w:szCs w:val="22"/>
          <w:highlight w:val="none"/>
        </w:rPr>
        <w:t>或馈赠礼金、有价证券、贵重礼品。</w:t>
      </w:r>
    </w:p>
    <w:p w14:paraId="12034112">
      <w:pPr>
        <w:pStyle w:val="4"/>
        <w:spacing w:before="143" w:line="284" w:lineRule="auto"/>
        <w:ind w:left="21" w:right="1055" w:hanging="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（2）承包人不得以任何名义为发包人及其工作人员报</w:t>
      </w:r>
      <w:r>
        <w:rPr>
          <w:rFonts w:hint="eastAsia" w:ascii="仿宋" w:hAnsi="仿宋" w:eastAsia="仿宋" w:cs="仿宋"/>
          <w:color w:val="auto"/>
          <w:spacing w:val="-1"/>
          <w:sz w:val="22"/>
          <w:szCs w:val="22"/>
          <w:highlight w:val="none"/>
        </w:rPr>
        <w:t>销应由发包人单位或个人支付的任何</w:t>
      </w:r>
      <w:r>
        <w:rPr>
          <w:rFonts w:hint="eastAsia" w:ascii="仿宋" w:hAnsi="仿宋" w:eastAsia="仿宋" w:cs="仿宋"/>
          <w:color w:val="auto"/>
          <w:spacing w:val="-7"/>
          <w:sz w:val="22"/>
          <w:szCs w:val="22"/>
          <w:highlight w:val="none"/>
        </w:rPr>
        <w:t>费用。</w:t>
      </w:r>
    </w:p>
    <w:p w14:paraId="69E92CA6">
      <w:pPr>
        <w:pStyle w:val="4"/>
        <w:spacing w:before="140" w:line="221" w:lineRule="auto"/>
        <w:ind w:left="1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（3）承包人不得以任何理由安排发包人工</w:t>
      </w:r>
      <w:r>
        <w:rPr>
          <w:rFonts w:hint="eastAsia" w:ascii="仿宋" w:hAnsi="仿宋" w:eastAsia="仿宋" w:cs="仿宋"/>
          <w:color w:val="auto"/>
          <w:spacing w:val="-1"/>
          <w:sz w:val="22"/>
          <w:szCs w:val="22"/>
          <w:highlight w:val="none"/>
        </w:rPr>
        <w:t>作人员参加超标准宴请及娱乐活动。</w:t>
      </w:r>
    </w:p>
    <w:p w14:paraId="76ED3CE8">
      <w:pPr>
        <w:pStyle w:val="4"/>
        <w:spacing w:before="144" w:line="222" w:lineRule="auto"/>
        <w:ind w:left="1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（4）承包人不得为发包人单位和个人购置或提供通</w:t>
      </w:r>
      <w:r>
        <w:rPr>
          <w:rFonts w:hint="eastAsia" w:ascii="仿宋" w:hAnsi="仿宋" w:eastAsia="仿宋" w:cs="仿宋"/>
          <w:color w:val="auto"/>
          <w:spacing w:val="-1"/>
          <w:sz w:val="22"/>
          <w:szCs w:val="22"/>
          <w:highlight w:val="none"/>
        </w:rPr>
        <w:t>信工具、交通工具和高档办公用品等。</w:t>
      </w:r>
    </w:p>
    <w:p w14:paraId="7DD82A43">
      <w:pPr>
        <w:pStyle w:val="4"/>
        <w:spacing w:before="143" w:line="224" w:lineRule="auto"/>
        <w:ind w:left="16"/>
        <w:rPr>
          <w:rFonts w:hint="eastAsia" w:ascii="仿宋" w:hAnsi="仿宋" w:eastAsia="仿宋" w:cs="仿宋"/>
          <w:color w:val="auto"/>
          <w:sz w:val="22"/>
          <w:szCs w:val="22"/>
          <w:highlight w:val="none"/>
        </w:rPr>
      </w:pPr>
      <w:r>
        <w:rPr>
          <w:rFonts w:hint="eastAsia" w:ascii="仿宋" w:hAnsi="仿宋" w:eastAsia="仿宋" w:cs="仿宋"/>
          <w:b/>
          <w:bCs/>
          <w:color w:val="auto"/>
          <w:spacing w:val="-6"/>
          <w:sz w:val="22"/>
          <w:szCs w:val="22"/>
          <w:highlight w:val="none"/>
        </w:rPr>
        <w:t>违约责任</w:t>
      </w:r>
    </w:p>
    <w:p w14:paraId="0B47F4A8">
      <w:pPr>
        <w:pStyle w:val="4"/>
        <w:spacing w:before="142" w:line="320" w:lineRule="auto"/>
        <w:ind w:left="18" w:right="174" w:hanging="3"/>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（1）发包人及其工作人员违反本合同第1、2条，按管理权限，</w:t>
      </w:r>
      <w:r>
        <w:rPr>
          <w:rFonts w:hint="eastAsia" w:ascii="仿宋" w:hAnsi="仿宋" w:eastAsia="仿宋" w:cs="仿宋"/>
          <w:color w:val="auto"/>
          <w:spacing w:val="-1"/>
          <w:sz w:val="22"/>
          <w:szCs w:val="22"/>
          <w:highlight w:val="none"/>
        </w:rPr>
        <w:t>依据有关规定给予党纪、政纪或组</w:t>
      </w:r>
      <w:r>
        <w:rPr>
          <w:rFonts w:hint="eastAsia" w:ascii="仿宋" w:hAnsi="仿宋" w:eastAsia="仿宋" w:cs="仿宋"/>
          <w:color w:val="auto"/>
          <w:sz w:val="22"/>
          <w:szCs w:val="22"/>
          <w:highlight w:val="none"/>
        </w:rPr>
        <w:t>织处理；涉嫌犯罪的，移交司法机关追究刑事责任；给承</w:t>
      </w:r>
      <w:r>
        <w:rPr>
          <w:rFonts w:hint="eastAsia" w:ascii="仿宋" w:hAnsi="仿宋" w:eastAsia="仿宋" w:cs="仿宋"/>
          <w:color w:val="auto"/>
          <w:spacing w:val="-1"/>
          <w:sz w:val="22"/>
          <w:szCs w:val="22"/>
          <w:highlight w:val="none"/>
        </w:rPr>
        <w:t>包人单位造成经济损失的，应予以赔偿。</w:t>
      </w:r>
    </w:p>
    <w:p w14:paraId="6620A3AA">
      <w:pPr>
        <w:pStyle w:val="4"/>
        <w:spacing w:before="46" w:line="325" w:lineRule="auto"/>
        <w:ind w:left="18" w:right="64" w:hanging="3"/>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（2）承包人及其工作人员违反本合同第1、3条，按管理权限，</w:t>
      </w:r>
      <w:r>
        <w:rPr>
          <w:rFonts w:hint="eastAsia" w:ascii="仿宋" w:hAnsi="仿宋" w:eastAsia="仿宋" w:cs="仿宋"/>
          <w:color w:val="auto"/>
          <w:spacing w:val="-1"/>
          <w:sz w:val="22"/>
          <w:szCs w:val="22"/>
          <w:highlight w:val="none"/>
        </w:rPr>
        <w:t>依据有关规定给予党纪、政纪或组</w:t>
      </w:r>
      <w:r>
        <w:rPr>
          <w:rFonts w:hint="eastAsia" w:ascii="仿宋" w:hAnsi="仿宋" w:eastAsia="仿宋" w:cs="仿宋"/>
          <w:color w:val="auto"/>
          <w:sz w:val="22"/>
          <w:szCs w:val="22"/>
          <w:highlight w:val="none"/>
        </w:rPr>
        <w:t>织处理；给发包人单位造成经济损失的，应予以赔偿；情节</w:t>
      </w:r>
      <w:r>
        <w:rPr>
          <w:rFonts w:hint="eastAsia" w:ascii="仿宋" w:hAnsi="仿宋" w:eastAsia="仿宋" w:cs="仿宋"/>
          <w:color w:val="auto"/>
          <w:spacing w:val="-1"/>
          <w:sz w:val="22"/>
          <w:szCs w:val="22"/>
          <w:highlight w:val="none"/>
        </w:rPr>
        <w:t>严重的，发包人建议交通运输主管部门给予承包人一至三年内不得进入其主管的公路建设市场的处罚。</w:t>
      </w:r>
    </w:p>
    <w:p w14:paraId="7E00403C">
      <w:pPr>
        <w:pStyle w:val="4"/>
        <w:spacing w:before="45" w:line="326" w:lineRule="auto"/>
        <w:ind w:left="14" w:right="64" w:hanging="1"/>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双方约定：本合同由双方或双方上级单位的纪检监察部门负责监督执行</w:t>
      </w:r>
      <w:r>
        <w:rPr>
          <w:rFonts w:hint="eastAsia" w:ascii="仿宋" w:hAnsi="仿宋" w:eastAsia="仿宋" w:cs="仿宋"/>
          <w:color w:val="auto"/>
          <w:spacing w:val="-1"/>
          <w:sz w:val="22"/>
          <w:szCs w:val="22"/>
          <w:highlight w:val="none"/>
        </w:rPr>
        <w:t>。由发包人或发包人上级单</w:t>
      </w:r>
      <w:r>
        <w:rPr>
          <w:rFonts w:hint="eastAsia" w:ascii="仿宋" w:hAnsi="仿宋" w:eastAsia="仿宋" w:cs="仿宋"/>
          <w:color w:val="auto"/>
          <w:sz w:val="22"/>
          <w:szCs w:val="22"/>
          <w:highlight w:val="none"/>
        </w:rPr>
        <w:t>位的纪检监察部门约请承包人或承包人上级单位纪检监察部门对本</w:t>
      </w:r>
      <w:r>
        <w:rPr>
          <w:rFonts w:hint="eastAsia" w:ascii="仿宋" w:hAnsi="仿宋" w:eastAsia="仿宋" w:cs="仿宋"/>
          <w:color w:val="auto"/>
          <w:spacing w:val="-1"/>
          <w:sz w:val="22"/>
          <w:szCs w:val="22"/>
          <w:highlight w:val="none"/>
        </w:rPr>
        <w:t>合同执行情况进行检查，提出在本</w:t>
      </w:r>
      <w:r>
        <w:rPr>
          <w:rFonts w:hint="eastAsia" w:ascii="仿宋" w:hAnsi="仿宋" w:eastAsia="仿宋" w:cs="仿宋"/>
          <w:color w:val="auto"/>
          <w:spacing w:val="-2"/>
          <w:sz w:val="22"/>
          <w:szCs w:val="22"/>
          <w:highlight w:val="none"/>
        </w:rPr>
        <w:t>合同规定范围内的裁定意见。</w:t>
      </w:r>
    </w:p>
    <w:p w14:paraId="58E5ED1D">
      <w:pPr>
        <w:pStyle w:val="4"/>
        <w:spacing w:before="43" w:line="223" w:lineRule="auto"/>
        <w:ind w:left="24"/>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1.本合同有效期为发包人和承包人签署之日起至该工程项目竣工验收后止。</w:t>
      </w:r>
    </w:p>
    <w:p w14:paraId="66AE9864">
      <w:pPr>
        <w:pStyle w:val="4"/>
        <w:spacing w:before="143" w:line="319" w:lineRule="auto"/>
        <w:ind w:left="13" w:right="145" w:hanging="3"/>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2.本合同作为</w:t>
      </w:r>
      <w:r>
        <w:rPr>
          <w:rFonts w:hint="eastAsia" w:ascii="仿宋" w:hAnsi="仿宋" w:eastAsia="仿宋" w:cs="仿宋"/>
          <w:color w:val="auto"/>
          <w:spacing w:val="-1"/>
          <w:sz w:val="22"/>
          <w:szCs w:val="22"/>
          <w:highlight w:val="none"/>
          <w:u w:val="single" w:color="auto"/>
        </w:rPr>
        <w:t>（项目名称）</w:t>
      </w:r>
      <w:r>
        <w:rPr>
          <w:rFonts w:hint="eastAsia" w:ascii="仿宋" w:hAnsi="仿宋" w:eastAsia="仿宋" w:cs="仿宋"/>
          <w:color w:val="auto"/>
          <w:spacing w:val="-1"/>
          <w:sz w:val="22"/>
          <w:szCs w:val="22"/>
          <w:highlight w:val="none"/>
        </w:rPr>
        <w:t>标段施工合同的附件，与工程施工合同具有同等的法律效力，经合同</w:t>
      </w:r>
      <w:r>
        <w:rPr>
          <w:rFonts w:hint="eastAsia" w:ascii="仿宋" w:hAnsi="仿宋" w:eastAsia="仿宋" w:cs="仿宋"/>
          <w:color w:val="auto"/>
          <w:spacing w:val="-2"/>
          <w:sz w:val="22"/>
          <w:szCs w:val="22"/>
          <w:highlight w:val="none"/>
        </w:rPr>
        <w:t>双方签署后立即生效。</w:t>
      </w:r>
    </w:p>
    <w:p w14:paraId="2F1A0BA8">
      <w:pPr>
        <w:pStyle w:val="4"/>
        <w:spacing w:before="45" w:line="222" w:lineRule="auto"/>
        <w:ind w:left="12"/>
        <w:rPr>
          <w:rFonts w:hint="eastAsia" w:ascii="仿宋" w:hAnsi="仿宋" w:eastAsia="仿宋" w:cs="仿宋"/>
          <w:color w:val="auto"/>
          <w:sz w:val="22"/>
          <w:szCs w:val="22"/>
          <w:highlight w:val="none"/>
        </w:rPr>
      </w:pPr>
      <w:r>
        <w:rPr>
          <w:rFonts w:hint="eastAsia" w:ascii="仿宋" w:hAnsi="仿宋" w:eastAsia="仿宋" w:cs="仿宋"/>
          <w:color w:val="auto"/>
          <w:highlight w:val="none"/>
        </w:rPr>
        <w:pict>
          <v:shape id="_x0000_s1030" o:spid="_x0000_s1030" style="position:absolute;left:0pt;margin-left:0pt;margin-top:42.6pt;height:0.75pt;width:487.3pt;z-index:251663360;mso-width-relative:page;mso-height-relative:page;" fillcolor="#000000" filled="t" stroked="f" coordsize="9745,15" path="m0,0l9745,0,9745,14,0,14,0,0xe">
            <v:path/>
            <v:fill on="t" focussize="0,0"/>
            <v:stroke on="f"/>
            <v:imagedata o:title=""/>
            <o:lock v:ext="edit"/>
          </v:shape>
        </w:pict>
      </w:r>
      <w:r>
        <w:rPr>
          <w:rFonts w:hint="eastAsia" w:ascii="仿宋" w:hAnsi="仿宋" w:eastAsia="仿宋" w:cs="仿宋"/>
          <w:color w:val="auto"/>
          <w:sz w:val="22"/>
          <w:szCs w:val="22"/>
          <w:highlight w:val="none"/>
        </w:rPr>
        <w:t>3.本合同一式四份，由发包人和承包人各执一份，送交发包人和承</w:t>
      </w:r>
      <w:r>
        <w:rPr>
          <w:rFonts w:hint="eastAsia" w:ascii="仿宋" w:hAnsi="仿宋" w:eastAsia="仿宋" w:cs="仿宋"/>
          <w:color w:val="auto"/>
          <w:spacing w:val="-1"/>
          <w:sz w:val="22"/>
          <w:szCs w:val="22"/>
          <w:highlight w:val="none"/>
        </w:rPr>
        <w:t>包人的监督单位各一份。</w:t>
      </w:r>
    </w:p>
    <w:p w14:paraId="66E2C172">
      <w:pPr>
        <w:spacing w:before="25"/>
        <w:rPr>
          <w:rFonts w:hint="eastAsia" w:ascii="仿宋" w:hAnsi="仿宋" w:eastAsia="仿宋" w:cs="仿宋"/>
          <w:color w:val="auto"/>
          <w:highlight w:val="none"/>
        </w:rPr>
      </w:pPr>
    </w:p>
    <w:p w14:paraId="649BC421">
      <w:pPr>
        <w:spacing w:before="25"/>
        <w:rPr>
          <w:rFonts w:hint="eastAsia" w:ascii="仿宋" w:hAnsi="仿宋" w:eastAsia="仿宋" w:cs="仿宋"/>
          <w:color w:val="auto"/>
          <w:highlight w:val="none"/>
        </w:rPr>
      </w:pPr>
    </w:p>
    <w:p w14:paraId="79E289C5">
      <w:pPr>
        <w:spacing w:before="25"/>
        <w:rPr>
          <w:rFonts w:hint="eastAsia" w:ascii="仿宋" w:hAnsi="仿宋" w:eastAsia="仿宋" w:cs="仿宋"/>
          <w:color w:val="auto"/>
          <w:highlight w:val="none"/>
        </w:rPr>
      </w:pPr>
    </w:p>
    <w:p w14:paraId="141541C6">
      <w:pPr>
        <w:spacing w:before="25"/>
        <w:rPr>
          <w:rFonts w:hint="eastAsia" w:ascii="仿宋" w:hAnsi="仿宋" w:eastAsia="仿宋" w:cs="仿宋"/>
          <w:color w:val="auto"/>
          <w:highlight w:val="none"/>
        </w:rPr>
      </w:pPr>
    </w:p>
    <w:p w14:paraId="4F6344BF">
      <w:pPr>
        <w:spacing w:before="25"/>
        <w:rPr>
          <w:rFonts w:hint="eastAsia" w:ascii="仿宋" w:hAnsi="仿宋" w:eastAsia="仿宋" w:cs="仿宋"/>
          <w:color w:val="auto"/>
          <w:highlight w:val="none"/>
        </w:rPr>
      </w:pPr>
    </w:p>
    <w:p w14:paraId="7C298C92">
      <w:pPr>
        <w:rPr>
          <w:rFonts w:hint="eastAsia" w:ascii="仿宋" w:hAnsi="仿宋" w:eastAsia="仿宋" w:cs="仿宋"/>
          <w:color w:val="auto"/>
          <w:highlight w:val="none"/>
        </w:rPr>
        <w:sectPr>
          <w:footerReference r:id="rId52" w:type="default"/>
          <w:pgSz w:w="11906" w:h="16840"/>
          <w:pgMar w:top="1440" w:right="1080" w:bottom="1440" w:left="1080" w:header="0" w:footer="936" w:gutter="0"/>
          <w:cols w:equalWidth="0" w:num="1">
            <w:col w:w="9746"/>
          </w:cols>
        </w:sectPr>
      </w:pPr>
    </w:p>
    <w:p w14:paraId="6C480D02">
      <w:pPr>
        <w:pStyle w:val="4"/>
        <w:spacing w:before="45" w:line="222" w:lineRule="auto"/>
        <w:ind w:left="20"/>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发包人</w:t>
      </w:r>
      <w:r>
        <w:rPr>
          <w:rFonts w:hint="eastAsia" w:ascii="仿宋" w:hAnsi="仿宋" w:eastAsia="仿宋" w:cs="仿宋"/>
          <w:color w:val="auto"/>
          <w:spacing w:val="-14"/>
          <w:sz w:val="22"/>
          <w:szCs w:val="22"/>
          <w:highlight w:val="none"/>
        </w:rPr>
        <w:t>：（</w:t>
      </w:r>
      <w:r>
        <w:rPr>
          <w:rFonts w:hint="eastAsia" w:ascii="仿宋" w:hAnsi="仿宋" w:eastAsia="仿宋" w:cs="仿宋"/>
          <w:color w:val="auto"/>
          <w:spacing w:val="1"/>
          <w:sz w:val="22"/>
          <w:szCs w:val="22"/>
          <w:highlight w:val="none"/>
        </w:rPr>
        <w:t>盖单位章）</w:t>
      </w:r>
    </w:p>
    <w:p w14:paraId="5B54DD5B">
      <w:pPr>
        <w:spacing w:line="414" w:lineRule="auto"/>
        <w:rPr>
          <w:rFonts w:hint="eastAsia" w:ascii="仿宋" w:hAnsi="仿宋" w:eastAsia="仿宋" w:cs="仿宋"/>
          <w:color w:val="auto"/>
          <w:sz w:val="21"/>
          <w:highlight w:val="none"/>
        </w:rPr>
      </w:pPr>
    </w:p>
    <w:p w14:paraId="45709925">
      <w:pPr>
        <w:pStyle w:val="4"/>
        <w:spacing w:before="65" w:line="487" w:lineRule="auto"/>
        <w:ind w:left="17" w:right="301" w:firstLine="2"/>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法定代表人或其委托代理人</w:t>
      </w:r>
      <w:r>
        <w:rPr>
          <w:rFonts w:hint="eastAsia" w:ascii="仿宋" w:hAnsi="仿宋" w:eastAsia="仿宋" w:cs="仿宋"/>
          <w:color w:val="auto"/>
          <w:spacing w:val="-5"/>
          <w:sz w:val="20"/>
          <w:szCs w:val="20"/>
          <w:highlight w:val="none"/>
        </w:rPr>
        <w:t>：（</w:t>
      </w:r>
      <w:r>
        <w:rPr>
          <w:rFonts w:hint="eastAsia" w:ascii="仿宋" w:hAnsi="仿宋" w:eastAsia="仿宋" w:cs="仿宋"/>
          <w:color w:val="auto"/>
          <w:spacing w:val="9"/>
          <w:sz w:val="20"/>
          <w:szCs w:val="20"/>
          <w:highlight w:val="none"/>
        </w:rPr>
        <w:t>签字）</w:t>
      </w:r>
      <w:r>
        <w:rPr>
          <w:rFonts w:hint="eastAsia" w:ascii="仿宋" w:hAnsi="仿宋" w:eastAsia="仿宋" w:cs="仿宋"/>
          <w:color w:val="auto"/>
          <w:spacing w:val="-8"/>
          <w:sz w:val="20"/>
          <w:szCs w:val="20"/>
          <w:highlight w:val="none"/>
        </w:rPr>
        <w:t>年月日</w:t>
      </w:r>
    </w:p>
    <w:p w14:paraId="5424FE70">
      <w:pPr>
        <w:pStyle w:val="4"/>
        <w:spacing w:before="36" w:line="197" w:lineRule="auto"/>
        <w:ind w:left="1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发包人监督单位</w:t>
      </w:r>
      <w:r>
        <w:rPr>
          <w:rFonts w:hint="eastAsia" w:ascii="仿宋" w:hAnsi="仿宋" w:eastAsia="仿宋" w:cs="仿宋"/>
          <w:color w:val="auto"/>
          <w:spacing w:val="-14"/>
          <w:sz w:val="20"/>
          <w:szCs w:val="20"/>
          <w:highlight w:val="none"/>
        </w:rPr>
        <w:t>：</w:t>
      </w:r>
      <w:r>
        <w:rPr>
          <w:rFonts w:hint="eastAsia" w:ascii="仿宋" w:hAnsi="仿宋" w:eastAsia="仿宋" w:cs="仿宋"/>
          <w:color w:val="auto"/>
          <w:spacing w:val="-14"/>
          <w:sz w:val="20"/>
          <w:szCs w:val="20"/>
          <w:highlight w:val="none"/>
          <w:u w:val="single" w:color="auto"/>
        </w:rPr>
        <w:t>（</w:t>
      </w:r>
      <w:r>
        <w:rPr>
          <w:rFonts w:hint="eastAsia" w:ascii="仿宋" w:hAnsi="仿宋" w:eastAsia="仿宋" w:cs="仿宋"/>
          <w:color w:val="auto"/>
          <w:spacing w:val="9"/>
          <w:sz w:val="20"/>
          <w:szCs w:val="20"/>
          <w:highlight w:val="none"/>
          <w:u w:val="single" w:color="auto"/>
        </w:rPr>
        <w:t>全称</w:t>
      </w:r>
      <w:r>
        <w:rPr>
          <w:rFonts w:hint="eastAsia" w:ascii="仿宋" w:hAnsi="仿宋" w:eastAsia="仿宋" w:cs="仿宋"/>
          <w:color w:val="auto"/>
          <w:spacing w:val="-14"/>
          <w:sz w:val="20"/>
          <w:szCs w:val="20"/>
          <w:highlight w:val="none"/>
          <w:u w:val="single" w:color="auto"/>
        </w:rPr>
        <w:t>）（</w:t>
      </w:r>
      <w:r>
        <w:rPr>
          <w:rFonts w:hint="eastAsia" w:ascii="仿宋" w:hAnsi="仿宋" w:eastAsia="仿宋" w:cs="仿宋"/>
          <w:color w:val="auto"/>
          <w:spacing w:val="9"/>
          <w:sz w:val="20"/>
          <w:szCs w:val="20"/>
          <w:highlight w:val="none"/>
          <w:u w:val="single" w:color="auto"/>
        </w:rPr>
        <w:t>盖单位章）</w:t>
      </w:r>
    </w:p>
    <w:p w14:paraId="0E4882E4">
      <w:pPr>
        <w:spacing w:line="14" w:lineRule="auto"/>
        <w:rPr>
          <w:rFonts w:hint="eastAsia" w:ascii="仿宋" w:hAnsi="仿宋" w:eastAsia="仿宋" w:cs="仿宋"/>
          <w:color w:val="auto"/>
          <w:sz w:val="2"/>
          <w:highlight w:val="none"/>
        </w:rPr>
      </w:pPr>
      <w:r>
        <w:rPr>
          <w:rFonts w:hint="eastAsia" w:ascii="仿宋" w:hAnsi="仿宋" w:eastAsia="仿宋" w:cs="仿宋"/>
          <w:color w:val="auto"/>
          <w:sz w:val="2"/>
          <w:szCs w:val="2"/>
          <w:highlight w:val="none"/>
        </w:rPr>
        <w:br w:type="column"/>
      </w:r>
    </w:p>
    <w:p w14:paraId="01E35BA4">
      <w:pPr>
        <w:pStyle w:val="4"/>
        <w:spacing w:before="43" w:line="222" w:lineRule="auto"/>
        <w:ind w:left="13"/>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承包人</w:t>
      </w:r>
      <w:r>
        <w:rPr>
          <w:rFonts w:hint="eastAsia" w:ascii="仿宋" w:hAnsi="仿宋" w:eastAsia="仿宋" w:cs="仿宋"/>
          <w:color w:val="auto"/>
          <w:spacing w:val="-15"/>
          <w:sz w:val="22"/>
          <w:szCs w:val="22"/>
          <w:highlight w:val="none"/>
        </w:rPr>
        <w:t>：（</w:t>
      </w:r>
      <w:r>
        <w:rPr>
          <w:rFonts w:hint="eastAsia" w:ascii="仿宋" w:hAnsi="仿宋" w:eastAsia="仿宋" w:cs="仿宋"/>
          <w:color w:val="auto"/>
          <w:spacing w:val="2"/>
          <w:sz w:val="22"/>
          <w:szCs w:val="22"/>
          <w:highlight w:val="none"/>
        </w:rPr>
        <w:t>盖单位章）</w:t>
      </w:r>
    </w:p>
    <w:p w14:paraId="5C18FD6F">
      <w:pPr>
        <w:spacing w:line="414" w:lineRule="auto"/>
        <w:rPr>
          <w:rFonts w:hint="eastAsia" w:ascii="仿宋" w:hAnsi="仿宋" w:eastAsia="仿宋" w:cs="仿宋"/>
          <w:color w:val="auto"/>
          <w:sz w:val="21"/>
          <w:highlight w:val="none"/>
        </w:rPr>
      </w:pPr>
    </w:p>
    <w:p w14:paraId="2A531C84">
      <w:pPr>
        <w:pStyle w:val="4"/>
        <w:tabs>
          <w:tab w:val="left" w:pos="824"/>
        </w:tabs>
        <w:spacing w:before="66" w:line="487" w:lineRule="auto"/>
        <w:ind w:left="200" w:right="1126" w:hanging="200"/>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法定代表人或其委托代理人</w:t>
      </w:r>
      <w:r>
        <w:rPr>
          <w:rFonts w:hint="eastAsia" w:ascii="仿宋" w:hAnsi="仿宋" w:eastAsia="仿宋" w:cs="仿宋"/>
          <w:color w:val="auto"/>
          <w:spacing w:val="-5"/>
          <w:sz w:val="20"/>
          <w:szCs w:val="20"/>
          <w:highlight w:val="none"/>
        </w:rPr>
        <w:t>：（</w:t>
      </w:r>
      <w:r>
        <w:rPr>
          <w:rFonts w:hint="eastAsia" w:ascii="仿宋" w:hAnsi="仿宋" w:eastAsia="仿宋" w:cs="仿宋"/>
          <w:color w:val="auto"/>
          <w:spacing w:val="9"/>
          <w:sz w:val="20"/>
          <w:szCs w:val="20"/>
          <w:highlight w:val="none"/>
        </w:rPr>
        <w:t>签字）</w:t>
      </w: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pacing w:val="-8"/>
          <w:sz w:val="20"/>
          <w:szCs w:val="20"/>
          <w:highlight w:val="none"/>
        </w:rPr>
        <w:t>年月日</w:t>
      </w:r>
    </w:p>
    <w:p w14:paraId="5D92DC9F">
      <w:pPr>
        <w:pStyle w:val="4"/>
        <w:spacing w:before="36" w:line="197" w:lineRule="auto"/>
        <w:ind w:left="185"/>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承包人监督单位</w:t>
      </w:r>
      <w:r>
        <w:rPr>
          <w:rFonts w:hint="eastAsia" w:ascii="仿宋" w:hAnsi="仿宋" w:eastAsia="仿宋" w:cs="仿宋"/>
          <w:color w:val="auto"/>
          <w:spacing w:val="-16"/>
          <w:sz w:val="20"/>
          <w:szCs w:val="20"/>
          <w:highlight w:val="none"/>
        </w:rPr>
        <w:t>：</w:t>
      </w:r>
      <w:r>
        <w:rPr>
          <w:rFonts w:hint="eastAsia" w:ascii="仿宋" w:hAnsi="仿宋" w:eastAsia="仿宋" w:cs="仿宋"/>
          <w:color w:val="auto"/>
          <w:spacing w:val="-16"/>
          <w:sz w:val="20"/>
          <w:szCs w:val="20"/>
          <w:highlight w:val="none"/>
          <w:u w:val="single" w:color="auto"/>
        </w:rPr>
        <w:t>（</w:t>
      </w:r>
      <w:r>
        <w:rPr>
          <w:rFonts w:hint="eastAsia" w:ascii="仿宋" w:hAnsi="仿宋" w:eastAsia="仿宋" w:cs="仿宋"/>
          <w:color w:val="auto"/>
          <w:spacing w:val="10"/>
          <w:sz w:val="20"/>
          <w:szCs w:val="20"/>
          <w:highlight w:val="none"/>
          <w:u w:val="single" w:color="auto"/>
        </w:rPr>
        <w:t>全称</w:t>
      </w:r>
      <w:r>
        <w:rPr>
          <w:rFonts w:hint="eastAsia" w:ascii="仿宋" w:hAnsi="仿宋" w:eastAsia="仿宋" w:cs="仿宋"/>
          <w:color w:val="auto"/>
          <w:spacing w:val="-16"/>
          <w:sz w:val="20"/>
          <w:szCs w:val="20"/>
          <w:highlight w:val="none"/>
          <w:u w:val="single" w:color="auto"/>
        </w:rPr>
        <w:t>）（</w:t>
      </w:r>
      <w:r>
        <w:rPr>
          <w:rFonts w:hint="eastAsia" w:ascii="仿宋" w:hAnsi="仿宋" w:eastAsia="仿宋" w:cs="仿宋"/>
          <w:color w:val="auto"/>
          <w:spacing w:val="10"/>
          <w:sz w:val="20"/>
          <w:szCs w:val="20"/>
          <w:highlight w:val="none"/>
          <w:u w:val="single" w:color="auto"/>
        </w:rPr>
        <w:t>盖单位章）</w:t>
      </w:r>
    </w:p>
    <w:p w14:paraId="34AE923C">
      <w:pPr>
        <w:spacing w:line="197" w:lineRule="auto"/>
        <w:rPr>
          <w:rFonts w:hint="eastAsia" w:ascii="仿宋" w:hAnsi="仿宋" w:eastAsia="仿宋" w:cs="仿宋"/>
          <w:color w:val="auto"/>
          <w:sz w:val="20"/>
          <w:szCs w:val="20"/>
          <w:highlight w:val="none"/>
        </w:rPr>
        <w:sectPr>
          <w:type w:val="continuous"/>
          <w:pgSz w:w="11906" w:h="16840"/>
          <w:pgMar w:top="1440" w:right="1080" w:bottom="1440" w:left="1080" w:header="0" w:footer="936" w:gutter="0"/>
          <w:cols w:equalWidth="0" w:num="2">
            <w:col w:w="4411" w:space="100"/>
            <w:col w:w="5236"/>
          </w:cols>
        </w:sectPr>
      </w:pPr>
    </w:p>
    <w:p w14:paraId="3E4AEB3E">
      <w:pPr>
        <w:pStyle w:val="4"/>
        <w:spacing w:before="42" w:line="231" w:lineRule="auto"/>
        <w:ind w:left="12"/>
        <w:rPr>
          <w:rFonts w:hint="eastAsia" w:ascii="仿宋" w:hAnsi="仿宋" w:eastAsia="仿宋" w:cs="仿宋"/>
          <w:color w:val="auto"/>
          <w:sz w:val="20"/>
          <w:szCs w:val="20"/>
          <w:highlight w:val="none"/>
        </w:rPr>
      </w:pPr>
      <w:r>
        <w:rPr>
          <w:rFonts w:hint="eastAsia" w:ascii="仿宋" w:hAnsi="仿宋" w:eastAsia="仿宋" w:cs="仿宋"/>
          <w:b/>
          <w:bCs/>
          <w:color w:val="auto"/>
          <w:spacing w:val="3"/>
          <w:sz w:val="20"/>
          <w:szCs w:val="20"/>
          <w:highlight w:val="none"/>
        </w:rPr>
        <w:t>附件三安全生产合同</w:t>
      </w:r>
    </w:p>
    <w:p w14:paraId="01531DFF">
      <w:pPr>
        <w:spacing w:line="302" w:lineRule="auto"/>
        <w:rPr>
          <w:rFonts w:hint="eastAsia" w:ascii="仿宋" w:hAnsi="仿宋" w:eastAsia="仿宋" w:cs="仿宋"/>
          <w:color w:val="auto"/>
          <w:sz w:val="21"/>
          <w:highlight w:val="none"/>
        </w:rPr>
      </w:pPr>
    </w:p>
    <w:p w14:paraId="7E789ACB">
      <w:pPr>
        <w:spacing w:line="303" w:lineRule="auto"/>
        <w:rPr>
          <w:rFonts w:hint="eastAsia" w:ascii="仿宋" w:hAnsi="仿宋" w:eastAsia="仿宋" w:cs="仿宋"/>
          <w:color w:val="auto"/>
          <w:sz w:val="21"/>
          <w:highlight w:val="none"/>
        </w:rPr>
      </w:pPr>
    </w:p>
    <w:p w14:paraId="524D2196">
      <w:pPr>
        <w:pStyle w:val="4"/>
        <w:spacing w:before="65" w:line="232" w:lineRule="auto"/>
        <w:ind w:left="4249"/>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安全生产合同</w:t>
      </w:r>
    </w:p>
    <w:p w14:paraId="6757572A">
      <w:pPr>
        <w:spacing w:line="331" w:lineRule="auto"/>
        <w:rPr>
          <w:rFonts w:hint="eastAsia" w:ascii="仿宋" w:hAnsi="仿宋" w:eastAsia="仿宋" w:cs="仿宋"/>
          <w:color w:val="auto"/>
          <w:sz w:val="21"/>
          <w:highlight w:val="none"/>
        </w:rPr>
      </w:pPr>
    </w:p>
    <w:p w14:paraId="2E55379F">
      <w:pPr>
        <w:pStyle w:val="4"/>
        <w:spacing w:before="65" w:line="371" w:lineRule="auto"/>
        <w:ind w:left="7" w:firstLine="632"/>
        <w:jc w:val="both"/>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为在（项目名称）标段施工合同的实施过程中创造安全、高效的施</w:t>
      </w:r>
      <w:r>
        <w:rPr>
          <w:rFonts w:hint="eastAsia" w:ascii="仿宋" w:hAnsi="仿宋" w:eastAsia="仿宋" w:cs="仿宋"/>
          <w:color w:val="auto"/>
          <w:spacing w:val="9"/>
          <w:sz w:val="20"/>
          <w:szCs w:val="20"/>
          <w:highlight w:val="none"/>
        </w:rPr>
        <w:t>工环境，切实搞好本项目的安全管理工作，本项目发包人（发包人名称，以下简称“发</w:t>
      </w:r>
      <w:r>
        <w:rPr>
          <w:rFonts w:hint="eastAsia" w:ascii="仿宋" w:hAnsi="仿宋" w:eastAsia="仿宋" w:cs="仿宋"/>
          <w:color w:val="auto"/>
          <w:spacing w:val="8"/>
          <w:sz w:val="20"/>
          <w:szCs w:val="20"/>
          <w:highlight w:val="none"/>
        </w:rPr>
        <w:t>包人”）与承包</w:t>
      </w:r>
      <w:r>
        <w:rPr>
          <w:rFonts w:hint="eastAsia" w:ascii="仿宋" w:hAnsi="仿宋" w:eastAsia="仿宋" w:cs="仿宋"/>
          <w:color w:val="auto"/>
          <w:spacing w:val="7"/>
          <w:sz w:val="20"/>
          <w:szCs w:val="20"/>
          <w:highlight w:val="none"/>
        </w:rPr>
        <w:t>人（承包人名称，以下简称“承包人”）特此签订安全生产合同。</w:t>
      </w:r>
    </w:p>
    <w:p w14:paraId="43498DC3">
      <w:pPr>
        <w:pStyle w:val="4"/>
        <w:spacing w:before="40" w:line="232" w:lineRule="auto"/>
        <w:ind w:left="12"/>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1.发包人职责</w:t>
      </w:r>
    </w:p>
    <w:p w14:paraId="7EDE7094">
      <w:pPr>
        <w:pStyle w:val="4"/>
        <w:spacing w:before="238" w:line="229" w:lineRule="auto"/>
        <w:ind w:left="428"/>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（1）严格遵守国家有关安全生产的法律法规，认真执行工程承包合同中的有关安全要求。</w:t>
      </w:r>
    </w:p>
    <w:p w14:paraId="3AA8D3B8">
      <w:pPr>
        <w:pStyle w:val="4"/>
        <w:spacing w:before="164" w:line="305" w:lineRule="auto"/>
        <w:ind w:left="15" w:firstLine="41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（2）按照“安全第一、预防为主、综合治理”和坚持“管生产必须管安全”的原则进行安全生产</w:t>
      </w:r>
      <w:r>
        <w:rPr>
          <w:rFonts w:hint="eastAsia" w:ascii="仿宋" w:hAnsi="仿宋" w:eastAsia="仿宋" w:cs="仿宋"/>
          <w:color w:val="auto"/>
          <w:spacing w:val="9"/>
          <w:sz w:val="20"/>
          <w:szCs w:val="20"/>
          <w:highlight w:val="none"/>
        </w:rPr>
        <w:t>管理，做到生产与安全工作同时计划、布置</w:t>
      </w:r>
      <w:r>
        <w:rPr>
          <w:rFonts w:hint="eastAsia" w:ascii="仿宋" w:hAnsi="仿宋" w:eastAsia="仿宋" w:cs="仿宋"/>
          <w:color w:val="auto"/>
          <w:spacing w:val="8"/>
          <w:sz w:val="20"/>
          <w:szCs w:val="20"/>
          <w:highlight w:val="none"/>
        </w:rPr>
        <w:t>、检查、总结和评比。</w:t>
      </w:r>
    </w:p>
    <w:p w14:paraId="15A3FAC1">
      <w:pPr>
        <w:pStyle w:val="4"/>
        <w:spacing w:before="165" w:line="306" w:lineRule="auto"/>
        <w:ind w:left="3" w:firstLine="425"/>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（3）重要的安全设施必须坚持与主体工程“三同时”的原则，即：同时设计、审批，同时施工，同时验收，投入使用。</w:t>
      </w:r>
    </w:p>
    <w:p w14:paraId="7D18AA04">
      <w:pPr>
        <w:pStyle w:val="4"/>
        <w:spacing w:before="162" w:line="231" w:lineRule="auto"/>
        <w:ind w:left="428"/>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（4）定期召开安全生产调度会，及时传达中央及地方有关安全生产的</w:t>
      </w:r>
      <w:r>
        <w:rPr>
          <w:rFonts w:hint="eastAsia" w:ascii="仿宋" w:hAnsi="仿宋" w:eastAsia="仿宋" w:cs="仿宋"/>
          <w:color w:val="auto"/>
          <w:spacing w:val="8"/>
          <w:sz w:val="20"/>
          <w:szCs w:val="20"/>
          <w:highlight w:val="none"/>
        </w:rPr>
        <w:t>精神。</w:t>
      </w:r>
    </w:p>
    <w:p w14:paraId="69BD6D26">
      <w:pPr>
        <w:pStyle w:val="4"/>
        <w:spacing w:before="162" w:line="307" w:lineRule="auto"/>
        <w:ind w:right="908" w:firstLine="428"/>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（5）组织对承包人施工现场进行安全生产检查，监</w:t>
      </w:r>
      <w:r>
        <w:rPr>
          <w:rFonts w:hint="eastAsia" w:ascii="仿宋" w:hAnsi="仿宋" w:eastAsia="仿宋" w:cs="仿宋"/>
          <w:color w:val="auto"/>
          <w:spacing w:val="8"/>
          <w:sz w:val="20"/>
          <w:szCs w:val="20"/>
          <w:highlight w:val="none"/>
        </w:rPr>
        <w:t>督承包人及时处理发现的各种安全隐患。</w:t>
      </w:r>
      <w:r>
        <w:rPr>
          <w:rFonts w:hint="eastAsia" w:ascii="仿宋" w:hAnsi="仿宋" w:eastAsia="仿宋" w:cs="仿宋"/>
          <w:color w:val="auto"/>
          <w:spacing w:val="6"/>
          <w:sz w:val="20"/>
          <w:szCs w:val="20"/>
          <w:highlight w:val="none"/>
        </w:rPr>
        <w:t>2.承包人职责</w:t>
      </w:r>
    </w:p>
    <w:p w14:paraId="548D2730">
      <w:pPr>
        <w:pStyle w:val="4"/>
        <w:spacing w:before="165" w:line="330" w:lineRule="auto"/>
        <w:ind w:left="5" w:firstLine="422"/>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（1）严格遵守《中华人民共和国安全生产法》《建设工程安全生产管理条</w:t>
      </w:r>
      <w:r>
        <w:rPr>
          <w:rFonts w:hint="eastAsia" w:ascii="仿宋" w:hAnsi="仿宋" w:eastAsia="仿宋" w:cs="仿宋"/>
          <w:color w:val="auto"/>
          <w:spacing w:val="11"/>
          <w:sz w:val="20"/>
          <w:szCs w:val="20"/>
          <w:highlight w:val="none"/>
        </w:rPr>
        <w:t>例》等国家有关安全生</w:t>
      </w:r>
      <w:r>
        <w:rPr>
          <w:rFonts w:hint="eastAsia" w:ascii="仿宋" w:hAnsi="仿宋" w:eastAsia="仿宋" w:cs="仿宋"/>
          <w:color w:val="auto"/>
          <w:spacing w:val="13"/>
          <w:sz w:val="20"/>
          <w:szCs w:val="20"/>
          <w:highlight w:val="none"/>
        </w:rPr>
        <w:t>产的法律法规、《公路水运工程安全生产监督管理办法》和《公路工</w:t>
      </w:r>
      <w:r>
        <w:rPr>
          <w:rFonts w:hint="eastAsia" w:ascii="仿宋" w:hAnsi="仿宋" w:eastAsia="仿宋" w:cs="仿宋"/>
          <w:color w:val="auto"/>
          <w:spacing w:val="12"/>
          <w:sz w:val="20"/>
          <w:szCs w:val="20"/>
          <w:highlight w:val="none"/>
        </w:rPr>
        <w:t>程施工安全技术规范》等有关安全生</w:t>
      </w:r>
      <w:r>
        <w:rPr>
          <w:rFonts w:hint="eastAsia" w:ascii="仿宋" w:hAnsi="仿宋" w:eastAsia="仿宋" w:cs="仿宋"/>
          <w:color w:val="auto"/>
          <w:spacing w:val="9"/>
          <w:sz w:val="20"/>
          <w:szCs w:val="20"/>
          <w:highlight w:val="none"/>
        </w:rPr>
        <w:t>产的规定。认真执行工程承包合同中的有关安</w:t>
      </w:r>
      <w:r>
        <w:rPr>
          <w:rFonts w:hint="eastAsia" w:ascii="仿宋" w:hAnsi="仿宋" w:eastAsia="仿宋" w:cs="仿宋"/>
          <w:color w:val="auto"/>
          <w:spacing w:val="8"/>
          <w:sz w:val="20"/>
          <w:szCs w:val="20"/>
          <w:highlight w:val="none"/>
        </w:rPr>
        <w:t>全要求。</w:t>
      </w:r>
    </w:p>
    <w:p w14:paraId="43C5C715">
      <w:pPr>
        <w:pStyle w:val="4"/>
        <w:spacing w:before="165" w:line="343" w:lineRule="auto"/>
        <w:ind w:left="8" w:firstLine="41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（2）坚持“安全第一、预防为主、综合治理”和“管生产必须管安全”的原则，加强安全生产宣传教</w:t>
      </w:r>
      <w:r>
        <w:rPr>
          <w:rFonts w:hint="eastAsia" w:ascii="仿宋" w:hAnsi="仿宋" w:eastAsia="仿宋" w:cs="仿宋"/>
          <w:color w:val="auto"/>
          <w:spacing w:val="13"/>
          <w:sz w:val="20"/>
          <w:szCs w:val="20"/>
          <w:highlight w:val="none"/>
        </w:rPr>
        <w:t>育，增强全员安全生产意识，建立健全各项安全生产的管理机</w:t>
      </w:r>
      <w:r>
        <w:rPr>
          <w:rFonts w:hint="eastAsia" w:ascii="仿宋" w:hAnsi="仿宋" w:eastAsia="仿宋" w:cs="仿宋"/>
          <w:color w:val="auto"/>
          <w:spacing w:val="12"/>
          <w:sz w:val="20"/>
          <w:szCs w:val="20"/>
          <w:highlight w:val="none"/>
        </w:rPr>
        <w:t>构和安全生产管理制度，配备专职及兼职安</w:t>
      </w:r>
      <w:r>
        <w:rPr>
          <w:rFonts w:hint="eastAsia" w:ascii="仿宋" w:hAnsi="仿宋" w:eastAsia="仿宋" w:cs="仿宋"/>
          <w:color w:val="auto"/>
          <w:spacing w:val="13"/>
          <w:sz w:val="20"/>
          <w:szCs w:val="20"/>
          <w:highlight w:val="none"/>
        </w:rPr>
        <w:t>全检查人员，有组织有领导地开展安全生产活动。各级领导、</w:t>
      </w:r>
      <w:r>
        <w:rPr>
          <w:rFonts w:hint="eastAsia" w:ascii="仿宋" w:hAnsi="仿宋" w:eastAsia="仿宋" w:cs="仿宋"/>
          <w:color w:val="auto"/>
          <w:spacing w:val="12"/>
          <w:sz w:val="20"/>
          <w:szCs w:val="20"/>
          <w:highlight w:val="none"/>
        </w:rPr>
        <w:t>工程技术人员、生产管理人员和具体操作人</w:t>
      </w:r>
      <w:r>
        <w:rPr>
          <w:rFonts w:hint="eastAsia" w:ascii="仿宋" w:hAnsi="仿宋" w:eastAsia="仿宋" w:cs="仿宋"/>
          <w:color w:val="auto"/>
          <w:spacing w:val="9"/>
          <w:sz w:val="20"/>
          <w:szCs w:val="20"/>
          <w:highlight w:val="none"/>
        </w:rPr>
        <w:t>员，必须熟悉和遵守本合同的各项规定，做到生产与安全工作同时计划、布置、检查、总结和评比。</w:t>
      </w:r>
    </w:p>
    <w:p w14:paraId="76637E75">
      <w:pPr>
        <w:pStyle w:val="4"/>
        <w:spacing w:before="165" w:line="351" w:lineRule="auto"/>
        <w:ind w:left="5" w:firstLine="422"/>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（3）建立健全安全生产责任制。从派往项目实施的项目经理到生产工人（包括临时雇请的民工）的</w:t>
      </w:r>
      <w:r>
        <w:rPr>
          <w:rFonts w:hint="eastAsia" w:ascii="仿宋" w:hAnsi="仿宋" w:eastAsia="仿宋" w:cs="仿宋"/>
          <w:color w:val="auto"/>
          <w:spacing w:val="13"/>
          <w:sz w:val="20"/>
          <w:szCs w:val="20"/>
          <w:highlight w:val="none"/>
        </w:rPr>
        <w:t>安全生产管理系统必须做到纵向到底，一环不漏；各职能部门、人员</w:t>
      </w:r>
      <w:r>
        <w:rPr>
          <w:rFonts w:hint="eastAsia" w:ascii="仿宋" w:hAnsi="仿宋" w:eastAsia="仿宋" w:cs="仿宋"/>
          <w:color w:val="auto"/>
          <w:spacing w:val="12"/>
          <w:sz w:val="20"/>
          <w:szCs w:val="20"/>
          <w:highlight w:val="none"/>
        </w:rPr>
        <w:t>的安全生产责任制做到横向到边，人</w:t>
      </w:r>
      <w:r>
        <w:rPr>
          <w:rFonts w:hint="eastAsia" w:ascii="仿宋" w:hAnsi="仿宋" w:eastAsia="仿宋" w:cs="仿宋"/>
          <w:color w:val="auto"/>
          <w:spacing w:val="13"/>
          <w:sz w:val="20"/>
          <w:szCs w:val="20"/>
          <w:highlight w:val="none"/>
        </w:rPr>
        <w:t>人有责。项目经理是安全生产的第一责任人。现场设置的安全机构，</w:t>
      </w:r>
      <w:r>
        <w:rPr>
          <w:rFonts w:hint="eastAsia" w:ascii="仿宋" w:hAnsi="仿宋" w:eastAsia="仿宋" w:cs="仿宋"/>
          <w:color w:val="auto"/>
          <w:spacing w:val="12"/>
          <w:sz w:val="20"/>
          <w:szCs w:val="20"/>
          <w:highlight w:val="none"/>
        </w:rPr>
        <w:t>应按《公路水运工程安全生产监督管</w:t>
      </w:r>
      <w:r>
        <w:rPr>
          <w:rFonts w:hint="eastAsia" w:ascii="仿宋" w:hAnsi="仿宋" w:eastAsia="仿宋" w:cs="仿宋"/>
          <w:color w:val="auto"/>
          <w:spacing w:val="13"/>
          <w:sz w:val="20"/>
          <w:szCs w:val="20"/>
          <w:highlight w:val="none"/>
        </w:rPr>
        <w:t>理办法》规定的最低数量和资质条件配备专职安全生产管理人员，专</w:t>
      </w:r>
      <w:r>
        <w:rPr>
          <w:rFonts w:hint="eastAsia" w:ascii="仿宋" w:hAnsi="仿宋" w:eastAsia="仿宋" w:cs="仿宋"/>
          <w:color w:val="auto"/>
          <w:spacing w:val="12"/>
          <w:sz w:val="20"/>
          <w:szCs w:val="20"/>
          <w:highlight w:val="none"/>
        </w:rPr>
        <w:t>职负责所有员工的安全和治安保卫工</w:t>
      </w:r>
      <w:r>
        <w:rPr>
          <w:rFonts w:hint="eastAsia" w:ascii="仿宋" w:hAnsi="仿宋" w:eastAsia="仿宋" w:cs="仿宋"/>
          <w:color w:val="auto"/>
          <w:spacing w:val="9"/>
          <w:sz w:val="20"/>
          <w:szCs w:val="20"/>
          <w:highlight w:val="none"/>
        </w:rPr>
        <w:t>作及预防事故的发生。安全机构人员有权按有关规定发布指令，并采取保护性措施防止事故发生。</w:t>
      </w:r>
    </w:p>
    <w:p w14:paraId="06B4A3F6">
      <w:pPr>
        <w:pStyle w:val="4"/>
        <w:spacing w:before="165" w:line="305" w:lineRule="auto"/>
        <w:ind w:left="4" w:right="2" w:firstLine="42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（4）承包人在任何时候都应采取各种合理的预防措施，防止其员工发生任何违法、违禁、暴</w:t>
      </w:r>
      <w:r>
        <w:rPr>
          <w:rFonts w:hint="eastAsia" w:ascii="仿宋" w:hAnsi="仿宋" w:eastAsia="仿宋" w:cs="仿宋"/>
          <w:color w:val="auto"/>
          <w:spacing w:val="9"/>
          <w:sz w:val="20"/>
          <w:szCs w:val="20"/>
          <w:highlight w:val="none"/>
        </w:rPr>
        <w:t>力或妨</w:t>
      </w:r>
      <w:r>
        <w:rPr>
          <w:rFonts w:hint="eastAsia" w:ascii="仿宋" w:hAnsi="仿宋" w:eastAsia="仿宋" w:cs="仿宋"/>
          <w:color w:val="auto"/>
          <w:spacing w:val="6"/>
          <w:sz w:val="20"/>
          <w:szCs w:val="20"/>
          <w:highlight w:val="none"/>
        </w:rPr>
        <w:t>碍治安的行为。</w:t>
      </w:r>
    </w:p>
    <w:p w14:paraId="64CE81B2">
      <w:pPr>
        <w:pStyle w:val="4"/>
        <w:spacing w:before="165" w:line="330" w:lineRule="auto"/>
        <w:ind w:left="8" w:firstLine="419"/>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（5）承包人必须具有劳动安全管理部门颁发的安全生产考核合格证书，参加施工的人员，必须接受安全技术教育，熟知和遵守本工种的各项安全技术操作规程，定期进行安全技</w:t>
      </w:r>
      <w:r>
        <w:rPr>
          <w:rFonts w:hint="eastAsia" w:ascii="仿宋" w:hAnsi="仿宋" w:eastAsia="仿宋" w:cs="仿宋"/>
          <w:color w:val="auto"/>
          <w:spacing w:val="9"/>
          <w:sz w:val="20"/>
          <w:szCs w:val="20"/>
          <w:highlight w:val="none"/>
        </w:rPr>
        <w:t>术考核，合格者方准上岗操作</w:t>
      </w:r>
      <w:r>
        <w:rPr>
          <w:rFonts w:hint="eastAsia" w:ascii="仿宋" w:hAnsi="仿宋" w:eastAsia="仿宋" w:cs="仿宋"/>
          <w:color w:val="auto"/>
          <w:spacing w:val="13"/>
          <w:sz w:val="20"/>
          <w:szCs w:val="20"/>
          <w:highlight w:val="none"/>
        </w:rPr>
        <w:t>。对于从事电气、起重、建筑登高架设作业、锅炉、压力容器</w:t>
      </w:r>
      <w:r>
        <w:rPr>
          <w:rFonts w:hint="eastAsia" w:ascii="仿宋" w:hAnsi="仿宋" w:eastAsia="仿宋" w:cs="仿宋"/>
          <w:color w:val="auto"/>
          <w:spacing w:val="12"/>
          <w:sz w:val="20"/>
          <w:szCs w:val="20"/>
          <w:highlight w:val="none"/>
        </w:rPr>
        <w:t>、焊接、机动车船艇驾驶、爆破、潜水、瓦</w:t>
      </w:r>
    </w:p>
    <w:p w14:paraId="0FDDE08D">
      <w:pPr>
        <w:spacing w:line="330" w:lineRule="auto"/>
        <w:rPr>
          <w:rFonts w:hint="eastAsia" w:ascii="仿宋" w:hAnsi="仿宋" w:eastAsia="仿宋" w:cs="仿宋"/>
          <w:color w:val="auto"/>
          <w:sz w:val="20"/>
          <w:szCs w:val="20"/>
          <w:highlight w:val="none"/>
        </w:rPr>
        <w:sectPr>
          <w:footerReference r:id="rId53" w:type="default"/>
          <w:pgSz w:w="11906" w:h="16840"/>
          <w:pgMar w:top="1440" w:right="1080" w:bottom="1440" w:left="1080" w:header="0" w:footer="936" w:gutter="0"/>
          <w:cols w:space="720" w:num="1"/>
        </w:sectPr>
      </w:pPr>
    </w:p>
    <w:p w14:paraId="4783D3A6">
      <w:pPr>
        <w:pStyle w:val="4"/>
        <w:spacing w:before="42" w:line="366" w:lineRule="auto"/>
        <w:ind w:left="6"/>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斯检验等特殊工种的人员，经过专业培训，获得《安全操作合格证》后，</w:t>
      </w:r>
      <w:r>
        <w:rPr>
          <w:rFonts w:hint="eastAsia" w:ascii="仿宋" w:hAnsi="仿宋" w:eastAsia="仿宋" w:cs="仿宋"/>
          <w:color w:val="auto"/>
          <w:spacing w:val="12"/>
          <w:sz w:val="20"/>
          <w:szCs w:val="20"/>
          <w:highlight w:val="none"/>
        </w:rPr>
        <w:t>方准持证上岗。施工现场如出现</w:t>
      </w:r>
      <w:r>
        <w:rPr>
          <w:rFonts w:hint="eastAsia" w:ascii="仿宋" w:hAnsi="仿宋" w:eastAsia="仿宋" w:cs="仿宋"/>
          <w:color w:val="auto"/>
          <w:spacing w:val="9"/>
          <w:sz w:val="20"/>
          <w:szCs w:val="20"/>
          <w:highlight w:val="none"/>
        </w:rPr>
        <w:t>特种作业无证操作现象时，项目经理必须承担管理责</w:t>
      </w:r>
      <w:r>
        <w:rPr>
          <w:rFonts w:hint="eastAsia" w:ascii="仿宋" w:hAnsi="仿宋" w:eastAsia="仿宋" w:cs="仿宋"/>
          <w:color w:val="auto"/>
          <w:spacing w:val="8"/>
          <w:sz w:val="20"/>
          <w:szCs w:val="20"/>
          <w:highlight w:val="none"/>
        </w:rPr>
        <w:t>任。</w:t>
      </w:r>
    </w:p>
    <w:p w14:paraId="462C929F">
      <w:pPr>
        <w:pStyle w:val="4"/>
        <w:spacing w:before="35" w:line="369" w:lineRule="auto"/>
        <w:ind w:left="8" w:firstLine="423"/>
        <w:jc w:val="both"/>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（6）对于易燃易爆的材料除应专门妥善保管之外，还应配备有足够的消防设施，所有施工人员都应熟悉消防设备的性能和使用方法；承包人不得将任何种类的爆炸物给予、易货或以其他方式转让给任何其</w:t>
      </w:r>
      <w:r>
        <w:rPr>
          <w:rFonts w:hint="eastAsia" w:ascii="仿宋" w:hAnsi="仿宋" w:eastAsia="仿宋" w:cs="仿宋"/>
          <w:color w:val="auto"/>
          <w:spacing w:val="8"/>
          <w:sz w:val="20"/>
          <w:szCs w:val="20"/>
          <w:highlight w:val="none"/>
        </w:rPr>
        <w:t>他人，或允许、容忍上述同样行为。</w:t>
      </w:r>
    </w:p>
    <w:p w14:paraId="154F0362">
      <w:pPr>
        <w:pStyle w:val="4"/>
        <w:spacing w:before="37" w:line="306" w:lineRule="auto"/>
        <w:ind w:left="19" w:firstLine="412"/>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（7）操作人员上岗，必须按规定穿戴防护用品。施工负责人和安全检查员应随时检查劳动防护用品</w:t>
      </w:r>
      <w:r>
        <w:rPr>
          <w:rFonts w:hint="eastAsia" w:ascii="仿宋" w:hAnsi="仿宋" w:eastAsia="仿宋" w:cs="仿宋"/>
          <w:color w:val="auto"/>
          <w:spacing w:val="8"/>
          <w:sz w:val="20"/>
          <w:szCs w:val="20"/>
          <w:highlight w:val="none"/>
        </w:rPr>
        <w:t>的穿戴情况，不按规定穿戴防护用品的人员不得上岗。</w:t>
      </w:r>
    </w:p>
    <w:p w14:paraId="6F668BBE">
      <w:pPr>
        <w:pStyle w:val="4"/>
        <w:spacing w:before="163" w:line="305" w:lineRule="auto"/>
        <w:ind w:left="11" w:firstLine="420"/>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（8）所有施工机具设备和高空作业的设备均应定期检查，并有安全员的签字记录，保证其经常处</w:t>
      </w:r>
      <w:r>
        <w:rPr>
          <w:rFonts w:hint="eastAsia" w:ascii="仿宋" w:hAnsi="仿宋" w:eastAsia="仿宋" w:cs="仿宋"/>
          <w:color w:val="auto"/>
          <w:spacing w:val="9"/>
          <w:sz w:val="20"/>
          <w:szCs w:val="20"/>
          <w:highlight w:val="none"/>
        </w:rPr>
        <w:t>于完好状态；不合格的机具、设备和劳动保护用品</w:t>
      </w:r>
      <w:r>
        <w:rPr>
          <w:rFonts w:hint="eastAsia" w:ascii="仿宋" w:hAnsi="仿宋" w:eastAsia="仿宋" w:cs="仿宋"/>
          <w:color w:val="auto"/>
          <w:spacing w:val="8"/>
          <w:sz w:val="20"/>
          <w:szCs w:val="20"/>
          <w:highlight w:val="none"/>
        </w:rPr>
        <w:t>严禁使用。</w:t>
      </w:r>
    </w:p>
    <w:p w14:paraId="38B8C45C">
      <w:pPr>
        <w:pStyle w:val="4"/>
        <w:spacing w:before="164" w:line="306" w:lineRule="auto"/>
        <w:ind w:left="10" w:firstLine="421"/>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（9）施工中采用新技术、新工艺、新设备、新材料时，必须制定相应的安全技术措施，施工现场</w:t>
      </w:r>
      <w:r>
        <w:rPr>
          <w:rFonts w:hint="eastAsia" w:ascii="仿宋" w:hAnsi="仿宋" w:eastAsia="仿宋" w:cs="仿宋"/>
          <w:color w:val="auto"/>
          <w:spacing w:val="7"/>
          <w:sz w:val="20"/>
          <w:szCs w:val="20"/>
          <w:highlight w:val="none"/>
        </w:rPr>
        <w:t>必须具有相关的安全标志牌。</w:t>
      </w:r>
    </w:p>
    <w:p w14:paraId="2B093226">
      <w:pPr>
        <w:pStyle w:val="4"/>
        <w:spacing w:before="164" w:line="305" w:lineRule="auto"/>
        <w:ind w:left="13" w:firstLine="418"/>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（10）承包人必须按照本工程项目特点，组织制定本工程实施中的生产安全事故应急救援预案；如果发生安全事故，应按照《国务院关于特大安全事</w:t>
      </w:r>
      <w:r>
        <w:rPr>
          <w:rFonts w:hint="eastAsia" w:ascii="仿宋" w:hAnsi="仿宋" w:eastAsia="仿宋" w:cs="仿宋"/>
          <w:color w:val="auto"/>
          <w:spacing w:val="11"/>
          <w:sz w:val="20"/>
          <w:szCs w:val="20"/>
          <w:highlight w:val="none"/>
        </w:rPr>
        <w:t>故行政责任追究的规定》以及其他有关规定，及时上报有</w:t>
      </w:r>
    </w:p>
    <w:p w14:paraId="189D2D70">
      <w:pPr>
        <w:pStyle w:val="4"/>
        <w:spacing w:before="166" w:line="229" w:lineRule="auto"/>
        <w:ind w:left="13"/>
        <w:rPr>
          <w:rFonts w:hint="eastAsia" w:ascii="仿宋" w:hAnsi="仿宋" w:eastAsia="仿宋" w:cs="仿宋"/>
          <w:color w:val="auto"/>
          <w:sz w:val="20"/>
          <w:szCs w:val="20"/>
          <w:highlight w:val="none"/>
        </w:rPr>
      </w:pPr>
      <w:r>
        <w:rPr>
          <w:rFonts w:hint="eastAsia" w:ascii="仿宋" w:hAnsi="仿宋" w:eastAsia="仿宋" w:cs="仿宋"/>
          <w:color w:val="auto"/>
          <w:spacing w:val="5"/>
          <w:sz w:val="20"/>
          <w:szCs w:val="20"/>
          <w:highlight w:val="none"/>
        </w:rPr>
        <w:t>关部门，并坚持“四不放过”的原则，严肃处理相关责任人。</w:t>
      </w:r>
    </w:p>
    <w:p w14:paraId="7FE0FA5C">
      <w:pPr>
        <w:pStyle w:val="4"/>
        <w:spacing w:before="166" w:line="365" w:lineRule="auto"/>
        <w:ind w:left="5" w:right="1014" w:firstLine="4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（11）安全生产费用按照《公路水运工程安全生产监督管理办法》的相关规定使用和管理。</w:t>
      </w:r>
      <w:r>
        <w:rPr>
          <w:rFonts w:hint="eastAsia" w:ascii="仿宋" w:hAnsi="仿宋" w:eastAsia="仿宋" w:cs="仿宋"/>
          <w:color w:val="auto"/>
          <w:spacing w:val="5"/>
          <w:sz w:val="20"/>
          <w:szCs w:val="20"/>
          <w:highlight w:val="none"/>
        </w:rPr>
        <w:t>3.违约责任</w:t>
      </w:r>
    </w:p>
    <w:p w14:paraId="775D4D31">
      <w:pPr>
        <w:pStyle w:val="4"/>
        <w:spacing w:before="34" w:line="230" w:lineRule="auto"/>
        <w:ind w:left="428"/>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如因发包人或承包人违约造成安全事故，将依法追究责</w:t>
      </w:r>
      <w:r>
        <w:rPr>
          <w:rFonts w:hint="eastAsia" w:ascii="仿宋" w:hAnsi="仿宋" w:eastAsia="仿宋" w:cs="仿宋"/>
          <w:color w:val="auto"/>
          <w:spacing w:val="8"/>
          <w:sz w:val="20"/>
          <w:szCs w:val="20"/>
          <w:highlight w:val="none"/>
        </w:rPr>
        <w:t>任。</w:t>
      </w:r>
    </w:p>
    <w:p w14:paraId="0AF7DDD2">
      <w:pPr>
        <w:pStyle w:val="4"/>
        <w:spacing w:before="163" w:line="229" w:lineRule="auto"/>
        <w:ind w:left="428"/>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本合同由双方法定代表人或其授权的代理人签署并加盖单位章后生效，全部工程竣工验收后失效。</w:t>
      </w:r>
    </w:p>
    <w:p w14:paraId="166653C7">
      <w:pPr>
        <w:pStyle w:val="4"/>
        <w:spacing w:before="165" w:line="365" w:lineRule="auto"/>
        <w:ind w:left="22" w:right="2" w:hanging="22"/>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4.本合同正本二份、副本份，合同双方各执正本一份，副本份，当正本与副本的内容不一致时</w:t>
      </w:r>
      <w:r>
        <w:rPr>
          <w:rFonts w:hint="eastAsia" w:ascii="仿宋" w:hAnsi="仿宋" w:eastAsia="仿宋" w:cs="仿宋"/>
          <w:color w:val="auto"/>
          <w:spacing w:val="-8"/>
          <w:sz w:val="20"/>
          <w:szCs w:val="20"/>
          <w:highlight w:val="none"/>
        </w:rPr>
        <w:t>,以正本为准。</w:t>
      </w:r>
    </w:p>
    <w:p w14:paraId="454F7856">
      <w:pPr>
        <w:rPr>
          <w:rFonts w:hint="eastAsia" w:ascii="仿宋" w:hAnsi="仿宋" w:eastAsia="仿宋" w:cs="仿宋"/>
          <w:color w:val="auto"/>
          <w:sz w:val="21"/>
          <w:highlight w:val="none"/>
        </w:rPr>
      </w:pPr>
    </w:p>
    <w:p w14:paraId="6FC00340">
      <w:pPr>
        <w:rPr>
          <w:rFonts w:hint="eastAsia" w:ascii="仿宋" w:hAnsi="仿宋" w:eastAsia="仿宋" w:cs="仿宋"/>
          <w:color w:val="auto"/>
          <w:sz w:val="21"/>
          <w:highlight w:val="none"/>
        </w:rPr>
      </w:pPr>
    </w:p>
    <w:p w14:paraId="798276EB">
      <w:pPr>
        <w:spacing w:line="241" w:lineRule="auto"/>
        <w:rPr>
          <w:rFonts w:hint="eastAsia" w:ascii="仿宋" w:hAnsi="仿宋" w:eastAsia="仿宋" w:cs="仿宋"/>
          <w:color w:val="auto"/>
          <w:sz w:val="21"/>
          <w:highlight w:val="none"/>
        </w:rPr>
      </w:pPr>
    </w:p>
    <w:p w14:paraId="2E4B5F6E">
      <w:pPr>
        <w:spacing w:line="241" w:lineRule="auto"/>
        <w:rPr>
          <w:rFonts w:hint="eastAsia" w:ascii="仿宋" w:hAnsi="仿宋" w:eastAsia="仿宋" w:cs="仿宋"/>
          <w:color w:val="auto"/>
          <w:sz w:val="21"/>
          <w:highlight w:val="none"/>
        </w:rPr>
      </w:pPr>
    </w:p>
    <w:p w14:paraId="29924971">
      <w:pPr>
        <w:pStyle w:val="4"/>
        <w:spacing w:before="72" w:line="222" w:lineRule="auto"/>
        <w:ind w:left="14"/>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发包人</w:t>
      </w:r>
      <w:r>
        <w:rPr>
          <w:rFonts w:hint="eastAsia" w:ascii="仿宋" w:hAnsi="仿宋" w:eastAsia="仿宋" w:cs="仿宋"/>
          <w:color w:val="auto"/>
          <w:spacing w:val="-12"/>
          <w:sz w:val="22"/>
          <w:szCs w:val="22"/>
          <w:highlight w:val="none"/>
        </w:rPr>
        <w:t>：（</w:t>
      </w:r>
      <w:r>
        <w:rPr>
          <w:rFonts w:hint="eastAsia" w:ascii="仿宋" w:hAnsi="仿宋" w:eastAsia="仿宋" w:cs="仿宋"/>
          <w:color w:val="auto"/>
          <w:spacing w:val="1"/>
          <w:sz w:val="22"/>
          <w:szCs w:val="22"/>
          <w:highlight w:val="none"/>
        </w:rPr>
        <w:t>盖单位章）承包人</w:t>
      </w:r>
      <w:r>
        <w:rPr>
          <w:rFonts w:hint="eastAsia" w:ascii="仿宋" w:hAnsi="仿宋" w:eastAsia="仿宋" w:cs="仿宋"/>
          <w:color w:val="auto"/>
          <w:spacing w:val="-12"/>
          <w:sz w:val="22"/>
          <w:szCs w:val="22"/>
          <w:highlight w:val="none"/>
        </w:rPr>
        <w:t>：（</w:t>
      </w:r>
      <w:r>
        <w:rPr>
          <w:rFonts w:hint="eastAsia" w:ascii="仿宋" w:hAnsi="仿宋" w:eastAsia="仿宋" w:cs="仿宋"/>
          <w:color w:val="auto"/>
          <w:spacing w:val="1"/>
          <w:sz w:val="22"/>
          <w:szCs w:val="22"/>
          <w:highlight w:val="none"/>
        </w:rPr>
        <w:t>盖单位章）</w:t>
      </w:r>
    </w:p>
    <w:p w14:paraId="7ADB65A0">
      <w:pPr>
        <w:spacing w:line="414" w:lineRule="auto"/>
        <w:rPr>
          <w:rFonts w:hint="eastAsia" w:ascii="仿宋" w:hAnsi="仿宋" w:eastAsia="仿宋" w:cs="仿宋"/>
          <w:color w:val="auto"/>
          <w:sz w:val="21"/>
          <w:highlight w:val="none"/>
        </w:rPr>
      </w:pPr>
    </w:p>
    <w:p w14:paraId="699D84D8">
      <w:pPr>
        <w:pStyle w:val="4"/>
        <w:spacing w:before="66" w:line="232" w:lineRule="auto"/>
        <w:ind w:left="14"/>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法定代表人或其委托代理人</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9"/>
          <w:sz w:val="20"/>
          <w:szCs w:val="20"/>
          <w:highlight w:val="none"/>
        </w:rPr>
        <w:t>签字）法定代表人或其委托代理人</w:t>
      </w:r>
      <w:r>
        <w:rPr>
          <w:rFonts w:hint="eastAsia" w:ascii="仿宋" w:hAnsi="仿宋" w:eastAsia="仿宋" w:cs="仿宋"/>
          <w:color w:val="auto"/>
          <w:spacing w:val="-3"/>
          <w:sz w:val="20"/>
          <w:szCs w:val="20"/>
          <w:highlight w:val="none"/>
        </w:rPr>
        <w:t>：（</w:t>
      </w:r>
      <w:r>
        <w:rPr>
          <w:rFonts w:hint="eastAsia" w:ascii="仿宋" w:hAnsi="仿宋" w:eastAsia="仿宋" w:cs="仿宋"/>
          <w:color w:val="auto"/>
          <w:spacing w:val="9"/>
          <w:sz w:val="20"/>
          <w:szCs w:val="20"/>
          <w:highlight w:val="none"/>
        </w:rPr>
        <w:t>签字）</w:t>
      </w:r>
    </w:p>
    <w:p w14:paraId="18C8213E">
      <w:pPr>
        <w:pStyle w:val="4"/>
        <w:tabs>
          <w:tab w:val="left" w:pos="1240"/>
        </w:tabs>
        <w:spacing w:before="293" w:line="231" w:lineRule="auto"/>
        <w:ind w:left="617"/>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u w:val="single" w:color="auto"/>
        </w:rPr>
        <w:tab/>
      </w:r>
      <w:r>
        <w:rPr>
          <w:rFonts w:hint="eastAsia" w:ascii="仿宋" w:hAnsi="仿宋" w:eastAsia="仿宋" w:cs="仿宋"/>
          <w:color w:val="auto"/>
          <w:spacing w:val="-17"/>
          <w:sz w:val="20"/>
          <w:szCs w:val="20"/>
          <w:highlight w:val="none"/>
        </w:rPr>
        <w:t>年月日年月日</w:t>
      </w:r>
    </w:p>
    <w:sectPr>
      <w:footerReference r:id="rId54" w:type="default"/>
      <w:pgSz w:w="11906" w:h="16840"/>
      <w:pgMar w:top="1440" w:right="1080" w:bottom="1440" w:left="1080" w:header="0" w:footer="9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01F800-3B35-47EE-98EF-9FB3C9521B9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220F147-1FD6-4445-A1D5-A5E7DA0E7981}"/>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637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FA69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2BAFA69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8B1C">
    <w:pPr>
      <w:spacing w:line="173" w:lineRule="auto"/>
      <w:ind w:left="4790"/>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A10F8">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3F9A10F8">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8B57">
    <w:pPr>
      <w:spacing w:line="172" w:lineRule="auto"/>
      <w:ind w:left="4500"/>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CBD44">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276CBD44">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5184D">
    <w:pPr>
      <w:spacing w:line="172" w:lineRule="auto"/>
      <w:ind w:left="3806"/>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E1E43">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2FCE1E43">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8557">
    <w:pPr>
      <w:spacing w:line="172" w:lineRule="auto"/>
      <w:ind w:left="4476"/>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D0C89">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5CAD0C89">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5FEF8">
    <w:pPr>
      <w:spacing w:line="173" w:lineRule="auto"/>
      <w:ind w:left="4482"/>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AD036">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2E4AD036">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E290">
    <w:pPr>
      <w:spacing w:line="172" w:lineRule="auto"/>
      <w:ind w:left="4512"/>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5B669">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3F45B669">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7623">
    <w:pPr>
      <w:spacing w:line="172" w:lineRule="auto"/>
      <w:ind w:left="4496"/>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AC627">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2ACAC627">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42A5">
    <w:pPr>
      <w:spacing w:line="172" w:lineRule="auto"/>
      <w:ind w:left="4667"/>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7D67B">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6A57D67B">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4586">
    <w:pPr>
      <w:spacing w:line="172" w:lineRule="auto"/>
      <w:ind w:left="4219"/>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3CE91">
                          <w:pPr>
                            <w:pStyle w:val="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06C3CE91">
                    <w:pPr>
                      <w:pStyle w:val="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5AD13">
    <w:pPr>
      <w:spacing w:line="173" w:lineRule="auto"/>
      <w:ind w:left="4729"/>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A877E">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593A877E">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8124">
    <w:pPr>
      <w:spacing w:line="172" w:lineRule="auto"/>
      <w:ind w:left="4828"/>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D9F8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135D9F8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C6D95">
    <w:pPr>
      <w:spacing w:line="172" w:lineRule="auto"/>
      <w:ind w:left="4730"/>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B2D76">
                          <w:pPr>
                            <w:pStyle w:val="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6E5B2D76">
                    <w:pPr>
                      <w:pStyle w:val="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6D63B">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11A84">
                          <w:pPr>
                            <w:pStyle w:val="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00111A84">
                    <w:pPr>
                      <w:pStyle w:val="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2BEB">
    <w:pPr>
      <w:spacing w:line="173" w:lineRule="auto"/>
      <w:ind w:left="4728"/>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CBFF4">
                          <w:pPr>
                            <w:pStyle w:val="5"/>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1EECBFF4">
                    <w:pPr>
                      <w:pStyle w:val="5"/>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81FBE">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3A8C6">
                          <w:pPr>
                            <w:pStyle w:val="5"/>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28E3A8C6">
                    <w:pPr>
                      <w:pStyle w:val="5"/>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04D1">
    <w:pPr>
      <w:spacing w:line="172" w:lineRule="auto"/>
      <w:ind w:left="4728"/>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DFCB8">
                          <w:pPr>
                            <w:pStyle w:val="5"/>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14:paraId="149DFCB8">
                    <w:pPr>
                      <w:pStyle w:val="5"/>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C5CF">
    <w:pPr>
      <w:spacing w:line="172" w:lineRule="auto"/>
      <w:ind w:left="4736"/>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F96C0">
                          <w:pPr>
                            <w:pStyle w:val="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14:paraId="076F96C0">
                    <w:pPr>
                      <w:pStyle w:val="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CD14C">
    <w:pPr>
      <w:spacing w:line="171" w:lineRule="auto"/>
      <w:ind w:left="4729"/>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A52D2">
                          <w:pPr>
                            <w:pStyle w:val="5"/>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7BFA52D2">
                    <w:pPr>
                      <w:pStyle w:val="5"/>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0DE2">
    <w:pPr>
      <w:spacing w:line="172" w:lineRule="auto"/>
      <w:ind w:left="4734"/>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1D597">
                          <w:pPr>
                            <w:pStyle w:val="5"/>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72D1D597">
                    <w:pPr>
                      <w:pStyle w:val="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240C6">
    <w:pPr>
      <w:spacing w:line="171" w:lineRule="auto"/>
      <w:ind w:left="4729"/>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AE591">
                          <w:pPr>
                            <w:pStyle w:val="5"/>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235AE591">
                    <w:pPr>
                      <w:pStyle w:val="5"/>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7280B">
    <w:pPr>
      <w:spacing w:line="172" w:lineRule="auto"/>
      <w:ind w:left="4730"/>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4B1FD">
                          <w:pPr>
                            <w:pStyle w:val="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14:paraId="7A04B1FD">
                    <w:pPr>
                      <w:pStyle w:val="5"/>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F3819">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921AC">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4F921AC">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632FD">
    <w:pPr>
      <w:spacing w:line="172" w:lineRule="auto"/>
      <w:ind w:left="4732"/>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6323A">
                          <w:pPr>
                            <w:pStyle w:val="5"/>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14:paraId="2446323A">
                    <w:pPr>
                      <w:pStyle w:val="5"/>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DCA4">
    <w:pPr>
      <w:spacing w:line="172" w:lineRule="auto"/>
      <w:ind w:left="4726"/>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D8CAF">
                          <w:pPr>
                            <w:pStyle w:val="5"/>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14:paraId="694D8CAF">
                    <w:pPr>
                      <w:pStyle w:val="5"/>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9AC4">
    <w:pPr>
      <w:spacing w:line="173" w:lineRule="auto"/>
      <w:ind w:left="4729"/>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93014">
                          <w:pPr>
                            <w:pStyle w:val="5"/>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14:paraId="2AC93014">
                    <w:pPr>
                      <w:pStyle w:val="5"/>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3F59">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3CA9D">
                          <w:pPr>
                            <w:pStyle w:val="5"/>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14:paraId="2123CA9D">
                    <w:pPr>
                      <w:pStyle w:val="5"/>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BCFA">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6CD84">
                          <w:pPr>
                            <w:pStyle w:val="5"/>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14:paraId="24B6CD84">
                    <w:pPr>
                      <w:pStyle w:val="5"/>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4565">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FFD">
                          <w:pPr>
                            <w:pStyle w:val="5"/>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14:paraId="5AF29FFD">
                    <w:pPr>
                      <w:pStyle w:val="5"/>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E251D">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C9484">
                          <w:pPr>
                            <w:pStyle w:val="5"/>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UmV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1r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JlVNAIAAGUEAAAOAAAAAAAAAAEAIAAAAB8BAABkcnMvZTJvRG9jLnhtbFBL&#10;BQYAAAAABgAGAFkBAADFBQAAAAA=&#10;">
              <v:fill on="f" focussize="0,0"/>
              <v:stroke on="f" weight="0.5pt"/>
              <v:imagedata o:title=""/>
              <o:lock v:ext="edit" aspectratio="f"/>
              <v:textbox inset="0mm,0mm,0mm,0mm" style="mso-fit-shape-to-text:t;">
                <w:txbxContent>
                  <w:p w14:paraId="11FC9484">
                    <w:pPr>
                      <w:pStyle w:val="5"/>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7DDD">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835E1">
                          <w:pPr>
                            <w:pStyle w:val="5"/>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14:paraId="580835E1">
                    <w:pPr>
                      <w:pStyle w:val="5"/>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50DB">
    <w:pPr>
      <w:spacing w:line="172" w:lineRule="auto"/>
      <w:ind w:left="4727"/>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E1A0F">
                          <w:pPr>
                            <w:pStyle w:val="5"/>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14:paraId="582E1A0F">
                    <w:pPr>
                      <w:pStyle w:val="5"/>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26C7">
    <w:pPr>
      <w:spacing w:line="172" w:lineRule="auto"/>
      <w:ind w:left="4727"/>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7859E">
                          <w:pPr>
                            <w:pStyle w:val="5"/>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14:paraId="3B07859E">
                    <w:pPr>
                      <w:pStyle w:val="5"/>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3D89">
    <w:pPr>
      <w:spacing w:line="172" w:lineRule="auto"/>
      <w:ind w:left="4827"/>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929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395D929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FC189">
    <w:pPr>
      <w:spacing w:line="172" w:lineRule="auto"/>
      <w:ind w:left="4724"/>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CE84D">
                          <w:pPr>
                            <w:pStyle w:val="5"/>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14:paraId="355CE84D">
                    <w:pPr>
                      <w:pStyle w:val="5"/>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B4E5">
    <w:pPr>
      <w:spacing w:line="172" w:lineRule="auto"/>
      <w:ind w:left="4723"/>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78974">
                          <w:pPr>
                            <w:pStyle w:val="5"/>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57C78974">
                    <w:pPr>
                      <w:pStyle w:val="5"/>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602C">
    <w:pPr>
      <w:spacing w:line="173" w:lineRule="auto"/>
      <w:ind w:left="4739"/>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C7209">
                          <w:pPr>
                            <w:pStyle w:val="5"/>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5D8C7209">
                    <w:pPr>
                      <w:pStyle w:val="5"/>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5E1B">
    <w:pPr>
      <w:spacing w:line="172" w:lineRule="auto"/>
      <w:ind w:left="4433"/>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01ABE">
                          <w:pPr>
                            <w:pStyle w:val="5"/>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55301ABE">
                    <w:pPr>
                      <w:pStyle w:val="5"/>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E904">
    <w:pPr>
      <w:spacing w:line="172" w:lineRule="auto"/>
      <w:ind w:left="4457"/>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CC628">
                          <w:pPr>
                            <w:pStyle w:val="5"/>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00ACC628">
                    <w:pPr>
                      <w:pStyle w:val="5"/>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7887C">
    <w:pPr>
      <w:spacing w:line="172" w:lineRule="auto"/>
      <w:ind w:left="4457"/>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5E2E5">
                          <w:pPr>
                            <w:pStyle w:val="5"/>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14:paraId="5925E2E5">
                    <w:pPr>
                      <w:pStyle w:val="5"/>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79F4">
    <w:pPr>
      <w:spacing w:line="172" w:lineRule="auto"/>
      <w:ind w:left="4779"/>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548D3">
                          <w:pPr>
                            <w:pStyle w:val="5"/>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17D548D3">
                    <w:pPr>
                      <w:pStyle w:val="5"/>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D266">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DFAB8">
                          <w:pPr>
                            <w:pStyle w:val="5"/>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14:paraId="649DFAB8">
                    <w:pPr>
                      <w:pStyle w:val="5"/>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4610">
    <w:pPr>
      <w:spacing w:line="172" w:lineRule="auto"/>
      <w:ind w:left="4781"/>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431F">
                          <w:pPr>
                            <w:pStyle w:val="5"/>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14:paraId="1DA8431F">
                    <w:pPr>
                      <w:pStyle w:val="5"/>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7163">
    <w:pPr>
      <w:spacing w:line="172" w:lineRule="auto"/>
      <w:ind w:left="4784"/>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DE91D">
                          <w:pPr>
                            <w:pStyle w:val="5"/>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2AFDE91D">
                    <w:pPr>
                      <w:pStyle w:val="5"/>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00D07">
    <w:pPr>
      <w:spacing w:line="171" w:lineRule="auto"/>
      <w:ind w:left="4830"/>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ED663">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60AED663">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FE39">
    <w:pPr>
      <w:spacing w:line="172" w:lineRule="auto"/>
      <w:ind w:left="4811"/>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691C">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27D2691C">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862D8">
    <w:pPr>
      <w:spacing w:line="171" w:lineRule="auto"/>
      <w:ind w:left="481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768B7">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3C0768B7">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C3DF">
    <w:pPr>
      <w:spacing w:line="172" w:lineRule="auto"/>
      <w:ind w:left="4820"/>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A2390">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720A2390">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EE5BF">
    <w:pPr>
      <w:spacing w:line="173" w:lineRule="auto"/>
      <w:ind w:left="4792"/>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4F970">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0FD4F970">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EB5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AC7876"/>
    <w:rsid w:val="02693365"/>
    <w:rsid w:val="02B87D49"/>
    <w:rsid w:val="03604B36"/>
    <w:rsid w:val="05141CEE"/>
    <w:rsid w:val="05696F78"/>
    <w:rsid w:val="06976AC0"/>
    <w:rsid w:val="06FC1C37"/>
    <w:rsid w:val="07531C92"/>
    <w:rsid w:val="08844188"/>
    <w:rsid w:val="0B25341A"/>
    <w:rsid w:val="0B745E28"/>
    <w:rsid w:val="0BDC6C08"/>
    <w:rsid w:val="0C225D71"/>
    <w:rsid w:val="0F15081E"/>
    <w:rsid w:val="115A54BF"/>
    <w:rsid w:val="118E5C45"/>
    <w:rsid w:val="11BD75F7"/>
    <w:rsid w:val="11FD79F3"/>
    <w:rsid w:val="123C38FA"/>
    <w:rsid w:val="12E74E6B"/>
    <w:rsid w:val="12EE7186"/>
    <w:rsid w:val="12F157AA"/>
    <w:rsid w:val="13DB3D64"/>
    <w:rsid w:val="14A43125"/>
    <w:rsid w:val="15B722EC"/>
    <w:rsid w:val="16B26FFE"/>
    <w:rsid w:val="17635C17"/>
    <w:rsid w:val="178C37E2"/>
    <w:rsid w:val="17B4627A"/>
    <w:rsid w:val="18AD07C8"/>
    <w:rsid w:val="1A454BA3"/>
    <w:rsid w:val="1A777714"/>
    <w:rsid w:val="1A7A4C70"/>
    <w:rsid w:val="1AA932AB"/>
    <w:rsid w:val="1AFE6CB6"/>
    <w:rsid w:val="1BD20214"/>
    <w:rsid w:val="1C9A47BD"/>
    <w:rsid w:val="1CF77BE9"/>
    <w:rsid w:val="1DAA14F0"/>
    <w:rsid w:val="20D936B1"/>
    <w:rsid w:val="21CC2323"/>
    <w:rsid w:val="22124616"/>
    <w:rsid w:val="224E2666"/>
    <w:rsid w:val="23062446"/>
    <w:rsid w:val="2604539D"/>
    <w:rsid w:val="26FE1B78"/>
    <w:rsid w:val="27A41E6B"/>
    <w:rsid w:val="28444374"/>
    <w:rsid w:val="28CE08C0"/>
    <w:rsid w:val="294A3291"/>
    <w:rsid w:val="296D5007"/>
    <w:rsid w:val="2A125882"/>
    <w:rsid w:val="2A630670"/>
    <w:rsid w:val="2AAD120E"/>
    <w:rsid w:val="2BC32019"/>
    <w:rsid w:val="2C3342E6"/>
    <w:rsid w:val="2E7C5E61"/>
    <w:rsid w:val="2ED741E5"/>
    <w:rsid w:val="2F844B71"/>
    <w:rsid w:val="2F8F5CD7"/>
    <w:rsid w:val="2FF57A33"/>
    <w:rsid w:val="300A7A53"/>
    <w:rsid w:val="30D74C6F"/>
    <w:rsid w:val="31F807B9"/>
    <w:rsid w:val="32535E7F"/>
    <w:rsid w:val="33B55952"/>
    <w:rsid w:val="34034EE6"/>
    <w:rsid w:val="34267A37"/>
    <w:rsid w:val="347E3BAB"/>
    <w:rsid w:val="351C625F"/>
    <w:rsid w:val="3535336C"/>
    <w:rsid w:val="38C52D4E"/>
    <w:rsid w:val="39CD3A92"/>
    <w:rsid w:val="3A3F32EB"/>
    <w:rsid w:val="3A791A5E"/>
    <w:rsid w:val="3CA02255"/>
    <w:rsid w:val="3CDC62D4"/>
    <w:rsid w:val="3DE96EFA"/>
    <w:rsid w:val="3E6B3DB3"/>
    <w:rsid w:val="3F144B62"/>
    <w:rsid w:val="40546445"/>
    <w:rsid w:val="4151705C"/>
    <w:rsid w:val="41B415CD"/>
    <w:rsid w:val="42073CAA"/>
    <w:rsid w:val="423678B0"/>
    <w:rsid w:val="42B0031B"/>
    <w:rsid w:val="42EF7DAF"/>
    <w:rsid w:val="44286C1B"/>
    <w:rsid w:val="44F229A5"/>
    <w:rsid w:val="451A5BEB"/>
    <w:rsid w:val="452E1696"/>
    <w:rsid w:val="457572C5"/>
    <w:rsid w:val="45A71B75"/>
    <w:rsid w:val="461F05A0"/>
    <w:rsid w:val="478A3586"/>
    <w:rsid w:val="48E1547D"/>
    <w:rsid w:val="49C85AD2"/>
    <w:rsid w:val="49EC6037"/>
    <w:rsid w:val="4AA36539"/>
    <w:rsid w:val="4B642058"/>
    <w:rsid w:val="4BD1173E"/>
    <w:rsid w:val="4BD22A4A"/>
    <w:rsid w:val="4D341814"/>
    <w:rsid w:val="4D7F74D8"/>
    <w:rsid w:val="4DA90667"/>
    <w:rsid w:val="4DE2073F"/>
    <w:rsid w:val="4E904013"/>
    <w:rsid w:val="4F732FE7"/>
    <w:rsid w:val="4F9C5278"/>
    <w:rsid w:val="501516A2"/>
    <w:rsid w:val="508F68B8"/>
    <w:rsid w:val="50BE4216"/>
    <w:rsid w:val="50CC68F4"/>
    <w:rsid w:val="51540B78"/>
    <w:rsid w:val="53C90F08"/>
    <w:rsid w:val="55510CF0"/>
    <w:rsid w:val="55F14746"/>
    <w:rsid w:val="572052E3"/>
    <w:rsid w:val="57363303"/>
    <w:rsid w:val="58535244"/>
    <w:rsid w:val="5895766E"/>
    <w:rsid w:val="59201399"/>
    <w:rsid w:val="599B69C5"/>
    <w:rsid w:val="59A26C92"/>
    <w:rsid w:val="5A0C7557"/>
    <w:rsid w:val="5A6E45B7"/>
    <w:rsid w:val="5BA65FD3"/>
    <w:rsid w:val="5C795A1E"/>
    <w:rsid w:val="5DA104B5"/>
    <w:rsid w:val="5DC34C1A"/>
    <w:rsid w:val="5DCF4E9B"/>
    <w:rsid w:val="5E7A44C7"/>
    <w:rsid w:val="60B96259"/>
    <w:rsid w:val="60CF1B1C"/>
    <w:rsid w:val="618B09AE"/>
    <w:rsid w:val="61993110"/>
    <w:rsid w:val="621A17A6"/>
    <w:rsid w:val="633B16F7"/>
    <w:rsid w:val="63894210"/>
    <w:rsid w:val="65177F59"/>
    <w:rsid w:val="66155F50"/>
    <w:rsid w:val="67827F6B"/>
    <w:rsid w:val="68DE05D7"/>
    <w:rsid w:val="6A350C4E"/>
    <w:rsid w:val="6B263117"/>
    <w:rsid w:val="6B2E7D5A"/>
    <w:rsid w:val="6D8A5CBE"/>
    <w:rsid w:val="6E1F489D"/>
    <w:rsid w:val="6FC767EC"/>
    <w:rsid w:val="714F72B1"/>
    <w:rsid w:val="7352461E"/>
    <w:rsid w:val="73DC7E0B"/>
    <w:rsid w:val="74DF0134"/>
    <w:rsid w:val="74F83DEE"/>
    <w:rsid w:val="75023E22"/>
    <w:rsid w:val="75B90985"/>
    <w:rsid w:val="75C53F42"/>
    <w:rsid w:val="76595CC4"/>
    <w:rsid w:val="77BD7013"/>
    <w:rsid w:val="7854632A"/>
    <w:rsid w:val="7879089F"/>
    <w:rsid w:val="789C6F3D"/>
    <w:rsid w:val="7B924057"/>
    <w:rsid w:val="7C084414"/>
    <w:rsid w:val="7C637688"/>
    <w:rsid w:val="7CC22F42"/>
    <w:rsid w:val="7D8A03F9"/>
    <w:rsid w:val="7DFB33F5"/>
    <w:rsid w:val="7F452F7F"/>
    <w:rsid w:val="7FA409C4"/>
    <w:rsid w:val="7FDC6DC2"/>
    <w:rsid w:val="7FE74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2"/>
    <w:basedOn w:val="3"/>
    <w:next w:val="3"/>
    <w:unhideWhenUsed/>
    <w:qFormat/>
    <w:uiPriority w:val="99"/>
    <w:pPr>
      <w:spacing w:after="120" w:line="240" w:lineRule="auto"/>
      <w:ind w:left="420" w:leftChars="200" w:firstLine="420"/>
    </w:pPr>
    <w:rPr>
      <w:rFonts w:cs="宋体"/>
      <w:sz w:val="21"/>
      <w:szCs w:val="21"/>
    </w:rPr>
  </w:style>
  <w:style w:type="paragraph" w:styleId="3">
    <w:name w:val="Body Text Indent"/>
    <w:basedOn w:val="1"/>
    <w:next w:val="2"/>
    <w:qFormat/>
    <w:uiPriority w:val="0"/>
    <w:pPr>
      <w:spacing w:after="120"/>
      <w:ind w:left="200" w:leftChars="200"/>
    </w:p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customStyle="1" w:styleId="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character" w:customStyle="1" w:styleId="13">
    <w:name w:val="NormalCharacter"/>
    <w:qFormat/>
    <w:uiPriority w:val="0"/>
    <w:rPr>
      <w:rFonts w:ascii="Times New Roman" w:hAnsi="Times New Roman" w:eastAsia="宋体" w:cs="Times New Roman"/>
      <w:kern w:val="2"/>
      <w:sz w:val="21"/>
      <w:szCs w:val="24"/>
      <w:lang w:val="en-US" w:eastAsia="zh-CN" w:bidi="ar-SA"/>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image" Target="media/image20.png"/><Relationship Id="rId74" Type="http://schemas.openxmlformats.org/officeDocument/2006/relationships/image" Target="media/image19.png"/><Relationship Id="rId73" Type="http://schemas.openxmlformats.org/officeDocument/2006/relationships/image" Target="media/image18.png"/><Relationship Id="rId72" Type="http://schemas.openxmlformats.org/officeDocument/2006/relationships/image" Target="media/image17.png"/><Relationship Id="rId71" Type="http://schemas.openxmlformats.org/officeDocument/2006/relationships/image" Target="media/image16.png"/><Relationship Id="rId70" Type="http://schemas.openxmlformats.org/officeDocument/2006/relationships/image" Target="media/image15.png"/><Relationship Id="rId7" Type="http://schemas.openxmlformats.org/officeDocument/2006/relationships/footer" Target="footer3.xml"/><Relationship Id="rId69" Type="http://schemas.openxmlformats.org/officeDocument/2006/relationships/image" Target="media/image14.png"/><Relationship Id="rId68" Type="http://schemas.openxmlformats.org/officeDocument/2006/relationships/image" Target="media/image13.png"/><Relationship Id="rId67" Type="http://schemas.openxmlformats.org/officeDocument/2006/relationships/image" Target="media/image12.png"/><Relationship Id="rId66" Type="http://schemas.openxmlformats.org/officeDocument/2006/relationships/image" Target="media/image11.png"/><Relationship Id="rId65" Type="http://schemas.openxmlformats.org/officeDocument/2006/relationships/image" Target="media/image10.png"/><Relationship Id="rId64" Type="http://schemas.openxmlformats.org/officeDocument/2006/relationships/image" Target="media/image9.png"/><Relationship Id="rId63" Type="http://schemas.openxmlformats.org/officeDocument/2006/relationships/image" Target="media/image8.png"/><Relationship Id="rId62" Type="http://schemas.openxmlformats.org/officeDocument/2006/relationships/image" Target="media/image7.png"/><Relationship Id="rId61" Type="http://schemas.openxmlformats.org/officeDocument/2006/relationships/image" Target="media/image6.png"/><Relationship Id="rId60" Type="http://schemas.openxmlformats.org/officeDocument/2006/relationships/image" Target="media/image5.png"/><Relationship Id="rId6" Type="http://schemas.openxmlformats.org/officeDocument/2006/relationships/footer" Target="footer2.xml"/><Relationship Id="rId59" Type="http://schemas.openxmlformats.org/officeDocument/2006/relationships/image" Target="media/image4.png"/><Relationship Id="rId58" Type="http://schemas.openxmlformats.org/officeDocument/2006/relationships/image" Target="media/image3.png"/><Relationship Id="rId57" Type="http://schemas.openxmlformats.org/officeDocument/2006/relationships/image" Target="media/image2.png"/><Relationship Id="rId56" Type="http://schemas.openxmlformats.org/officeDocument/2006/relationships/image" Target="media/image1.png"/><Relationship Id="rId55" Type="http://schemas.openxmlformats.org/officeDocument/2006/relationships/theme" Target="theme/theme1.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1466</Words>
  <Characters>1595</Characters>
  <TotalTime>10</TotalTime>
  <ScaleCrop>false</ScaleCrop>
  <LinksUpToDate>false</LinksUpToDate>
  <CharactersWithSpaces>1676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2024-03-26T11:53:00Z</dcterms:created>
  <dc:creator>888888</dc:creator>
  <cp:lastModifiedBy>盛夏</cp:lastModifiedBy>
  <dcterms:modified xsi:type="dcterms:W3CDTF">2025-11-04T03:25:02Z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2025-01-18T16:41:10Z</vt:filetime>
  </property>
  <property fmtid="{D5CDD505-2E9C-101B-9397-08002B2CF9AE}" pid="4" name="KSOTemplateDocerSaveRecord">
    <vt:lpwstr>eyJoZGlkIjoiMGNiOTY3ZTAwYzRlZmMxYTA3ZjYxMzhmYTM4ZjBmYjIiLCJ1c2VySWQiOiI0MjIyOTM2NzAifQ==</vt:lpwstr>
  </property>
  <property fmtid="{D5CDD505-2E9C-101B-9397-08002B2CF9AE}" pid="5" name="KSOProductBuildVer">
    <vt:lpwstr>2052-12.1.0.23542</vt:lpwstr>
  </property>
  <property fmtid="{D5CDD505-2E9C-101B-9397-08002B2CF9AE}" pid="6" name="ICV">
    <vt:lpwstr>45E2F7400D7D4E06ACBF428A6FCEBADA_13</vt:lpwstr>
  </property>
</Properties>
</file>