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696A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1946C8F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1B7C8F0B">
      <w:pPr>
        <w:keepNext w:val="0"/>
        <w:keepLines w:val="0"/>
        <w:pageBreakBefore w:val="0"/>
        <w:widowControl w:val="0"/>
        <w:kinsoku/>
        <w:wordWrap/>
        <w:overflowPunct/>
        <w:topLinePunct w:val="0"/>
        <w:autoSpaceDE/>
        <w:autoSpaceDN/>
        <w:bidi w:val="0"/>
        <w:adjustRightInd/>
        <w:snapToGrid/>
        <w:spacing w:line="536" w:lineRule="exact"/>
        <w:jc w:val="center"/>
        <w:textAlignment w:val="auto"/>
        <w:rPr>
          <w:rFonts w:hint="eastAsia" w:ascii="微软雅黑" w:hAnsi="微软雅黑" w:eastAsia="微软雅黑" w:cs="微软雅黑"/>
          <w:sz w:val="40"/>
          <w:szCs w:val="40"/>
          <w:lang w:val="en-US" w:eastAsia="zh-CN"/>
        </w:rPr>
      </w:pPr>
      <w:r>
        <w:rPr>
          <w:rFonts w:hint="eastAsia" w:ascii="微软雅黑" w:hAnsi="微软雅黑" w:eastAsia="微软雅黑" w:cs="微软雅黑"/>
          <w:sz w:val="40"/>
          <w:szCs w:val="40"/>
          <w:lang w:eastAsia="zh-CN"/>
        </w:rPr>
        <w:t>202</w:t>
      </w:r>
      <w:r>
        <w:rPr>
          <w:rFonts w:hint="eastAsia" w:ascii="微软雅黑" w:hAnsi="微软雅黑" w:eastAsia="微软雅黑" w:cs="微软雅黑"/>
          <w:sz w:val="40"/>
          <w:szCs w:val="40"/>
          <w:lang w:val="en-US" w:eastAsia="zh-CN"/>
        </w:rPr>
        <w:t>6</w:t>
      </w:r>
      <w:r>
        <w:rPr>
          <w:rFonts w:hint="eastAsia" w:ascii="微软雅黑" w:hAnsi="微软雅黑" w:eastAsia="微软雅黑" w:cs="微软雅黑"/>
          <w:sz w:val="40"/>
          <w:szCs w:val="40"/>
          <w:lang w:eastAsia="zh-CN"/>
        </w:rPr>
        <w:t>年度福州市仓山区</w:t>
      </w:r>
      <w:r>
        <w:rPr>
          <w:rFonts w:hint="eastAsia" w:ascii="微软雅黑" w:hAnsi="微软雅黑" w:eastAsia="微软雅黑" w:cs="微软雅黑"/>
          <w:sz w:val="40"/>
          <w:szCs w:val="40"/>
          <w:lang w:val="en-US" w:eastAsia="zh-CN"/>
        </w:rPr>
        <w:t>三叉街街道社区卫生服务中心</w:t>
      </w:r>
    </w:p>
    <w:p w14:paraId="74F63368">
      <w:pPr>
        <w:keepNext w:val="0"/>
        <w:keepLines w:val="0"/>
        <w:pageBreakBefore w:val="0"/>
        <w:widowControl w:val="0"/>
        <w:kinsoku/>
        <w:wordWrap/>
        <w:overflowPunct/>
        <w:topLinePunct w:val="0"/>
        <w:autoSpaceDE/>
        <w:autoSpaceDN/>
        <w:bidi w:val="0"/>
        <w:adjustRightInd/>
        <w:snapToGrid/>
        <w:spacing w:line="536" w:lineRule="exact"/>
        <w:jc w:val="center"/>
        <w:textAlignment w:val="auto"/>
        <w:rPr>
          <w:rFonts w:hint="eastAsia" w:ascii="微软雅黑" w:hAnsi="微软雅黑" w:eastAsia="微软雅黑" w:cs="微软雅黑"/>
          <w:sz w:val="40"/>
          <w:szCs w:val="40"/>
          <w:lang w:eastAsia="zh-CN"/>
        </w:rPr>
      </w:pPr>
      <w:r>
        <w:rPr>
          <w:rFonts w:hint="eastAsia" w:ascii="微软雅黑" w:hAnsi="微软雅黑" w:eastAsia="微软雅黑" w:cs="微软雅黑"/>
          <w:sz w:val="40"/>
          <w:szCs w:val="40"/>
          <w:lang w:val="en-US" w:eastAsia="zh-CN"/>
        </w:rPr>
        <w:t>国家</w:t>
      </w:r>
      <w:r>
        <w:rPr>
          <w:rFonts w:hint="eastAsia" w:ascii="微软雅黑" w:hAnsi="微软雅黑" w:eastAsia="微软雅黑" w:cs="微软雅黑"/>
          <w:sz w:val="40"/>
          <w:szCs w:val="40"/>
          <w:lang w:eastAsia="zh-CN"/>
        </w:rPr>
        <w:t>基本公共卫生严重精神障碍患者管理</w:t>
      </w:r>
    </w:p>
    <w:p w14:paraId="2A988B59">
      <w:pPr>
        <w:keepNext w:val="0"/>
        <w:keepLines w:val="0"/>
        <w:pageBreakBefore w:val="0"/>
        <w:widowControl w:val="0"/>
        <w:kinsoku/>
        <w:wordWrap/>
        <w:overflowPunct/>
        <w:topLinePunct w:val="0"/>
        <w:autoSpaceDE/>
        <w:autoSpaceDN/>
        <w:bidi w:val="0"/>
        <w:adjustRightInd/>
        <w:snapToGrid/>
        <w:spacing w:line="536" w:lineRule="exact"/>
        <w:jc w:val="center"/>
        <w:textAlignment w:val="auto"/>
        <w:rPr>
          <w:rFonts w:hint="eastAsia" w:ascii="微软雅黑" w:hAnsi="微软雅黑" w:eastAsia="微软雅黑" w:cs="微软雅黑"/>
          <w:sz w:val="40"/>
          <w:szCs w:val="40"/>
          <w:lang w:eastAsia="zh-CN"/>
        </w:rPr>
      </w:pPr>
      <w:r>
        <w:rPr>
          <w:rFonts w:hint="eastAsia" w:ascii="微软雅黑" w:hAnsi="微软雅黑" w:eastAsia="微软雅黑" w:cs="微软雅黑"/>
          <w:sz w:val="40"/>
          <w:szCs w:val="40"/>
          <w:lang w:eastAsia="zh-CN"/>
        </w:rPr>
        <w:t>服务内容和要求</w:t>
      </w:r>
    </w:p>
    <w:p w14:paraId="279A8864">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黑体" w:hAnsi="黑体" w:eastAsia="黑体" w:cs="黑体"/>
          <w:sz w:val="32"/>
          <w:szCs w:val="32"/>
          <w:lang w:eastAsia="zh-CN"/>
        </w:rPr>
      </w:pPr>
    </w:p>
    <w:p w14:paraId="1530B1C7">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一、服务内容</w:t>
      </w:r>
    </w:p>
    <w:p w14:paraId="38AB2BAC">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（一）患者信息管理</w:t>
      </w:r>
    </w:p>
    <w:p w14:paraId="57290957">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eastAsia="zh-CN"/>
        </w:rPr>
        <w:t>在将严重精神障碍患者纳入管理时，需</w:t>
      </w:r>
      <w:r>
        <w:rPr>
          <w:rFonts w:hint="eastAsia" w:ascii="仿宋" w:hAnsi="仿宋" w:eastAsia="仿宋" w:cs="仿宋"/>
          <w:sz w:val="32"/>
          <w:szCs w:val="32"/>
          <w:lang w:val="en-US" w:eastAsia="zh-CN"/>
        </w:rPr>
        <w:t>由</w:t>
      </w:r>
      <w:r>
        <w:rPr>
          <w:rFonts w:hint="eastAsia" w:ascii="仿宋" w:hAnsi="仿宋" w:eastAsia="仿宋" w:cs="仿宋"/>
          <w:sz w:val="32"/>
          <w:szCs w:val="32"/>
          <w:lang w:eastAsia="zh-CN"/>
        </w:rPr>
        <w:t>家属提供或直接转自原承担治疗任务的专业医疗卫生机构的疾病诊疗相关信息，同时为患者进行一次全面评估，为其建立居民健康档案，进行评估和采集个人基本信</w:t>
      </w:r>
      <w:r>
        <w:rPr>
          <w:rFonts w:hint="eastAsia" w:ascii="仿宋" w:hAnsi="仿宋" w:eastAsia="仿宋" w:cs="仿宋"/>
          <w:color w:val="auto"/>
          <w:sz w:val="32"/>
          <w:szCs w:val="32"/>
          <w:lang w:eastAsia="zh-CN"/>
        </w:rPr>
        <w:t>息，按照要求填写《严重精神障碍患者个人信息补充表》并协助基层医疗机构完成患者电子档案建立及动态更新。</w:t>
      </w:r>
    </w:p>
    <w:p w14:paraId="404AA103">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（二）随访评估</w:t>
      </w:r>
    </w:p>
    <w:p w14:paraId="2532AD4D">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对纳入管理的严重精神障碍患者每年至少面对面随访 4 次，随访方式包括预约患者到门诊随访、视频面访、家庭访视等方式。每次随访应对患者进行危险性评估：检查患者的精神状况，包括感觉、知觉、思维、情感和意志行为、自知力等；询问和评估患者的躯体疾病、社会功能情况、用药情况及各项实验室检查结果等。其中，危险性评估分为 6 级。</w:t>
      </w:r>
    </w:p>
    <w:p w14:paraId="44221359">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0级：无符合以下 1-5 级中的任何行为。</w:t>
      </w:r>
    </w:p>
    <w:p w14:paraId="0D49917E">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1级：口头威胁，喊叫，但没有打砸行为。</w:t>
      </w:r>
    </w:p>
    <w:p w14:paraId="714E75ED">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2级：打砸行为，局限在家里，针对财物，能被劝说制止。</w:t>
      </w:r>
    </w:p>
    <w:p w14:paraId="47E09FF1">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3级：明显打砸行为，不分场合，针对财物，不能接受劝说而停止。</w:t>
      </w:r>
    </w:p>
    <w:p w14:paraId="3CFF8547">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4级：持续的打砸行为，不分场合，针对财物或人，不能接受劝说而停止（包括自伤、自杀）。</w:t>
      </w:r>
    </w:p>
    <w:p w14:paraId="63BC9D21">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5级：持械针对人的任何暴力行为，或者纵火、爆炸等行为，无论在家里还是公共场合。</w:t>
      </w:r>
    </w:p>
    <w:p w14:paraId="063761B0">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（三）分类干预</w:t>
      </w:r>
    </w:p>
    <w:p w14:paraId="6FE60162">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根据患者的危险性评估分级、社会功能状况、精神症状评估、自知力判断，以及患者是否存在药物不良反应或躯体疾病情况对患者进行分类干预，对高风险患者（如暴力、自杀倾向）提供紧急干预技术支持。</w:t>
      </w:r>
    </w:p>
    <w:p w14:paraId="116E532B">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病情不稳定患者。若危险性为 3～5 级,或精神症状明显、自知力缺乏、有严重药物不良反应或严重躯体疾病，即各项均较差。对症处理后立即转诊到上级医院。必要时报告当地公安部门(通常是指有肇事肇祸危险行为或危险性者)，2周内了解其治疗情况。对于未能住院或转诊的患者，联系精神专科医师进行相应处置，并在居委会人员、民警的共同协助下，2周内随访。</w:t>
      </w:r>
    </w:p>
    <w:p w14:paraId="59A2CC42">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病情基本稳定患者。若危险性为1-2级，或精神症状、自知力、社会功能状况至少有一方面较差，首先应判断是病情波动或药物疗效不佳，还是伴有药物不良反应或躯体症状恶化，分别采取在规定剂量范围内调整现用药物剂量和查找原因对症治疗的措施，2周时随访，若处理后病情趋于稳定者，可维持目前治疗方案，3个月时随访；仍未达到稳定者，应请精神专科医师进行技术指导，1个月时随访。</w:t>
      </w:r>
    </w:p>
    <w:p w14:paraId="4A3A152B">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病情稳定患者。若危险性为0级，且精神症状基本消失，自知力基本恢复，社会功能处于一般或良好，无严重药物不良反应，躯体疾病稳定，无其他异常，继续执行上级医院制定的治疗方案，3个月时随访。</w:t>
      </w:r>
    </w:p>
    <w:p w14:paraId="4BA6CCAE">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每次随访根据患者病情的控制情况，对患者及其家属进行有针对性的健康教育、指导疾病复发识别、诱发因素和处置方法、提供用药依从性督导及社区康复建议。对患者提供服药和开展生活技能训练等方面的康复指导，对家属提供心理支持和帮助。</w:t>
      </w:r>
    </w:p>
    <w:p w14:paraId="603B8DD5">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5.每次随访评估和进行相应干预后，均必须填写《严重精神障碍患者随访服务记录表》。</w:t>
      </w:r>
    </w:p>
    <w:p w14:paraId="7C8E3F66">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6.对危险性评估曾经3级及以上的未住院严重精神障碍患者每年至少由专科医生进行1次全面危险性评估及诊断复核，并填写《严重精神障碍患者诊断复核及危险性评估表》，可与随访相结合。</w:t>
      </w:r>
    </w:p>
    <w:p w14:paraId="66A4C06F">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（四）健康体检</w:t>
      </w:r>
    </w:p>
    <w:p w14:paraId="2B8940E3">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auto"/>
          <w:sz w:val="32"/>
          <w:szCs w:val="32"/>
          <w:lang w:eastAsia="zh-CN"/>
        </w:rPr>
        <w:t>在患者病情许可的情况下，征得监护人与(或)患者本人同意后，每年进行1次健康检查，可与随访相结合。体</w:t>
      </w:r>
      <w:r>
        <w:rPr>
          <w:rFonts w:hint="eastAsia" w:ascii="仿宋" w:hAnsi="仿宋" w:eastAsia="仿宋" w:cs="仿宋"/>
          <w:sz w:val="32"/>
          <w:szCs w:val="32"/>
          <w:lang w:eastAsia="zh-CN"/>
        </w:rPr>
        <w:t>检内容：包括一般体格检查、血压、体重、血常规（含白细胞分类）、转氨酶、血糖、心电图。</w:t>
      </w:r>
    </w:p>
    <w:p w14:paraId="736FCAD1">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二、服务要求：</w:t>
      </w:r>
    </w:p>
    <w:p w14:paraId="3D5F2156">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1.应当具备严重精神障碍患者随访和体检所需的基本设备和条件。</w:t>
      </w:r>
    </w:p>
    <w:p w14:paraId="19A15617">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2.从事上门访视工作的人员应取得相应的执业资格，并接受过相应的专业技术培训。</w:t>
      </w:r>
    </w:p>
    <w:p w14:paraId="6B3CFA16">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3.每次服务后及时按照我中心及服务规范要求记录相关信息，并于当天传送反馈至我中心指定的严重精神障碍患者健康管理工作人员。</w:t>
      </w:r>
    </w:p>
    <w:p w14:paraId="67E726EE">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4.协助完成患者电子档案建立及动态更新。</w:t>
      </w:r>
    </w:p>
    <w:p w14:paraId="2B13FAC1">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5.上门访视所需的交通工具、交通费用，以及上门服务工具设备等自行解决。</w:t>
      </w:r>
    </w:p>
    <w:p w14:paraId="12D96FBE">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6.为保障服务规范和服务质量，执行上门访视工作的人员应相对固定，不得随意更换，若出现不可避免的人员调整时，应安排</w:t>
      </w:r>
      <w:r>
        <w:rPr>
          <w:rFonts w:hint="eastAsia" w:ascii="仿宋" w:hAnsi="仿宋" w:eastAsia="仿宋" w:cs="仿宋"/>
          <w:sz w:val="32"/>
          <w:szCs w:val="32"/>
          <w:lang w:val="en-US" w:eastAsia="zh-CN"/>
        </w:rPr>
        <w:t>至少</w:t>
      </w:r>
      <w:r>
        <w:rPr>
          <w:rFonts w:hint="eastAsia" w:ascii="仿宋" w:hAnsi="仿宋" w:eastAsia="仿宋" w:cs="仿宋"/>
          <w:sz w:val="32"/>
          <w:szCs w:val="32"/>
          <w:lang w:eastAsia="zh-CN"/>
        </w:rPr>
        <w:t>一个月的交接期。</w:t>
      </w:r>
    </w:p>
    <w:p w14:paraId="5C448951">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7.提供的访视服务必须符合《国家基本公共卫生服务规范（第三版）》的相关规范要求，具体工作细节以我</w:t>
      </w:r>
      <w:r>
        <w:rPr>
          <w:rFonts w:hint="eastAsia" w:ascii="仿宋" w:hAnsi="仿宋" w:eastAsia="仿宋" w:cs="仿宋"/>
          <w:sz w:val="32"/>
          <w:szCs w:val="32"/>
          <w:lang w:val="en-US" w:eastAsia="zh-CN"/>
        </w:rPr>
        <w:t>中心</w:t>
      </w:r>
      <w:r>
        <w:rPr>
          <w:rFonts w:hint="eastAsia" w:ascii="仿宋" w:hAnsi="仿宋" w:eastAsia="仿宋" w:cs="仿宋"/>
          <w:sz w:val="32"/>
          <w:szCs w:val="32"/>
          <w:lang w:eastAsia="zh-CN"/>
        </w:rPr>
        <w:t>严重精神障碍患者健康管理人员的要求为准。</w:t>
      </w:r>
    </w:p>
    <w:p w14:paraId="251517A8">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8.不得向访视对象及其家人推销产品及其他服务，不得收取费用，务必保障访视工作的公益性。</w:t>
      </w:r>
    </w:p>
    <w:p w14:paraId="3BB8897D">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9.患者信息以及上门访视服务获得的相关信息资料，必须严格保密，不得</w:t>
      </w:r>
      <w:r>
        <w:rPr>
          <w:rFonts w:hint="eastAsia" w:ascii="仿宋" w:hAnsi="仿宋" w:eastAsia="仿宋" w:cs="仿宋"/>
          <w:sz w:val="32"/>
          <w:szCs w:val="32"/>
          <w:lang w:val="en-US" w:eastAsia="zh-CN"/>
        </w:rPr>
        <w:t>外泄</w:t>
      </w:r>
      <w:r>
        <w:rPr>
          <w:rFonts w:hint="eastAsia" w:ascii="仿宋" w:hAnsi="仿宋" w:eastAsia="仿宋" w:cs="仿宋"/>
          <w:sz w:val="32"/>
          <w:szCs w:val="32"/>
          <w:lang w:eastAsia="zh-CN"/>
        </w:rPr>
        <w:t>。</w:t>
      </w:r>
    </w:p>
    <w:p w14:paraId="5063AC02">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10.体检中所需采血针等耗材应保证为合格的一次性材料，严格杜绝交叉感染；应有合理的随访应急预案、体检流程；在体检工作中，必须严格执行医疗卫生操作规范，避免或减少差错，杜绝医疗事故，全面保证体检质量。各种检查单,检验单应规范整齐贴在体检表中相应的位置，不得随意放置。体检中若出现体检表,检验单,报告单丢失，应由成交供应商免费再检。</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0AB68E-A619-4D5D-9806-38058CC2BF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4CBC3978-8225-4697-8226-A07E8F647419}"/>
  </w:font>
  <w:font w:name="微软雅黑">
    <w:panose1 w:val="020B0503020204020204"/>
    <w:charset w:val="86"/>
    <w:family w:val="auto"/>
    <w:pitch w:val="default"/>
    <w:sig w:usb0="80000287" w:usb1="2ACF3C50" w:usb2="00000016" w:usb3="00000000" w:csb0="0004001F" w:csb1="00000000"/>
    <w:embedRegular r:id="rId3" w:fontKey="{6D5FA8D6-0D7C-4B1D-A732-2DBB55DD1D9F}"/>
  </w:font>
  <w:font w:name="楷体">
    <w:panose1 w:val="02010609060101010101"/>
    <w:charset w:val="86"/>
    <w:family w:val="auto"/>
    <w:pitch w:val="default"/>
    <w:sig w:usb0="800002BF" w:usb1="38CF7CFA" w:usb2="00000016" w:usb3="00000000" w:csb0="00040001" w:csb1="00000000"/>
    <w:embedRegular r:id="rId4" w:fontKey="{64D9D8B6-173B-4DE3-B3B1-9DC0502F88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EF3C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6BCA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D6BCA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2026E"/>
    <w:rsid w:val="0A0C3321"/>
    <w:rsid w:val="0EAB569D"/>
    <w:rsid w:val="1CA2026E"/>
    <w:rsid w:val="1FE50445"/>
    <w:rsid w:val="225A5BAE"/>
    <w:rsid w:val="22F46BD8"/>
    <w:rsid w:val="2B165956"/>
    <w:rsid w:val="35054858"/>
    <w:rsid w:val="3AD244C6"/>
    <w:rsid w:val="3B8869B8"/>
    <w:rsid w:val="401D2E8B"/>
    <w:rsid w:val="425E1E4F"/>
    <w:rsid w:val="436378AD"/>
    <w:rsid w:val="50A3141E"/>
    <w:rsid w:val="514C3299"/>
    <w:rsid w:val="518E5997"/>
    <w:rsid w:val="54861140"/>
    <w:rsid w:val="56021A16"/>
    <w:rsid w:val="5B6D0709"/>
    <w:rsid w:val="683A46D9"/>
    <w:rsid w:val="69615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1963</Words>
  <Characters>1987</Characters>
  <Lines>0</Lines>
  <Paragraphs>0</Paragraphs>
  <TotalTime>42</TotalTime>
  <ScaleCrop>false</ScaleCrop>
  <LinksUpToDate>false</LinksUpToDate>
  <CharactersWithSpaces>1995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2025-05-20T04:57:00Z</dcterms:created>
  <dc:creator>Irene</dc:creator>
  <cp:lastModifiedBy>漫天飞雪</cp:lastModifiedBy>
  <dcterms:modified xsi:type="dcterms:W3CDTF">2026-01-30T02:49:44Z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354F260174E141EC951F2FB9E3315011_13</vt:lpwstr>
  </property>
  <property fmtid="{D5CDD505-2E9C-101B-9397-08002B2CF9AE}" pid="4" name="KSOTemplateDocerSaveRecord">
    <vt:lpwstr>eyJoZGlkIjoiZTEwOTk2ZTZhM2Y2NDM2NjMxZDdmNzQ1ZDA0N2Y2NDMiLCJ1c2VySWQiOiI3MDk3ODI4NjMifQ==</vt:lpwstr>
  </property>
</Properties>
</file>