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0"/>
          <w:tab w:val="left" w:pos="420"/>
          <w:tab w:val="center" w:pos="4153"/>
        </w:tabs>
        <w:autoSpaceDE w:val="0"/>
        <w:autoSpaceDN w:val="0"/>
        <w:adjustRightInd w:val="0"/>
        <w:spacing w:line="560" w:lineRule="exact"/>
        <w:jc w:val="center"/>
        <w:outlineLvl w:val="0"/>
        <w:rPr>
          <w:rFonts w:hint="eastAsia" w:ascii="宋体" w:hAnsi="宋体" w:eastAsia="宋体" w:cs="宋体"/>
          <w:bCs/>
          <w:i w:val="0"/>
          <w:iCs w:val="0"/>
          <w:kern w:val="44"/>
          <w:sz w:val="44"/>
          <w:szCs w:val="44"/>
        </w:rPr>
      </w:pPr>
      <w:r>
        <w:rPr>
          <w:rFonts w:hint="eastAsia" w:ascii="宋体" w:hAnsi="宋体" w:eastAsia="宋体" w:cs="宋体"/>
          <w:b/>
          <w:bCs w:val="0"/>
          <w:i w:val="0"/>
          <w:iCs w:val="0"/>
          <w:kern w:val="44"/>
          <w:sz w:val="44"/>
          <w:szCs w:val="44"/>
        </w:rPr>
        <w:t>采办计划公告</w:t>
      </w:r>
    </w:p>
    <w:p>
      <w:pPr>
        <w:spacing w:line="560" w:lineRule="exact"/>
        <w:rPr>
          <w:rFonts w:hint="eastAsia" w:ascii="宋体" w:hAnsi="宋体" w:eastAsia="宋体" w:cs="宋体"/>
          <w:i w:val="0"/>
          <w:iCs w:val="0"/>
          <w:sz w:val="32"/>
          <w:highlight w:val="yellow"/>
        </w:rPr>
      </w:pPr>
    </w:p>
    <w:p>
      <w:pPr>
        <w:tabs>
          <w:tab w:val="left" w:pos="993"/>
          <w:tab w:val="left" w:pos="1134"/>
          <w:tab w:val="left" w:pos="1418"/>
        </w:tabs>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为便于</w:t>
      </w:r>
      <w:r>
        <w:rPr>
          <w:rFonts w:hint="eastAsia" w:ascii="宋体" w:hAnsi="宋体" w:eastAsia="宋体" w:cs="宋体"/>
          <w:i w:val="0"/>
          <w:iCs w:val="0"/>
          <w:sz w:val="24"/>
          <w:szCs w:val="24"/>
          <w:highlight w:val="none"/>
          <w:lang w:eastAsia="zh-CN"/>
        </w:rPr>
        <w:t>投标人</w:t>
      </w:r>
      <w:r>
        <w:rPr>
          <w:rFonts w:hint="eastAsia" w:ascii="宋体" w:hAnsi="宋体" w:eastAsia="宋体" w:cs="宋体"/>
          <w:i w:val="0"/>
          <w:iCs w:val="0"/>
          <w:sz w:val="24"/>
          <w:szCs w:val="24"/>
          <w:highlight w:val="none"/>
        </w:rPr>
        <w:t>及时了解项目采办信息，现将</w:t>
      </w:r>
      <w:r>
        <w:rPr>
          <w:rFonts w:hint="eastAsia" w:ascii="宋体" w:hAnsi="宋体" w:eastAsia="宋体" w:cs="宋体"/>
          <w:i w:val="0"/>
          <w:iCs w:val="0"/>
          <w:sz w:val="24"/>
          <w:szCs w:val="24"/>
          <w:highlight w:val="none"/>
          <w:u w:val="single"/>
        </w:rPr>
        <w:t>（</w:t>
      </w:r>
      <w:r>
        <w:rPr>
          <w:rFonts w:hint="eastAsia" w:ascii="宋体" w:hAnsi="宋体" w:eastAsia="宋体" w:cs="宋体"/>
          <w:i w:val="0"/>
          <w:iCs w:val="0"/>
          <w:sz w:val="24"/>
          <w:szCs w:val="24"/>
          <w:highlight w:val="none"/>
          <w:u w:val="single"/>
          <w:lang w:eastAsia="zh-CN"/>
        </w:rPr>
        <w:t>清洁能源公司海南地区基础设施绿色低碳改造项目建筑类材料采购专有协议</w:t>
      </w:r>
      <w:r>
        <w:rPr>
          <w:rFonts w:hint="eastAsia" w:ascii="宋体" w:hAnsi="宋体" w:eastAsia="宋体" w:cs="宋体"/>
          <w:i w:val="0"/>
          <w:iCs w:val="0"/>
          <w:sz w:val="24"/>
          <w:szCs w:val="24"/>
          <w:highlight w:val="none"/>
          <w:u w:val="single"/>
        </w:rPr>
        <w:t>）</w:t>
      </w:r>
      <w:r>
        <w:rPr>
          <w:rFonts w:hint="eastAsia" w:ascii="宋体" w:hAnsi="宋体" w:eastAsia="宋体" w:cs="宋体"/>
          <w:i w:val="0"/>
          <w:iCs w:val="0"/>
          <w:sz w:val="24"/>
          <w:szCs w:val="24"/>
          <w:highlight w:val="none"/>
        </w:rPr>
        <w:t>的采办计划公开如下：</w:t>
      </w:r>
    </w:p>
    <w:p>
      <w:pPr>
        <w:pStyle w:val="3"/>
        <w:rPr>
          <w:rFonts w:hint="eastAsia" w:ascii="宋体" w:hAnsi="宋体" w:eastAsia="宋体" w:cs="宋体"/>
          <w:i w:val="0"/>
          <w:iCs w:val="0"/>
          <w:highlight w:val="none"/>
        </w:rPr>
      </w:pPr>
    </w:p>
    <w:tbl>
      <w:tblPr>
        <w:tblStyle w:val="21"/>
        <w:tblW w:w="6162" w:type="pct"/>
        <w:tblInd w:w="-8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223"/>
        <w:gridCol w:w="1362"/>
        <w:gridCol w:w="1396"/>
        <w:gridCol w:w="1119"/>
        <w:gridCol w:w="4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vAlign w:val="center"/>
          </w:tcPr>
          <w:p>
            <w:pPr>
              <w:jc w:val="center"/>
              <w:rPr>
                <w:rFonts w:hint="eastAsia" w:ascii="宋体" w:hAnsi="宋体" w:eastAsia="宋体" w:cs="宋体"/>
                <w:i w:val="0"/>
                <w:iCs w:val="0"/>
                <w:kern w:val="0"/>
                <w:sz w:val="18"/>
                <w:szCs w:val="18"/>
                <w:highlight w:val="none"/>
                <w:lang w:eastAsia="zh-CN"/>
              </w:rPr>
            </w:pPr>
            <w:r>
              <w:rPr>
                <w:rFonts w:hint="eastAsia" w:ascii="宋体" w:hAnsi="宋体" w:eastAsia="宋体" w:cs="宋体"/>
                <w:i w:val="0"/>
                <w:iCs w:val="0"/>
                <w:kern w:val="0"/>
                <w:sz w:val="18"/>
                <w:szCs w:val="18"/>
                <w:highlight w:val="none"/>
                <w:lang w:val="en-US" w:eastAsia="zh-CN"/>
              </w:rPr>
              <w:t>序号</w:t>
            </w:r>
          </w:p>
        </w:tc>
        <w:tc>
          <w:tcPr>
            <w:tcW w:w="582" w:type="pct"/>
            <w:vAlign w:val="center"/>
          </w:tcPr>
          <w:p>
            <w:pPr>
              <w:jc w:val="center"/>
              <w:rPr>
                <w:rFonts w:hint="eastAsia" w:ascii="宋体" w:hAnsi="宋体" w:eastAsia="宋体" w:cs="宋体"/>
                <w:i w:val="0"/>
                <w:iCs w:val="0"/>
                <w:kern w:val="0"/>
                <w:sz w:val="18"/>
                <w:szCs w:val="18"/>
                <w:highlight w:val="none"/>
              </w:rPr>
            </w:pPr>
            <w:r>
              <w:rPr>
                <w:rFonts w:hint="eastAsia" w:ascii="宋体" w:hAnsi="宋体" w:eastAsia="宋体" w:cs="宋体"/>
                <w:i w:val="0"/>
                <w:iCs w:val="0"/>
                <w:kern w:val="0"/>
                <w:sz w:val="18"/>
                <w:szCs w:val="18"/>
                <w:highlight w:val="none"/>
              </w:rPr>
              <w:t>采办包</w:t>
            </w:r>
          </w:p>
          <w:p>
            <w:pPr>
              <w:jc w:val="center"/>
              <w:rPr>
                <w:rFonts w:hint="eastAsia" w:ascii="宋体" w:hAnsi="宋体" w:eastAsia="宋体" w:cs="宋体"/>
                <w:i w:val="0"/>
                <w:iCs w:val="0"/>
                <w:kern w:val="0"/>
                <w:sz w:val="18"/>
                <w:szCs w:val="18"/>
                <w:highlight w:val="none"/>
                <w:lang w:val="en-US" w:eastAsia="zh-CN" w:bidi="ar-SA"/>
              </w:rPr>
            </w:pPr>
            <w:r>
              <w:rPr>
                <w:rFonts w:hint="eastAsia" w:ascii="宋体" w:hAnsi="宋体" w:eastAsia="宋体" w:cs="宋体"/>
                <w:i w:val="0"/>
                <w:iCs w:val="0"/>
                <w:kern w:val="0"/>
                <w:sz w:val="18"/>
                <w:szCs w:val="18"/>
                <w:highlight w:val="none"/>
              </w:rPr>
              <w:t>名称</w:t>
            </w:r>
          </w:p>
        </w:tc>
        <w:tc>
          <w:tcPr>
            <w:tcW w:w="648" w:type="pct"/>
            <w:vAlign w:val="center"/>
          </w:tcPr>
          <w:p>
            <w:pPr>
              <w:jc w:val="center"/>
              <w:rPr>
                <w:rFonts w:hint="eastAsia" w:ascii="宋体" w:hAnsi="宋体" w:eastAsia="宋体" w:cs="宋体"/>
                <w:i w:val="0"/>
                <w:iCs w:val="0"/>
                <w:kern w:val="0"/>
                <w:sz w:val="18"/>
                <w:szCs w:val="18"/>
                <w:highlight w:val="none"/>
              </w:rPr>
            </w:pPr>
            <w:r>
              <w:rPr>
                <w:rFonts w:hint="eastAsia" w:ascii="宋体" w:hAnsi="宋体" w:eastAsia="宋体" w:cs="宋体"/>
                <w:i w:val="0"/>
                <w:iCs w:val="0"/>
                <w:kern w:val="0"/>
                <w:sz w:val="18"/>
                <w:szCs w:val="18"/>
                <w:highlight w:val="none"/>
              </w:rPr>
              <w:t>采购范围与主要技术指标</w:t>
            </w:r>
          </w:p>
        </w:tc>
        <w:tc>
          <w:tcPr>
            <w:tcW w:w="664" w:type="pct"/>
            <w:vAlign w:val="center"/>
          </w:tcPr>
          <w:p>
            <w:pPr>
              <w:jc w:val="center"/>
              <w:rPr>
                <w:rFonts w:hint="eastAsia" w:ascii="宋体" w:hAnsi="宋体" w:eastAsia="宋体" w:cs="宋体"/>
                <w:i w:val="0"/>
                <w:iCs w:val="0"/>
                <w:kern w:val="0"/>
                <w:sz w:val="18"/>
                <w:szCs w:val="18"/>
                <w:highlight w:val="none"/>
                <w:lang w:val="en-US" w:eastAsia="zh-CN"/>
              </w:rPr>
            </w:pPr>
            <w:r>
              <w:rPr>
                <w:rFonts w:hint="eastAsia" w:ascii="宋体" w:hAnsi="宋体" w:eastAsia="宋体" w:cs="宋体"/>
                <w:i w:val="0"/>
                <w:iCs w:val="0"/>
                <w:kern w:val="0"/>
                <w:sz w:val="18"/>
                <w:szCs w:val="18"/>
                <w:highlight w:val="none"/>
                <w:lang w:val="en-US" w:eastAsia="zh-CN"/>
              </w:rPr>
              <w:t>预计发标时间</w:t>
            </w:r>
          </w:p>
        </w:tc>
        <w:tc>
          <w:tcPr>
            <w:tcW w:w="2827" w:type="pct"/>
            <w:gridSpan w:val="2"/>
            <w:vAlign w:val="center"/>
          </w:tcPr>
          <w:p>
            <w:pPr>
              <w:jc w:val="center"/>
              <w:rPr>
                <w:rFonts w:hint="eastAsia" w:ascii="宋体" w:hAnsi="宋体" w:eastAsia="宋体" w:cs="宋体"/>
                <w:i w:val="0"/>
                <w:iCs w:val="0"/>
                <w:kern w:val="0"/>
                <w:sz w:val="18"/>
                <w:szCs w:val="18"/>
                <w:highlight w:val="none"/>
                <w:lang w:val="en-US" w:eastAsia="zh-CN"/>
              </w:rPr>
            </w:pPr>
            <w:r>
              <w:rPr>
                <w:rFonts w:hint="eastAsia" w:ascii="宋体" w:hAnsi="宋体" w:eastAsia="宋体" w:cs="宋体"/>
                <w:i w:val="0"/>
                <w:iCs w:val="0"/>
                <w:kern w:val="0"/>
                <w:sz w:val="18"/>
                <w:szCs w:val="18"/>
                <w:highlight w:val="none"/>
                <w:lang w:val="en-US" w:eastAsia="zh-CN"/>
              </w:rPr>
              <w:t>供应商资质基本要求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trPr>
        <w:tc>
          <w:tcPr>
            <w:tcW w:w="277" w:type="pct"/>
            <w:vMerge w:val="restart"/>
            <w:vAlign w:val="center"/>
          </w:tcPr>
          <w:p>
            <w:pPr>
              <w:rPr>
                <w:rFonts w:hint="eastAsia" w:ascii="仿宋" w:hAnsi="仿宋" w:eastAsia="仿宋" w:cs="仿宋"/>
                <w:i w:val="0"/>
                <w:iCs w:val="0"/>
                <w:kern w:val="0"/>
                <w:sz w:val="18"/>
                <w:szCs w:val="18"/>
                <w:highlight w:val="none"/>
                <w:u w:val="single"/>
                <w:lang w:val="en-US" w:eastAsia="zh-CN"/>
              </w:rPr>
            </w:pPr>
            <w:r>
              <w:rPr>
                <w:rFonts w:hint="eastAsia" w:ascii="仿宋" w:hAnsi="仿宋" w:eastAsia="仿宋" w:cs="仿宋"/>
                <w:i w:val="0"/>
                <w:iCs w:val="0"/>
                <w:kern w:val="0"/>
                <w:sz w:val="18"/>
                <w:szCs w:val="18"/>
                <w:highlight w:val="none"/>
                <w:u w:val="single"/>
                <w:lang w:val="en-US" w:eastAsia="zh-CN"/>
              </w:rPr>
              <w:t>1</w:t>
            </w:r>
          </w:p>
        </w:tc>
        <w:tc>
          <w:tcPr>
            <w:tcW w:w="582" w:type="pct"/>
            <w:vMerge w:val="restart"/>
            <w:vAlign w:val="center"/>
          </w:tcPr>
          <w:p>
            <w:pP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t>清洁能源公司海南地区基础设施绿色低碳改造项目建筑类材料采购专有协议</w:t>
            </w:r>
          </w:p>
        </w:tc>
        <w:tc>
          <w:tcPr>
            <w:tcW w:w="648" w:type="pct"/>
            <w:vMerge w:val="restart"/>
            <w:vAlign w:val="center"/>
          </w:tcPr>
          <w:p>
            <w:pPr>
              <w:widowControl/>
              <w:numPr>
                <w:ilvl w:val="0"/>
                <w:numId w:val="0"/>
              </w:numPr>
              <w:jc w:val="left"/>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t>技术要求详见附件</w:t>
            </w:r>
          </w:p>
          <w:p>
            <w:pPr>
              <w:pStyle w:val="3"/>
              <w:ind w:left="0" w:leftChars="0" w:firstLine="0" w:firstLineChars="0"/>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p>
        </w:tc>
        <w:tc>
          <w:tcPr>
            <w:tcW w:w="664" w:type="pct"/>
            <w:vMerge w:val="restart"/>
            <w:vAlign w:val="center"/>
          </w:tcPr>
          <w:p>
            <w:pPr>
              <w:pStyle w:val="2"/>
              <w:widowControl w:val="0"/>
              <w:numPr>
                <w:ilvl w:val="0"/>
                <w:numId w:val="0"/>
              </w:numPr>
              <w:snapToGrid w:val="0"/>
              <w:jc w:val="left"/>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t>2025年8月</w:t>
            </w:r>
          </w:p>
        </w:tc>
        <w:tc>
          <w:tcPr>
            <w:tcW w:w="532" w:type="pct"/>
            <w:vAlign w:val="center"/>
          </w:tcPr>
          <w:p>
            <w:pPr>
              <w:pStyle w:val="2"/>
              <w:widowControl w:val="0"/>
              <w:numPr>
                <w:ilvl w:val="0"/>
                <w:numId w:val="0"/>
              </w:numPr>
              <w:snapToGrid w:val="0"/>
              <w:jc w:val="left"/>
              <w:rPr>
                <w:rFonts w:hint="eastAsia" w:ascii="宋体" w:hAnsi="宋体" w:eastAsia="宋体" w:cs="宋体"/>
                <w:i w:val="0"/>
                <w:iCs w:val="0"/>
                <w:kern w:val="2"/>
                <w:sz w:val="18"/>
                <w:szCs w:val="18"/>
                <w:highlight w:val="none"/>
                <w:lang w:val="en-US" w:eastAsia="zh-CN" w:bidi="ar-SA"/>
              </w:rPr>
            </w:pPr>
            <w:r>
              <w:rPr>
                <w:rFonts w:hint="eastAsia" w:ascii="宋体" w:hAnsi="宋体" w:eastAsia="宋体" w:cs="宋体"/>
                <w:i w:val="0"/>
                <w:iCs w:val="0"/>
                <w:kern w:val="2"/>
                <w:sz w:val="18"/>
                <w:szCs w:val="18"/>
                <w:highlight w:val="none"/>
                <w:lang w:val="en-US" w:eastAsia="zh-CN" w:bidi="ar-SA"/>
              </w:rPr>
              <w:t>资格要求</w:t>
            </w:r>
          </w:p>
        </w:tc>
        <w:tc>
          <w:tcPr>
            <w:tcW w:w="2295" w:type="pct"/>
            <w:vAlign w:val="center"/>
          </w:tcPr>
          <w:p>
            <w:pPr>
              <w:widowControl/>
              <w:numPr>
                <w:ilvl w:val="0"/>
                <w:numId w:val="0"/>
              </w:numPr>
              <w:jc w:val="left"/>
              <w:rPr>
                <w:rFonts w:hint="eastAsia" w:ascii="宋体" w:hAnsi="宋体" w:eastAsia="宋体" w:cs="宋体"/>
                <w:i w:val="0"/>
                <w:iCs w:val="0"/>
                <w:kern w:val="2"/>
                <w:sz w:val="18"/>
                <w:szCs w:val="18"/>
                <w:highlight w:val="none"/>
                <w:lang w:val="en-US" w:eastAsia="zh-CN" w:bidi="ar-SA"/>
              </w:rPr>
            </w:pPr>
            <w:r>
              <w:rPr>
                <w:rFonts w:hint="eastAsia" w:ascii="宋体" w:hAnsi="宋体" w:eastAsia="宋体" w:cs="宋体"/>
                <w:i w:val="0"/>
                <w:iCs w:val="0"/>
                <w:kern w:val="2"/>
                <w:sz w:val="18"/>
                <w:szCs w:val="18"/>
                <w:highlight w:val="none"/>
                <w:lang w:val="en-US" w:eastAsia="zh-CN" w:bidi="ar-SA"/>
              </w:rPr>
              <w:t>投标人须是中华人民共和国境内具有独立承担民事责任能力的法人，或具备国家认可经营资格的其他组织。</w:t>
            </w:r>
            <w:r>
              <w:rPr>
                <w:rFonts w:hint="eastAsia" w:ascii="宋体" w:hAnsi="宋体" w:eastAsia="宋体" w:cs="宋体"/>
                <w:i w:val="0"/>
                <w:iCs w:val="0"/>
                <w:kern w:val="2"/>
                <w:sz w:val="18"/>
                <w:szCs w:val="18"/>
                <w:highlight w:val="none"/>
                <w:lang w:val="en-US" w:eastAsia="zh-CN" w:bidi="ar-SA"/>
              </w:rPr>
              <w:br w:type="textWrapping"/>
            </w:r>
            <w:r>
              <w:rPr>
                <w:rFonts w:hint="eastAsia" w:ascii="宋体" w:hAnsi="宋体" w:eastAsia="宋体" w:cs="宋体"/>
                <w:i w:val="0"/>
                <w:iCs w:val="0"/>
                <w:kern w:val="2"/>
                <w:sz w:val="18"/>
                <w:szCs w:val="18"/>
                <w:highlight w:val="none"/>
                <w:lang w:val="en-US" w:eastAsia="zh-CN" w:bidi="ar-SA"/>
              </w:rPr>
              <w:t>1）投标人为企业的，应具有合法有效的企业法人营业执照、税务登记证及组织机构代码证或证照合一的营业执照；</w:t>
            </w:r>
            <w:r>
              <w:rPr>
                <w:rFonts w:hint="eastAsia" w:ascii="宋体" w:hAnsi="宋体" w:eastAsia="宋体" w:cs="宋体"/>
                <w:i w:val="0"/>
                <w:iCs w:val="0"/>
                <w:kern w:val="2"/>
                <w:sz w:val="18"/>
                <w:szCs w:val="18"/>
                <w:highlight w:val="none"/>
                <w:lang w:val="en-US" w:eastAsia="zh-CN" w:bidi="ar-SA"/>
              </w:rPr>
              <w:br w:type="textWrapping"/>
            </w:r>
            <w:r>
              <w:rPr>
                <w:rFonts w:hint="eastAsia" w:ascii="宋体" w:hAnsi="宋体" w:eastAsia="宋体" w:cs="宋体"/>
                <w:i w:val="0"/>
                <w:iCs w:val="0"/>
                <w:kern w:val="2"/>
                <w:sz w:val="18"/>
                <w:szCs w:val="18"/>
                <w:highlight w:val="none"/>
                <w:lang w:val="en-US" w:eastAsia="zh-CN" w:bidi="ar-SA"/>
              </w:rPr>
              <w:t>2）投标人为分公司的，应具有合法有效的营业执照、税务登记证及组织机构代码证或证照合一的营业执照和母公司合法授权书。总公司与分支机构只可一家参与投标，同时参与投标视为投标无效。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77" w:type="pct"/>
            <w:vMerge w:val="continue"/>
            <w:vAlign w:val="center"/>
          </w:tcPr>
          <w:p>
            <w:pPr>
              <w:rPr>
                <w:rFonts w:hint="eastAsia" w:ascii="仿宋" w:hAnsi="仿宋" w:eastAsia="仿宋" w:cs="仿宋"/>
                <w:i w:val="0"/>
                <w:iCs w:val="0"/>
                <w:sz w:val="18"/>
                <w:szCs w:val="18"/>
                <w:highlight w:val="none"/>
                <w:u w:val="single"/>
                <w:lang w:eastAsia="zh-CN"/>
              </w:rPr>
            </w:pPr>
          </w:p>
        </w:tc>
        <w:tc>
          <w:tcPr>
            <w:tcW w:w="582" w:type="pct"/>
            <w:vMerge w:val="continue"/>
            <w:vAlign w:val="center"/>
          </w:tcPr>
          <w:p>
            <w:pPr>
              <w:rPr>
                <w:rFonts w:hint="eastAsia" w:ascii="仿宋" w:hAnsi="仿宋" w:eastAsia="仿宋" w:cs="仿宋"/>
                <w:i w:val="0"/>
                <w:iCs w:val="0"/>
                <w:sz w:val="18"/>
                <w:szCs w:val="18"/>
                <w:highlight w:val="none"/>
                <w:u w:val="single"/>
              </w:rPr>
            </w:pPr>
          </w:p>
        </w:tc>
        <w:tc>
          <w:tcPr>
            <w:tcW w:w="648" w:type="pct"/>
            <w:vMerge w:val="continue"/>
            <w:vAlign w:val="center"/>
          </w:tcPr>
          <w:p>
            <w:pPr>
              <w:rPr>
                <w:rFonts w:hint="eastAsia" w:ascii="仿宋" w:hAnsi="仿宋" w:eastAsia="仿宋" w:cs="仿宋"/>
                <w:i w:val="0"/>
                <w:iCs w:val="0"/>
                <w:sz w:val="18"/>
                <w:szCs w:val="18"/>
                <w:highlight w:val="none"/>
                <w:u w:val="single"/>
              </w:rPr>
            </w:pPr>
          </w:p>
        </w:tc>
        <w:tc>
          <w:tcPr>
            <w:tcW w:w="664" w:type="pct"/>
            <w:vMerge w:val="continue"/>
            <w:vAlign w:val="center"/>
          </w:tcPr>
          <w:p>
            <w:pPr>
              <w:pStyle w:val="2"/>
              <w:widowControl w:val="0"/>
              <w:numPr>
                <w:ilvl w:val="0"/>
                <w:numId w:val="0"/>
              </w:numPr>
              <w:tabs>
                <w:tab w:val="clear" w:pos="4153"/>
              </w:tabs>
              <w:snapToGrid w:val="0"/>
              <w:jc w:val="left"/>
              <w:rPr>
                <w:rFonts w:hint="eastAsia" w:ascii="仿宋" w:hAnsi="仿宋" w:eastAsia="仿宋" w:cs="仿宋"/>
                <w:i w:val="0"/>
                <w:iCs w:val="0"/>
                <w:sz w:val="18"/>
                <w:szCs w:val="18"/>
                <w:highlight w:val="none"/>
              </w:rPr>
            </w:pPr>
          </w:p>
        </w:tc>
        <w:tc>
          <w:tcPr>
            <w:tcW w:w="532" w:type="pct"/>
            <w:vAlign w:val="center"/>
          </w:tcPr>
          <w:p>
            <w:pPr>
              <w:pStyle w:val="43"/>
              <w:spacing w:line="300" w:lineRule="exact"/>
              <w:jc w:val="center"/>
              <w:rPr>
                <w:rFonts w:hint="eastAsia" w:ascii="宋体" w:hAnsi="宋体" w:eastAsia="宋体" w:cs="宋体"/>
                <w:i w:val="0"/>
                <w:iCs w:val="0"/>
                <w:sz w:val="18"/>
                <w:szCs w:val="18"/>
                <w:highlight w:val="none"/>
                <w:lang w:eastAsia="zh-CN"/>
              </w:rPr>
            </w:pPr>
            <w:r>
              <w:rPr>
                <w:rFonts w:hint="eastAsia" w:ascii="宋体" w:hAnsi="宋体" w:eastAsia="宋体" w:cs="宋体"/>
                <w:color w:val="000000" w:themeColor="text1"/>
                <w:sz w:val="18"/>
                <w:szCs w:val="18"/>
                <w:highlight w:val="none"/>
                <w:lang w:eastAsia="zh-CN"/>
                <w14:textFill>
                  <w14:solidFill>
                    <w14:schemeClr w14:val="tx1"/>
                  </w14:solidFill>
                </w14:textFill>
              </w:rPr>
              <w:t>信誉要求</w:t>
            </w:r>
          </w:p>
        </w:tc>
        <w:tc>
          <w:tcPr>
            <w:tcW w:w="2295" w:type="pct"/>
            <w:vAlign w:val="center"/>
          </w:tcPr>
          <w:p>
            <w:pPr>
              <w:rPr>
                <w:rFonts w:hint="eastAsia" w:ascii="宋体" w:hAnsi="宋体" w:eastAsia="宋体" w:cs="宋体"/>
                <w:sz w:val="18"/>
                <w:szCs w:val="18"/>
              </w:rPr>
            </w:pPr>
            <w:r>
              <w:rPr>
                <w:rFonts w:hint="eastAsia" w:ascii="宋体" w:hAnsi="宋体" w:eastAsia="宋体" w:cs="宋体"/>
                <w:bCs/>
                <w:color w:val="000000" w:themeColor="text1"/>
                <w:kern w:val="0"/>
                <w:sz w:val="18"/>
                <w:szCs w:val="18"/>
                <w:highlight w:val="none"/>
                <w:lang w:val="en-US" w:eastAsia="zh-CN" w:bidi="ar-SA"/>
                <w14:textFill>
                  <w14:solidFill>
                    <w14:schemeClr w14:val="tx1"/>
                  </w14:solidFill>
                </w14:textFill>
              </w:rPr>
              <w:t>1.应答</w:t>
            </w:r>
            <w:r>
              <w:rPr>
                <w:rFonts w:hint="eastAsia" w:ascii="宋体" w:hAnsi="宋体" w:eastAsia="宋体" w:cs="宋体"/>
                <w:color w:val="000000" w:themeColor="text1"/>
                <w:kern w:val="2"/>
                <w:sz w:val="18"/>
                <w:szCs w:val="18"/>
                <w:highlight w:val="none"/>
                <w:lang w:eastAsia="zh-CN"/>
                <w14:textFill>
                  <w14:solidFill>
                    <w14:schemeClr w14:val="tx1"/>
                  </w14:solidFill>
                </w14:textFill>
              </w:rPr>
              <w:t>人不得是最高人民法院在“信用中国”网站（</w:t>
            </w:r>
            <w:r>
              <w:rPr>
                <w:rFonts w:hint="eastAsia" w:ascii="宋体" w:hAnsi="宋体" w:eastAsia="宋体" w:cs="宋体"/>
                <w:color w:val="000000" w:themeColor="text1"/>
                <w:sz w:val="18"/>
                <w:szCs w:val="18"/>
                <w:highlight w:val="none"/>
                <w14:textFill>
                  <w14:solidFill>
                    <w14:schemeClr w14:val="tx1"/>
                  </w14:solidFill>
                </w14:textFill>
              </w:rPr>
              <w:fldChar w:fldCharType="begin"/>
            </w:r>
            <w:r>
              <w:rPr>
                <w:rFonts w:hint="eastAsia" w:ascii="宋体" w:hAnsi="宋体" w:eastAsia="宋体" w:cs="宋体"/>
                <w:color w:val="000000" w:themeColor="text1"/>
                <w:sz w:val="18"/>
                <w:szCs w:val="18"/>
                <w:highlight w:val="none"/>
                <w14:textFill>
                  <w14:solidFill>
                    <w14:schemeClr w14:val="tx1"/>
                  </w14:solidFill>
                </w14:textFill>
              </w:rPr>
              <w:instrText xml:space="preserve"> HYPERLINK "http://www.creditchina.gov.cn）或" </w:instrText>
            </w:r>
            <w:r>
              <w:rPr>
                <w:rFonts w:hint="eastAsia" w:ascii="宋体" w:hAnsi="宋体" w:eastAsia="宋体" w:cs="宋体"/>
                <w:color w:val="000000" w:themeColor="text1"/>
                <w:sz w:val="18"/>
                <w:szCs w:val="18"/>
                <w:highlight w:val="none"/>
                <w14:textFill>
                  <w14:solidFill>
                    <w14:schemeClr w14:val="tx1"/>
                  </w14:solidFill>
                </w14:textFill>
              </w:rPr>
              <w:fldChar w:fldCharType="separate"/>
            </w:r>
            <w:r>
              <w:rPr>
                <w:rFonts w:hint="eastAsia" w:ascii="宋体" w:hAnsi="宋体" w:eastAsia="宋体" w:cs="宋体"/>
                <w:color w:val="000000" w:themeColor="text1"/>
                <w:kern w:val="2"/>
                <w:sz w:val="18"/>
                <w:szCs w:val="18"/>
                <w:highlight w:val="none"/>
                <w:lang w:eastAsia="zh-CN"/>
                <w14:textFill>
                  <w14:solidFill>
                    <w14:schemeClr w14:val="tx1"/>
                  </w14:solidFill>
                </w14:textFill>
              </w:rPr>
              <w:t>www.creditchina.gov.cn）</w:t>
            </w:r>
            <w:r>
              <w:rPr>
                <w:rFonts w:hint="eastAsia" w:ascii="宋体" w:hAnsi="宋体" w:eastAsia="宋体" w:cs="宋体"/>
                <w:b w:val="0"/>
                <w:bCs w:val="0"/>
                <w:color w:val="000000" w:themeColor="text1"/>
                <w:kern w:val="2"/>
                <w:sz w:val="18"/>
                <w:szCs w:val="18"/>
                <w:highlight w:val="none"/>
                <w:lang w:val="en-US" w:eastAsia="zh-CN"/>
                <w14:textFill>
                  <w14:solidFill>
                    <w14:schemeClr w14:val="tx1"/>
                  </w14:solidFill>
                </w14:textFill>
              </w:rPr>
              <w:t>或</w:t>
            </w:r>
          </w:p>
          <w:p>
            <w:pPr>
              <w:pStyle w:val="43"/>
              <w:numPr>
                <w:ilvl w:val="-1"/>
                <w:numId w:val="0"/>
              </w:numPr>
              <w:jc w:val="both"/>
              <w:rPr>
                <w:rFonts w:hint="eastAsia" w:ascii="宋体" w:hAnsi="宋体" w:eastAsia="宋体" w:cs="宋体"/>
                <w:color w:val="C00000"/>
                <w:kern w:val="2"/>
                <w:sz w:val="18"/>
                <w:szCs w:val="18"/>
                <w:highlight w:val="none"/>
                <w:lang w:eastAsia="zh-CN"/>
              </w:rPr>
            </w:pPr>
            <w:r>
              <w:rPr>
                <w:rFonts w:hint="eastAsia" w:ascii="宋体" w:hAnsi="宋体" w:eastAsia="宋体" w:cs="宋体"/>
                <w:color w:val="000000" w:themeColor="text1"/>
                <w:kern w:val="2"/>
                <w:sz w:val="18"/>
                <w:szCs w:val="18"/>
                <w:highlight w:val="none"/>
                <w:lang w:eastAsia="zh-CN"/>
                <w14:textFill>
                  <w14:solidFill>
                    <w14:schemeClr w14:val="tx1"/>
                  </w14:solidFill>
                </w14:textFill>
              </w:rPr>
              <w:t>“中国执行信息公开网</w:t>
            </w:r>
            <w:r>
              <w:rPr>
                <w:rFonts w:hint="eastAsia" w:ascii="宋体" w:hAnsi="宋体" w:eastAsia="宋体" w:cs="宋体"/>
                <w:color w:val="000000" w:themeColor="text1"/>
                <w:kern w:val="2"/>
                <w:sz w:val="18"/>
                <w:szCs w:val="18"/>
                <w:highlight w:val="none"/>
                <w:lang w:eastAsia="zh-CN"/>
                <w14:textFill>
                  <w14:solidFill>
                    <w14:schemeClr w14:val="tx1"/>
                  </w14:solidFill>
                </w14:textFill>
              </w:rPr>
              <w:fldChar w:fldCharType="end"/>
            </w:r>
            <w:r>
              <w:rPr>
                <w:rFonts w:hint="eastAsia" w:ascii="宋体" w:hAnsi="宋体" w:eastAsia="宋体" w:cs="宋体"/>
                <w:color w:val="000000" w:themeColor="text1"/>
                <w:kern w:val="2"/>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fldChar w:fldCharType="begin"/>
            </w:r>
            <w:r>
              <w:rPr>
                <w:rFonts w:hint="eastAsia" w:ascii="宋体" w:hAnsi="宋体" w:eastAsia="宋体" w:cs="宋体"/>
                <w:color w:val="000000" w:themeColor="text1"/>
                <w:sz w:val="18"/>
                <w:szCs w:val="18"/>
                <w:highlight w:val="none"/>
                <w14:textFill>
                  <w14:solidFill>
                    <w14:schemeClr w14:val="tx1"/>
                  </w14:solidFill>
                </w14:textFill>
              </w:rPr>
              <w:instrText xml:space="preserve"> HYPERLINK "http://zxgk.court.gov.cn/）列入失信被执行人名单（应附查询结果复印件并加盖单位章" </w:instrText>
            </w:r>
            <w:r>
              <w:rPr>
                <w:rFonts w:hint="eastAsia" w:ascii="宋体" w:hAnsi="宋体" w:eastAsia="宋体" w:cs="宋体"/>
                <w:color w:val="000000" w:themeColor="text1"/>
                <w:sz w:val="18"/>
                <w:szCs w:val="18"/>
                <w:highlight w:val="none"/>
                <w14:textFill>
                  <w14:solidFill>
                    <w14:schemeClr w14:val="tx1"/>
                  </w14:solidFill>
                </w14:textFill>
              </w:rPr>
              <w:fldChar w:fldCharType="separate"/>
            </w:r>
            <w:r>
              <w:rPr>
                <w:rFonts w:hint="eastAsia" w:ascii="宋体" w:hAnsi="宋体" w:eastAsia="宋体" w:cs="宋体"/>
                <w:color w:val="000000" w:themeColor="text1"/>
                <w:kern w:val="2"/>
                <w:sz w:val="18"/>
                <w:szCs w:val="18"/>
                <w:highlight w:val="none"/>
                <w:lang w:eastAsia="zh-CN"/>
                <w14:textFill>
                  <w14:solidFill>
                    <w14:schemeClr w14:val="tx1"/>
                  </w14:solidFill>
                </w14:textFill>
              </w:rPr>
              <w:t>http://zxgk.court.gov.cn/）列入失信被执行人名单（</w:t>
            </w:r>
            <w:r>
              <w:rPr>
                <w:rFonts w:hint="eastAsia"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t>应附查询结果复印件并加盖单位章</w:t>
            </w:r>
            <w:r>
              <w:rPr>
                <w:rFonts w:hint="eastAsia" w:ascii="宋体" w:hAnsi="宋体" w:eastAsia="宋体" w:cs="宋体"/>
                <w:color w:val="000000" w:themeColor="text1"/>
                <w:kern w:val="2"/>
                <w:sz w:val="18"/>
                <w:szCs w:val="18"/>
                <w:highlight w:val="none"/>
                <w:lang w:eastAsia="zh-CN"/>
                <w14:textFill>
                  <w14:solidFill>
                    <w14:schemeClr w14:val="tx1"/>
                  </w14:solidFill>
                </w14:textFill>
              </w:rPr>
              <w:fldChar w:fldCharType="end"/>
            </w:r>
            <w:r>
              <w:rPr>
                <w:rFonts w:hint="eastAsia" w:ascii="宋体" w:hAnsi="宋体" w:eastAsia="宋体" w:cs="宋体"/>
                <w:color w:val="000000" w:themeColor="text1"/>
                <w:kern w:val="2"/>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lang w:eastAsia="zh-CN"/>
                <w14:textFill>
                  <w14:solidFill>
                    <w14:schemeClr w14:val="tx1"/>
                  </w14:solidFill>
                </w14:textFill>
              </w:rPr>
              <w:t>；</w:t>
            </w:r>
          </w:p>
          <w:p>
            <w:pPr>
              <w:pStyle w:val="43"/>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2.</w:t>
            </w:r>
            <w:r>
              <w:rPr>
                <w:rFonts w:hint="eastAsia" w:ascii="宋体" w:hAnsi="宋体" w:eastAsia="宋体" w:cs="宋体"/>
                <w:color w:val="000000" w:themeColor="text1"/>
                <w:sz w:val="18"/>
                <w:szCs w:val="18"/>
                <w:highlight w:val="none"/>
                <w:lang w:eastAsia="zh-CN"/>
                <w14:textFill>
                  <w14:solidFill>
                    <w14:schemeClr w14:val="tx1"/>
                  </w14:solidFill>
                </w14:textFill>
              </w:rPr>
              <w:t>20</w:t>
            </w:r>
            <w:r>
              <w:rPr>
                <w:rFonts w:hint="eastAsia" w:ascii="宋体" w:hAnsi="宋体" w:eastAsia="宋体" w:cs="宋体"/>
                <w:color w:val="000000" w:themeColor="text1"/>
                <w:sz w:val="18"/>
                <w:szCs w:val="18"/>
                <w:highlight w:val="none"/>
                <w:lang w:val="en-US" w:eastAsia="zh-CN"/>
                <w14:textFill>
                  <w14:solidFill>
                    <w14:schemeClr w14:val="tx1"/>
                  </w14:solidFill>
                </w14:textFill>
              </w:rPr>
              <w:t>22</w:t>
            </w:r>
            <w:r>
              <w:rPr>
                <w:rFonts w:hint="eastAsia" w:ascii="宋体" w:hAnsi="宋体" w:eastAsia="宋体" w:cs="宋体"/>
                <w:color w:val="000000" w:themeColor="text1"/>
                <w:sz w:val="18"/>
                <w:szCs w:val="18"/>
                <w:highlight w:val="none"/>
                <w:lang w:eastAsia="zh-CN"/>
                <w14:textFill>
                  <w14:solidFill>
                    <w14:schemeClr w14:val="tx1"/>
                  </w14:solidFill>
                </w14:textFill>
              </w:rPr>
              <w:t>年</w:t>
            </w:r>
            <w:r>
              <w:rPr>
                <w:rFonts w:hint="eastAsia" w:ascii="宋体" w:hAnsi="宋体" w:eastAsia="宋体" w:cs="宋体"/>
                <w:color w:val="000000" w:themeColor="text1"/>
                <w:sz w:val="18"/>
                <w:szCs w:val="18"/>
                <w:highlight w:val="none"/>
                <w:lang w:val="en-US" w:eastAsia="zh-CN"/>
                <w14:textFill>
                  <w14:solidFill>
                    <w14:schemeClr w14:val="tx1"/>
                  </w14:solidFill>
                </w14:textFill>
              </w:rPr>
              <w:t>1</w:t>
            </w:r>
            <w:r>
              <w:rPr>
                <w:rFonts w:hint="eastAsia" w:ascii="宋体" w:hAnsi="宋体" w:eastAsia="宋体" w:cs="宋体"/>
                <w:color w:val="000000" w:themeColor="text1"/>
                <w:sz w:val="18"/>
                <w:szCs w:val="18"/>
                <w:highlight w:val="none"/>
                <w:lang w:eastAsia="zh-CN"/>
                <w14:textFill>
                  <w14:solidFill>
                    <w14:schemeClr w14:val="tx1"/>
                  </w14:solidFill>
                </w14:textFill>
              </w:rPr>
              <w:t>月</w:t>
            </w:r>
            <w:r>
              <w:rPr>
                <w:rFonts w:hint="eastAsia" w:ascii="宋体" w:hAnsi="宋体" w:eastAsia="宋体" w:cs="宋体"/>
                <w:color w:val="000000" w:themeColor="text1"/>
                <w:sz w:val="18"/>
                <w:szCs w:val="18"/>
                <w:highlight w:val="none"/>
                <w:lang w:val="en-US" w:eastAsia="zh-CN"/>
                <w14:textFill>
                  <w14:solidFill>
                    <w14:schemeClr w14:val="tx1"/>
                  </w14:solidFill>
                </w14:textFill>
              </w:rPr>
              <w:t>1</w:t>
            </w:r>
            <w:r>
              <w:rPr>
                <w:rFonts w:hint="eastAsia" w:ascii="宋体" w:hAnsi="宋体" w:eastAsia="宋体" w:cs="宋体"/>
                <w:color w:val="000000" w:themeColor="text1"/>
                <w:sz w:val="18"/>
                <w:szCs w:val="18"/>
                <w:highlight w:val="none"/>
                <w:lang w:eastAsia="zh-CN"/>
                <w14:textFill>
                  <w14:solidFill>
                    <w14:schemeClr w14:val="tx1"/>
                  </w14:solidFill>
                </w14:textFill>
              </w:rPr>
              <w:t>日-报价截止日前）内应答人或其法定代</w:t>
            </w:r>
            <w:r>
              <w:rPr>
                <w:rFonts w:hint="eastAsia" w:ascii="宋体" w:hAnsi="宋体" w:eastAsia="宋体" w:cs="宋体"/>
                <w:b w:val="0"/>
                <w:bCs w:val="0"/>
                <w:color w:val="000000" w:themeColor="text1"/>
                <w:sz w:val="18"/>
                <w:szCs w:val="18"/>
                <w:highlight w:val="none"/>
                <w:lang w:eastAsia="zh-CN"/>
                <w14:textFill>
                  <w14:solidFill>
                    <w14:schemeClr w14:val="tx1"/>
                  </w14:solidFill>
                </w14:textFill>
              </w:rPr>
              <w:t>表人、拟委任的项目负责人不得有行贿犯罪行为（应附查询结果复印件并加盖单位章，查询网站为“中国裁判文书网”http://wenshu.court.gov.cn）；</w:t>
            </w:r>
          </w:p>
          <w:p>
            <w:pPr>
              <w:pStyle w:val="43"/>
              <w:numPr>
                <w:ilvl w:val="0"/>
                <w:numId w:val="0"/>
              </w:numPr>
              <w:jc w:val="both"/>
              <w:rPr>
                <w:rFonts w:hint="eastAsia" w:ascii="宋体" w:hAnsi="宋体" w:eastAsia="宋体" w:cs="宋体"/>
                <w:b w:val="0"/>
                <w:bCs w:val="0"/>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3.</w:t>
            </w:r>
            <w:r>
              <w:rPr>
                <w:rFonts w:hint="eastAsia" w:ascii="宋体" w:hAnsi="宋体" w:eastAsia="宋体" w:cs="宋体"/>
                <w:color w:val="000000" w:themeColor="text1"/>
                <w:sz w:val="18"/>
                <w:szCs w:val="18"/>
                <w:highlight w:val="none"/>
                <w:lang w:eastAsia="zh-CN"/>
                <w14:textFill>
                  <w14:solidFill>
                    <w14:schemeClr w14:val="tx1"/>
                  </w14:solidFill>
                </w14:textFill>
              </w:rPr>
              <w:t>应答人不得被工商行政管理机关在全国企业信用信息公示系统（http://www.gsxt.gov.cn）中列入严重违法失信企业名单</w:t>
            </w:r>
            <w:r>
              <w:rPr>
                <w:rFonts w:hint="eastAsia" w:ascii="宋体" w:hAnsi="宋体" w:eastAsia="宋体" w:cs="宋体"/>
                <w:b w:val="0"/>
                <w:bCs w:val="0"/>
                <w:color w:val="000000" w:themeColor="text1"/>
                <w:sz w:val="18"/>
                <w:szCs w:val="18"/>
                <w:highlight w:val="none"/>
                <w:lang w:eastAsia="zh-CN"/>
                <w14:textFill>
                  <w14:solidFill>
                    <w14:schemeClr w14:val="tx1"/>
                  </w14:solidFill>
                </w14:textFill>
              </w:rPr>
              <w:t>（应附查询结果复印件并加盖单位章）；</w:t>
            </w:r>
          </w:p>
          <w:p>
            <w:pPr>
              <w:spacing w:line="240" w:lineRule="auto"/>
              <w:jc w:val="both"/>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4.应答人</w:t>
            </w:r>
            <w:r>
              <w:rPr>
                <w:rFonts w:hint="eastAsia" w:ascii="宋体" w:hAnsi="宋体" w:eastAsia="宋体" w:cs="宋体"/>
                <w:color w:val="000000" w:themeColor="text1"/>
                <w:sz w:val="18"/>
                <w:szCs w:val="18"/>
                <w:highlight w:val="none"/>
                <w:lang w:eastAsia="zh-CN"/>
                <w14:textFill>
                  <w14:solidFill>
                    <w14:schemeClr w14:val="tx1"/>
                  </w14:solidFill>
                </w14:textFill>
              </w:rPr>
              <w:t>与本采购项目其他应答人不得存在控股关系或管理关系、单位负责人为同一人的情形。在非公开采购项目中，严禁存在控股关系或管理关系、单位负责人为同一人、同一自然人同时持有两家公司非公开上市股份</w:t>
            </w:r>
            <w:r>
              <w:rPr>
                <w:rFonts w:hint="eastAsia" w:ascii="宋体" w:hAnsi="宋体" w:eastAsia="宋体" w:cs="宋体"/>
                <w:color w:val="000000" w:themeColor="text1"/>
                <w:sz w:val="18"/>
                <w:szCs w:val="18"/>
                <w:highlight w:val="none"/>
                <w:lang w:val="en-US" w:eastAsia="zh-CN"/>
                <w14:textFill>
                  <w14:solidFill>
                    <w14:schemeClr w14:val="tx1"/>
                  </w14:solidFill>
                </w14:textFill>
              </w:rPr>
              <w:t>的</w:t>
            </w:r>
            <w:r>
              <w:rPr>
                <w:rFonts w:hint="eastAsia" w:ascii="宋体" w:hAnsi="宋体" w:eastAsia="宋体" w:cs="宋体"/>
                <w:color w:val="000000" w:themeColor="text1"/>
                <w:sz w:val="18"/>
                <w:szCs w:val="18"/>
                <w:highlight w:val="none"/>
                <w:lang w:eastAsia="zh-CN"/>
                <w14:textFill>
                  <w14:solidFill>
                    <w14:schemeClr w14:val="tx1"/>
                  </w14:solidFill>
                </w14:textFill>
              </w:rPr>
              <w:t>情形。</w:t>
            </w:r>
          </w:p>
          <w:p>
            <w:pPr>
              <w:pStyle w:val="43"/>
              <w:jc w:val="both"/>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5.</w:t>
            </w:r>
            <w:r>
              <w:rPr>
                <w:rFonts w:hint="eastAsia" w:ascii="宋体" w:hAnsi="宋体" w:eastAsia="宋体" w:cs="宋体"/>
                <w:color w:val="000000" w:themeColor="text1"/>
                <w:sz w:val="18"/>
                <w:szCs w:val="18"/>
                <w:highlight w:val="none"/>
                <w:lang w:eastAsia="zh-CN"/>
                <w14:textFill>
                  <w14:solidFill>
                    <w14:schemeClr w14:val="tx1"/>
                  </w14:solidFill>
                </w14:textFill>
              </w:rPr>
              <w:t>应答人在《中国海油供应链数字化平台》填报供应商注册信息，并在注册审核通过后，方可具备参与采办业务的基本资格，未通过注册审核的应答人应答均视为无效。</w:t>
            </w:r>
          </w:p>
          <w:p>
            <w:pPr>
              <w:pStyle w:val="43"/>
              <w:jc w:val="both"/>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6.</w:t>
            </w:r>
            <w:r>
              <w:rPr>
                <w:rFonts w:hint="eastAsia" w:ascii="宋体" w:hAnsi="宋体" w:eastAsia="宋体" w:cs="宋体"/>
                <w:color w:val="000000" w:themeColor="text1"/>
                <w:sz w:val="18"/>
                <w:szCs w:val="18"/>
                <w:highlight w:val="none"/>
                <w:lang w:eastAsia="zh-CN"/>
                <w14:textFill>
                  <w14:solidFill>
                    <w14:schemeClr w14:val="tx1"/>
                  </w14:solidFill>
                </w14:textFill>
              </w:rPr>
              <w:t>应答人应在应答文件中提供其公司章程或其他能够体现出资人、股东信息的法定文件，作为评标/评审时的依据。</w:t>
            </w:r>
          </w:p>
          <w:p>
            <w:pPr>
              <w:pStyle w:val="43"/>
              <w:jc w:val="both"/>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7.</w:t>
            </w:r>
            <w:r>
              <w:rPr>
                <w:rFonts w:hint="eastAsia" w:ascii="宋体" w:hAnsi="宋体" w:eastAsia="宋体" w:cs="宋体"/>
                <w:color w:val="000000" w:themeColor="text1"/>
                <w:sz w:val="18"/>
                <w:szCs w:val="18"/>
                <w:highlight w:val="none"/>
                <w:lang w:eastAsia="zh-CN"/>
                <w14:textFill>
                  <w14:solidFill>
                    <w14:schemeClr w14:val="tx1"/>
                  </w14:solidFill>
                </w14:textFill>
              </w:rPr>
              <w:t>应答人承诺：中国海油在职员工（不含正式派出的）未有在应答人单位担任股东、法人代表、董事、监事和其他任职人员的情形。</w:t>
            </w:r>
          </w:p>
          <w:p>
            <w:pPr>
              <w:pStyle w:val="43"/>
              <w:jc w:val="both"/>
              <w:rPr>
                <w:rFonts w:hint="eastAsia" w:ascii="宋体" w:hAnsi="宋体" w:eastAsia="宋体" w:cs="宋体"/>
                <w:i w:val="0"/>
                <w:iCs w:val="0"/>
                <w:kern w:val="2"/>
                <w:sz w:val="18"/>
                <w:szCs w:val="18"/>
                <w:highlight w:val="none"/>
                <w:lang w:val="en-US" w:eastAsia="zh-CN" w:bidi="ar-SA"/>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8.</w:t>
            </w:r>
            <w:r>
              <w:rPr>
                <w:rFonts w:hint="eastAsia" w:ascii="宋体" w:hAnsi="宋体" w:eastAsia="宋体" w:cs="宋体"/>
                <w:color w:val="000000" w:themeColor="text1"/>
                <w:sz w:val="18"/>
                <w:szCs w:val="18"/>
                <w:highlight w:val="none"/>
                <w:lang w:eastAsia="zh-CN"/>
                <w14:textFill>
                  <w14:solidFill>
                    <w14:schemeClr w14:val="tx1"/>
                  </w14:solidFill>
                </w14:textFill>
              </w:rPr>
              <w:t>应答人承诺：与本采购项目其他应答人不存在控股关系或管理关系、单位负责人为同一人的情形。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77" w:type="pct"/>
            <w:vMerge w:val="continue"/>
            <w:vAlign w:val="center"/>
          </w:tcPr>
          <w:p>
            <w:pPr>
              <w:rPr>
                <w:rFonts w:hint="eastAsia" w:ascii="仿宋" w:hAnsi="仿宋" w:eastAsia="仿宋" w:cs="仿宋"/>
                <w:i w:val="0"/>
                <w:iCs w:val="0"/>
                <w:sz w:val="18"/>
                <w:szCs w:val="18"/>
                <w:highlight w:val="none"/>
                <w:u w:val="single"/>
                <w:lang w:eastAsia="zh-CN"/>
              </w:rPr>
            </w:pPr>
          </w:p>
        </w:tc>
        <w:tc>
          <w:tcPr>
            <w:tcW w:w="582" w:type="pct"/>
            <w:vMerge w:val="continue"/>
            <w:vAlign w:val="center"/>
          </w:tcPr>
          <w:p>
            <w:pPr>
              <w:rPr>
                <w:rFonts w:hint="eastAsia" w:ascii="仿宋" w:hAnsi="仿宋" w:eastAsia="仿宋" w:cs="仿宋"/>
                <w:i w:val="0"/>
                <w:iCs w:val="0"/>
                <w:sz w:val="18"/>
                <w:szCs w:val="18"/>
                <w:highlight w:val="none"/>
                <w:u w:val="single"/>
              </w:rPr>
            </w:pPr>
          </w:p>
        </w:tc>
        <w:tc>
          <w:tcPr>
            <w:tcW w:w="648" w:type="pct"/>
            <w:vMerge w:val="continue"/>
            <w:vAlign w:val="center"/>
          </w:tcPr>
          <w:p>
            <w:pPr>
              <w:rPr>
                <w:rFonts w:hint="eastAsia" w:ascii="仿宋" w:hAnsi="仿宋" w:eastAsia="仿宋" w:cs="仿宋"/>
                <w:i w:val="0"/>
                <w:iCs w:val="0"/>
                <w:sz w:val="18"/>
                <w:szCs w:val="18"/>
                <w:highlight w:val="none"/>
                <w:u w:val="single"/>
              </w:rPr>
            </w:pPr>
          </w:p>
        </w:tc>
        <w:tc>
          <w:tcPr>
            <w:tcW w:w="664" w:type="pct"/>
            <w:vMerge w:val="continue"/>
            <w:vAlign w:val="center"/>
          </w:tcPr>
          <w:p>
            <w:pPr>
              <w:pStyle w:val="2"/>
              <w:widowControl w:val="0"/>
              <w:numPr>
                <w:ilvl w:val="0"/>
                <w:numId w:val="0"/>
              </w:numPr>
              <w:tabs>
                <w:tab w:val="clear" w:pos="4153"/>
              </w:tabs>
              <w:snapToGrid w:val="0"/>
              <w:jc w:val="left"/>
              <w:rPr>
                <w:rFonts w:hint="eastAsia" w:ascii="仿宋" w:hAnsi="仿宋" w:eastAsia="仿宋" w:cs="仿宋"/>
                <w:i w:val="0"/>
                <w:iCs w:val="0"/>
                <w:sz w:val="18"/>
                <w:szCs w:val="18"/>
                <w:highlight w:val="none"/>
              </w:rPr>
            </w:pPr>
          </w:p>
        </w:tc>
        <w:tc>
          <w:tcPr>
            <w:tcW w:w="532" w:type="pct"/>
            <w:vAlign w:val="center"/>
          </w:tcPr>
          <w:p>
            <w:pPr>
              <w:pStyle w:val="43"/>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制造商要求</w:t>
            </w:r>
          </w:p>
        </w:tc>
        <w:tc>
          <w:tcPr>
            <w:tcW w:w="2295" w:type="pct"/>
            <w:vAlign w:val="center"/>
          </w:tcPr>
          <w:p>
            <w:pPr>
              <w:pStyle w:val="43"/>
              <w:jc w:val="both"/>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制造商满足条件：</w:t>
            </w:r>
          </w:p>
          <w:p>
            <w:pPr>
              <w:pStyle w:val="43"/>
              <w:jc w:val="both"/>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供应商可参照附件要求提供《制造商承诺书》，提供证明材料，保证提供证明材料真实有效;</w:t>
            </w:r>
          </w:p>
          <w:p>
            <w:pPr>
              <w:pStyle w:val="43"/>
              <w:numPr>
                <w:ilvl w:val="0"/>
                <w:numId w:val="2"/>
              </w:numPr>
              <w:jc w:val="both"/>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b/>
                <w:bCs/>
                <w:color w:val="000000" w:themeColor="text1"/>
                <w:sz w:val="18"/>
                <w:szCs w:val="18"/>
                <w:highlight w:val="none"/>
                <w:lang w:val="en-US" w:eastAsia="zh-CN"/>
                <w14:textFill>
                  <w14:solidFill>
                    <w14:schemeClr w14:val="tx1"/>
                  </w14:solidFill>
                </w14:textFill>
              </w:rPr>
              <w:t>传统型制造商须满足条件：</w:t>
            </w:r>
          </w:p>
          <w:p>
            <w:pPr>
              <w:pStyle w:val="43"/>
              <w:numPr>
                <w:ilvl w:val="0"/>
                <w:numId w:val="3"/>
              </w:numPr>
              <w:jc w:val="both"/>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体系管理认证证书（有效期内的ISO9001 质量体系认证证书、ISO14001 环境管理 体系认证证书、ISO45001 职业健康安全安全管理体系认证证书，且证书应在 中国国家认证认可监督管理委员会网站(http://www.cnca.gov.cn)核实，认证范围包含采购标的物相关生产制造内容）；</w:t>
            </w:r>
          </w:p>
          <w:p>
            <w:pPr>
              <w:pStyle w:val="43"/>
              <w:numPr>
                <w:ilvl w:val="0"/>
                <w:numId w:val="0"/>
              </w:numPr>
              <w:jc w:val="both"/>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2、厂房、库房证明（需提供房产证明或租赁证明、实物照片等）。</w:t>
            </w:r>
          </w:p>
          <w:p>
            <w:pPr>
              <w:pStyle w:val="43"/>
              <w:jc w:val="both"/>
              <w:rPr>
                <w:rFonts w:hint="eastAsia" w:ascii="宋体" w:hAnsi="宋体" w:eastAsia="宋体" w:cs="宋体"/>
                <w:b/>
                <w:bCs/>
                <w:color w:val="000000" w:themeColor="text1"/>
                <w:sz w:val="18"/>
                <w:szCs w:val="18"/>
                <w:highlight w:val="none"/>
                <w:lang w:val="en-US" w:eastAsia="zh-CN"/>
                <w14:textFill>
                  <w14:solidFill>
                    <w14:schemeClr w14:val="tx1"/>
                  </w14:solidFill>
                </w14:textFill>
              </w:rPr>
            </w:pPr>
            <w:r>
              <w:rPr>
                <w:rFonts w:hint="eastAsia" w:ascii="宋体" w:hAnsi="宋体" w:eastAsia="宋体" w:cs="宋体"/>
                <w:b/>
                <w:bCs/>
                <w:color w:val="000000" w:themeColor="text1"/>
                <w:sz w:val="18"/>
                <w:szCs w:val="18"/>
                <w:highlight w:val="none"/>
                <w:lang w:val="en-US" w:eastAsia="zh-CN"/>
                <w14:textFill>
                  <w14:solidFill>
                    <w14:schemeClr w14:val="tx1"/>
                  </w14:solidFill>
                </w14:textFill>
              </w:rPr>
              <w:t>B、 OEM型制造商须满足条件：</w:t>
            </w:r>
          </w:p>
          <w:p>
            <w:pPr>
              <w:pStyle w:val="43"/>
              <w:jc w:val="both"/>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1、体系管理认证证书（有效期内的ISO9001 质量体系认证证书、ISO14001 环境管理 体系认证证书、ISO45001 职业健康安全安全管理体系认证证书，且证书应在 中国国家认证认可监督管理委员会网站(http://www.cnca.gov.cn)核实，认证范围包含采购标的物相关生产制造内容）；</w:t>
            </w:r>
          </w:p>
          <w:p>
            <w:pPr>
              <w:pStyle w:val="43"/>
              <w:jc w:val="both"/>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2、厂房、库房证明（需提供房产证明或租赁证明、实物照片等）；</w:t>
            </w:r>
          </w:p>
          <w:p>
            <w:pPr>
              <w:pStyle w:val="43"/>
              <w:jc w:val="both"/>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3、代工协议。</w:t>
            </w:r>
          </w:p>
          <w:p>
            <w:pPr>
              <w:pStyle w:val="43"/>
              <w:jc w:val="both"/>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b/>
                <w:bCs/>
                <w:color w:val="000000" w:themeColor="text1"/>
                <w:sz w:val="18"/>
                <w:szCs w:val="18"/>
                <w:highlight w:val="none"/>
                <w:lang w:val="en-US" w:eastAsia="zh-CN"/>
                <w14:textFill>
                  <w14:solidFill>
                    <w14:schemeClr w14:val="tx1"/>
                  </w14:solidFill>
                </w14:textFill>
              </w:rPr>
              <w:t>C、集成型制造商须满足条件</w:t>
            </w:r>
            <w:r>
              <w:rPr>
                <w:rFonts w:hint="eastAsia" w:ascii="宋体" w:hAnsi="宋体" w:eastAsia="宋体" w:cs="宋体"/>
                <w:color w:val="000000" w:themeColor="text1"/>
                <w:sz w:val="18"/>
                <w:szCs w:val="18"/>
                <w:highlight w:val="none"/>
                <w:lang w:val="en-US" w:eastAsia="zh-CN"/>
                <w14:textFill>
                  <w14:solidFill>
                    <w14:schemeClr w14:val="tx1"/>
                  </w14:solidFill>
                </w14:textFill>
              </w:rPr>
              <w:t>：</w:t>
            </w:r>
          </w:p>
          <w:p>
            <w:pPr>
              <w:pStyle w:val="43"/>
              <w:jc w:val="both"/>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1、体系管理认证证书（有效期内的ISO9001 质量体系认证证书、ISO14001 环境管理 体系认证证书、ISO45001 职业健康安全安全管理体系认证证书，且证书应在 中国国家认证认可监督管理委员会网站(http://www.cnca.gov.cn)核实，认证范围包含采购标的物相关生产制造内容）；</w:t>
            </w:r>
          </w:p>
          <w:p>
            <w:pPr>
              <w:pStyle w:val="43"/>
              <w:jc w:val="both"/>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2、厂房、库房证明（需提供房产证明或租赁证明、实物照片等）；</w:t>
            </w:r>
          </w:p>
          <w:p>
            <w:pPr>
              <w:pStyle w:val="43"/>
              <w:jc w:val="both"/>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3、组装或加工设备证明（需提供设备购买证明或租赁证明、实物照片等）。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77" w:type="pct"/>
            <w:vMerge w:val="continue"/>
            <w:vAlign w:val="center"/>
          </w:tcPr>
          <w:p>
            <w:pPr>
              <w:rPr>
                <w:rFonts w:hint="eastAsia" w:ascii="仿宋" w:hAnsi="仿宋" w:eastAsia="仿宋" w:cs="仿宋"/>
                <w:i w:val="0"/>
                <w:iCs w:val="0"/>
                <w:sz w:val="18"/>
                <w:szCs w:val="18"/>
                <w:highlight w:val="none"/>
                <w:u w:val="single"/>
                <w:lang w:eastAsia="zh-CN"/>
              </w:rPr>
            </w:pPr>
          </w:p>
        </w:tc>
        <w:tc>
          <w:tcPr>
            <w:tcW w:w="582" w:type="pct"/>
            <w:vMerge w:val="continue"/>
            <w:vAlign w:val="center"/>
          </w:tcPr>
          <w:p>
            <w:pPr>
              <w:rPr>
                <w:rFonts w:hint="eastAsia" w:ascii="仿宋" w:hAnsi="仿宋" w:eastAsia="仿宋" w:cs="仿宋"/>
                <w:i w:val="0"/>
                <w:iCs w:val="0"/>
                <w:kern w:val="0"/>
                <w:sz w:val="18"/>
                <w:szCs w:val="18"/>
                <w:highlight w:val="none"/>
                <w:u w:val="single"/>
                <w:lang w:val="en-US" w:eastAsia="zh-CN"/>
              </w:rPr>
            </w:pPr>
          </w:p>
        </w:tc>
        <w:tc>
          <w:tcPr>
            <w:tcW w:w="648" w:type="pct"/>
            <w:vMerge w:val="continue"/>
            <w:vAlign w:val="center"/>
          </w:tcPr>
          <w:p>
            <w:pPr>
              <w:rPr>
                <w:rFonts w:hint="eastAsia" w:ascii="仿宋" w:hAnsi="仿宋" w:eastAsia="仿宋" w:cs="仿宋"/>
                <w:i w:val="0"/>
                <w:iCs w:val="0"/>
                <w:kern w:val="0"/>
                <w:sz w:val="18"/>
                <w:szCs w:val="18"/>
                <w:highlight w:val="none"/>
                <w:u w:val="single"/>
                <w:lang w:val="en-US" w:eastAsia="zh-CN"/>
              </w:rPr>
            </w:pPr>
          </w:p>
        </w:tc>
        <w:tc>
          <w:tcPr>
            <w:tcW w:w="664" w:type="pct"/>
            <w:vMerge w:val="continue"/>
            <w:vAlign w:val="center"/>
          </w:tcPr>
          <w:p>
            <w:pPr>
              <w:pStyle w:val="43"/>
              <w:jc w:val="both"/>
              <w:rPr>
                <w:rFonts w:hint="eastAsia" w:ascii="仿宋" w:hAnsi="仿宋" w:eastAsia="仿宋" w:cs="仿宋"/>
                <w:i w:val="0"/>
                <w:iCs w:val="0"/>
                <w:kern w:val="2"/>
                <w:sz w:val="18"/>
                <w:szCs w:val="18"/>
                <w:highlight w:val="none"/>
                <w:lang w:val="en-US" w:eastAsia="zh-CN" w:bidi="ar-SA"/>
              </w:rPr>
            </w:pPr>
          </w:p>
        </w:tc>
        <w:tc>
          <w:tcPr>
            <w:tcW w:w="532" w:type="pct"/>
            <w:vAlign w:val="center"/>
          </w:tcPr>
          <w:p>
            <w:pPr>
              <w:pStyle w:val="43"/>
              <w:jc w:val="both"/>
              <w:rPr>
                <w:rFonts w:hint="eastAsia" w:ascii="宋体" w:hAnsi="宋体" w:eastAsia="宋体" w:cs="宋体"/>
                <w:i w:val="0"/>
                <w:iCs w:val="0"/>
                <w:kern w:val="2"/>
                <w:sz w:val="18"/>
                <w:szCs w:val="18"/>
                <w:highlight w:val="none"/>
                <w:lang w:val="en-US" w:eastAsia="zh-CN" w:bidi="ar-SA"/>
              </w:rPr>
            </w:pPr>
            <w:r>
              <w:rPr>
                <w:rFonts w:hint="eastAsia" w:ascii="宋体" w:hAnsi="宋体" w:eastAsia="宋体" w:cs="宋体"/>
                <w:i w:val="0"/>
                <w:iCs w:val="0"/>
                <w:kern w:val="2"/>
                <w:sz w:val="18"/>
                <w:szCs w:val="18"/>
                <w:highlight w:val="none"/>
                <w:lang w:val="en-US" w:eastAsia="zh-CN" w:bidi="ar-SA"/>
              </w:rPr>
              <w:t>贸易商要求</w:t>
            </w:r>
          </w:p>
        </w:tc>
        <w:tc>
          <w:tcPr>
            <w:tcW w:w="2295" w:type="pct"/>
            <w:vAlign w:val="center"/>
          </w:tcPr>
          <w:p>
            <w:pPr>
              <w:keepNext w:val="0"/>
              <w:keepLines w:val="0"/>
              <w:pageBreakBefore w:val="0"/>
              <w:widowControl w:val="0"/>
              <w:tabs>
                <w:tab w:val="left" w:pos="770"/>
              </w:tabs>
              <w:kinsoku/>
              <w:wordWrap/>
              <w:overflowPunct/>
              <w:topLinePunct w:val="0"/>
              <w:autoSpaceDE/>
              <w:autoSpaceDN/>
              <w:bidi w:val="0"/>
              <w:adjustRightInd/>
              <w:snapToGrid/>
              <w:spacing w:before="0" w:line="240" w:lineRule="auto"/>
              <w:ind w:left="0" w:leftChars="0" w:right="134" w:rightChars="0" w:firstLine="0" w:firstLineChars="0"/>
              <w:textAlignment w:val="auto"/>
              <w:rPr>
                <w:rFonts w:hint="eastAsia" w:ascii="宋体" w:hAnsi="宋体" w:eastAsia="宋体" w:cs="宋体"/>
                <w:i w:val="0"/>
                <w:iCs w:val="0"/>
                <w:kern w:val="2"/>
                <w:sz w:val="18"/>
                <w:szCs w:val="18"/>
                <w:highlight w:val="none"/>
                <w:lang w:val="en-US" w:eastAsia="zh-CN" w:bidi="ar-SA"/>
              </w:rPr>
            </w:pPr>
            <w:r>
              <w:rPr>
                <w:rFonts w:hint="eastAsia" w:ascii="宋体" w:hAnsi="宋体" w:eastAsia="宋体" w:cs="宋体"/>
                <w:i w:val="0"/>
                <w:iCs w:val="0"/>
                <w:kern w:val="2"/>
                <w:sz w:val="18"/>
                <w:szCs w:val="18"/>
                <w:highlight w:val="none"/>
                <w:lang w:val="en-US" w:eastAsia="zh-CN" w:bidi="ar-SA"/>
              </w:rPr>
              <w:t>贸易商需满足：</w:t>
            </w:r>
          </w:p>
          <w:p>
            <w:pPr>
              <w:keepNext w:val="0"/>
              <w:keepLines w:val="0"/>
              <w:pageBreakBefore w:val="0"/>
              <w:widowControl w:val="0"/>
              <w:numPr>
                <w:ilvl w:val="0"/>
                <w:numId w:val="4"/>
              </w:numPr>
              <w:tabs>
                <w:tab w:val="left" w:pos="770"/>
              </w:tabs>
              <w:kinsoku/>
              <w:wordWrap/>
              <w:overflowPunct/>
              <w:topLinePunct w:val="0"/>
              <w:autoSpaceDE/>
              <w:autoSpaceDN/>
              <w:bidi w:val="0"/>
              <w:adjustRightInd/>
              <w:snapToGrid/>
              <w:spacing w:before="0" w:line="240" w:lineRule="auto"/>
              <w:ind w:left="0" w:leftChars="0" w:right="134" w:rightChars="0" w:firstLine="0" w:firstLineChars="0"/>
              <w:textAlignment w:val="auto"/>
              <w:rPr>
                <w:rFonts w:hint="eastAsia" w:ascii="宋体" w:hAnsi="宋体" w:eastAsia="宋体" w:cs="宋体"/>
                <w:i w:val="0"/>
                <w:iCs w:val="0"/>
                <w:kern w:val="2"/>
                <w:sz w:val="18"/>
                <w:szCs w:val="18"/>
                <w:highlight w:val="none"/>
                <w:lang w:val="en-US" w:eastAsia="zh-CN" w:bidi="ar-SA"/>
              </w:rPr>
            </w:pPr>
            <w:r>
              <w:rPr>
                <w:rFonts w:hint="eastAsia" w:ascii="宋体" w:hAnsi="宋体" w:eastAsia="宋体" w:cs="宋体"/>
                <w:i w:val="0"/>
                <w:iCs w:val="0"/>
                <w:kern w:val="2"/>
                <w:sz w:val="18"/>
                <w:szCs w:val="18"/>
                <w:highlight w:val="none"/>
                <w:lang w:val="en-US" w:eastAsia="zh-CN" w:bidi="ar-SA"/>
              </w:rPr>
              <w:t>提供近三年经审计财务报表，且近一年利润不能为负且近一年资产负债率＜80%，如成立未满三年提供自成立次年起经审计财务报表且近一年利润不能为负且近一年资产负债率＜80%；</w:t>
            </w:r>
          </w:p>
          <w:p>
            <w:pPr>
              <w:keepNext w:val="0"/>
              <w:keepLines w:val="0"/>
              <w:pageBreakBefore w:val="0"/>
              <w:widowControl w:val="0"/>
              <w:numPr>
                <w:ilvl w:val="0"/>
                <w:numId w:val="0"/>
              </w:numPr>
              <w:tabs>
                <w:tab w:val="left" w:pos="770"/>
              </w:tabs>
              <w:kinsoku/>
              <w:wordWrap/>
              <w:overflowPunct/>
              <w:topLinePunct w:val="0"/>
              <w:autoSpaceDE/>
              <w:autoSpaceDN/>
              <w:bidi w:val="0"/>
              <w:adjustRightInd/>
              <w:snapToGrid/>
              <w:spacing w:before="0" w:line="240" w:lineRule="auto"/>
              <w:ind w:leftChars="0" w:right="134" w:rightChars="0"/>
              <w:textAlignment w:val="auto"/>
              <w:rPr>
                <w:rFonts w:hint="eastAsia" w:ascii="宋体" w:hAnsi="宋体" w:eastAsia="宋体" w:cs="宋体"/>
                <w:i w:val="0"/>
                <w:iCs w:val="0"/>
                <w:kern w:val="2"/>
                <w:sz w:val="18"/>
                <w:szCs w:val="18"/>
                <w:highlight w:val="none"/>
                <w:lang w:val="en-US" w:eastAsia="zh-CN" w:bidi="ar-SA"/>
              </w:rPr>
            </w:pPr>
            <w:r>
              <w:rPr>
                <w:rFonts w:hint="eastAsia" w:ascii="宋体" w:hAnsi="宋体" w:eastAsia="宋体" w:cs="宋体"/>
                <w:i w:val="0"/>
                <w:iCs w:val="0"/>
                <w:kern w:val="2"/>
                <w:sz w:val="18"/>
                <w:szCs w:val="18"/>
                <w:highlight w:val="none"/>
                <w:lang w:val="en-US" w:eastAsia="zh-CN" w:bidi="ar-SA"/>
              </w:rPr>
              <w:t>2）自有社保人数≥5人，须提供近三月社保证明；</w:t>
            </w:r>
          </w:p>
          <w:p>
            <w:pPr>
              <w:keepNext w:val="0"/>
              <w:keepLines w:val="0"/>
              <w:pageBreakBefore w:val="0"/>
              <w:widowControl w:val="0"/>
              <w:numPr>
                <w:ilvl w:val="0"/>
                <w:numId w:val="0"/>
              </w:numPr>
              <w:tabs>
                <w:tab w:val="left" w:pos="770"/>
              </w:tabs>
              <w:kinsoku/>
              <w:wordWrap/>
              <w:overflowPunct/>
              <w:topLinePunct w:val="0"/>
              <w:autoSpaceDE/>
              <w:autoSpaceDN/>
              <w:bidi w:val="0"/>
              <w:adjustRightInd/>
              <w:snapToGrid/>
              <w:spacing w:before="0" w:line="240" w:lineRule="auto"/>
              <w:ind w:leftChars="0" w:right="134" w:rightChars="0"/>
              <w:textAlignment w:val="auto"/>
              <w:rPr>
                <w:rFonts w:hint="eastAsia" w:ascii="宋体" w:hAnsi="宋体" w:eastAsia="宋体" w:cs="宋体"/>
                <w:i w:val="0"/>
                <w:iCs w:val="0"/>
                <w:kern w:val="2"/>
                <w:sz w:val="18"/>
                <w:szCs w:val="18"/>
                <w:highlight w:val="none"/>
                <w:lang w:val="en-US" w:eastAsia="zh-CN" w:bidi="ar-SA"/>
              </w:rPr>
            </w:pPr>
            <w:r>
              <w:rPr>
                <w:rFonts w:hint="eastAsia" w:ascii="宋体" w:hAnsi="宋体" w:eastAsia="宋体" w:cs="宋体"/>
                <w:i w:val="0"/>
                <w:iCs w:val="0"/>
                <w:kern w:val="2"/>
                <w:sz w:val="18"/>
                <w:szCs w:val="18"/>
                <w:highlight w:val="none"/>
                <w:lang w:val="en-US" w:eastAsia="zh-CN" w:bidi="ar-SA"/>
              </w:rPr>
              <w:t>3）不得将中国海油作为唯一服务客户，承诺中国海油非其唯一服务客户并提供支持性材料（已完成的海油外业绩）。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77" w:type="pct"/>
            <w:vMerge w:val="continue"/>
            <w:vAlign w:val="center"/>
          </w:tcPr>
          <w:p>
            <w:pPr>
              <w:rPr>
                <w:rFonts w:hint="eastAsia" w:ascii="仿宋" w:hAnsi="仿宋" w:eastAsia="仿宋" w:cs="仿宋"/>
                <w:i w:val="0"/>
                <w:iCs w:val="0"/>
                <w:sz w:val="18"/>
                <w:szCs w:val="18"/>
                <w:highlight w:val="none"/>
                <w:u w:val="single"/>
                <w:lang w:eastAsia="zh-CN"/>
              </w:rPr>
            </w:pPr>
          </w:p>
        </w:tc>
        <w:tc>
          <w:tcPr>
            <w:tcW w:w="582" w:type="pct"/>
            <w:vMerge w:val="continue"/>
            <w:vAlign w:val="center"/>
          </w:tcPr>
          <w:p>
            <w:pPr>
              <w:rPr>
                <w:rFonts w:hint="eastAsia" w:ascii="仿宋" w:hAnsi="仿宋" w:eastAsia="仿宋" w:cs="仿宋"/>
                <w:i w:val="0"/>
                <w:iCs w:val="0"/>
                <w:kern w:val="0"/>
                <w:sz w:val="18"/>
                <w:szCs w:val="18"/>
                <w:highlight w:val="none"/>
                <w:u w:val="single"/>
                <w:lang w:val="en-US" w:eastAsia="zh-CN"/>
              </w:rPr>
            </w:pPr>
          </w:p>
        </w:tc>
        <w:tc>
          <w:tcPr>
            <w:tcW w:w="648" w:type="pct"/>
            <w:vMerge w:val="continue"/>
            <w:vAlign w:val="center"/>
          </w:tcPr>
          <w:p>
            <w:pPr>
              <w:rPr>
                <w:rFonts w:hint="eastAsia" w:ascii="仿宋" w:hAnsi="仿宋" w:eastAsia="仿宋" w:cs="仿宋"/>
                <w:i w:val="0"/>
                <w:iCs w:val="0"/>
                <w:kern w:val="0"/>
                <w:sz w:val="18"/>
                <w:szCs w:val="18"/>
                <w:highlight w:val="none"/>
                <w:u w:val="single"/>
                <w:lang w:val="en-US" w:eastAsia="zh-CN"/>
              </w:rPr>
            </w:pPr>
          </w:p>
        </w:tc>
        <w:tc>
          <w:tcPr>
            <w:tcW w:w="664" w:type="pct"/>
            <w:vMerge w:val="continue"/>
            <w:vAlign w:val="center"/>
          </w:tcPr>
          <w:p>
            <w:pPr>
              <w:pStyle w:val="43"/>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i w:val="0"/>
                <w:iCs w:val="0"/>
                <w:kern w:val="2"/>
                <w:sz w:val="18"/>
                <w:szCs w:val="18"/>
                <w:highlight w:val="none"/>
                <w:lang w:val="en-US" w:eastAsia="zh-CN" w:bidi="ar-SA"/>
              </w:rPr>
            </w:pPr>
          </w:p>
        </w:tc>
        <w:tc>
          <w:tcPr>
            <w:tcW w:w="532" w:type="pct"/>
            <w:vAlign w:val="center"/>
          </w:tcPr>
          <w:p>
            <w:pPr>
              <w:pStyle w:val="43"/>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kern w:val="2"/>
                <w:sz w:val="18"/>
                <w:szCs w:val="18"/>
                <w:highlight w:val="none"/>
                <w:lang w:val="en-US" w:eastAsia="zh-CN" w:bidi="ar-SA"/>
              </w:rPr>
            </w:pPr>
            <w:r>
              <w:rPr>
                <w:rFonts w:hint="eastAsia" w:ascii="宋体" w:hAnsi="宋体" w:eastAsia="宋体" w:cs="宋体"/>
                <w:i w:val="0"/>
                <w:iCs w:val="0"/>
                <w:kern w:val="2"/>
                <w:sz w:val="18"/>
                <w:szCs w:val="18"/>
                <w:highlight w:val="none"/>
                <w:lang w:val="en-US" w:eastAsia="zh-CN" w:bidi="ar-SA"/>
              </w:rPr>
              <w:t>代理商要求</w:t>
            </w:r>
          </w:p>
        </w:tc>
        <w:tc>
          <w:tcPr>
            <w:tcW w:w="2295" w:type="pct"/>
            <w:vAlign w:val="center"/>
          </w:tcPr>
          <w:p>
            <w:pPr>
              <w:keepNext w:val="0"/>
              <w:keepLines w:val="0"/>
              <w:pageBreakBefore w:val="0"/>
              <w:widowControl w:val="0"/>
              <w:tabs>
                <w:tab w:val="left" w:pos="770"/>
              </w:tabs>
              <w:kinsoku/>
              <w:wordWrap/>
              <w:overflowPunct/>
              <w:topLinePunct w:val="0"/>
              <w:autoSpaceDE/>
              <w:autoSpaceDN/>
              <w:bidi w:val="0"/>
              <w:adjustRightInd/>
              <w:snapToGrid/>
              <w:spacing w:before="0" w:line="240" w:lineRule="auto"/>
              <w:ind w:left="0" w:leftChars="0" w:right="134" w:rightChars="0" w:firstLine="0" w:firstLineChars="0"/>
              <w:textAlignment w:val="auto"/>
              <w:rPr>
                <w:rFonts w:hint="eastAsia" w:ascii="宋体" w:hAnsi="宋体" w:eastAsia="宋体" w:cs="宋体"/>
                <w:i w:val="0"/>
                <w:iCs w:val="0"/>
                <w:kern w:val="2"/>
                <w:sz w:val="18"/>
                <w:szCs w:val="18"/>
                <w:highlight w:val="none"/>
                <w:lang w:val="en-US" w:eastAsia="zh-CN" w:bidi="ar-SA"/>
              </w:rPr>
            </w:pPr>
            <w:r>
              <w:rPr>
                <w:rFonts w:hint="eastAsia" w:ascii="宋体" w:hAnsi="宋体" w:eastAsia="宋体" w:cs="宋体"/>
                <w:i w:val="0"/>
                <w:iCs w:val="0"/>
                <w:kern w:val="2"/>
                <w:sz w:val="18"/>
                <w:szCs w:val="18"/>
                <w:highlight w:val="none"/>
                <w:lang w:val="en-US" w:eastAsia="zh-CN" w:bidi="ar-SA"/>
              </w:rPr>
              <w:t>代理商需满足：</w:t>
            </w:r>
          </w:p>
          <w:p>
            <w:pPr>
              <w:keepNext w:val="0"/>
              <w:keepLines w:val="0"/>
              <w:pageBreakBefore w:val="0"/>
              <w:widowControl w:val="0"/>
              <w:numPr>
                <w:ilvl w:val="0"/>
                <w:numId w:val="5"/>
              </w:numPr>
              <w:tabs>
                <w:tab w:val="left" w:pos="770"/>
              </w:tabs>
              <w:kinsoku/>
              <w:wordWrap/>
              <w:overflowPunct/>
              <w:topLinePunct w:val="0"/>
              <w:autoSpaceDE/>
              <w:autoSpaceDN/>
              <w:bidi w:val="0"/>
              <w:adjustRightInd/>
              <w:snapToGrid/>
              <w:spacing w:before="0" w:line="240" w:lineRule="auto"/>
              <w:ind w:left="0" w:leftChars="0" w:right="134" w:rightChars="0" w:firstLine="0" w:firstLineChars="0"/>
              <w:textAlignment w:val="auto"/>
              <w:rPr>
                <w:rFonts w:hint="eastAsia" w:ascii="宋体" w:hAnsi="宋体" w:eastAsia="宋体" w:cs="宋体"/>
                <w:i w:val="0"/>
                <w:iCs w:val="0"/>
                <w:kern w:val="2"/>
                <w:sz w:val="18"/>
                <w:szCs w:val="18"/>
                <w:highlight w:val="none"/>
                <w:lang w:val="en-US" w:eastAsia="zh-CN" w:bidi="ar-SA"/>
              </w:rPr>
            </w:pPr>
            <w:r>
              <w:rPr>
                <w:rFonts w:hint="eastAsia" w:ascii="宋体" w:hAnsi="宋体" w:eastAsia="宋体" w:cs="宋体"/>
                <w:i w:val="0"/>
                <w:iCs w:val="0"/>
                <w:kern w:val="2"/>
                <w:sz w:val="18"/>
                <w:szCs w:val="18"/>
                <w:highlight w:val="none"/>
                <w:lang w:val="en-US" w:eastAsia="zh-CN" w:bidi="ar-SA"/>
              </w:rPr>
              <w:t>提供近三年经审计财务报表，且近一年利润不能为负且近一年资产负债率＜80%，如成立未满三年提供自成立次年起经审计财务报表且近一年利润不能为负且近一年资产负债率＜80%；</w:t>
            </w:r>
          </w:p>
          <w:p>
            <w:pPr>
              <w:keepNext w:val="0"/>
              <w:keepLines w:val="0"/>
              <w:pageBreakBefore w:val="0"/>
              <w:widowControl w:val="0"/>
              <w:numPr>
                <w:ilvl w:val="0"/>
                <w:numId w:val="5"/>
              </w:numPr>
              <w:tabs>
                <w:tab w:val="left" w:pos="770"/>
              </w:tabs>
              <w:kinsoku/>
              <w:wordWrap/>
              <w:overflowPunct/>
              <w:topLinePunct w:val="0"/>
              <w:autoSpaceDE/>
              <w:autoSpaceDN/>
              <w:bidi w:val="0"/>
              <w:adjustRightInd/>
              <w:snapToGrid/>
              <w:spacing w:before="0" w:line="240" w:lineRule="auto"/>
              <w:ind w:left="0" w:leftChars="0" w:right="134" w:rightChars="0" w:firstLine="0" w:firstLineChars="0"/>
              <w:textAlignment w:val="auto"/>
              <w:rPr>
                <w:rFonts w:hint="eastAsia" w:ascii="宋体" w:hAnsi="宋体" w:eastAsia="宋体" w:cs="宋体"/>
                <w:i w:val="0"/>
                <w:iCs w:val="0"/>
                <w:kern w:val="2"/>
                <w:sz w:val="18"/>
                <w:szCs w:val="18"/>
                <w:highlight w:val="none"/>
                <w:lang w:val="en-US" w:eastAsia="zh-CN" w:bidi="ar-SA"/>
              </w:rPr>
            </w:pPr>
            <w:r>
              <w:rPr>
                <w:rFonts w:hint="eastAsia" w:ascii="宋体" w:hAnsi="宋体" w:eastAsia="宋体" w:cs="宋体"/>
                <w:i w:val="0"/>
                <w:iCs w:val="0"/>
                <w:kern w:val="2"/>
                <w:sz w:val="18"/>
                <w:szCs w:val="18"/>
                <w:highlight w:val="none"/>
                <w:lang w:val="en-US" w:eastAsia="zh-CN" w:bidi="ar-SA"/>
              </w:rPr>
              <w:t>自有社保人数≥5人，须提供近三月社保证明；</w:t>
            </w:r>
          </w:p>
          <w:p>
            <w:pPr>
              <w:keepNext w:val="0"/>
              <w:keepLines w:val="0"/>
              <w:pageBreakBefore w:val="0"/>
              <w:widowControl w:val="0"/>
              <w:numPr>
                <w:ilvl w:val="0"/>
                <w:numId w:val="5"/>
              </w:numPr>
              <w:tabs>
                <w:tab w:val="left" w:pos="770"/>
              </w:tabs>
              <w:kinsoku/>
              <w:wordWrap/>
              <w:overflowPunct/>
              <w:topLinePunct w:val="0"/>
              <w:autoSpaceDE/>
              <w:autoSpaceDN/>
              <w:bidi w:val="0"/>
              <w:adjustRightInd/>
              <w:snapToGrid/>
              <w:spacing w:before="0" w:line="240" w:lineRule="auto"/>
              <w:ind w:left="0" w:leftChars="0" w:right="134" w:rightChars="0" w:firstLine="0" w:firstLineChars="0"/>
              <w:textAlignment w:val="auto"/>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i w:val="0"/>
                <w:iCs w:val="0"/>
                <w:kern w:val="2"/>
                <w:sz w:val="18"/>
                <w:szCs w:val="18"/>
                <w:highlight w:val="none"/>
                <w:lang w:val="en-US" w:eastAsia="zh-CN" w:bidi="ar-SA"/>
              </w:rPr>
              <w:t>不得将中国海油作为唯一服务客户，承诺中国海油非其唯一服务客户并提供支持性材料（已完成的海油外业绩）</w:t>
            </w:r>
            <w:r>
              <w:rPr>
                <w:rFonts w:hint="eastAsia" w:ascii="宋体" w:hAnsi="宋体" w:eastAsia="宋体" w:cs="宋体"/>
                <w:color w:val="000000" w:themeColor="text1"/>
                <w:sz w:val="18"/>
                <w:szCs w:val="18"/>
                <w:highlight w:val="none"/>
                <w:lang w:eastAsia="zh-CN"/>
                <w14:textFill>
                  <w14:solidFill>
                    <w14:schemeClr w14:val="tx1"/>
                  </w14:solidFill>
                </w14:textFill>
              </w:rPr>
              <w:t>；</w:t>
            </w:r>
          </w:p>
          <w:p>
            <w:pPr>
              <w:keepNext w:val="0"/>
              <w:keepLines w:val="0"/>
              <w:pageBreakBefore w:val="0"/>
              <w:widowControl w:val="0"/>
              <w:numPr>
                <w:ilvl w:val="0"/>
                <w:numId w:val="0"/>
              </w:numPr>
              <w:tabs>
                <w:tab w:val="left" w:pos="770"/>
              </w:tabs>
              <w:kinsoku/>
              <w:wordWrap/>
              <w:overflowPunct/>
              <w:topLinePunct w:val="0"/>
              <w:autoSpaceDE/>
              <w:autoSpaceDN/>
              <w:bidi w:val="0"/>
              <w:adjustRightInd/>
              <w:snapToGrid/>
              <w:spacing w:before="0" w:line="240" w:lineRule="auto"/>
              <w:ind w:leftChars="0" w:right="134" w:rightChars="0"/>
              <w:textAlignment w:val="auto"/>
              <w:rPr>
                <w:rFonts w:hint="eastAsia" w:ascii="宋体" w:hAnsi="宋体" w:eastAsia="宋体" w:cs="宋体"/>
                <w:i w:val="0"/>
                <w:iCs w:val="0"/>
                <w:kern w:val="2"/>
                <w:sz w:val="18"/>
                <w:szCs w:val="18"/>
                <w:highlight w:val="none"/>
                <w:lang w:val="en-US" w:eastAsia="zh-CN" w:bidi="ar-SA"/>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4</w:t>
            </w:r>
            <w:r>
              <w:rPr>
                <w:rFonts w:hint="eastAsia" w:ascii="宋体" w:hAnsi="宋体" w:eastAsia="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lang w:val="en-US" w:eastAsia="zh-CN"/>
                <w14:textFill>
                  <w14:solidFill>
                    <w14:schemeClr w14:val="tx1"/>
                  </w14:solidFill>
                </w14:textFill>
              </w:rPr>
              <w:t>具有有效代理证书，且满足资质要求，且不能为项目代理。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77" w:type="pct"/>
            <w:vMerge w:val="continue"/>
            <w:vAlign w:val="center"/>
          </w:tcPr>
          <w:p>
            <w:pPr>
              <w:rPr>
                <w:rFonts w:hint="eastAsia" w:ascii="仿宋" w:hAnsi="仿宋" w:eastAsia="仿宋" w:cs="仿宋"/>
                <w:i w:val="0"/>
                <w:iCs w:val="0"/>
                <w:sz w:val="18"/>
                <w:szCs w:val="18"/>
                <w:highlight w:val="none"/>
                <w:u w:val="single"/>
                <w:lang w:eastAsia="zh-CN"/>
              </w:rPr>
            </w:pPr>
          </w:p>
        </w:tc>
        <w:tc>
          <w:tcPr>
            <w:tcW w:w="582" w:type="pct"/>
            <w:vMerge w:val="continue"/>
            <w:vAlign w:val="center"/>
          </w:tcPr>
          <w:p>
            <w:pPr>
              <w:rPr>
                <w:rFonts w:hint="eastAsia" w:ascii="仿宋" w:hAnsi="仿宋" w:eastAsia="仿宋" w:cs="仿宋"/>
                <w:i w:val="0"/>
                <w:iCs w:val="0"/>
                <w:kern w:val="0"/>
                <w:sz w:val="18"/>
                <w:szCs w:val="18"/>
                <w:highlight w:val="none"/>
                <w:u w:val="single"/>
                <w:lang w:val="en-US" w:eastAsia="zh-CN"/>
              </w:rPr>
            </w:pPr>
          </w:p>
        </w:tc>
        <w:tc>
          <w:tcPr>
            <w:tcW w:w="648" w:type="pct"/>
            <w:vMerge w:val="continue"/>
            <w:vAlign w:val="center"/>
          </w:tcPr>
          <w:p>
            <w:pPr>
              <w:rPr>
                <w:rFonts w:hint="eastAsia" w:ascii="仿宋" w:hAnsi="仿宋" w:eastAsia="仿宋" w:cs="仿宋"/>
                <w:i w:val="0"/>
                <w:iCs w:val="0"/>
                <w:kern w:val="0"/>
                <w:sz w:val="18"/>
                <w:szCs w:val="18"/>
                <w:highlight w:val="none"/>
                <w:u w:val="single"/>
                <w:lang w:val="en-US" w:eastAsia="zh-CN"/>
              </w:rPr>
            </w:pPr>
          </w:p>
        </w:tc>
        <w:tc>
          <w:tcPr>
            <w:tcW w:w="664" w:type="pct"/>
            <w:vMerge w:val="continue"/>
            <w:vAlign w:val="center"/>
          </w:tcPr>
          <w:p>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仿宋" w:hAnsi="仿宋" w:eastAsia="仿宋" w:cs="仿宋"/>
                <w:i w:val="0"/>
                <w:iCs w:val="0"/>
                <w:kern w:val="2"/>
                <w:sz w:val="18"/>
                <w:szCs w:val="18"/>
                <w:highlight w:val="none"/>
                <w:lang w:val="en-US" w:eastAsia="zh-CN" w:bidi="ar-SA"/>
              </w:rPr>
            </w:pPr>
          </w:p>
        </w:tc>
        <w:tc>
          <w:tcPr>
            <w:tcW w:w="532" w:type="pct"/>
            <w:vAlign w:val="center"/>
          </w:tcPr>
          <w:p>
            <w:pPr>
              <w:pStyle w:val="43"/>
              <w:jc w:val="center"/>
              <w:rPr>
                <w:rFonts w:hint="default" w:ascii="宋体" w:hAnsi="宋体" w:eastAsia="宋体" w:cs="宋体"/>
                <w:i w:val="0"/>
                <w:iCs w:val="0"/>
                <w:kern w:val="2"/>
                <w:sz w:val="18"/>
                <w:szCs w:val="18"/>
                <w:highlight w:val="none"/>
                <w:lang w:val="en-US" w:eastAsia="zh-CN" w:bidi="ar-SA"/>
              </w:rPr>
            </w:pPr>
            <w:r>
              <w:rPr>
                <w:rFonts w:hint="eastAsia" w:ascii="宋体" w:hAnsi="宋体" w:eastAsia="宋体" w:cs="宋体"/>
                <w:i w:val="0"/>
                <w:iCs w:val="0"/>
                <w:kern w:val="2"/>
                <w:sz w:val="18"/>
                <w:szCs w:val="18"/>
                <w:highlight w:val="none"/>
                <w:lang w:val="en-US" w:eastAsia="zh-CN" w:bidi="ar-SA"/>
              </w:rPr>
              <w:t>业绩要求</w:t>
            </w:r>
          </w:p>
        </w:tc>
        <w:tc>
          <w:tcPr>
            <w:tcW w:w="2295" w:type="pct"/>
            <w:vAlign w:val="center"/>
          </w:tcPr>
          <w:p>
            <w:pPr>
              <w:pStyle w:val="43"/>
              <w:ind w:firstLine="360" w:firstLineChars="200"/>
              <w:jc w:val="both"/>
              <w:rPr>
                <w:rFonts w:hint="eastAsia" w:ascii="宋体" w:hAnsi="宋体" w:eastAsia="宋体" w:cs="宋体"/>
                <w:i w:val="0"/>
                <w:iCs w:val="0"/>
                <w:kern w:val="2"/>
                <w:sz w:val="18"/>
                <w:szCs w:val="18"/>
                <w:highlight w:val="none"/>
                <w:lang w:val="en-US" w:eastAsia="zh-CN" w:bidi="ar-SA"/>
              </w:rPr>
            </w:pPr>
            <w:r>
              <w:rPr>
                <w:rFonts w:hint="eastAsia" w:ascii="宋体" w:hAnsi="宋体" w:eastAsia="宋体" w:cs="宋体"/>
                <w:i w:val="0"/>
                <w:iCs w:val="0"/>
                <w:kern w:val="2"/>
                <w:sz w:val="18"/>
                <w:szCs w:val="18"/>
                <w:highlight w:val="none"/>
                <w:lang w:val="en-US" w:eastAsia="zh-CN" w:bidi="ar-SA"/>
              </w:rPr>
              <w:t>供应商在2022年1月1日-递交响应文件截止至少具有1项已完成供货的</w:t>
            </w:r>
            <w:r>
              <w:rPr>
                <w:rFonts w:hint="eastAsia" w:ascii="宋体" w:hAnsi="宋体" w:eastAsia="宋体" w:cs="宋体"/>
                <w:i w:val="0"/>
                <w:iCs w:val="0"/>
                <w:kern w:val="2"/>
                <w:sz w:val="18"/>
                <w:szCs w:val="18"/>
                <w:highlight w:val="yellow"/>
                <w:lang w:val="en-US" w:eastAsia="zh-CN" w:bidi="ar-SA"/>
              </w:rPr>
              <w:t>建筑材料</w:t>
            </w:r>
            <w:r>
              <w:rPr>
                <w:rFonts w:hint="eastAsia" w:ascii="宋体" w:hAnsi="宋体" w:eastAsia="宋体" w:cs="宋体"/>
                <w:i w:val="0"/>
                <w:iCs w:val="0"/>
                <w:kern w:val="2"/>
                <w:sz w:val="18"/>
                <w:szCs w:val="18"/>
                <w:highlight w:val="none"/>
                <w:lang w:val="en-US" w:eastAsia="zh-CN" w:bidi="ar-SA"/>
              </w:rPr>
              <w:t>供货业绩，并提供相应业绩证明文件。</w:t>
            </w:r>
          </w:p>
          <w:p>
            <w:pPr>
              <w:pStyle w:val="43"/>
              <w:ind w:firstLine="360" w:firstLineChars="200"/>
              <w:jc w:val="both"/>
              <w:rPr>
                <w:rFonts w:hint="eastAsia" w:ascii="宋体" w:hAnsi="宋体" w:eastAsia="宋体" w:cs="宋体"/>
                <w:i w:val="0"/>
                <w:iCs w:val="0"/>
                <w:kern w:val="2"/>
                <w:sz w:val="18"/>
                <w:szCs w:val="18"/>
                <w:highlight w:val="none"/>
                <w:lang w:val="en-US" w:eastAsia="zh-CN" w:bidi="ar-SA"/>
              </w:rPr>
            </w:pPr>
            <w:r>
              <w:rPr>
                <w:rFonts w:hint="eastAsia" w:ascii="宋体" w:hAnsi="宋体" w:eastAsia="宋体" w:cs="宋体"/>
                <w:i w:val="0"/>
                <w:iCs w:val="0"/>
                <w:kern w:val="2"/>
                <w:sz w:val="18"/>
                <w:szCs w:val="18"/>
                <w:highlight w:val="none"/>
                <w:lang w:val="en-US" w:eastAsia="zh-CN" w:bidi="ar-SA"/>
              </w:rPr>
              <w:t>提供的业绩证明文件包括：具有法律效力的业绩合同、合同所对应的结算发票。（提供的业绩证明材料必须完全涵盖以上内容，否则视为无效业绩，缺少任何1项都将可能将影响评审结果）</w:t>
            </w:r>
          </w:p>
          <w:p>
            <w:pPr>
              <w:pStyle w:val="43"/>
              <w:ind w:firstLine="360" w:firstLineChars="200"/>
              <w:jc w:val="both"/>
              <w:rPr>
                <w:rFonts w:hint="eastAsia" w:ascii="宋体" w:hAnsi="宋体" w:eastAsia="宋体" w:cs="宋体"/>
                <w:i w:val="0"/>
                <w:iCs w:val="0"/>
                <w:kern w:val="2"/>
                <w:sz w:val="18"/>
                <w:szCs w:val="18"/>
                <w:highlight w:val="none"/>
                <w:lang w:val="en-US" w:eastAsia="zh-CN" w:bidi="ar-SA"/>
              </w:rPr>
            </w:pPr>
            <w:r>
              <w:rPr>
                <w:rFonts w:hint="eastAsia" w:ascii="宋体" w:hAnsi="宋体" w:eastAsia="宋体" w:cs="宋体"/>
                <w:i w:val="0"/>
                <w:iCs w:val="0"/>
                <w:kern w:val="2"/>
                <w:sz w:val="18"/>
                <w:szCs w:val="18"/>
                <w:highlight w:val="none"/>
                <w:lang w:val="en-US" w:eastAsia="zh-CN" w:bidi="ar-SA"/>
              </w:rPr>
              <w:t>具有法律效力的业绩合同应至少涵盖合同首页、合同签署页、货物名称、与合同金额或订单金额一致的所有发票。对于无法查询、查询结果有异议的发票，都将影响评审结果。（提供的业绩证明材料必须完全涵盖以上内容，否则视为无效业绩，缺少任何1项都将可能将影响评审结果）</w:t>
            </w:r>
          </w:p>
          <w:p>
            <w:pPr>
              <w:pStyle w:val="43"/>
              <w:ind w:firstLine="360" w:firstLineChars="200"/>
              <w:jc w:val="both"/>
              <w:rPr>
                <w:rFonts w:hint="eastAsia" w:ascii="宋体" w:hAnsi="宋体" w:eastAsia="宋体" w:cs="宋体"/>
                <w:i w:val="0"/>
                <w:iCs w:val="0"/>
                <w:kern w:val="2"/>
                <w:sz w:val="18"/>
                <w:szCs w:val="18"/>
                <w:highlight w:val="none"/>
                <w:lang w:val="en-US" w:eastAsia="zh-CN" w:bidi="ar-SA"/>
              </w:rPr>
            </w:pPr>
            <w:r>
              <w:rPr>
                <w:rFonts w:hint="eastAsia" w:ascii="宋体" w:hAnsi="宋体" w:eastAsia="宋体" w:cs="宋体"/>
                <w:i w:val="0"/>
                <w:iCs w:val="0"/>
                <w:kern w:val="2"/>
                <w:sz w:val="18"/>
                <w:szCs w:val="18"/>
                <w:highlight w:val="none"/>
                <w:lang w:val="en-US" w:eastAsia="zh-CN" w:bidi="ar-SA"/>
              </w:rPr>
              <w:t>若业绩合同为年度协议，还应至少提供1项完成订单的订单页以及所对应的结算发票。同一个年协合同提供1项及以上订单的均算为1个有效业绩（提供的业绩证明材料必须完全涵盖以上内容，否则视为无效业绩，缺少任何1项都将可能将影响评审结果）。</w:t>
            </w:r>
          </w:p>
          <w:p>
            <w:pPr>
              <w:pStyle w:val="43"/>
              <w:ind w:firstLine="360" w:firstLineChars="200"/>
              <w:jc w:val="both"/>
              <w:rPr>
                <w:rFonts w:hint="eastAsia" w:ascii="宋体" w:hAnsi="宋体" w:eastAsia="宋体" w:cs="宋体"/>
                <w:i w:val="0"/>
                <w:iCs w:val="0"/>
                <w:kern w:val="2"/>
                <w:sz w:val="18"/>
                <w:szCs w:val="18"/>
                <w:highlight w:val="none"/>
                <w:lang w:val="en-US" w:eastAsia="zh-CN" w:bidi="ar-SA"/>
              </w:rPr>
            </w:pPr>
            <w:r>
              <w:rPr>
                <w:rFonts w:hint="eastAsia" w:ascii="宋体" w:hAnsi="宋体" w:eastAsia="宋体" w:cs="宋体"/>
                <w:i w:val="0"/>
                <w:iCs w:val="0"/>
                <w:kern w:val="2"/>
                <w:sz w:val="18"/>
                <w:szCs w:val="18"/>
                <w:highlight w:val="none"/>
                <w:lang w:val="en-US" w:eastAsia="zh-CN" w:bidi="ar-SA"/>
              </w:rPr>
              <w:t>未提供业绩证明文件或提供的业绩证明文件无法认定上述业绩要求的，视为无效业绩，将可能影响评审结果。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77" w:type="pct"/>
            <w:vMerge w:val="continue"/>
            <w:vAlign w:val="center"/>
          </w:tcPr>
          <w:p>
            <w:pPr>
              <w:rPr>
                <w:rFonts w:hint="eastAsia" w:ascii="仿宋" w:hAnsi="仿宋" w:eastAsia="仿宋" w:cs="仿宋"/>
                <w:i w:val="0"/>
                <w:iCs w:val="0"/>
                <w:sz w:val="18"/>
                <w:szCs w:val="18"/>
                <w:highlight w:val="none"/>
                <w:u w:val="single"/>
                <w:lang w:eastAsia="zh-CN"/>
              </w:rPr>
            </w:pPr>
          </w:p>
        </w:tc>
        <w:tc>
          <w:tcPr>
            <w:tcW w:w="582" w:type="pct"/>
            <w:vMerge w:val="continue"/>
            <w:vAlign w:val="center"/>
          </w:tcPr>
          <w:p>
            <w:pPr>
              <w:rPr>
                <w:rFonts w:hint="eastAsia" w:ascii="仿宋" w:hAnsi="仿宋" w:eastAsia="仿宋" w:cs="仿宋"/>
                <w:i w:val="0"/>
                <w:iCs w:val="0"/>
                <w:kern w:val="0"/>
                <w:sz w:val="18"/>
                <w:szCs w:val="18"/>
                <w:highlight w:val="none"/>
                <w:u w:val="single"/>
                <w:lang w:val="en-US" w:eastAsia="zh-CN"/>
              </w:rPr>
            </w:pPr>
          </w:p>
        </w:tc>
        <w:tc>
          <w:tcPr>
            <w:tcW w:w="648" w:type="pct"/>
            <w:vMerge w:val="continue"/>
            <w:vAlign w:val="center"/>
          </w:tcPr>
          <w:p>
            <w:pPr>
              <w:rPr>
                <w:rFonts w:hint="eastAsia" w:ascii="仿宋" w:hAnsi="仿宋" w:eastAsia="仿宋" w:cs="仿宋"/>
                <w:i w:val="0"/>
                <w:iCs w:val="0"/>
                <w:kern w:val="0"/>
                <w:sz w:val="18"/>
                <w:szCs w:val="18"/>
                <w:highlight w:val="none"/>
                <w:u w:val="single"/>
                <w:lang w:val="en-US" w:eastAsia="zh-CN"/>
              </w:rPr>
            </w:pPr>
          </w:p>
        </w:tc>
        <w:tc>
          <w:tcPr>
            <w:tcW w:w="664" w:type="pct"/>
            <w:vMerge w:val="continue"/>
            <w:vAlign w:val="center"/>
          </w:tcPr>
          <w:p>
            <w:pPr>
              <w:pStyle w:val="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仿宋" w:hAnsi="仿宋" w:eastAsia="仿宋" w:cs="仿宋"/>
                <w:i w:val="0"/>
                <w:iCs w:val="0"/>
                <w:kern w:val="2"/>
                <w:sz w:val="18"/>
                <w:szCs w:val="18"/>
                <w:highlight w:val="none"/>
                <w:lang w:val="en-US" w:eastAsia="zh-CN" w:bidi="ar-SA"/>
              </w:rPr>
            </w:pPr>
          </w:p>
        </w:tc>
        <w:tc>
          <w:tcPr>
            <w:tcW w:w="532" w:type="pct"/>
            <w:vAlign w:val="center"/>
          </w:tcPr>
          <w:p>
            <w:pPr>
              <w:pStyle w:val="43"/>
              <w:jc w:val="center"/>
              <w:rPr>
                <w:rFonts w:hint="eastAsia" w:ascii="宋体" w:hAnsi="宋体" w:eastAsia="宋体" w:cs="宋体"/>
                <w:i w:val="0"/>
                <w:iCs w:val="0"/>
                <w:kern w:val="2"/>
                <w:sz w:val="18"/>
                <w:szCs w:val="18"/>
                <w:highlight w:val="none"/>
                <w:lang w:val="en-US" w:eastAsia="zh-CN" w:bidi="ar-SA"/>
              </w:rPr>
            </w:pPr>
            <w:r>
              <w:rPr>
                <w:rFonts w:hint="eastAsia" w:ascii="宋体" w:hAnsi="宋体" w:eastAsia="宋体" w:cs="宋体"/>
                <w:i w:val="0"/>
                <w:iCs w:val="0"/>
                <w:kern w:val="2"/>
                <w:sz w:val="18"/>
                <w:szCs w:val="18"/>
                <w:highlight w:val="none"/>
                <w:lang w:val="en-US" w:eastAsia="zh-CN" w:bidi="ar-SA"/>
              </w:rPr>
              <w:t>付款条件</w:t>
            </w:r>
          </w:p>
        </w:tc>
        <w:tc>
          <w:tcPr>
            <w:tcW w:w="2295" w:type="pct"/>
            <w:vAlign w:val="center"/>
          </w:tcPr>
          <w:p>
            <w:pPr>
              <w:pStyle w:val="43"/>
              <w:numPr>
                <w:ilvl w:val="0"/>
                <w:numId w:val="6"/>
              </w:numPr>
              <w:jc w:val="both"/>
              <w:rPr>
                <w:rFonts w:hint="eastAsia" w:ascii="宋体" w:hAnsi="宋体" w:eastAsia="宋体" w:cs="宋体"/>
                <w:i w:val="0"/>
                <w:iCs w:val="0"/>
                <w:kern w:val="2"/>
                <w:sz w:val="18"/>
                <w:szCs w:val="18"/>
                <w:highlight w:val="none"/>
                <w:lang w:val="en-US" w:eastAsia="zh-CN" w:bidi="ar-SA"/>
              </w:rPr>
            </w:pPr>
            <w:r>
              <w:rPr>
                <w:rFonts w:hint="eastAsia" w:ascii="宋体" w:hAnsi="宋体" w:eastAsia="宋体" w:cs="宋体"/>
                <w:i w:val="0"/>
                <w:iCs w:val="0"/>
                <w:kern w:val="2"/>
                <w:sz w:val="18"/>
                <w:szCs w:val="18"/>
                <w:highlight w:val="none"/>
                <w:lang w:val="en-US" w:eastAsia="zh-CN" w:bidi="ar-SA"/>
              </w:rPr>
              <w:t>付款方式：银行电汇；</w:t>
            </w:r>
          </w:p>
          <w:p>
            <w:pPr>
              <w:pStyle w:val="43"/>
              <w:numPr>
                <w:ilvl w:val="0"/>
                <w:numId w:val="6"/>
              </w:numPr>
              <w:jc w:val="both"/>
              <w:rPr>
                <w:rFonts w:hint="eastAsia" w:ascii="宋体" w:hAnsi="宋体" w:eastAsia="宋体" w:cs="宋体"/>
                <w:i w:val="0"/>
                <w:iCs w:val="0"/>
                <w:kern w:val="2"/>
                <w:sz w:val="18"/>
                <w:szCs w:val="18"/>
                <w:highlight w:val="none"/>
                <w:lang w:val="en-US" w:eastAsia="zh-CN" w:bidi="ar-SA"/>
              </w:rPr>
            </w:pPr>
            <w:r>
              <w:rPr>
                <w:rFonts w:hint="eastAsia" w:ascii="宋体" w:hAnsi="宋体" w:eastAsia="宋体" w:cs="宋体"/>
                <w:i w:val="0"/>
                <w:iCs w:val="0"/>
                <w:kern w:val="2"/>
                <w:sz w:val="18"/>
                <w:szCs w:val="18"/>
                <w:highlight w:val="none"/>
                <w:lang w:val="en-US" w:eastAsia="zh-CN" w:bidi="ar-SA"/>
              </w:rPr>
              <w:t>按照订单付款，卖方在实际交付货物并经买方执行方验收合格后，卖方向买方执行方提供有效增值税专用发票及相关支持文件（具体见买方执行用户下达的采购订单中的要求），卖方在收到有效增值税专用发票及相关支持文件并审核无误后【45】个工作日内支付订单价款。如付款到期日为非银行工作日，泽付款到期日顺延至下个银行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77" w:type="pct"/>
            <w:vMerge w:val="continue"/>
            <w:vAlign w:val="center"/>
          </w:tcPr>
          <w:p>
            <w:pPr>
              <w:rPr>
                <w:rFonts w:hint="eastAsia" w:ascii="仿宋" w:hAnsi="仿宋" w:eastAsia="仿宋" w:cs="仿宋"/>
                <w:i w:val="0"/>
                <w:iCs w:val="0"/>
                <w:sz w:val="18"/>
                <w:szCs w:val="18"/>
                <w:highlight w:val="none"/>
                <w:u w:val="single"/>
                <w:lang w:eastAsia="zh-CN"/>
              </w:rPr>
            </w:pPr>
          </w:p>
        </w:tc>
        <w:tc>
          <w:tcPr>
            <w:tcW w:w="582" w:type="pct"/>
            <w:vMerge w:val="continue"/>
            <w:vAlign w:val="center"/>
          </w:tcPr>
          <w:p>
            <w:pPr>
              <w:rPr>
                <w:rFonts w:hint="eastAsia" w:ascii="仿宋" w:hAnsi="仿宋" w:eastAsia="仿宋" w:cs="仿宋"/>
                <w:i w:val="0"/>
                <w:iCs w:val="0"/>
                <w:kern w:val="0"/>
                <w:sz w:val="18"/>
                <w:szCs w:val="18"/>
                <w:highlight w:val="none"/>
                <w:u w:val="single"/>
                <w:lang w:val="en-US" w:eastAsia="zh-CN"/>
              </w:rPr>
            </w:pPr>
          </w:p>
        </w:tc>
        <w:tc>
          <w:tcPr>
            <w:tcW w:w="648" w:type="pct"/>
            <w:vMerge w:val="continue"/>
            <w:vAlign w:val="center"/>
          </w:tcPr>
          <w:p>
            <w:pPr>
              <w:rPr>
                <w:rFonts w:hint="eastAsia" w:ascii="仿宋" w:hAnsi="仿宋" w:eastAsia="仿宋" w:cs="仿宋"/>
                <w:i w:val="0"/>
                <w:iCs w:val="0"/>
                <w:kern w:val="0"/>
                <w:sz w:val="18"/>
                <w:szCs w:val="18"/>
                <w:highlight w:val="none"/>
                <w:u w:val="single"/>
                <w:lang w:val="en-US" w:eastAsia="zh-CN"/>
              </w:rPr>
            </w:pPr>
          </w:p>
        </w:tc>
        <w:tc>
          <w:tcPr>
            <w:tcW w:w="664" w:type="pct"/>
            <w:vMerge w:val="continue"/>
            <w:vAlign w:val="center"/>
          </w:tcPr>
          <w:p>
            <w:pPr>
              <w:pStyle w:val="43"/>
              <w:spacing w:line="300" w:lineRule="exact"/>
              <w:jc w:val="center"/>
              <w:rPr>
                <w:rFonts w:hint="eastAsia" w:ascii="仿宋" w:hAnsi="仿宋" w:eastAsia="仿宋" w:cs="仿宋"/>
                <w:i w:val="0"/>
                <w:iCs w:val="0"/>
                <w:kern w:val="2"/>
                <w:sz w:val="18"/>
                <w:szCs w:val="18"/>
                <w:highlight w:val="none"/>
                <w:lang w:val="en-US" w:eastAsia="zh-CN" w:bidi="ar-SA"/>
              </w:rPr>
            </w:pPr>
          </w:p>
        </w:tc>
        <w:tc>
          <w:tcPr>
            <w:tcW w:w="532" w:type="pct"/>
            <w:vAlign w:val="center"/>
          </w:tcPr>
          <w:p>
            <w:pPr>
              <w:pStyle w:val="43"/>
              <w:spacing w:line="300" w:lineRule="exact"/>
              <w:jc w:val="center"/>
              <w:rPr>
                <w:rFonts w:hint="eastAsia" w:ascii="宋体" w:hAnsi="宋体" w:eastAsia="宋体" w:cs="宋体"/>
                <w:i w:val="0"/>
                <w:iCs w:val="0"/>
                <w:kern w:val="2"/>
                <w:sz w:val="18"/>
                <w:szCs w:val="18"/>
                <w:highlight w:val="none"/>
                <w:lang w:val="en-US" w:eastAsia="zh-CN" w:bidi="ar-SA"/>
              </w:rPr>
            </w:pPr>
            <w:r>
              <w:rPr>
                <w:rFonts w:hint="eastAsia" w:ascii="宋体" w:hAnsi="宋体" w:eastAsia="宋体" w:cs="宋体"/>
                <w:i w:val="0"/>
                <w:iCs w:val="0"/>
                <w:kern w:val="2"/>
                <w:sz w:val="18"/>
                <w:szCs w:val="18"/>
                <w:highlight w:val="none"/>
                <w:lang w:val="en-US" w:eastAsia="zh-CN" w:bidi="ar-SA"/>
              </w:rPr>
              <w:t>交货地点</w:t>
            </w:r>
          </w:p>
        </w:tc>
        <w:tc>
          <w:tcPr>
            <w:tcW w:w="2295" w:type="pct"/>
            <w:vAlign w:val="center"/>
          </w:tcPr>
          <w:p>
            <w:pPr>
              <w:pStyle w:val="43"/>
              <w:numPr>
                <w:ilvl w:val="0"/>
                <w:numId w:val="0"/>
              </w:numPr>
              <w:jc w:val="both"/>
              <w:rPr>
                <w:rFonts w:hint="eastAsia" w:ascii="宋体" w:hAnsi="宋体" w:eastAsia="宋体" w:cs="宋体"/>
                <w:i w:val="0"/>
                <w:iCs w:val="0"/>
                <w:kern w:val="2"/>
                <w:sz w:val="18"/>
                <w:szCs w:val="18"/>
                <w:highlight w:val="none"/>
                <w:lang w:val="en-US" w:eastAsia="zh-CN" w:bidi="ar-SA"/>
              </w:rPr>
            </w:pPr>
            <w:r>
              <w:rPr>
                <w:rFonts w:hint="eastAsia" w:ascii="宋体" w:hAnsi="宋体" w:eastAsia="宋体" w:cs="宋体"/>
                <w:i w:val="0"/>
                <w:iCs w:val="0"/>
                <w:kern w:val="2"/>
                <w:sz w:val="18"/>
                <w:szCs w:val="18"/>
                <w:highlight w:val="none"/>
                <w:lang w:val="en-US" w:eastAsia="zh-CN" w:bidi="ar-SA"/>
              </w:rPr>
              <w:t>海南地区，具体以甲方通知为准。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77" w:type="pct"/>
            <w:vMerge w:val="continue"/>
            <w:vAlign w:val="center"/>
          </w:tcPr>
          <w:p>
            <w:pPr>
              <w:rPr>
                <w:rFonts w:hint="eastAsia" w:ascii="仿宋" w:hAnsi="仿宋" w:eastAsia="仿宋" w:cs="仿宋"/>
                <w:i w:val="0"/>
                <w:iCs w:val="0"/>
                <w:sz w:val="18"/>
                <w:szCs w:val="18"/>
                <w:highlight w:val="none"/>
                <w:u w:val="single"/>
                <w:lang w:eastAsia="zh-CN"/>
              </w:rPr>
            </w:pPr>
          </w:p>
        </w:tc>
        <w:tc>
          <w:tcPr>
            <w:tcW w:w="582" w:type="pct"/>
            <w:vMerge w:val="continue"/>
            <w:vAlign w:val="center"/>
          </w:tcPr>
          <w:p>
            <w:pPr>
              <w:rPr>
                <w:rFonts w:hint="eastAsia" w:ascii="仿宋" w:hAnsi="仿宋" w:eastAsia="仿宋" w:cs="仿宋"/>
                <w:i w:val="0"/>
                <w:iCs w:val="0"/>
                <w:kern w:val="0"/>
                <w:sz w:val="18"/>
                <w:szCs w:val="18"/>
                <w:highlight w:val="none"/>
                <w:u w:val="single"/>
                <w:lang w:val="en-US" w:eastAsia="zh-CN"/>
              </w:rPr>
            </w:pPr>
          </w:p>
        </w:tc>
        <w:tc>
          <w:tcPr>
            <w:tcW w:w="648" w:type="pct"/>
            <w:vMerge w:val="continue"/>
            <w:vAlign w:val="center"/>
          </w:tcPr>
          <w:p>
            <w:pPr>
              <w:rPr>
                <w:rFonts w:hint="eastAsia" w:ascii="仿宋" w:hAnsi="仿宋" w:eastAsia="仿宋" w:cs="仿宋"/>
                <w:i w:val="0"/>
                <w:iCs w:val="0"/>
                <w:kern w:val="0"/>
                <w:sz w:val="18"/>
                <w:szCs w:val="18"/>
                <w:highlight w:val="none"/>
                <w:u w:val="single"/>
                <w:lang w:val="en-US" w:eastAsia="zh-CN"/>
              </w:rPr>
            </w:pPr>
          </w:p>
        </w:tc>
        <w:tc>
          <w:tcPr>
            <w:tcW w:w="664" w:type="pct"/>
            <w:vMerge w:val="continue"/>
            <w:vAlign w:val="center"/>
          </w:tcPr>
          <w:p>
            <w:pPr>
              <w:pStyle w:val="43"/>
              <w:spacing w:line="300" w:lineRule="exact"/>
              <w:jc w:val="center"/>
              <w:rPr>
                <w:rFonts w:hint="eastAsia" w:ascii="仿宋" w:hAnsi="仿宋" w:eastAsia="仿宋" w:cs="仿宋"/>
                <w:i w:val="0"/>
                <w:iCs w:val="0"/>
                <w:kern w:val="2"/>
                <w:sz w:val="18"/>
                <w:szCs w:val="18"/>
                <w:highlight w:val="none"/>
                <w:lang w:val="en-US" w:eastAsia="zh-CN" w:bidi="ar-SA"/>
              </w:rPr>
            </w:pPr>
          </w:p>
        </w:tc>
        <w:tc>
          <w:tcPr>
            <w:tcW w:w="532" w:type="pct"/>
            <w:vAlign w:val="center"/>
          </w:tcPr>
          <w:p>
            <w:pPr>
              <w:pStyle w:val="43"/>
              <w:spacing w:line="300" w:lineRule="exact"/>
              <w:jc w:val="center"/>
              <w:rPr>
                <w:rFonts w:hint="eastAsia" w:ascii="宋体" w:hAnsi="宋体" w:eastAsia="宋体" w:cs="宋体"/>
                <w:i w:val="0"/>
                <w:iCs w:val="0"/>
                <w:kern w:val="2"/>
                <w:sz w:val="18"/>
                <w:szCs w:val="18"/>
                <w:highlight w:val="none"/>
                <w:lang w:val="en-US" w:eastAsia="zh-CN" w:bidi="ar-SA"/>
              </w:rPr>
            </w:pPr>
            <w:r>
              <w:rPr>
                <w:rFonts w:hint="eastAsia" w:ascii="宋体" w:hAnsi="宋体" w:eastAsia="宋体" w:cs="宋体"/>
                <w:i w:val="0"/>
                <w:iCs w:val="0"/>
                <w:kern w:val="2"/>
                <w:sz w:val="18"/>
                <w:szCs w:val="18"/>
                <w:highlight w:val="none"/>
                <w:lang w:val="en-US" w:eastAsia="zh-CN" w:bidi="ar-SA"/>
              </w:rPr>
              <w:t>交货期要求</w:t>
            </w:r>
          </w:p>
        </w:tc>
        <w:tc>
          <w:tcPr>
            <w:tcW w:w="2295" w:type="pct"/>
            <w:vAlign w:val="center"/>
          </w:tcPr>
          <w:p>
            <w:pPr>
              <w:pStyle w:val="43"/>
              <w:jc w:val="both"/>
              <w:rPr>
                <w:rFonts w:hint="eastAsia" w:ascii="宋体" w:hAnsi="宋体" w:eastAsia="宋体" w:cs="宋体"/>
                <w:i w:val="0"/>
                <w:iCs w:val="0"/>
                <w:kern w:val="2"/>
                <w:sz w:val="18"/>
                <w:szCs w:val="18"/>
                <w:highlight w:val="none"/>
                <w:lang w:val="en-US" w:eastAsia="zh-CN" w:bidi="ar-SA"/>
              </w:rPr>
            </w:pPr>
            <w:r>
              <w:rPr>
                <w:rFonts w:hint="eastAsia" w:ascii="宋体" w:hAnsi="宋体" w:eastAsia="宋体" w:cs="宋体"/>
                <w:i w:val="0"/>
                <w:iCs w:val="0"/>
                <w:kern w:val="2"/>
                <w:sz w:val="18"/>
                <w:szCs w:val="18"/>
                <w:highlight w:val="none"/>
                <w:lang w:val="en-US" w:eastAsia="zh-CN" w:bidi="ar-SA"/>
              </w:rPr>
              <w:t>收到订单后七日内进行供货，具体以甲方通知为准。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77" w:type="pct"/>
            <w:vMerge w:val="continue"/>
            <w:vAlign w:val="center"/>
          </w:tcPr>
          <w:p>
            <w:pPr>
              <w:rPr>
                <w:rFonts w:hint="eastAsia" w:ascii="仿宋" w:hAnsi="仿宋" w:eastAsia="仿宋" w:cs="仿宋"/>
                <w:i w:val="0"/>
                <w:iCs w:val="0"/>
                <w:sz w:val="18"/>
                <w:szCs w:val="18"/>
                <w:highlight w:val="none"/>
                <w:u w:val="single"/>
                <w:lang w:eastAsia="zh-CN"/>
              </w:rPr>
            </w:pPr>
          </w:p>
        </w:tc>
        <w:tc>
          <w:tcPr>
            <w:tcW w:w="582" w:type="pct"/>
            <w:vMerge w:val="continue"/>
            <w:vAlign w:val="center"/>
          </w:tcPr>
          <w:p>
            <w:pPr>
              <w:rPr>
                <w:rFonts w:hint="eastAsia" w:ascii="仿宋" w:hAnsi="仿宋" w:eastAsia="仿宋" w:cs="仿宋"/>
                <w:i w:val="0"/>
                <w:iCs w:val="0"/>
                <w:kern w:val="0"/>
                <w:sz w:val="18"/>
                <w:szCs w:val="18"/>
                <w:highlight w:val="none"/>
                <w:u w:val="single"/>
                <w:lang w:val="en-US" w:eastAsia="zh-CN"/>
              </w:rPr>
            </w:pPr>
          </w:p>
        </w:tc>
        <w:tc>
          <w:tcPr>
            <w:tcW w:w="648" w:type="pct"/>
            <w:vMerge w:val="continue"/>
            <w:vAlign w:val="center"/>
          </w:tcPr>
          <w:p>
            <w:pPr>
              <w:rPr>
                <w:rFonts w:hint="eastAsia" w:ascii="仿宋" w:hAnsi="仿宋" w:eastAsia="仿宋" w:cs="仿宋"/>
                <w:i w:val="0"/>
                <w:iCs w:val="0"/>
                <w:kern w:val="0"/>
                <w:sz w:val="18"/>
                <w:szCs w:val="18"/>
                <w:highlight w:val="none"/>
                <w:u w:val="single"/>
                <w:lang w:val="en-US" w:eastAsia="zh-CN"/>
              </w:rPr>
            </w:pPr>
          </w:p>
        </w:tc>
        <w:tc>
          <w:tcPr>
            <w:tcW w:w="664" w:type="pct"/>
            <w:vMerge w:val="continue"/>
            <w:vAlign w:val="center"/>
          </w:tcPr>
          <w:p>
            <w:pPr>
              <w:pStyle w:val="43"/>
              <w:spacing w:line="300" w:lineRule="exact"/>
              <w:jc w:val="center"/>
              <w:rPr>
                <w:rFonts w:hint="eastAsia" w:ascii="仿宋" w:hAnsi="仿宋" w:eastAsia="仿宋" w:cs="仿宋"/>
                <w:i w:val="0"/>
                <w:iCs w:val="0"/>
                <w:kern w:val="2"/>
                <w:sz w:val="18"/>
                <w:szCs w:val="18"/>
                <w:highlight w:val="none"/>
                <w:lang w:val="en-US" w:eastAsia="zh-CN" w:bidi="ar-SA"/>
              </w:rPr>
            </w:pPr>
          </w:p>
        </w:tc>
        <w:tc>
          <w:tcPr>
            <w:tcW w:w="532" w:type="pct"/>
            <w:vAlign w:val="center"/>
          </w:tcPr>
          <w:p>
            <w:pPr>
              <w:pStyle w:val="43"/>
              <w:spacing w:line="300" w:lineRule="exact"/>
              <w:jc w:val="center"/>
              <w:rPr>
                <w:rFonts w:hint="eastAsia" w:ascii="宋体" w:hAnsi="宋体" w:eastAsia="宋体" w:cs="宋体"/>
                <w:i w:val="0"/>
                <w:iCs w:val="0"/>
                <w:kern w:val="2"/>
                <w:sz w:val="18"/>
                <w:szCs w:val="18"/>
                <w:highlight w:val="none"/>
                <w:lang w:val="en-US" w:eastAsia="zh-CN" w:bidi="ar-SA"/>
              </w:rPr>
            </w:pPr>
            <w:r>
              <w:rPr>
                <w:rFonts w:hint="eastAsia" w:ascii="宋体" w:hAnsi="宋体" w:eastAsia="宋体" w:cs="宋体"/>
                <w:i w:val="0"/>
                <w:iCs w:val="0"/>
                <w:kern w:val="2"/>
                <w:sz w:val="18"/>
                <w:szCs w:val="18"/>
                <w:highlight w:val="none"/>
                <w:lang w:val="en-US" w:eastAsia="zh-CN" w:bidi="ar-SA"/>
              </w:rPr>
              <w:t>技术指标</w:t>
            </w:r>
          </w:p>
        </w:tc>
        <w:tc>
          <w:tcPr>
            <w:tcW w:w="2295" w:type="pct"/>
            <w:vAlign w:val="center"/>
          </w:tcPr>
          <w:p>
            <w:pPr>
              <w:pStyle w:val="43"/>
              <w:jc w:val="both"/>
              <w:rPr>
                <w:rFonts w:hint="eastAsia" w:ascii="宋体" w:hAnsi="宋体" w:eastAsia="宋体" w:cs="宋体"/>
                <w:i w:val="0"/>
                <w:iCs w:val="0"/>
                <w:kern w:val="2"/>
                <w:sz w:val="18"/>
                <w:szCs w:val="18"/>
                <w:highlight w:val="none"/>
                <w:lang w:val="en-US" w:eastAsia="zh-CN" w:bidi="ar-SA"/>
              </w:rPr>
            </w:pPr>
            <w:r>
              <w:rPr>
                <w:rFonts w:hint="eastAsia" w:ascii="宋体" w:hAnsi="宋体" w:eastAsia="宋体" w:cs="宋体"/>
                <w:i w:val="0"/>
                <w:iCs w:val="0"/>
                <w:kern w:val="2"/>
                <w:sz w:val="18"/>
                <w:szCs w:val="18"/>
                <w:highlight w:val="none"/>
                <w:lang w:val="en-US" w:eastAsia="zh-CN" w:bidi="ar-SA"/>
              </w:rPr>
              <w:t>投标人承诺满足技术要求。</w:t>
            </w:r>
          </w:p>
        </w:tc>
      </w:tr>
    </w:tbl>
    <w:p>
      <w:pPr>
        <w:tabs>
          <w:tab w:val="left" w:pos="993"/>
          <w:tab w:val="left" w:pos="1134"/>
          <w:tab w:val="left" w:pos="1418"/>
        </w:tabs>
        <w:spacing w:line="560" w:lineRule="exact"/>
        <w:ind w:firstLine="420" w:firstLineChars="200"/>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本次公开的采办计划是本项目采办工作的初步安排，实际采购应以相关采购公告和采购文件为准，所有提供和反馈的信息只作为项目采办参考。</w:t>
      </w:r>
    </w:p>
    <w:p>
      <w:pPr>
        <w:tabs>
          <w:tab w:val="left" w:pos="993"/>
          <w:tab w:val="left" w:pos="1134"/>
          <w:tab w:val="left" w:pos="1418"/>
        </w:tabs>
        <w:spacing w:line="560" w:lineRule="exact"/>
        <w:ind w:firstLine="420" w:firstLineChars="200"/>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本次公告有效期是（</w:t>
      </w:r>
      <w:r>
        <w:rPr>
          <w:rFonts w:hint="eastAsia" w:ascii="宋体" w:hAnsi="宋体" w:eastAsia="宋体" w:cs="宋体"/>
          <w:i w:val="0"/>
          <w:iCs w:val="0"/>
          <w:sz w:val="21"/>
          <w:szCs w:val="21"/>
          <w:highlight w:val="none"/>
          <w:lang w:val="en-US" w:eastAsia="zh-CN"/>
        </w:rPr>
        <w:t>2025</w:t>
      </w:r>
      <w:r>
        <w:rPr>
          <w:rFonts w:hint="eastAsia" w:ascii="宋体" w:hAnsi="宋体" w:eastAsia="宋体" w:cs="宋体"/>
          <w:i w:val="0"/>
          <w:iCs w:val="0"/>
          <w:sz w:val="21"/>
          <w:szCs w:val="21"/>
          <w:highlight w:val="none"/>
        </w:rPr>
        <w:t>年</w:t>
      </w:r>
      <w:r>
        <w:rPr>
          <w:rFonts w:hint="eastAsia" w:ascii="宋体" w:hAnsi="宋体" w:eastAsia="宋体" w:cs="宋体"/>
          <w:i w:val="0"/>
          <w:iCs w:val="0"/>
          <w:sz w:val="21"/>
          <w:szCs w:val="21"/>
          <w:highlight w:val="none"/>
          <w:lang w:val="en-US" w:eastAsia="zh-CN"/>
        </w:rPr>
        <w:t>7</w:t>
      </w:r>
      <w:r>
        <w:rPr>
          <w:rFonts w:hint="eastAsia" w:ascii="宋体" w:hAnsi="宋体" w:eastAsia="宋体" w:cs="宋体"/>
          <w:i w:val="0"/>
          <w:iCs w:val="0"/>
          <w:sz w:val="21"/>
          <w:szCs w:val="21"/>
          <w:highlight w:val="none"/>
        </w:rPr>
        <w:t>月</w:t>
      </w:r>
      <w:r>
        <w:rPr>
          <w:rFonts w:hint="eastAsia" w:ascii="宋体" w:hAnsi="宋体" w:eastAsia="宋体" w:cs="宋体"/>
          <w:i w:val="0"/>
          <w:iCs w:val="0"/>
          <w:sz w:val="21"/>
          <w:szCs w:val="21"/>
          <w:highlight w:val="none"/>
          <w:lang w:val="en-US" w:eastAsia="zh-CN"/>
        </w:rPr>
        <w:t>29</w:t>
      </w:r>
      <w:r>
        <w:rPr>
          <w:rFonts w:hint="eastAsia" w:ascii="宋体" w:hAnsi="宋体" w:eastAsia="宋体" w:cs="宋体"/>
          <w:i w:val="0"/>
          <w:iCs w:val="0"/>
          <w:sz w:val="21"/>
          <w:szCs w:val="21"/>
          <w:highlight w:val="none"/>
        </w:rPr>
        <w:t>日）至（</w:t>
      </w:r>
      <w:r>
        <w:rPr>
          <w:rFonts w:hint="eastAsia" w:ascii="宋体" w:hAnsi="宋体" w:eastAsia="宋体" w:cs="宋体"/>
          <w:i w:val="0"/>
          <w:iCs w:val="0"/>
          <w:sz w:val="21"/>
          <w:szCs w:val="21"/>
          <w:highlight w:val="none"/>
          <w:lang w:val="en-US" w:eastAsia="zh-CN"/>
        </w:rPr>
        <w:t>2025</w:t>
      </w:r>
      <w:r>
        <w:rPr>
          <w:rFonts w:hint="eastAsia" w:ascii="宋体" w:hAnsi="宋体" w:eastAsia="宋体" w:cs="宋体"/>
          <w:i w:val="0"/>
          <w:iCs w:val="0"/>
          <w:sz w:val="21"/>
          <w:szCs w:val="21"/>
          <w:highlight w:val="none"/>
        </w:rPr>
        <w:t>年</w:t>
      </w:r>
      <w:r>
        <w:rPr>
          <w:rFonts w:hint="eastAsia" w:ascii="宋体" w:hAnsi="宋体" w:eastAsia="宋体" w:cs="宋体"/>
          <w:i w:val="0"/>
          <w:iCs w:val="0"/>
          <w:sz w:val="21"/>
          <w:szCs w:val="21"/>
          <w:highlight w:val="none"/>
          <w:lang w:val="en-US" w:eastAsia="zh-CN"/>
        </w:rPr>
        <w:t>8</w:t>
      </w:r>
      <w:r>
        <w:rPr>
          <w:rFonts w:hint="eastAsia" w:ascii="宋体" w:hAnsi="宋体" w:eastAsia="宋体" w:cs="宋体"/>
          <w:i w:val="0"/>
          <w:iCs w:val="0"/>
          <w:sz w:val="21"/>
          <w:szCs w:val="21"/>
          <w:highlight w:val="none"/>
        </w:rPr>
        <w:t>月</w:t>
      </w:r>
      <w:r>
        <w:rPr>
          <w:rFonts w:hint="eastAsia" w:ascii="宋体" w:hAnsi="宋体" w:eastAsia="宋体" w:cs="宋体"/>
          <w:i w:val="0"/>
          <w:iCs w:val="0"/>
          <w:sz w:val="21"/>
          <w:szCs w:val="21"/>
          <w:highlight w:val="none"/>
          <w:lang w:val="en-US" w:eastAsia="zh-CN"/>
        </w:rPr>
        <w:t>5</w:t>
      </w:r>
      <w:r>
        <w:rPr>
          <w:rFonts w:hint="eastAsia" w:ascii="宋体" w:hAnsi="宋体" w:eastAsia="宋体" w:cs="宋体"/>
          <w:i w:val="0"/>
          <w:iCs w:val="0"/>
          <w:sz w:val="21"/>
          <w:szCs w:val="21"/>
          <w:highlight w:val="none"/>
        </w:rPr>
        <w:t>日）止。在此期间，有意参与某采办包的系统用户可在集团公司采办系统中提交反馈材料</w:t>
      </w:r>
      <w:r>
        <w:rPr>
          <w:rFonts w:hint="eastAsia" w:ascii="宋体" w:hAnsi="宋体" w:eastAsia="宋体" w:cs="宋体"/>
          <w:i w:val="0"/>
          <w:iCs w:val="0"/>
          <w:sz w:val="21"/>
          <w:szCs w:val="21"/>
          <w:highlight w:val="none"/>
          <w:lang w:eastAsia="zh-CN"/>
        </w:rPr>
        <w:t>（</w:t>
      </w:r>
      <w:r>
        <w:rPr>
          <w:rFonts w:hint="eastAsia" w:ascii="宋体" w:hAnsi="宋体" w:eastAsia="宋体" w:cs="宋体"/>
          <w:i w:val="0"/>
          <w:iCs w:val="0"/>
          <w:sz w:val="21"/>
          <w:szCs w:val="21"/>
          <w:highlight w:val="none"/>
          <w:lang w:val="en-US" w:eastAsia="zh-CN"/>
        </w:rPr>
        <w:t>是否具有</w:t>
      </w:r>
      <w:r>
        <w:rPr>
          <w:rFonts w:hint="eastAsia" w:ascii="宋体" w:hAnsi="宋体" w:eastAsia="宋体" w:cs="宋体"/>
          <w:i w:val="0"/>
          <w:iCs w:val="0"/>
          <w:sz w:val="21"/>
          <w:szCs w:val="21"/>
          <w:highlight w:val="none"/>
        </w:rPr>
        <w:t>参与意向</w:t>
      </w:r>
      <w:r>
        <w:rPr>
          <w:rFonts w:hint="eastAsia" w:ascii="宋体" w:hAnsi="宋体" w:eastAsia="宋体" w:cs="宋体"/>
          <w:i w:val="0"/>
          <w:iCs w:val="0"/>
          <w:sz w:val="21"/>
          <w:szCs w:val="21"/>
          <w:highlight w:val="none"/>
          <w:lang w:eastAsia="zh-CN"/>
        </w:rPr>
        <w:t>？</w:t>
      </w:r>
      <w:r>
        <w:rPr>
          <w:rFonts w:hint="eastAsia" w:ascii="宋体" w:hAnsi="宋体" w:eastAsia="宋体" w:cs="宋体"/>
          <w:i w:val="0"/>
          <w:iCs w:val="0"/>
          <w:sz w:val="21"/>
          <w:szCs w:val="21"/>
          <w:highlight w:val="none"/>
        </w:rPr>
        <w:t>技术指标、资质要求等</w:t>
      </w:r>
      <w:r>
        <w:rPr>
          <w:rFonts w:hint="eastAsia" w:ascii="宋体" w:hAnsi="宋体" w:eastAsia="宋体" w:cs="宋体"/>
          <w:i w:val="0"/>
          <w:iCs w:val="0"/>
          <w:sz w:val="21"/>
          <w:szCs w:val="21"/>
          <w:highlight w:val="none"/>
          <w:lang w:val="en-US" w:eastAsia="zh-CN"/>
        </w:rPr>
        <w:t>是否有</w:t>
      </w:r>
      <w:r>
        <w:rPr>
          <w:rFonts w:hint="eastAsia" w:ascii="宋体" w:hAnsi="宋体" w:eastAsia="宋体" w:cs="宋体"/>
          <w:i w:val="0"/>
          <w:iCs w:val="0"/>
          <w:sz w:val="21"/>
          <w:szCs w:val="21"/>
          <w:highlight w:val="none"/>
        </w:rPr>
        <w:t>修改建议</w:t>
      </w:r>
      <w:r>
        <w:rPr>
          <w:rFonts w:hint="eastAsia" w:ascii="宋体" w:hAnsi="宋体" w:eastAsia="宋体" w:cs="宋体"/>
          <w:i w:val="0"/>
          <w:iCs w:val="0"/>
          <w:sz w:val="21"/>
          <w:szCs w:val="21"/>
          <w:highlight w:val="none"/>
          <w:lang w:eastAsia="zh-CN"/>
        </w:rPr>
        <w:t>？</w:t>
      </w:r>
      <w:r>
        <w:rPr>
          <w:rFonts w:hint="eastAsia" w:ascii="宋体" w:hAnsi="宋体" w:eastAsia="宋体" w:cs="宋体"/>
          <w:i w:val="0"/>
          <w:iCs w:val="0"/>
          <w:sz w:val="21"/>
          <w:szCs w:val="21"/>
          <w:highlight w:val="none"/>
          <w:lang w:val="en-US" w:eastAsia="zh-CN"/>
        </w:rPr>
        <w:t>是否满足商务要求和技术指标？</w:t>
      </w:r>
      <w:r>
        <w:rPr>
          <w:rFonts w:hint="eastAsia" w:ascii="宋体" w:hAnsi="宋体" w:eastAsia="宋体" w:cs="宋体"/>
          <w:i w:val="0"/>
          <w:iCs w:val="0"/>
          <w:sz w:val="21"/>
          <w:szCs w:val="21"/>
          <w:highlight w:val="none"/>
          <w:lang w:eastAsia="zh-CN"/>
        </w:rPr>
        <w:t>）</w:t>
      </w:r>
      <w:r>
        <w:rPr>
          <w:rFonts w:hint="eastAsia" w:ascii="宋体" w:hAnsi="宋体" w:eastAsia="宋体" w:cs="宋体"/>
          <w:i w:val="0"/>
          <w:iCs w:val="0"/>
          <w:sz w:val="21"/>
          <w:szCs w:val="21"/>
          <w:highlight w:val="none"/>
        </w:rPr>
        <w:t>。</w:t>
      </w:r>
    </w:p>
    <w:p>
      <w:pPr>
        <w:pStyle w:val="2"/>
        <w:rPr>
          <w:rFonts w:hint="eastAsia" w:ascii="宋体" w:hAnsi="宋体" w:eastAsia="宋体" w:cs="宋体"/>
          <w:i w:val="0"/>
          <w:iCs w:val="0"/>
          <w:kern w:val="2"/>
          <w:sz w:val="21"/>
          <w:szCs w:val="21"/>
          <w:highlight w:val="none"/>
          <w:lang w:val="en-US" w:eastAsia="zh-CN" w:bidi="ar-SA"/>
        </w:rPr>
      </w:pPr>
    </w:p>
    <w:p>
      <w:pPr>
        <w:pStyle w:val="2"/>
        <w:spacing w:line="480" w:lineRule="auto"/>
        <w:ind w:firstLine="420" w:firstLineChars="200"/>
        <w:rPr>
          <w:rFonts w:hint="eastAsia" w:ascii="宋体" w:hAnsi="宋体" w:eastAsia="宋体" w:cs="宋体"/>
          <w:i w:val="0"/>
          <w:iCs w:val="0"/>
          <w:kern w:val="2"/>
          <w:sz w:val="21"/>
          <w:szCs w:val="21"/>
          <w:highlight w:val="none"/>
          <w:lang w:val="en-US" w:eastAsia="zh-CN" w:bidi="ar-SA"/>
        </w:rPr>
      </w:pPr>
      <w:r>
        <w:rPr>
          <w:rFonts w:hint="eastAsia" w:ascii="宋体" w:hAnsi="宋体" w:eastAsia="宋体" w:cs="宋体"/>
          <w:i w:val="0"/>
          <w:iCs w:val="0"/>
          <w:kern w:val="2"/>
          <w:sz w:val="21"/>
          <w:szCs w:val="21"/>
          <w:highlight w:val="none"/>
          <w:lang w:val="en-US" w:eastAsia="zh-CN" w:bidi="ar-SA"/>
        </w:rPr>
        <w:t>如对上述公开内容真实、有效性存疑，请拨打社会监督电话：</w:t>
      </w:r>
      <w:r>
        <w:rPr>
          <w:rFonts w:hint="eastAsia" w:ascii="宋体" w:hAnsi="宋体" w:eastAsia="宋体" w:cs="宋体"/>
          <w:b/>
          <w:bCs/>
          <w:i w:val="0"/>
          <w:iCs w:val="0"/>
          <w:kern w:val="2"/>
          <w:sz w:val="21"/>
          <w:szCs w:val="21"/>
          <w:highlight w:val="none"/>
          <w:u w:val="single"/>
          <w:lang w:val="en-US" w:eastAsia="zh-CN" w:bidi="ar-SA"/>
        </w:rPr>
        <w:t>022-25802262</w:t>
      </w:r>
      <w:r>
        <w:rPr>
          <w:rFonts w:hint="eastAsia" w:ascii="宋体" w:hAnsi="宋体" w:eastAsia="宋体" w:cs="宋体"/>
          <w:i w:val="0"/>
          <w:iCs w:val="0"/>
          <w:kern w:val="2"/>
          <w:sz w:val="21"/>
          <w:szCs w:val="21"/>
          <w:highlight w:val="none"/>
          <w:lang w:val="en-US" w:eastAsia="zh-CN" w:bidi="ar-SA"/>
        </w:rPr>
        <w:t>，其他事项</w:t>
      </w:r>
    </w:p>
    <w:p>
      <w:pPr>
        <w:pStyle w:val="2"/>
        <w:spacing w:line="480" w:lineRule="auto"/>
        <w:rPr>
          <w:rFonts w:hint="eastAsia"/>
        </w:rPr>
      </w:pPr>
      <w:r>
        <w:rPr>
          <w:rFonts w:hint="eastAsia" w:ascii="宋体" w:hAnsi="宋体" w:eastAsia="宋体" w:cs="宋体"/>
          <w:i w:val="0"/>
          <w:iCs w:val="0"/>
          <w:kern w:val="2"/>
          <w:sz w:val="21"/>
          <w:szCs w:val="21"/>
          <w:highlight w:val="none"/>
          <w:lang w:val="en-US" w:eastAsia="zh-CN" w:bidi="ar-SA"/>
        </w:rPr>
        <w:t>不受理。</w:t>
      </w:r>
    </w:p>
    <w:p>
      <w:pPr>
        <w:tabs>
          <w:tab w:val="left" w:pos="993"/>
          <w:tab w:val="left" w:pos="1134"/>
          <w:tab w:val="left" w:pos="1418"/>
        </w:tabs>
        <w:spacing w:line="600" w:lineRule="exact"/>
        <w:ind w:right="320" w:firstLine="630" w:firstLineChars="300"/>
        <w:jc w:val="right"/>
        <w:rPr>
          <w:rFonts w:hint="eastAsia" w:ascii="宋体" w:hAnsi="宋体" w:eastAsia="宋体" w:cs="宋体"/>
          <w:i w:val="0"/>
          <w:iCs w:val="0"/>
          <w:sz w:val="21"/>
          <w:szCs w:val="21"/>
          <w:highlight w:val="none"/>
          <w:lang w:val="en-US" w:eastAsia="zh-CN"/>
        </w:rPr>
      </w:pPr>
      <w:r>
        <w:rPr>
          <w:rFonts w:hint="eastAsia" w:ascii="宋体" w:hAnsi="宋体" w:eastAsia="宋体" w:cs="宋体"/>
          <w:i w:val="0"/>
          <w:iCs w:val="0"/>
          <w:sz w:val="21"/>
          <w:szCs w:val="21"/>
          <w:highlight w:val="none"/>
          <w:lang w:val="en-US" w:eastAsia="zh-CN"/>
        </w:rPr>
        <w:t>海油发展采办共享中心</w:t>
      </w:r>
    </w:p>
    <w:p>
      <w:pPr>
        <w:tabs>
          <w:tab w:val="left" w:pos="993"/>
          <w:tab w:val="left" w:pos="1134"/>
          <w:tab w:val="left" w:pos="1418"/>
        </w:tabs>
        <w:spacing w:line="600" w:lineRule="exact"/>
        <w:ind w:right="480" w:firstLine="630" w:firstLineChars="300"/>
        <w:jc w:val="right"/>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lang w:val="en-US" w:eastAsia="zh-CN"/>
        </w:rPr>
        <w:t>2025</w:t>
      </w:r>
      <w:r>
        <w:rPr>
          <w:rFonts w:hint="eastAsia" w:ascii="宋体" w:hAnsi="宋体" w:eastAsia="宋体" w:cs="宋体"/>
          <w:i w:val="0"/>
          <w:iCs w:val="0"/>
          <w:sz w:val="21"/>
          <w:szCs w:val="21"/>
          <w:highlight w:val="none"/>
        </w:rPr>
        <w:t>年</w:t>
      </w:r>
      <w:r>
        <w:rPr>
          <w:rFonts w:hint="eastAsia" w:ascii="宋体" w:hAnsi="宋体" w:eastAsia="宋体" w:cs="宋体"/>
          <w:i w:val="0"/>
          <w:iCs w:val="0"/>
          <w:sz w:val="21"/>
          <w:szCs w:val="21"/>
          <w:highlight w:val="none"/>
          <w:lang w:val="en-US" w:eastAsia="zh-CN"/>
        </w:rPr>
        <w:t>7</w:t>
      </w:r>
      <w:r>
        <w:rPr>
          <w:rFonts w:hint="eastAsia" w:ascii="宋体" w:hAnsi="宋体" w:eastAsia="宋体" w:cs="宋体"/>
          <w:i w:val="0"/>
          <w:iCs w:val="0"/>
          <w:sz w:val="21"/>
          <w:szCs w:val="21"/>
          <w:highlight w:val="none"/>
        </w:rPr>
        <w:t>月</w:t>
      </w:r>
      <w:r>
        <w:rPr>
          <w:rFonts w:hint="eastAsia" w:ascii="宋体" w:hAnsi="宋体" w:eastAsia="宋体" w:cs="宋体"/>
          <w:i w:val="0"/>
          <w:iCs w:val="0"/>
          <w:sz w:val="21"/>
          <w:szCs w:val="21"/>
          <w:highlight w:val="none"/>
          <w:lang w:val="en-US" w:eastAsia="zh-CN"/>
        </w:rPr>
        <w:t>29</w:t>
      </w:r>
      <w:r>
        <w:rPr>
          <w:rFonts w:hint="eastAsia" w:ascii="宋体" w:hAnsi="宋体" w:eastAsia="宋体" w:cs="宋体"/>
          <w:i w:val="0"/>
          <w:iCs w:val="0"/>
          <w:sz w:val="21"/>
          <w:szCs w:val="21"/>
          <w:highlight w:val="none"/>
        </w:rPr>
        <w:t xml:space="preserve">日  </w:t>
      </w:r>
    </w:p>
    <w:p>
      <w:pPr>
        <w:spacing w:line="360" w:lineRule="auto"/>
        <w:ind w:firstLine="420" w:firstLineChars="200"/>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联系单位：中海油能源发展股份有限公司采办共享中心</w:t>
      </w:r>
    </w:p>
    <w:p>
      <w:pPr>
        <w:spacing w:line="360" w:lineRule="auto"/>
        <w:ind w:firstLine="420" w:firstLineChars="200"/>
        <w:rPr>
          <w:rFonts w:hint="eastAsia" w:ascii="宋体" w:hAnsi="宋体" w:eastAsia="宋体" w:cs="宋体"/>
          <w:i w:val="0"/>
          <w:iCs w:val="0"/>
          <w:sz w:val="21"/>
          <w:szCs w:val="21"/>
          <w:highlight w:val="none"/>
          <w:lang w:eastAsia="zh-CN"/>
        </w:rPr>
      </w:pPr>
      <w:r>
        <w:rPr>
          <w:rFonts w:hint="eastAsia" w:ascii="宋体" w:hAnsi="宋体" w:eastAsia="宋体" w:cs="宋体"/>
          <w:i w:val="0"/>
          <w:iCs w:val="0"/>
          <w:sz w:val="21"/>
          <w:szCs w:val="21"/>
          <w:highlight w:val="none"/>
        </w:rPr>
        <w:t>联系人：</w:t>
      </w:r>
      <w:r>
        <w:rPr>
          <w:rFonts w:hint="eastAsia" w:ascii="宋体" w:hAnsi="宋体" w:eastAsia="宋体" w:cs="宋体"/>
          <w:i w:val="0"/>
          <w:iCs w:val="0"/>
          <w:sz w:val="21"/>
          <w:szCs w:val="21"/>
          <w:highlight w:val="none"/>
          <w:lang w:val="en-US" w:eastAsia="zh-CN"/>
        </w:rPr>
        <w:t>曲兆睿</w:t>
      </w:r>
    </w:p>
    <w:p>
      <w:pPr>
        <w:spacing w:line="360" w:lineRule="auto"/>
        <w:ind w:firstLine="420" w:firstLineChars="200"/>
        <w:rPr>
          <w:rFonts w:hint="eastAsia" w:ascii="宋体" w:hAnsi="宋体" w:eastAsia="宋体" w:cs="宋体"/>
          <w:i w:val="0"/>
          <w:iCs w:val="0"/>
          <w:sz w:val="21"/>
          <w:szCs w:val="21"/>
          <w:highlight w:val="none"/>
          <w:lang w:val="en-US" w:eastAsia="zh-CN"/>
        </w:rPr>
      </w:pPr>
      <w:r>
        <w:rPr>
          <w:rFonts w:hint="eastAsia" w:ascii="宋体" w:hAnsi="宋体" w:eastAsia="宋体" w:cs="宋体"/>
          <w:i w:val="0"/>
          <w:iCs w:val="0"/>
          <w:sz w:val="21"/>
          <w:szCs w:val="21"/>
          <w:highlight w:val="none"/>
        </w:rPr>
        <w:t>联系电话：</w:t>
      </w:r>
      <w:r>
        <w:rPr>
          <w:rFonts w:hint="eastAsia" w:ascii="宋体" w:hAnsi="宋体" w:eastAsia="宋体" w:cs="宋体"/>
          <w:i w:val="0"/>
          <w:iCs w:val="0"/>
          <w:sz w:val="21"/>
          <w:szCs w:val="21"/>
          <w:highlight w:val="none"/>
          <w:lang w:val="en-US" w:eastAsia="zh-CN"/>
        </w:rPr>
        <w:t>022-</w:t>
      </w:r>
      <w:r>
        <w:rPr>
          <w:rFonts w:hint="eastAsia" w:ascii="宋体" w:hAnsi="宋体" w:eastAsia="宋体" w:cs="宋体"/>
          <w:i w:val="0"/>
          <w:iCs w:val="0"/>
          <w:sz w:val="21"/>
          <w:szCs w:val="21"/>
          <w:highlight w:val="none"/>
        </w:rPr>
        <w:t>2580</w:t>
      </w:r>
      <w:r>
        <w:rPr>
          <w:rFonts w:hint="eastAsia" w:ascii="宋体" w:hAnsi="宋体" w:eastAsia="宋体" w:cs="宋体"/>
          <w:i w:val="0"/>
          <w:iCs w:val="0"/>
          <w:sz w:val="21"/>
          <w:szCs w:val="21"/>
          <w:highlight w:val="none"/>
          <w:lang w:val="en-US" w:eastAsia="zh-CN"/>
        </w:rPr>
        <w:t>3380</w:t>
      </w:r>
    </w:p>
    <w:p>
      <w:pPr>
        <w:spacing w:line="360" w:lineRule="auto"/>
        <w:ind w:firstLine="420" w:firstLineChars="200"/>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sz w:val="21"/>
          <w:szCs w:val="21"/>
          <w:highlight w:val="none"/>
        </w:rPr>
        <w:t>邮  箱：</w:t>
      </w:r>
      <w:r>
        <w:rPr>
          <w:rFonts w:hint="eastAsia" w:ascii="宋体" w:hAnsi="宋体" w:eastAsia="宋体" w:cs="宋体"/>
          <w:i w:val="0"/>
          <w:iCs w:val="0"/>
          <w:color w:val="auto"/>
          <w:sz w:val="21"/>
          <w:szCs w:val="21"/>
          <w:highlight w:val="none"/>
          <w:u w:val="none"/>
          <w:lang w:val="en-US" w:eastAsia="zh-CN"/>
        </w:rPr>
        <w:t>quzhr</w:t>
      </w:r>
      <w:r>
        <w:rPr>
          <w:rFonts w:hint="eastAsia" w:ascii="宋体" w:hAnsi="宋体" w:eastAsia="宋体" w:cs="宋体"/>
          <w:i w:val="0"/>
          <w:iCs w:val="0"/>
          <w:color w:val="auto"/>
          <w:sz w:val="21"/>
          <w:szCs w:val="21"/>
          <w:highlight w:val="none"/>
          <w:u w:val="none"/>
        </w:rPr>
        <w:t>@cnooc.com.c</w:t>
      </w:r>
      <w:r>
        <w:rPr>
          <w:rFonts w:hint="eastAsia" w:ascii="宋体" w:hAnsi="宋体" w:eastAsia="宋体" w:cs="宋体"/>
          <w:i w:val="0"/>
          <w:iCs w:val="0"/>
          <w:color w:val="auto"/>
          <w:sz w:val="21"/>
          <w:szCs w:val="21"/>
          <w:highlight w:val="none"/>
          <w:u w:val="none"/>
          <w:lang w:val="en-US" w:eastAsia="zh-CN"/>
        </w:rPr>
        <w:t>n</w:t>
      </w:r>
    </w:p>
    <w:p>
      <w:pPr>
        <w:pStyle w:val="2"/>
        <w:rPr>
          <w:rFonts w:hint="eastAsia" w:ascii="宋体" w:hAnsi="宋体" w:eastAsia="宋体" w:cs="宋体"/>
          <w:i w:val="0"/>
          <w:iCs w:val="0"/>
        </w:rPr>
      </w:pPr>
    </w:p>
    <w:p>
      <w:pPr>
        <w:pStyle w:val="2"/>
        <w:rPr>
          <w:rFonts w:hint="eastAsia" w:ascii="宋体" w:hAnsi="宋体" w:eastAsia="宋体" w:cs="宋体"/>
          <w:i w:val="0"/>
          <w:iCs w:val="0"/>
        </w:rPr>
      </w:pPr>
    </w:p>
    <w:p>
      <w:pPr>
        <w:pStyle w:val="2"/>
        <w:rPr>
          <w:rFonts w:hint="eastAsia" w:ascii="宋体" w:hAnsi="宋体" w:eastAsia="宋体" w:cs="宋体"/>
          <w:i w:val="0"/>
          <w:iCs w:val="0"/>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textAlignment w:val="auto"/>
        <w:rPr>
          <w:rFonts w:hint="eastAsia" w:ascii="宋体" w:hAnsi="宋体" w:eastAsia="宋体" w:cs="宋体"/>
          <w:i w:val="0"/>
          <w:i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14065"/>
    <w:multiLevelType w:val="singleLevel"/>
    <w:tmpl w:val="80214065"/>
    <w:lvl w:ilvl="0" w:tentative="0">
      <w:start w:val="1"/>
      <w:numFmt w:val="decimal"/>
      <w:suff w:val="nothing"/>
      <w:lvlText w:val="%1）"/>
      <w:lvlJc w:val="left"/>
    </w:lvl>
  </w:abstractNum>
  <w:abstractNum w:abstractNumId="1">
    <w:nsid w:val="A3A3EC16"/>
    <w:multiLevelType w:val="singleLevel"/>
    <w:tmpl w:val="A3A3EC16"/>
    <w:lvl w:ilvl="0" w:tentative="0">
      <w:start w:val="1"/>
      <w:numFmt w:val="decimal"/>
      <w:suff w:val="nothing"/>
      <w:lvlText w:val="%1、"/>
      <w:lvlJc w:val="left"/>
    </w:lvl>
  </w:abstractNum>
  <w:abstractNum w:abstractNumId="2">
    <w:nsid w:val="D0D35AEE"/>
    <w:multiLevelType w:val="singleLevel"/>
    <w:tmpl w:val="D0D35AEE"/>
    <w:lvl w:ilvl="0" w:tentative="0">
      <w:start w:val="1"/>
      <w:numFmt w:val="decimal"/>
      <w:suff w:val="nothing"/>
      <w:lvlText w:val="%1）"/>
      <w:lvlJc w:val="left"/>
    </w:lvl>
  </w:abstractNum>
  <w:abstractNum w:abstractNumId="3">
    <w:nsid w:val="567EA1F1"/>
    <w:multiLevelType w:val="singleLevel"/>
    <w:tmpl w:val="567EA1F1"/>
    <w:lvl w:ilvl="0" w:tentative="0">
      <w:start w:val="1"/>
      <w:numFmt w:val="upperLetter"/>
      <w:suff w:val="nothing"/>
      <w:lvlText w:val="%1、"/>
      <w:lvlJc w:val="left"/>
      <w:rPr>
        <w:rFonts w:hint="default"/>
        <w:b/>
        <w:bCs/>
      </w:rPr>
    </w:lvl>
  </w:abstractNum>
  <w:abstractNum w:abstractNumId="4">
    <w:nsid w:val="68AACD4D"/>
    <w:multiLevelType w:val="singleLevel"/>
    <w:tmpl w:val="68AACD4D"/>
    <w:lvl w:ilvl="0" w:tentative="0">
      <w:start w:val="1"/>
      <w:numFmt w:val="decimal"/>
      <w:suff w:val="nothing"/>
      <w:lvlText w:val="%1、"/>
      <w:lvlJc w:val="left"/>
    </w:lvl>
  </w:abstractNum>
  <w:abstractNum w:abstractNumId="5">
    <w:nsid w:val="6EE643E7"/>
    <w:multiLevelType w:val="multilevel"/>
    <w:tmpl w:val="6EE643E7"/>
    <w:lvl w:ilvl="0" w:tentative="0">
      <w:start w:val="3"/>
      <w:numFmt w:val="bullet"/>
      <w:pStyle w:val="26"/>
      <w:lvlText w:val="-"/>
      <w:lvlJc w:val="left"/>
      <w:pPr>
        <w:tabs>
          <w:tab w:val="left" w:pos="780"/>
        </w:tabs>
        <w:ind w:left="780" w:hanging="360"/>
      </w:pPr>
      <w:rPr>
        <w:rFonts w:hint="default"/>
      </w:rPr>
    </w:lvl>
    <w:lvl w:ilvl="1" w:tentative="0">
      <w:start w:val="1"/>
      <w:numFmt w:val="bullet"/>
      <w:lvlText w:val=""/>
      <w:lvlJc w:val="left"/>
      <w:pPr>
        <w:tabs>
          <w:tab w:val="left" w:pos="-1830"/>
        </w:tabs>
        <w:ind w:left="-1830" w:hanging="420"/>
      </w:pPr>
      <w:rPr>
        <w:rFonts w:hint="default" w:ascii="Wingdings" w:hAnsi="Wingdings"/>
      </w:rPr>
    </w:lvl>
    <w:lvl w:ilvl="2" w:tentative="0">
      <w:start w:val="1"/>
      <w:numFmt w:val="bullet"/>
      <w:lvlText w:val=""/>
      <w:lvlJc w:val="left"/>
      <w:pPr>
        <w:tabs>
          <w:tab w:val="left" w:pos="-1410"/>
        </w:tabs>
        <w:ind w:left="-1410" w:hanging="420"/>
      </w:pPr>
      <w:rPr>
        <w:rFonts w:hint="default" w:ascii="Wingdings" w:hAnsi="Wingdings"/>
      </w:rPr>
    </w:lvl>
    <w:lvl w:ilvl="3" w:tentative="0">
      <w:start w:val="1"/>
      <w:numFmt w:val="bullet"/>
      <w:lvlText w:val=""/>
      <w:lvlJc w:val="left"/>
      <w:pPr>
        <w:tabs>
          <w:tab w:val="left" w:pos="-990"/>
        </w:tabs>
        <w:ind w:left="-990" w:hanging="420"/>
      </w:pPr>
      <w:rPr>
        <w:rFonts w:hint="default" w:ascii="Wingdings" w:hAnsi="Wingdings"/>
      </w:rPr>
    </w:lvl>
    <w:lvl w:ilvl="4" w:tentative="0">
      <w:start w:val="1"/>
      <w:numFmt w:val="bullet"/>
      <w:lvlText w:val=""/>
      <w:lvlJc w:val="left"/>
      <w:pPr>
        <w:tabs>
          <w:tab w:val="left" w:pos="-570"/>
        </w:tabs>
        <w:ind w:left="-570" w:hanging="420"/>
      </w:pPr>
      <w:rPr>
        <w:rFonts w:hint="default" w:ascii="Wingdings" w:hAnsi="Wingdings"/>
      </w:rPr>
    </w:lvl>
    <w:lvl w:ilvl="5" w:tentative="0">
      <w:start w:val="1"/>
      <w:numFmt w:val="bullet"/>
      <w:lvlText w:val=""/>
      <w:lvlJc w:val="left"/>
      <w:pPr>
        <w:tabs>
          <w:tab w:val="left" w:pos="-150"/>
        </w:tabs>
        <w:ind w:left="-150" w:hanging="420"/>
      </w:pPr>
      <w:rPr>
        <w:rFonts w:hint="default" w:ascii="Wingdings" w:hAnsi="Wingdings"/>
      </w:rPr>
    </w:lvl>
    <w:lvl w:ilvl="6" w:tentative="0">
      <w:start w:val="1"/>
      <w:numFmt w:val="bullet"/>
      <w:lvlText w:val=""/>
      <w:lvlJc w:val="left"/>
      <w:pPr>
        <w:tabs>
          <w:tab w:val="left" w:pos="270"/>
        </w:tabs>
        <w:ind w:left="270" w:hanging="420"/>
      </w:pPr>
      <w:rPr>
        <w:rFonts w:hint="default" w:ascii="Wingdings" w:hAnsi="Wingdings"/>
      </w:rPr>
    </w:lvl>
    <w:lvl w:ilvl="7" w:tentative="0">
      <w:start w:val="1"/>
      <w:numFmt w:val="bullet"/>
      <w:lvlText w:val=""/>
      <w:lvlJc w:val="left"/>
      <w:pPr>
        <w:tabs>
          <w:tab w:val="left" w:pos="690"/>
        </w:tabs>
        <w:ind w:left="690" w:hanging="420"/>
      </w:pPr>
      <w:rPr>
        <w:rFonts w:hint="default" w:ascii="Wingdings" w:hAnsi="Wingdings"/>
      </w:rPr>
    </w:lvl>
    <w:lvl w:ilvl="8" w:tentative="0">
      <w:start w:val="1"/>
      <w:numFmt w:val="bullet"/>
      <w:lvlText w:val=""/>
      <w:lvlJc w:val="left"/>
      <w:pPr>
        <w:tabs>
          <w:tab w:val="left" w:pos="1110"/>
        </w:tabs>
        <w:ind w:left="1110" w:hanging="420"/>
      </w:pPr>
      <w:rPr>
        <w:rFonts w:hint="default" w:ascii="Wingdings" w:hAnsi="Wingdings"/>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wNmI3ZDZhODQ1MGFiYTYxNmMxODVjM2YzNjI0OWYifQ=="/>
  </w:docVars>
  <w:rsids>
    <w:rsidRoot w:val="00AE20AB"/>
    <w:rsid w:val="002E3C4A"/>
    <w:rsid w:val="004029A6"/>
    <w:rsid w:val="00AE20AB"/>
    <w:rsid w:val="00ED277A"/>
    <w:rsid w:val="02777CE9"/>
    <w:rsid w:val="0A1F2635"/>
    <w:rsid w:val="0B464B9C"/>
    <w:rsid w:val="0D586CC7"/>
    <w:rsid w:val="0DAB43D6"/>
    <w:rsid w:val="0E3045C0"/>
    <w:rsid w:val="0F1262C1"/>
    <w:rsid w:val="0FF06C52"/>
    <w:rsid w:val="102D2316"/>
    <w:rsid w:val="167C2CCD"/>
    <w:rsid w:val="17314286"/>
    <w:rsid w:val="186A128D"/>
    <w:rsid w:val="1ABE07B1"/>
    <w:rsid w:val="1B822C5B"/>
    <w:rsid w:val="1D4C0A34"/>
    <w:rsid w:val="1D930744"/>
    <w:rsid w:val="21F050F8"/>
    <w:rsid w:val="221525CD"/>
    <w:rsid w:val="2247408B"/>
    <w:rsid w:val="226D6099"/>
    <w:rsid w:val="234D1280"/>
    <w:rsid w:val="23D24851"/>
    <w:rsid w:val="243258E4"/>
    <w:rsid w:val="24A71F51"/>
    <w:rsid w:val="251726C0"/>
    <w:rsid w:val="25623110"/>
    <w:rsid w:val="288E3ABD"/>
    <w:rsid w:val="28A02EDB"/>
    <w:rsid w:val="28C4368D"/>
    <w:rsid w:val="29300521"/>
    <w:rsid w:val="2D7B5CFA"/>
    <w:rsid w:val="2D8B7067"/>
    <w:rsid w:val="2DA04568"/>
    <w:rsid w:val="2DB35913"/>
    <w:rsid w:val="2E357A8A"/>
    <w:rsid w:val="2F1D26DB"/>
    <w:rsid w:val="316A0776"/>
    <w:rsid w:val="323554EF"/>
    <w:rsid w:val="362A66C9"/>
    <w:rsid w:val="37101EC6"/>
    <w:rsid w:val="3F2727BF"/>
    <w:rsid w:val="4073172F"/>
    <w:rsid w:val="420D0B04"/>
    <w:rsid w:val="436C257F"/>
    <w:rsid w:val="451616B5"/>
    <w:rsid w:val="46F940EE"/>
    <w:rsid w:val="493E408B"/>
    <w:rsid w:val="4A650A51"/>
    <w:rsid w:val="52E43B4A"/>
    <w:rsid w:val="54CD52B0"/>
    <w:rsid w:val="55356512"/>
    <w:rsid w:val="55CE13F4"/>
    <w:rsid w:val="593B41F0"/>
    <w:rsid w:val="5A370994"/>
    <w:rsid w:val="5A5F47D7"/>
    <w:rsid w:val="5C7A1D82"/>
    <w:rsid w:val="5CB0721C"/>
    <w:rsid w:val="5D460144"/>
    <w:rsid w:val="61742F3A"/>
    <w:rsid w:val="61C664A0"/>
    <w:rsid w:val="673952E9"/>
    <w:rsid w:val="67D17CC5"/>
    <w:rsid w:val="69E8545D"/>
    <w:rsid w:val="6A427DEE"/>
    <w:rsid w:val="6C5E76C9"/>
    <w:rsid w:val="6D3E78C2"/>
    <w:rsid w:val="70C917AA"/>
    <w:rsid w:val="723B1ADC"/>
    <w:rsid w:val="72F37AF1"/>
    <w:rsid w:val="77B72A76"/>
    <w:rsid w:val="7A587622"/>
    <w:rsid w:val="7C36640B"/>
    <w:rsid w:val="7E64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qFormat="1" w:unhideWhenUsed="0" w:uiPriority="39" w:semiHidden="0" w:name="toc 3"/>
    <w:lsdException w:uiPriority="39" w:name="toc 4"/>
    <w:lsdException w:uiPriority="39" w:name="toc 5"/>
    <w:lsdException w:qFormat="1" w:unhideWhenUsed="0" w:uiPriority="9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ascii="Calibri" w:hAnsi="Calibri" w:eastAsia="宋体" w:cs="Times New Roman"/>
      <w:b/>
      <w:bCs/>
      <w:kern w:val="44"/>
      <w:sz w:val="44"/>
      <w:szCs w:val="44"/>
    </w:rPr>
  </w:style>
  <w:style w:type="paragraph" w:styleId="5">
    <w:name w:val="heading 2"/>
    <w:basedOn w:val="1"/>
    <w:next w:val="1"/>
    <w:qFormat/>
    <w:uiPriority w:val="1"/>
    <w:pPr>
      <w:spacing w:line="479" w:lineRule="exact"/>
      <w:jc w:val="left"/>
      <w:outlineLvl w:val="1"/>
    </w:pPr>
    <w:rPr>
      <w:rFonts w:ascii="Microsoft YaHei UI" w:hAnsi="Microsoft YaHei UI" w:eastAsia="Microsoft YaHei UI"/>
      <w:spacing w:val="2"/>
      <w:kern w:val="0"/>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29"/>
    <w:unhideWhenUsed/>
    <w:qFormat/>
    <w:uiPriority w:val="99"/>
    <w:pPr>
      <w:tabs>
        <w:tab w:val="center" w:pos="4153"/>
        <w:tab w:val="right" w:pos="8306"/>
      </w:tabs>
      <w:snapToGrid w:val="0"/>
      <w:jc w:val="left"/>
    </w:pPr>
    <w:rPr>
      <w:sz w:val="18"/>
      <w:szCs w:val="18"/>
    </w:rPr>
  </w:style>
  <w:style w:type="paragraph" w:styleId="3">
    <w:name w:val="Normal Indent"/>
    <w:basedOn w:val="1"/>
    <w:next w:val="1"/>
    <w:unhideWhenUsed/>
    <w:qFormat/>
    <w:uiPriority w:val="0"/>
    <w:pPr>
      <w:ind w:firstLine="420" w:firstLineChars="200"/>
    </w:pPr>
  </w:style>
  <w:style w:type="paragraph" w:styleId="6">
    <w:name w:val="annotation text"/>
    <w:basedOn w:val="1"/>
    <w:unhideWhenUsed/>
    <w:qFormat/>
    <w:uiPriority w:val="0"/>
  </w:style>
  <w:style w:type="paragraph" w:styleId="7">
    <w:name w:val="Body Text"/>
    <w:basedOn w:val="1"/>
    <w:next w:val="1"/>
    <w:qFormat/>
    <w:uiPriority w:val="1"/>
    <w:pPr>
      <w:widowControl/>
      <w:overflowPunct w:val="0"/>
      <w:autoSpaceDE w:val="0"/>
      <w:autoSpaceDN w:val="0"/>
      <w:adjustRightInd w:val="0"/>
      <w:jc w:val="left"/>
      <w:textAlignment w:val="baseline"/>
    </w:pPr>
    <w:rPr>
      <w:rFonts w:ascii="楷体" w:eastAsia="楷体"/>
      <w:i/>
      <w:iCs/>
      <w:kern w:val="0"/>
      <w:sz w:val="20"/>
      <w:szCs w:val="20"/>
    </w:rPr>
  </w:style>
  <w:style w:type="paragraph" w:styleId="8">
    <w:name w:val="Body Text Indent"/>
    <w:basedOn w:val="1"/>
    <w:next w:val="9"/>
    <w:unhideWhenUsed/>
    <w:qFormat/>
    <w:uiPriority w:val="0"/>
    <w:pPr>
      <w:spacing w:after="120"/>
      <w:ind w:left="420" w:leftChars="200"/>
    </w:pPr>
  </w:style>
  <w:style w:type="paragraph" w:styleId="9">
    <w:name w:val="envelope return"/>
    <w:basedOn w:val="1"/>
    <w:qFormat/>
    <w:uiPriority w:val="0"/>
    <w:pPr>
      <w:snapToGrid w:val="0"/>
    </w:pPr>
    <w:rPr>
      <w:rFonts w:ascii="Arial" w:hAnsi="Arial" w:eastAsia="等线" w:cs="等线"/>
    </w:rPr>
  </w:style>
  <w:style w:type="paragraph" w:styleId="10">
    <w:name w:val="toc 3"/>
    <w:basedOn w:val="1"/>
    <w:next w:val="1"/>
    <w:qFormat/>
    <w:uiPriority w:val="39"/>
    <w:pPr>
      <w:widowControl/>
      <w:spacing w:after="100" w:line="259" w:lineRule="auto"/>
      <w:outlineLvl w:val="0"/>
    </w:pPr>
    <w:rPr>
      <w:rFonts w:ascii="微软雅黑" w:hAnsi="微软雅黑" w:eastAsia="微软雅黑" w:cs="微软雅黑"/>
      <w:sz w:val="32"/>
      <w:szCs w:val="32"/>
      <w:lang w:eastAsia="zh-CN"/>
    </w:rPr>
  </w:style>
  <w:style w:type="paragraph" w:styleId="11">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6"/>
    <w:basedOn w:val="1"/>
    <w:next w:val="1"/>
    <w:semiHidden/>
    <w:qFormat/>
    <w:uiPriority w:val="99"/>
    <w:pPr>
      <w:ind w:left="1200"/>
    </w:pPr>
    <w:rPr>
      <w:rFonts w:ascii="Calibri" w:hAnsi="Calibri"/>
      <w:sz w:val="18"/>
      <w:szCs w:val="18"/>
    </w:rPr>
  </w:style>
  <w:style w:type="paragraph" w:styleId="13">
    <w:name w:val="toc 2"/>
    <w:basedOn w:val="1"/>
    <w:next w:val="1"/>
    <w:qFormat/>
    <w:uiPriority w:val="39"/>
    <w:pPr>
      <w:widowControl/>
      <w:overflowPunct w:val="0"/>
      <w:autoSpaceDE w:val="0"/>
      <w:autoSpaceDN w:val="0"/>
      <w:adjustRightInd w:val="0"/>
      <w:ind w:left="200"/>
      <w:jc w:val="left"/>
      <w:textAlignment w:val="baseline"/>
    </w:pPr>
    <w:rPr>
      <w:smallCaps/>
      <w:kern w:val="0"/>
      <w:sz w:val="20"/>
      <w:szCs w:val="20"/>
      <w:lang w:eastAsia="en-US"/>
    </w:rPr>
  </w:style>
  <w:style w:type="paragraph" w:styleId="14">
    <w:name w:val="Body Text 2"/>
    <w:qFormat/>
    <w:uiPriority w:val="0"/>
    <w:pPr>
      <w:widowControl w:val="0"/>
      <w:spacing w:line="520" w:lineRule="exact"/>
      <w:ind w:firstLine="554" w:firstLineChars="200"/>
      <w:jc w:val="center"/>
      <w:outlineLvl w:val="0"/>
    </w:pPr>
    <w:rPr>
      <w:rFonts w:ascii="仿宋_GB2312" w:hAnsiTheme="minorHAnsi" w:eastAsiaTheme="minorEastAsia" w:cstheme="minorBidi"/>
      <w:kern w:val="2"/>
      <w:sz w:val="30"/>
      <w:lang w:val="en-US" w:eastAsia="zh-CN" w:bidi="ar-SA"/>
    </w:rPr>
  </w:style>
  <w:style w:type="paragraph" w:styleId="15">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qFormat/>
    <w:uiPriority w:val="0"/>
    <w:pPr>
      <w:spacing w:before="240" w:after="60"/>
      <w:jc w:val="center"/>
      <w:outlineLvl w:val="0"/>
    </w:pPr>
    <w:rPr>
      <w:rFonts w:ascii="Arial" w:hAnsi="Arial" w:eastAsia="楷体_GB2312"/>
      <w:b/>
      <w:bCs/>
      <w:sz w:val="32"/>
      <w:szCs w:val="32"/>
    </w:rPr>
  </w:style>
  <w:style w:type="paragraph" w:styleId="18">
    <w:name w:val="Body Text First Indent"/>
    <w:basedOn w:val="7"/>
    <w:unhideWhenUsed/>
    <w:qFormat/>
    <w:uiPriority w:val="99"/>
    <w:pPr>
      <w:ind w:firstLine="567"/>
    </w:pPr>
  </w:style>
  <w:style w:type="paragraph" w:styleId="19">
    <w:name w:val="Body Text First Indent 2"/>
    <w:basedOn w:val="8"/>
    <w:semiHidden/>
    <w:unhideWhenUsed/>
    <w:qFormat/>
    <w:uiPriority w:val="99"/>
    <w:pPr>
      <w:ind w:firstLine="420" w:firstLineChars="200"/>
    </w:pPr>
  </w:style>
  <w:style w:type="table" w:styleId="21">
    <w:name w:val="Table Grid"/>
    <w:basedOn w:val="20"/>
    <w:qFormat/>
    <w:uiPriority w:val="0"/>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paragraph" w:customStyle="1" w:styleId="24">
    <w:name w:val="默认段落字体 Para Char"/>
    <w:basedOn w:val="25"/>
    <w:qFormat/>
    <w:uiPriority w:val="0"/>
    <w:pPr>
      <w:spacing w:before="80" w:after="80" w:line="360" w:lineRule="auto"/>
    </w:pPr>
    <w:rPr>
      <w:sz w:val="24"/>
    </w:rPr>
  </w:style>
  <w:style w:type="paragraph" w:customStyle="1" w:styleId="25">
    <w:name w:val="Normal_0"/>
    <w:next w:val="1"/>
    <w:qFormat/>
    <w:uiPriority w:val="0"/>
    <w:pPr>
      <w:overflowPunct w:val="0"/>
      <w:autoSpaceDE w:val="0"/>
      <w:autoSpaceDN w:val="0"/>
      <w:adjustRightInd w:val="0"/>
    </w:pPr>
    <w:rPr>
      <w:rFonts w:ascii="Calibri" w:hAnsi="Calibri" w:eastAsia="宋体" w:cs="Times New Roman"/>
      <w:lang w:val="en-US" w:eastAsia="en-US" w:bidi="ar-SA"/>
    </w:rPr>
  </w:style>
  <w:style w:type="paragraph" w:customStyle="1" w:styleId="26">
    <w:name w:val="正文2"/>
    <w:basedOn w:val="1"/>
    <w:qFormat/>
    <w:uiPriority w:val="0"/>
    <w:pPr>
      <w:numPr>
        <w:ilvl w:val="0"/>
        <w:numId w:val="1"/>
      </w:numPr>
      <w:spacing w:before="120" w:after="120" w:line="360" w:lineRule="auto"/>
      <w:jc w:val="both"/>
    </w:pPr>
    <w:rPr>
      <w:rFonts w:ascii="Arial" w:hAnsi="Arial" w:eastAsia="宋体" w:cs="Arial"/>
      <w:kern w:val="2"/>
      <w:sz w:val="20"/>
      <w:szCs w:val="24"/>
    </w:rPr>
  </w:style>
  <w:style w:type="paragraph" w:customStyle="1" w:styleId="27">
    <w:name w:val="正文（文本）"/>
    <w:next w:val="12"/>
    <w:qFormat/>
    <w:uiPriority w:val="0"/>
    <w:pPr>
      <w:widowControl w:val="0"/>
      <w:snapToGrid w:val="0"/>
      <w:spacing w:beforeLines="20" w:line="360" w:lineRule="auto"/>
      <w:jc w:val="center"/>
    </w:pPr>
    <w:rPr>
      <w:rFonts w:ascii="Times New Roman" w:hAnsi="宋体" w:eastAsia="宋体" w:cs="Times New Roman"/>
      <w:kern w:val="2"/>
      <w:sz w:val="28"/>
      <w:szCs w:val="28"/>
      <w:lang w:val="en-US" w:eastAsia="zh-CN" w:bidi="ar-SA"/>
    </w:rPr>
  </w:style>
  <w:style w:type="character" w:customStyle="1" w:styleId="28">
    <w:name w:val="页眉 字符"/>
    <w:basedOn w:val="22"/>
    <w:link w:val="11"/>
    <w:qFormat/>
    <w:uiPriority w:val="99"/>
    <w:rPr>
      <w:sz w:val="18"/>
      <w:szCs w:val="18"/>
    </w:rPr>
  </w:style>
  <w:style w:type="character" w:customStyle="1" w:styleId="29">
    <w:name w:val="页脚 字符"/>
    <w:basedOn w:val="22"/>
    <w:link w:val="2"/>
    <w:qFormat/>
    <w:uiPriority w:val="99"/>
    <w:rPr>
      <w:sz w:val="18"/>
      <w:szCs w:val="18"/>
    </w:rPr>
  </w:style>
  <w:style w:type="paragraph" w:customStyle="1" w:styleId="3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31">
    <w:name w:val="List Paragraph"/>
    <w:basedOn w:val="1"/>
    <w:qFormat/>
    <w:uiPriority w:val="0"/>
    <w:pPr>
      <w:ind w:firstLine="420" w:firstLineChars="200"/>
    </w:pPr>
  </w:style>
  <w:style w:type="paragraph" w:customStyle="1" w:styleId="32">
    <w:name w:val="列出段落1"/>
    <w:basedOn w:val="1"/>
    <w:qFormat/>
    <w:uiPriority w:val="34"/>
    <w:pPr>
      <w:ind w:firstLine="420" w:firstLineChars="200"/>
    </w:pPr>
    <w:rPr>
      <w:rFonts w:ascii="Calibri" w:hAnsi="Calibri" w:eastAsia="宋体" w:cs="Times New Roman"/>
    </w:rPr>
  </w:style>
  <w:style w:type="character" w:customStyle="1" w:styleId="33">
    <w:name w:val="font121"/>
    <w:basedOn w:val="22"/>
    <w:qFormat/>
    <w:uiPriority w:val="0"/>
    <w:rPr>
      <w:rFonts w:hint="eastAsia" w:ascii="宋体" w:hAnsi="宋体" w:eastAsia="宋体" w:cs="宋体"/>
      <w:color w:val="000000"/>
      <w:sz w:val="18"/>
      <w:szCs w:val="18"/>
      <w:u w:val="none"/>
    </w:rPr>
  </w:style>
  <w:style w:type="character" w:customStyle="1" w:styleId="34">
    <w:name w:val="font161"/>
    <w:basedOn w:val="22"/>
    <w:qFormat/>
    <w:uiPriority w:val="0"/>
    <w:rPr>
      <w:rFonts w:hint="eastAsia" w:ascii="宋体" w:hAnsi="宋体" w:eastAsia="宋体" w:cs="宋体"/>
      <w:color w:val="000000"/>
      <w:sz w:val="18"/>
      <w:szCs w:val="18"/>
      <w:u w:val="none"/>
    </w:rPr>
  </w:style>
  <w:style w:type="character" w:customStyle="1" w:styleId="35">
    <w:name w:val="font112"/>
    <w:basedOn w:val="22"/>
    <w:qFormat/>
    <w:uiPriority w:val="0"/>
    <w:rPr>
      <w:rFonts w:hint="eastAsia" w:ascii="宋体" w:hAnsi="宋体" w:eastAsia="宋体" w:cs="宋体"/>
      <w:color w:val="000000"/>
      <w:sz w:val="18"/>
      <w:szCs w:val="18"/>
      <w:u w:val="none"/>
    </w:rPr>
  </w:style>
  <w:style w:type="character" w:customStyle="1" w:styleId="36">
    <w:name w:val="font171"/>
    <w:basedOn w:val="22"/>
    <w:qFormat/>
    <w:uiPriority w:val="0"/>
    <w:rPr>
      <w:rFonts w:hint="eastAsia" w:ascii="宋体" w:hAnsi="宋体" w:eastAsia="宋体" w:cs="宋体"/>
      <w:color w:val="000000"/>
      <w:sz w:val="18"/>
      <w:szCs w:val="18"/>
      <w:u w:val="none"/>
    </w:rPr>
  </w:style>
  <w:style w:type="character" w:customStyle="1" w:styleId="37">
    <w:name w:val="font21"/>
    <w:basedOn w:val="22"/>
    <w:qFormat/>
    <w:uiPriority w:val="0"/>
    <w:rPr>
      <w:rFonts w:hint="eastAsia" w:ascii="宋体" w:hAnsi="宋体" w:eastAsia="宋体" w:cs="宋体"/>
      <w:color w:val="000000"/>
      <w:sz w:val="18"/>
      <w:szCs w:val="18"/>
      <w:u w:val="none"/>
    </w:rPr>
  </w:style>
  <w:style w:type="character" w:customStyle="1" w:styleId="38">
    <w:name w:val="font31"/>
    <w:basedOn w:val="22"/>
    <w:qFormat/>
    <w:uiPriority w:val="0"/>
    <w:rPr>
      <w:rFonts w:hint="eastAsia" w:ascii="宋体" w:hAnsi="宋体" w:eastAsia="宋体" w:cs="宋体"/>
      <w:color w:val="000000"/>
      <w:sz w:val="18"/>
      <w:szCs w:val="18"/>
      <w:u w:val="none"/>
    </w:rPr>
  </w:style>
  <w:style w:type="character" w:customStyle="1" w:styleId="39">
    <w:name w:val="font151"/>
    <w:basedOn w:val="22"/>
    <w:qFormat/>
    <w:uiPriority w:val="0"/>
    <w:rPr>
      <w:rFonts w:hint="default" w:ascii="Times New Roman" w:hAnsi="Times New Roman" w:cs="Times New Roman"/>
      <w:color w:val="000000"/>
      <w:sz w:val="18"/>
      <w:szCs w:val="18"/>
      <w:u w:val="none"/>
    </w:rPr>
  </w:style>
  <w:style w:type="character" w:customStyle="1" w:styleId="40">
    <w:name w:val="font01"/>
    <w:basedOn w:val="22"/>
    <w:qFormat/>
    <w:uiPriority w:val="0"/>
    <w:rPr>
      <w:rFonts w:ascii="Tahoma" w:hAnsi="Tahoma" w:eastAsia="Tahoma" w:cs="Tahoma"/>
      <w:color w:val="000000"/>
      <w:sz w:val="18"/>
      <w:szCs w:val="18"/>
      <w:u w:val="none"/>
    </w:rPr>
  </w:style>
  <w:style w:type="character" w:customStyle="1" w:styleId="41">
    <w:name w:val="font191"/>
    <w:basedOn w:val="22"/>
    <w:qFormat/>
    <w:uiPriority w:val="0"/>
    <w:rPr>
      <w:rFonts w:ascii="Arial" w:hAnsi="Arial" w:cs="Arial"/>
      <w:color w:val="333333"/>
      <w:sz w:val="18"/>
      <w:szCs w:val="18"/>
      <w:u w:val="none"/>
    </w:rPr>
  </w:style>
  <w:style w:type="character" w:customStyle="1" w:styleId="42">
    <w:name w:val="font201"/>
    <w:basedOn w:val="22"/>
    <w:qFormat/>
    <w:uiPriority w:val="0"/>
    <w:rPr>
      <w:rFonts w:hint="eastAsia" w:ascii="宋体" w:hAnsi="宋体" w:eastAsia="宋体" w:cs="宋体"/>
      <w:color w:val="333333"/>
      <w:sz w:val="18"/>
      <w:szCs w:val="18"/>
      <w:u w:val="none"/>
    </w:rPr>
  </w:style>
  <w:style w:type="paragraph" w:customStyle="1" w:styleId="43">
    <w:name w:val="Table Paragraph"/>
    <w:basedOn w:val="1"/>
    <w:qFormat/>
    <w:uiPriority w:val="0"/>
    <w:pPr>
      <w:jc w:val="left"/>
    </w:pPr>
    <w:rPr>
      <w:kern w:val="0"/>
      <w:sz w:val="22"/>
      <w:lang w:eastAsia="en-US"/>
    </w:rPr>
  </w:style>
  <w:style w:type="table" w:customStyle="1" w:styleId="44">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45">
    <w:name w:val="font41"/>
    <w:basedOn w:val="22"/>
    <w:qFormat/>
    <w:uiPriority w:val="0"/>
    <w:rPr>
      <w:rFonts w:hint="eastAsia" w:ascii="宋体" w:hAnsi="宋体" w:eastAsia="宋体" w:cs="宋体"/>
      <w:color w:val="000000"/>
      <w:sz w:val="21"/>
      <w:szCs w:val="21"/>
      <w:u w:val="none"/>
    </w:rPr>
  </w:style>
  <w:style w:type="paragraph" w:customStyle="1" w:styleId="46">
    <w:name w:val="表格"/>
    <w:basedOn w:val="1"/>
    <w:qFormat/>
    <w:uiPriority w:val="0"/>
    <w:pPr>
      <w:spacing w:beforeLines="50" w:afterLines="50"/>
      <w:jc w:val="center"/>
    </w:pPr>
    <w:rPr>
      <w:rFonts w:ascii="仿宋_GB2312" w:hAnsi="仿宋_GB2312" w:eastAsia="仿宋_GB2312" w:cs="Times New Roman"/>
      <w:sz w:val="24"/>
    </w:rPr>
  </w:style>
  <w:style w:type="paragraph" w:customStyle="1" w:styleId="47">
    <w:name w:val="表格内字体"/>
    <w:basedOn w:val="1"/>
    <w:qFormat/>
    <w:uiPriority w:val="0"/>
    <w:pPr>
      <w:jc w:val="center"/>
    </w:pPr>
    <w:rPr>
      <w:rFonts w:ascii="Times New Roman" w:hAnsi="Times New Roman" w:eastAsia="楷体_GB2312" w:cs="宋体"/>
      <w:sz w:val="24"/>
      <w:szCs w:val="20"/>
      <w:lang w:eastAsia="zh-CN"/>
    </w:rPr>
  </w:style>
  <w:style w:type="paragraph" w:customStyle="1" w:styleId="48">
    <w:name w:val="样式 样式 (西文) Calibri (符号) 宋体 小四 段前: 6 磅 段后: 6 磅 首行缩进:  2 字符 + (符号)...1"/>
    <w:basedOn w:val="49"/>
    <w:qFormat/>
    <w:uiPriority w:val="0"/>
    <w:pPr>
      <w:tabs>
        <w:tab w:val="left" w:pos="1040"/>
      </w:tabs>
      <w:spacing w:line="360" w:lineRule="exact"/>
      <w:outlineLvl w:val="9"/>
    </w:pPr>
    <w:rPr>
      <w:rFonts w:hAnsi="Calibri Light"/>
    </w:rPr>
  </w:style>
  <w:style w:type="paragraph" w:customStyle="1" w:styleId="49">
    <w:name w:val="样式 (西文) Calibri (符号) 宋体 小四 段前: 6 磅 段后: 6 磅 首行缩进:  2 字符"/>
    <w:basedOn w:val="1"/>
    <w:qFormat/>
    <w:uiPriority w:val="0"/>
    <w:pPr>
      <w:tabs>
        <w:tab w:val="left" w:pos="1040"/>
      </w:tabs>
      <w:spacing w:before="120" w:after="120"/>
      <w:ind w:firstLine="200" w:firstLineChars="200"/>
      <w:outlineLvl w:val="2"/>
    </w:pPr>
    <w:rPr>
      <w:rFonts w:ascii="Calibri Light" w:hAnsi="Arial" w:cs="Arial"/>
      <w:szCs w:val="20"/>
    </w:rPr>
  </w:style>
  <w:style w:type="paragraph" w:customStyle="1" w:styleId="50">
    <w:name w:val="样式 样式 样式 样式 样式 样式 首行缩进:  2 字符 + 左侧:  2 字符 首行缩进:  2 字符 + 左侧:  2 字..."/>
    <w:basedOn w:val="1"/>
    <w:qFormat/>
    <w:uiPriority w:val="0"/>
    <w:pPr>
      <w:adjustRightInd w:val="0"/>
      <w:spacing w:before="50" w:beforeLines="50" w:after="50" w:afterLines="50" w:line="312" w:lineRule="auto"/>
      <w:ind w:left="200" w:leftChars="200" w:firstLine="200" w:firstLineChars="200"/>
      <w:jc w:val="left"/>
      <w:textAlignment w:val="baseline"/>
    </w:pPr>
    <w:rPr>
      <w:rFonts w:cs="宋体"/>
      <w:spacing w:val="10"/>
      <w:kern w:val="0"/>
      <w:sz w:val="24"/>
      <w:szCs w:val="20"/>
    </w:rPr>
  </w:style>
  <w:style w:type="paragraph" w:customStyle="1" w:styleId="5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35881</Words>
  <Characters>59711</Characters>
  <Lines>2</Lines>
  <Paragraphs>1</Paragraphs>
  <TotalTime>4</TotalTime>
  <ScaleCrop>false</ScaleCrop>
  <LinksUpToDate>false</LinksUpToDate>
  <CharactersWithSpaces>59930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2021-04-29T03:47:00Z</dcterms:created>
  <dc:creator>季云峰/采办项目组/集团公司机关</dc:creator>
  <cp:lastModifiedBy>quzhr</cp:lastModifiedBy>
  <dcterms:modified xsi:type="dcterms:W3CDTF">2025-07-29T03:53:21Z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845EF01F98D24F139BFC43044727BD1C</vt:lpwstr>
  </property>
</Properties>
</file>