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ind w:firstLine="300" w:firstLineChars="50"/>
        <w:rPr>
          <w:sz w:val="60"/>
          <w:szCs w:val="60"/>
        </w:rPr>
      </w:pPr>
    </w:p>
    <w:p>
      <w:pPr>
        <w:spacing w:line="360" w:lineRule="auto"/>
        <w:ind w:firstLine="300" w:firstLineChars="50"/>
        <w:rPr>
          <w:sz w:val="60"/>
          <w:szCs w:val="60"/>
        </w:rPr>
      </w:pPr>
    </w:p>
    <w:p>
      <w:pPr>
        <w:jc w:val="center"/>
        <w:rPr>
          <w:b/>
          <w:bCs/>
          <w:sz w:val="60"/>
          <w:szCs w:val="60"/>
        </w:rPr>
      </w:pPr>
    </w:p>
    <w:p>
      <w:pPr>
        <w:jc w:val="center"/>
        <w:rPr>
          <w:b/>
          <w:bCs/>
          <w:sz w:val="60"/>
          <w:szCs w:val="60"/>
        </w:rPr>
      </w:pPr>
      <w:r>
        <w:rPr>
          <w:b/>
          <w:bCs/>
          <w:sz w:val="60"/>
          <w:szCs w:val="60"/>
        </w:rPr>
        <w:t>招标文件</w:t>
      </w:r>
    </w:p>
    <w:p>
      <w:pPr>
        <w:spacing w:line="360" w:lineRule="auto"/>
        <w:jc w:val="center"/>
        <w:rPr>
          <w:sz w:val="28"/>
          <w:szCs w:val="28"/>
        </w:rPr>
      </w:pPr>
    </w:p>
    <w:p>
      <w:pPr>
        <w:spacing w:line="360" w:lineRule="auto"/>
        <w:jc w:val="center"/>
        <w:rPr>
          <w:sz w:val="28"/>
          <w:szCs w:val="28"/>
        </w:rPr>
      </w:pPr>
    </w:p>
    <w:p>
      <w:pPr>
        <w:spacing w:line="360" w:lineRule="auto"/>
        <w:jc w:val="center"/>
        <w:rPr>
          <w:sz w:val="28"/>
          <w:szCs w:val="28"/>
        </w:rPr>
      </w:pPr>
    </w:p>
    <w:p>
      <w:pPr>
        <w:tabs>
          <w:tab w:val="left" w:pos="3240"/>
          <w:tab w:val="left" w:pos="3420"/>
        </w:tabs>
        <w:spacing w:line="360" w:lineRule="auto"/>
        <w:ind w:left="2410" w:leftChars="444" w:right="-567" w:rightChars="-270" w:hanging="1478" w:hangingChars="528"/>
        <w:jc w:val="left"/>
        <w:rPr>
          <w:rFonts w:hint="default" w:eastAsia="宋体"/>
          <w:bCs/>
          <w:sz w:val="28"/>
          <w:szCs w:val="28"/>
          <w:lang w:val="en-US" w:eastAsia="zh-CN"/>
        </w:rPr>
      </w:pPr>
      <w:r>
        <w:rPr>
          <w:bCs/>
          <w:sz w:val="28"/>
          <w:szCs w:val="28"/>
        </w:rPr>
        <w:t>项目名称：</w:t>
      </w:r>
      <w:r>
        <w:rPr>
          <w:rFonts w:hint="eastAsia"/>
          <w:bCs/>
          <w:sz w:val="28"/>
          <w:szCs w:val="28"/>
          <w:lang w:eastAsia="zh-CN"/>
        </w:rPr>
        <w:t>餐饮服务管理项目</w:t>
      </w:r>
    </w:p>
    <w:p>
      <w:pPr>
        <w:tabs>
          <w:tab w:val="left" w:pos="3240"/>
          <w:tab w:val="left" w:pos="3420"/>
        </w:tabs>
        <w:spacing w:line="360" w:lineRule="auto"/>
        <w:ind w:left="2410" w:leftChars="444" w:hanging="1478" w:hangingChars="528"/>
        <w:jc w:val="left"/>
        <w:rPr>
          <w:bCs/>
          <w:sz w:val="28"/>
          <w:szCs w:val="28"/>
        </w:rPr>
      </w:pPr>
      <w:r>
        <w:rPr>
          <w:bCs/>
          <w:sz w:val="28"/>
          <w:szCs w:val="28"/>
        </w:rPr>
        <w:t>项目编号：</w:t>
      </w:r>
      <w:r>
        <w:rPr>
          <w:bCs/>
          <w:sz w:val="28"/>
          <w:szCs w:val="28"/>
        </w:rPr>
        <w:fldChar w:fldCharType="begin"/>
      </w:r>
      <w:r>
        <w:rPr>
          <w:bCs/>
          <w:sz w:val="28"/>
          <w:szCs w:val="28"/>
        </w:rPr>
        <w:instrText xml:space="preserve"> HYPERLINK "http://219.232.204.193:8080/frontend/plan/project_detail.html?projectUuid=873004dc-e9d9-4438-9c8b-20e08695969c" </w:instrText>
      </w:r>
      <w:r>
        <w:rPr>
          <w:bCs/>
          <w:sz w:val="28"/>
          <w:szCs w:val="28"/>
        </w:rPr>
        <w:fldChar w:fldCharType="separate"/>
      </w:r>
      <w:r>
        <w:rPr>
          <w:rFonts w:hint="default"/>
          <w:bCs/>
          <w:sz w:val="28"/>
          <w:szCs w:val="28"/>
        </w:rPr>
        <w:t>11011524210200017046-XM001</w:t>
      </w:r>
      <w:r>
        <w:rPr>
          <w:rFonts w:hint="default"/>
          <w:bCs/>
          <w:sz w:val="28"/>
          <w:szCs w:val="28"/>
        </w:rPr>
        <w:fldChar w:fldCharType="end"/>
      </w:r>
    </w:p>
    <w:p>
      <w:pPr>
        <w:tabs>
          <w:tab w:val="left" w:pos="3240"/>
          <w:tab w:val="left" w:pos="3420"/>
        </w:tabs>
        <w:spacing w:line="360" w:lineRule="auto"/>
        <w:ind w:left="2410" w:leftChars="444" w:right="-567" w:rightChars="-270" w:hanging="1478" w:hangingChars="528"/>
        <w:jc w:val="left"/>
        <w:rPr>
          <w:rFonts w:hint="eastAsia" w:eastAsia="宋体"/>
          <w:bCs/>
          <w:sz w:val="28"/>
          <w:szCs w:val="28"/>
          <w:lang w:eastAsia="zh-CN"/>
        </w:rPr>
      </w:pPr>
      <w:r>
        <w:rPr>
          <w:bCs/>
          <w:sz w:val="28"/>
          <w:szCs w:val="28"/>
        </w:rPr>
        <w:t>采 购 人：</w:t>
      </w:r>
      <w:r>
        <w:rPr>
          <w:rFonts w:hint="eastAsia"/>
          <w:bCs/>
          <w:sz w:val="28"/>
          <w:szCs w:val="28"/>
          <w:lang w:eastAsia="zh-CN"/>
        </w:rPr>
        <w:t>北京市大兴区市场监督管理局</w:t>
      </w:r>
    </w:p>
    <w:p>
      <w:pPr>
        <w:tabs>
          <w:tab w:val="left" w:pos="3240"/>
          <w:tab w:val="left" w:pos="3420"/>
        </w:tabs>
        <w:spacing w:line="360" w:lineRule="auto"/>
        <w:ind w:left="2410" w:leftChars="444" w:hanging="1478" w:hangingChars="528"/>
        <w:jc w:val="left"/>
        <w:rPr>
          <w:rFonts w:hint="eastAsia"/>
          <w:bCs/>
          <w:sz w:val="28"/>
          <w:szCs w:val="28"/>
        </w:rPr>
      </w:pPr>
      <w:r>
        <w:rPr>
          <w:bCs/>
          <w:sz w:val="28"/>
          <w:szCs w:val="28"/>
        </w:rPr>
        <w:t>采购代理机构：</w:t>
      </w:r>
      <w:r>
        <w:rPr>
          <w:rFonts w:hint="eastAsia"/>
          <w:bCs/>
          <w:sz w:val="28"/>
          <w:szCs w:val="28"/>
        </w:rPr>
        <w:t>北京捷迅通力工程咨询有限公司</w:t>
      </w:r>
    </w:p>
    <w:p>
      <w:pPr>
        <w:tabs>
          <w:tab w:val="left" w:pos="3240"/>
          <w:tab w:val="left" w:pos="3420"/>
        </w:tabs>
        <w:spacing w:line="360" w:lineRule="auto"/>
        <w:ind w:left="2410" w:leftChars="444" w:hanging="1478" w:hangingChars="528"/>
        <w:jc w:val="left"/>
        <w:rPr>
          <w:bCs/>
          <w:sz w:val="28"/>
          <w:szCs w:val="28"/>
          <w:highlight w:val="none"/>
        </w:rPr>
      </w:pPr>
      <w:r>
        <w:rPr>
          <w:rFonts w:hint="eastAsia" w:ascii="宋体" w:hAnsi="宋体" w:eastAsia="宋体"/>
          <w:color w:val="000000"/>
          <w:sz w:val="28"/>
          <w:szCs w:val="28"/>
        </w:rPr>
        <w:t>日期：</w:t>
      </w:r>
      <w:r>
        <w:rPr>
          <w:rFonts w:ascii="宋体" w:hAnsi="宋体" w:eastAsia="宋体"/>
          <w:color w:val="000000"/>
          <w:sz w:val="28"/>
          <w:szCs w:val="28"/>
        </w:rPr>
        <w:t>202</w:t>
      </w:r>
      <w:r>
        <w:rPr>
          <w:rFonts w:hint="eastAsia" w:ascii="宋体" w:hAnsi="宋体"/>
          <w:color w:val="000000"/>
          <w:sz w:val="28"/>
          <w:szCs w:val="28"/>
          <w:lang w:val="en-US" w:eastAsia="zh-CN"/>
        </w:rPr>
        <w:t>4</w:t>
      </w:r>
      <w:r>
        <w:rPr>
          <w:rFonts w:hint="eastAsia" w:ascii="宋体" w:hAnsi="宋体" w:eastAsia="宋体"/>
          <w:color w:val="000000"/>
          <w:sz w:val="28"/>
          <w:szCs w:val="28"/>
          <w:highlight w:val="none"/>
        </w:rPr>
        <w:t>年</w:t>
      </w:r>
      <w:r>
        <w:rPr>
          <w:rFonts w:hint="eastAsia" w:ascii="宋体" w:hAnsi="宋体"/>
          <w:color w:val="000000"/>
          <w:sz w:val="28"/>
          <w:szCs w:val="28"/>
          <w:highlight w:val="none"/>
          <w:u w:val="single"/>
          <w:lang w:val="en-US" w:eastAsia="zh-CN"/>
        </w:rPr>
        <w:t>4</w:t>
      </w:r>
      <w:r>
        <w:rPr>
          <w:rFonts w:hint="eastAsia" w:ascii="宋体" w:hAnsi="宋体" w:eastAsia="宋体"/>
          <w:color w:val="000000"/>
          <w:sz w:val="28"/>
          <w:szCs w:val="28"/>
          <w:highlight w:val="none"/>
        </w:rPr>
        <w:t>月</w:t>
      </w:r>
      <w:r>
        <w:rPr>
          <w:rFonts w:hint="eastAsia" w:ascii="宋体" w:hAnsi="宋体"/>
          <w:color w:val="000000"/>
          <w:sz w:val="28"/>
          <w:szCs w:val="28"/>
          <w:highlight w:val="none"/>
          <w:u w:val="single"/>
          <w:lang w:val="en-US" w:eastAsia="zh-CN"/>
        </w:rPr>
        <w:t>25</w:t>
      </w:r>
      <w:r>
        <w:rPr>
          <w:rFonts w:hint="eastAsia" w:ascii="宋体" w:hAnsi="宋体" w:eastAsia="宋体"/>
          <w:color w:val="000000"/>
          <w:sz w:val="28"/>
          <w:szCs w:val="28"/>
          <w:highlight w:val="none"/>
        </w:rPr>
        <w:t>日</w:t>
      </w:r>
    </w:p>
    <w:p>
      <w:pPr>
        <w:pStyle w:val="159"/>
        <w:spacing w:line="360" w:lineRule="auto"/>
        <w:ind w:firstLine="723" w:firstLineChars="200"/>
        <w:rPr>
          <w:b/>
          <w:sz w:val="36"/>
          <w:szCs w:val="36"/>
        </w:rPr>
        <w:sectPr>
          <w:headerReference r:id="rId4" w:type="first"/>
          <w:headerReference r:id="rId3" w:type="default"/>
          <w:type w:val="nextColumn"/>
          <w:pgSz w:w="11907" w:h="16840"/>
          <w:pgMar w:top="1418" w:right="1134" w:bottom="1418" w:left="1701" w:header="851" w:footer="851" w:gutter="0"/>
          <w:pgNumType w:start="0"/>
          <w:cols w:space="720" w:num="1"/>
          <w:titlePg/>
          <w:docGrid w:linePitch="462" w:charSpace="0"/>
        </w:sectPr>
      </w:pPr>
      <w:bookmarkStart w:id="0" w:name="_Toc99301417"/>
      <w:bookmarkStart w:id="1" w:name="_Toc74227630"/>
    </w:p>
    <w:p>
      <w:pPr>
        <w:pStyle w:val="159"/>
        <w:spacing w:line="360" w:lineRule="auto"/>
        <w:ind w:firstLine="723" w:firstLineChars="200"/>
        <w:rPr>
          <w:b/>
          <w:sz w:val="36"/>
          <w:szCs w:val="36"/>
        </w:rPr>
      </w:pPr>
    </w:p>
    <w:bookmarkEnd w:id="0"/>
    <w:bookmarkEnd w:id="1"/>
    <w:p>
      <w:pPr>
        <w:spacing w:line="360" w:lineRule="auto"/>
        <w:jc w:val="center"/>
        <w:outlineLvl w:val="0"/>
        <w:rPr>
          <w:b/>
          <w:sz w:val="36"/>
          <w:szCs w:val="36"/>
        </w:rPr>
      </w:pPr>
      <w:bookmarkStart w:id="2" w:name="_Toc99301418"/>
      <w:r>
        <w:rPr>
          <w:b/>
          <w:sz w:val="36"/>
          <w:szCs w:val="36"/>
        </w:rPr>
        <w:t>目      录</w:t>
      </w:r>
      <w:bookmarkEnd w:id="2"/>
    </w:p>
    <w:p/>
    <w:p/>
    <w:p/>
    <w:p>
      <w:pPr>
        <w:pStyle w:val="32"/>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pPr>
        <w:pStyle w:val="32"/>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2"/>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2"/>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2"/>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23</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2"/>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2"/>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34</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2"/>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38</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2"/>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44</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b w:val="0"/>
        </w:rPr>
      </w:pPr>
      <w:r>
        <w:rPr>
          <w:rFonts w:ascii="Times New Roman" w:hAnsi="Times New Roman"/>
          <w:b w:val="0"/>
        </w:rPr>
        <w:fldChar w:fldCharType="end"/>
      </w:r>
    </w:p>
    <w:p>
      <w:pPr>
        <w:spacing w:line="360" w:lineRule="auto"/>
        <w:jc w:val="center"/>
        <w:outlineLvl w:val="0"/>
        <w:rPr>
          <w:b/>
          <w:sz w:val="36"/>
          <w:szCs w:val="36"/>
        </w:rPr>
      </w:pPr>
      <w:r>
        <w:rPr>
          <w:sz w:val="24"/>
        </w:rPr>
        <w:br w:type="page"/>
      </w:r>
      <w:bookmarkStart w:id="3" w:name="_Toc99301419"/>
      <w:r>
        <w:rPr>
          <w:b/>
          <w:sz w:val="36"/>
          <w:szCs w:val="36"/>
        </w:rPr>
        <w:t>第一章   投标邀请</w:t>
      </w:r>
      <w:bookmarkEnd w:id="3"/>
    </w:p>
    <w:p>
      <w:pPr>
        <w:spacing w:line="360" w:lineRule="auto"/>
        <w:ind w:firstLine="640" w:firstLineChars="200"/>
        <w:rPr>
          <w:sz w:val="32"/>
          <w:szCs w:val="32"/>
        </w:rPr>
      </w:pPr>
    </w:p>
    <w:p>
      <w:pPr>
        <w:pStyle w:val="4"/>
        <w:spacing w:before="0" w:line="360" w:lineRule="auto"/>
        <w:jc w:val="left"/>
        <w:rPr>
          <w:rFonts w:ascii="Times New Roman" w:hAnsi="Times New Roman" w:eastAsia="宋体"/>
          <w:sz w:val="24"/>
          <w:szCs w:val="24"/>
        </w:rPr>
      </w:pPr>
      <w:bookmarkStart w:id="4" w:name="_Toc28359079"/>
      <w:bookmarkStart w:id="5" w:name="_Toc35393790"/>
      <w:bookmarkStart w:id="6" w:name="_Toc28359002"/>
      <w:bookmarkStart w:id="7" w:name="_Toc35393621"/>
      <w:bookmarkStart w:id="8" w:name="_Hlk24379207"/>
      <w:r>
        <w:rPr>
          <w:rFonts w:ascii="Times New Roman" w:hAnsi="Times New Roman" w:eastAsia="宋体"/>
          <w:sz w:val="24"/>
          <w:szCs w:val="24"/>
        </w:rPr>
        <w:t>一、项目基本情况</w:t>
      </w:r>
      <w:bookmarkEnd w:id="4"/>
      <w:bookmarkEnd w:id="5"/>
      <w:bookmarkEnd w:id="6"/>
      <w:bookmarkEnd w:id="7"/>
    </w:p>
    <w:p>
      <w:pPr>
        <w:spacing w:line="360" w:lineRule="auto"/>
        <w:ind w:firstLine="480" w:firstLineChars="200"/>
        <w:rPr>
          <w:sz w:val="24"/>
        </w:rPr>
      </w:pPr>
      <w:r>
        <w:rPr>
          <w:sz w:val="24"/>
        </w:rPr>
        <w:t>1.项目编号：</w:t>
      </w:r>
      <w:r>
        <w:rPr>
          <w:sz w:val="24"/>
        </w:rPr>
        <w:fldChar w:fldCharType="begin"/>
      </w:r>
      <w:r>
        <w:rPr>
          <w:sz w:val="24"/>
        </w:rPr>
        <w:instrText xml:space="preserve"> HYPERLINK "http://219.232.204.193:8080/frontend/plan/project_detail.html?projectUuid=873004dc-e9d9-4438-9c8b-20e08695969c" </w:instrText>
      </w:r>
      <w:r>
        <w:rPr>
          <w:sz w:val="24"/>
        </w:rPr>
        <w:fldChar w:fldCharType="separate"/>
      </w:r>
      <w:r>
        <w:rPr>
          <w:rFonts w:hint="default"/>
          <w:sz w:val="24"/>
        </w:rPr>
        <w:t>11011524210200017046-XM001</w:t>
      </w:r>
      <w:r>
        <w:rPr>
          <w:rFonts w:hint="default"/>
          <w:sz w:val="24"/>
        </w:rPr>
        <w:fldChar w:fldCharType="end"/>
      </w:r>
    </w:p>
    <w:p>
      <w:pPr>
        <w:spacing w:line="360" w:lineRule="auto"/>
        <w:ind w:firstLine="480" w:firstLineChars="200"/>
        <w:rPr>
          <w:rFonts w:hint="eastAsia" w:eastAsia="宋体"/>
          <w:sz w:val="24"/>
          <w:lang w:eastAsia="zh-CN"/>
        </w:rPr>
      </w:pPr>
      <w:r>
        <w:rPr>
          <w:sz w:val="24"/>
        </w:rPr>
        <w:t>2.项目名称：</w:t>
      </w:r>
      <w:r>
        <w:rPr>
          <w:rFonts w:hint="eastAsia"/>
          <w:sz w:val="24"/>
          <w:lang w:eastAsia="zh-CN"/>
        </w:rPr>
        <w:t>餐饮服务管理项目</w:t>
      </w:r>
    </w:p>
    <w:bookmarkEnd w:id="8"/>
    <w:p>
      <w:pPr>
        <w:spacing w:line="360" w:lineRule="auto"/>
        <w:ind w:firstLine="480" w:firstLineChars="200"/>
        <w:rPr>
          <w:sz w:val="24"/>
        </w:rPr>
      </w:pPr>
      <w:r>
        <w:rPr>
          <w:sz w:val="24"/>
        </w:rPr>
        <w:t>3.项目预算金额：</w:t>
      </w:r>
      <w:r>
        <w:rPr>
          <w:rFonts w:hint="eastAsia"/>
          <w:sz w:val="24"/>
          <w:u w:val="single"/>
          <w:lang w:val="en-US" w:eastAsia="zh-CN"/>
        </w:rPr>
        <w:t>404.52</w:t>
      </w:r>
      <w:r>
        <w:rPr>
          <w:sz w:val="24"/>
        </w:rPr>
        <w:t>万元、项目最高限价（如有）：</w:t>
      </w:r>
      <w:r>
        <w:rPr>
          <w:rFonts w:hint="eastAsia"/>
          <w:sz w:val="24"/>
          <w:u w:val="single"/>
          <w:lang w:val="en-US" w:eastAsia="zh-CN"/>
        </w:rPr>
        <w:t>404.52</w:t>
      </w:r>
      <w:r>
        <w:rPr>
          <w:sz w:val="24"/>
        </w:rPr>
        <w:t>万元</w:t>
      </w:r>
    </w:p>
    <w:p>
      <w:pPr>
        <w:spacing w:line="360" w:lineRule="auto"/>
        <w:ind w:firstLine="480" w:firstLineChars="200"/>
        <w:rPr>
          <w:sz w:val="24"/>
        </w:rPr>
      </w:pPr>
      <w:r>
        <w:rPr>
          <w:sz w:val="24"/>
        </w:rPr>
        <w:t>4.采购需求：</w:t>
      </w:r>
    </w:p>
    <w:tbl>
      <w:tblPr>
        <w:tblStyle w:val="44"/>
        <w:tblW w:w="8714"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1979"/>
        <w:gridCol w:w="780"/>
        <w:gridCol w:w="4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72" w:type="dxa"/>
            <w:vAlign w:val="center"/>
          </w:tcPr>
          <w:p>
            <w:pPr>
              <w:jc w:val="center"/>
              <w:rPr>
                <w:rFonts w:ascii="宋体" w:hAnsi="宋体"/>
                <w:bCs/>
                <w:color w:val="000000"/>
              </w:rPr>
            </w:pPr>
            <w:r>
              <w:rPr>
                <w:rFonts w:hint="eastAsia" w:ascii="宋体" w:hAnsi="宋体"/>
                <w:bCs/>
                <w:color w:val="000000"/>
              </w:rPr>
              <w:t>标的名称</w:t>
            </w:r>
          </w:p>
        </w:tc>
        <w:tc>
          <w:tcPr>
            <w:tcW w:w="1979" w:type="dxa"/>
            <w:vAlign w:val="center"/>
          </w:tcPr>
          <w:p>
            <w:pPr>
              <w:jc w:val="center"/>
              <w:rPr>
                <w:rFonts w:ascii="宋体" w:hAnsi="宋体"/>
                <w:bCs/>
                <w:color w:val="000000"/>
              </w:rPr>
            </w:pPr>
            <w:r>
              <w:rPr>
                <w:rFonts w:hint="eastAsia" w:ascii="宋体" w:hAnsi="宋体"/>
                <w:bCs/>
                <w:color w:val="000000"/>
              </w:rPr>
              <w:t>采购包预算金额</w:t>
            </w:r>
          </w:p>
          <w:p>
            <w:pPr>
              <w:jc w:val="center"/>
              <w:rPr>
                <w:rFonts w:ascii="宋体" w:hAnsi="宋体"/>
                <w:bCs/>
                <w:color w:val="000000"/>
              </w:rPr>
            </w:pPr>
            <w:r>
              <w:rPr>
                <w:rFonts w:hint="eastAsia" w:ascii="宋体" w:hAnsi="宋体"/>
                <w:bCs/>
                <w:color w:val="000000"/>
              </w:rPr>
              <w:t>（万元）</w:t>
            </w:r>
          </w:p>
        </w:tc>
        <w:tc>
          <w:tcPr>
            <w:tcW w:w="780" w:type="dxa"/>
            <w:vAlign w:val="center"/>
          </w:tcPr>
          <w:p>
            <w:pPr>
              <w:jc w:val="center"/>
              <w:rPr>
                <w:rFonts w:ascii="宋体" w:hAnsi="宋体"/>
                <w:bCs/>
                <w:color w:val="000000"/>
              </w:rPr>
            </w:pPr>
            <w:r>
              <w:rPr>
                <w:rFonts w:hint="eastAsia" w:ascii="宋体" w:hAnsi="宋体"/>
                <w:bCs/>
                <w:color w:val="000000"/>
              </w:rPr>
              <w:t>数量</w:t>
            </w:r>
          </w:p>
        </w:tc>
        <w:tc>
          <w:tcPr>
            <w:tcW w:w="4383" w:type="dxa"/>
            <w:vAlign w:val="center"/>
          </w:tcPr>
          <w:p>
            <w:pPr>
              <w:jc w:val="center"/>
              <w:rPr>
                <w:rFonts w:ascii="宋体" w:hAnsi="宋体"/>
                <w:color w:val="000000"/>
              </w:rPr>
            </w:pPr>
            <w:r>
              <w:rPr>
                <w:rFonts w:hint="eastAsia" w:ascii="宋体" w:hAnsi="宋体"/>
                <w:color w:val="000000"/>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572" w:type="dxa"/>
            <w:vAlign w:val="center"/>
          </w:tcPr>
          <w:p>
            <w:pPr>
              <w:jc w:val="center"/>
              <w:rPr>
                <w:rFonts w:ascii="宋体" w:hAnsi="宋体"/>
                <w:bCs/>
                <w:color w:val="000000"/>
              </w:rPr>
            </w:pPr>
            <w:r>
              <w:rPr>
                <w:rFonts w:hint="eastAsia" w:ascii="宋体" w:hAnsi="宋体"/>
                <w:bCs/>
                <w:color w:val="000000"/>
                <w:lang w:eastAsia="zh-CN"/>
              </w:rPr>
              <w:t>餐饮服务管理项目</w:t>
            </w:r>
          </w:p>
        </w:tc>
        <w:tc>
          <w:tcPr>
            <w:tcW w:w="1979" w:type="dxa"/>
            <w:vAlign w:val="center"/>
          </w:tcPr>
          <w:p>
            <w:pPr>
              <w:jc w:val="center"/>
              <w:rPr>
                <w:rFonts w:hint="default" w:ascii="宋体" w:hAnsi="宋体" w:eastAsia="宋体"/>
                <w:bCs/>
                <w:color w:val="000000"/>
                <w:lang w:val="en-US" w:eastAsia="zh-CN"/>
              </w:rPr>
            </w:pPr>
            <w:r>
              <w:rPr>
                <w:rFonts w:hint="default" w:ascii="宋体" w:hAnsi="宋体" w:eastAsia="宋体"/>
                <w:bCs/>
                <w:color w:val="000000"/>
                <w:lang w:val="en-US" w:eastAsia="zh-CN"/>
              </w:rPr>
              <w:t>404.52</w:t>
            </w:r>
          </w:p>
        </w:tc>
        <w:tc>
          <w:tcPr>
            <w:tcW w:w="780" w:type="dxa"/>
            <w:vAlign w:val="center"/>
          </w:tcPr>
          <w:p>
            <w:pPr>
              <w:jc w:val="center"/>
              <w:rPr>
                <w:rFonts w:ascii="宋体" w:hAnsi="宋体"/>
                <w:bCs/>
                <w:color w:val="000000"/>
              </w:rPr>
            </w:pPr>
            <w:r>
              <w:rPr>
                <w:rFonts w:ascii="宋体" w:hAnsi="宋体"/>
                <w:bCs/>
                <w:color w:val="000000"/>
              </w:rPr>
              <w:t>1</w:t>
            </w:r>
            <w:r>
              <w:rPr>
                <w:rFonts w:hint="eastAsia" w:ascii="宋体" w:hAnsi="宋体"/>
                <w:bCs/>
                <w:color w:val="000000"/>
              </w:rPr>
              <w:t>项</w:t>
            </w:r>
          </w:p>
        </w:tc>
        <w:tc>
          <w:tcPr>
            <w:tcW w:w="4383" w:type="dxa"/>
            <w:vAlign w:val="center"/>
          </w:tcPr>
          <w:p>
            <w:pPr>
              <w:jc w:val="center"/>
              <w:rPr>
                <w:rFonts w:ascii="宋体" w:hAnsi="宋体"/>
                <w:color w:val="000000"/>
              </w:rPr>
            </w:pPr>
            <w:r>
              <w:rPr>
                <w:rFonts w:hint="eastAsia" w:ascii="宋体" w:hAnsi="宋体"/>
                <w:color w:val="000000"/>
                <w:lang w:val="zh-TW" w:eastAsia="zh-CN"/>
              </w:rPr>
              <w:t>为采购人机关食堂提供餐饮服务工作。</w:t>
            </w:r>
          </w:p>
        </w:tc>
      </w:tr>
    </w:tbl>
    <w:p>
      <w:pPr>
        <w:spacing w:line="360" w:lineRule="auto"/>
        <w:ind w:firstLine="480" w:firstLineChars="200"/>
        <w:rPr>
          <w:sz w:val="24"/>
        </w:rPr>
      </w:pPr>
    </w:p>
    <w:p>
      <w:pPr>
        <w:spacing w:line="360" w:lineRule="auto"/>
        <w:ind w:firstLine="480" w:firstLineChars="200"/>
        <w:rPr>
          <w:sz w:val="24"/>
          <w:u w:val="single"/>
        </w:rPr>
      </w:pPr>
      <w:r>
        <w:rPr>
          <w:sz w:val="24"/>
        </w:rPr>
        <w:t>5.合同履行期限：</w:t>
      </w:r>
      <w:r>
        <w:rPr>
          <w:rFonts w:hint="eastAsia"/>
          <w:sz w:val="24"/>
          <w:u w:val="single"/>
          <w:lang w:val="en-US" w:eastAsia="zh-CN"/>
        </w:rPr>
        <w:t>2年</w:t>
      </w:r>
      <w:r>
        <w:rPr>
          <w:rFonts w:hint="eastAsia"/>
          <w:sz w:val="24"/>
          <w:highlight w:val="none"/>
          <w:u w:val="single"/>
        </w:rPr>
        <w:t>。</w:t>
      </w:r>
    </w:p>
    <w:p>
      <w:pPr>
        <w:spacing w:line="360" w:lineRule="auto"/>
        <w:ind w:firstLine="480" w:firstLineChars="200"/>
        <w:rPr>
          <w:sz w:val="24"/>
        </w:rPr>
      </w:pPr>
      <w:r>
        <w:rPr>
          <w:sz w:val="24"/>
        </w:rPr>
        <w:t xml:space="preserve">6.本项目是否接受联合体投标：□是  </w:t>
      </w:r>
      <w:r>
        <w:rPr>
          <w:b/>
          <w:color w:val="000000"/>
          <w:sz w:val="24"/>
        </w:rPr>
        <w:t>■</w:t>
      </w:r>
      <w:r>
        <w:rPr>
          <w:sz w:val="24"/>
        </w:rPr>
        <w:t>否。</w:t>
      </w:r>
    </w:p>
    <w:p>
      <w:pPr>
        <w:spacing w:line="360" w:lineRule="auto"/>
        <w:ind w:firstLine="480" w:firstLineChars="200"/>
        <w:rPr>
          <w:sz w:val="24"/>
        </w:rPr>
      </w:pPr>
    </w:p>
    <w:p>
      <w:pPr>
        <w:pStyle w:val="4"/>
        <w:spacing w:before="0" w:line="360" w:lineRule="auto"/>
        <w:jc w:val="left"/>
        <w:rPr>
          <w:rFonts w:ascii="Times New Roman" w:hAnsi="Times New Roman" w:eastAsia="宋体"/>
          <w:sz w:val="24"/>
          <w:szCs w:val="24"/>
        </w:rPr>
      </w:pPr>
      <w:bookmarkStart w:id="9" w:name="_Toc28359003"/>
      <w:bookmarkStart w:id="10" w:name="_Toc28359080"/>
      <w:bookmarkStart w:id="11" w:name="_Toc35393791"/>
      <w:bookmarkStart w:id="12" w:name="_Toc35393622"/>
      <w:r>
        <w:rPr>
          <w:rFonts w:ascii="Times New Roman" w:hAnsi="Times New Roman" w:eastAsia="宋体"/>
          <w:sz w:val="24"/>
          <w:szCs w:val="24"/>
        </w:rPr>
        <w:t>二、申请人的资格要求（须同时满足）</w:t>
      </w:r>
      <w:bookmarkEnd w:id="9"/>
      <w:bookmarkEnd w:id="10"/>
      <w:bookmarkEnd w:id="11"/>
      <w:bookmarkEnd w:id="12"/>
    </w:p>
    <w:p>
      <w:pPr>
        <w:spacing w:line="360" w:lineRule="auto"/>
        <w:ind w:firstLine="480" w:firstLineChars="200"/>
        <w:rPr>
          <w:sz w:val="24"/>
        </w:rPr>
      </w:pPr>
      <w:r>
        <w:rPr>
          <w:sz w:val="24"/>
        </w:rPr>
        <w:t>1.满足《中华人民共和国政府采购法》第二十二条规定；</w:t>
      </w:r>
    </w:p>
    <w:p>
      <w:pPr>
        <w:spacing w:line="360" w:lineRule="auto"/>
        <w:ind w:firstLine="480" w:firstLineChars="200"/>
        <w:rPr>
          <w:sz w:val="24"/>
        </w:rPr>
      </w:pPr>
      <w:bookmarkStart w:id="13" w:name="_Toc28359004"/>
      <w:bookmarkStart w:id="14" w:name="_Toc28359081"/>
      <w:r>
        <w:rPr>
          <w:sz w:val="24"/>
        </w:rPr>
        <w:t>2.落实政府采购政策需满足的资格要求：</w:t>
      </w:r>
    </w:p>
    <w:p>
      <w:pPr>
        <w:spacing w:line="360" w:lineRule="auto"/>
        <w:ind w:firstLine="480" w:firstLineChars="200"/>
        <w:rPr>
          <w:sz w:val="24"/>
          <w:highlight w:val="none"/>
        </w:rPr>
      </w:pPr>
      <w:r>
        <w:rPr>
          <w:sz w:val="24"/>
          <w:highlight w:val="none"/>
        </w:rPr>
        <w:t>2.1 中小企业政策</w:t>
      </w:r>
    </w:p>
    <w:p>
      <w:pPr>
        <w:spacing w:line="360" w:lineRule="auto"/>
        <w:ind w:firstLine="480" w:firstLineChars="200"/>
        <w:rPr>
          <w:sz w:val="24"/>
          <w:highlight w:val="none"/>
        </w:rPr>
      </w:pPr>
      <w:r>
        <w:rPr>
          <w:sz w:val="24"/>
          <w:highlight w:val="none"/>
        </w:rPr>
        <w:t>□本项目不专门面向中小企业预留采购份额。</w:t>
      </w:r>
    </w:p>
    <w:p>
      <w:pPr>
        <w:spacing w:line="360" w:lineRule="auto"/>
        <w:ind w:firstLine="482" w:firstLineChars="200"/>
        <w:rPr>
          <w:sz w:val="24"/>
          <w:highlight w:val="none"/>
        </w:rPr>
      </w:pPr>
      <w:r>
        <w:rPr>
          <w:b/>
          <w:color w:val="000000"/>
          <w:sz w:val="24"/>
          <w:highlight w:val="none"/>
        </w:rPr>
        <w:t>■</w:t>
      </w:r>
      <w:r>
        <w:rPr>
          <w:sz w:val="24"/>
          <w:highlight w:val="none"/>
        </w:rPr>
        <w:t xml:space="preserve">本项目专门面向  □中小 </w:t>
      </w:r>
      <w:r>
        <w:rPr>
          <w:b/>
          <w:color w:val="000000"/>
          <w:sz w:val="24"/>
          <w:highlight w:val="none"/>
        </w:rPr>
        <w:t>■</w:t>
      </w:r>
      <w:r>
        <w:rPr>
          <w:sz w:val="24"/>
          <w:highlight w:val="none"/>
        </w:rPr>
        <w:t>小微企业  采购。即：提供的服务全部由符合政策要求的</w:t>
      </w:r>
      <w:r>
        <w:rPr>
          <w:rFonts w:hint="eastAsia"/>
          <w:sz w:val="24"/>
          <w:highlight w:val="none"/>
          <w:lang w:val="en-US" w:eastAsia="zh-CN"/>
        </w:rPr>
        <w:t>小微</w:t>
      </w:r>
      <w:r>
        <w:rPr>
          <w:sz w:val="24"/>
          <w:highlight w:val="none"/>
        </w:rPr>
        <w:t>企业承接。</w:t>
      </w:r>
    </w:p>
    <w:p>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sz w:val="24"/>
          <w:highlight w:val="none"/>
          <w:u w:val="single"/>
        </w:rPr>
        <w:t xml:space="preserve"> /  </w:t>
      </w:r>
      <w:r>
        <w:rPr>
          <w:sz w:val="24"/>
          <w:highlight w:val="none"/>
        </w:rPr>
        <w:t>。</w:t>
      </w:r>
    </w:p>
    <w:p>
      <w:pPr>
        <w:spacing w:line="360" w:lineRule="auto"/>
        <w:ind w:firstLine="480" w:firstLineChars="200"/>
        <w:rPr>
          <w:sz w:val="24"/>
        </w:rPr>
      </w:pPr>
      <w:r>
        <w:rPr>
          <w:sz w:val="24"/>
        </w:rPr>
        <w:t>2.2 其它落实政府采购政策的资格要求（如有）：</w:t>
      </w:r>
      <w:r>
        <w:rPr>
          <w:rFonts w:hint="eastAsia"/>
          <w:sz w:val="24"/>
          <w:u w:val="single"/>
        </w:rPr>
        <w:t xml:space="preserve"> </w:t>
      </w:r>
      <w:r>
        <w:rPr>
          <w:sz w:val="24"/>
          <w:u w:val="single"/>
        </w:rPr>
        <w:t xml:space="preserve"> /  </w:t>
      </w:r>
      <w:r>
        <w:rPr>
          <w:sz w:val="24"/>
        </w:rPr>
        <w:t>。</w:t>
      </w:r>
    </w:p>
    <w:p>
      <w:pPr>
        <w:spacing w:line="360" w:lineRule="auto"/>
        <w:ind w:firstLine="480" w:firstLineChars="200"/>
        <w:rPr>
          <w:i/>
          <w:iCs/>
          <w:sz w:val="24"/>
          <w:u w:val="single"/>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b/>
          <w:color w:val="000000"/>
          <w:sz w:val="24"/>
        </w:rPr>
        <w:t>■</w:t>
      </w:r>
      <w:r>
        <w:rPr>
          <w:sz w:val="24"/>
        </w:rPr>
        <w:t>否</w:t>
      </w:r>
    </w:p>
    <w:p>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sz w:val="24"/>
          <w:u w:val="single"/>
        </w:rPr>
        <w:t>投标人</w:t>
      </w:r>
      <w:r>
        <w:rPr>
          <w:rFonts w:hint="eastAsia" w:ascii="宋体" w:hAnsi="宋体"/>
          <w:bCs/>
          <w:sz w:val="24"/>
          <w:u w:val="single"/>
          <w:lang w:eastAsia="zh-CN"/>
        </w:rPr>
        <w:t>具有有效的食品经营许可证</w:t>
      </w:r>
      <w:r>
        <w:rPr>
          <w:sz w:val="24"/>
          <w:u w:val="single"/>
        </w:rPr>
        <w:t>。</w:t>
      </w:r>
    </w:p>
    <w:p>
      <w:pPr>
        <w:spacing w:line="360" w:lineRule="auto"/>
        <w:ind w:firstLine="480" w:firstLineChars="200"/>
        <w:rPr>
          <w:i/>
          <w:iCs/>
          <w:sz w:val="24"/>
          <w:u w:val="single"/>
        </w:rPr>
      </w:pPr>
    </w:p>
    <w:bookmarkEnd w:id="13"/>
    <w:bookmarkEnd w:id="14"/>
    <w:p>
      <w:pPr>
        <w:pStyle w:val="4"/>
        <w:widowControl/>
        <w:spacing w:before="0" w:line="360" w:lineRule="auto"/>
        <w:jc w:val="left"/>
        <w:rPr>
          <w:rFonts w:ascii="Times New Roman" w:hAnsi="Times New Roman" w:eastAsia="宋体"/>
          <w:sz w:val="24"/>
          <w:szCs w:val="24"/>
        </w:rPr>
      </w:pPr>
      <w:bookmarkStart w:id="15" w:name="_Toc35393623"/>
      <w:bookmarkStart w:id="16" w:name="_Toc35393792"/>
      <w:r>
        <w:rPr>
          <w:rFonts w:ascii="Times New Roman" w:hAnsi="Times New Roman" w:eastAsia="宋体"/>
          <w:sz w:val="24"/>
          <w:szCs w:val="24"/>
        </w:rPr>
        <w:t>三、获取招标文件</w:t>
      </w:r>
      <w:bookmarkEnd w:id="15"/>
      <w:bookmarkEnd w:id="16"/>
    </w:p>
    <w:p>
      <w:pPr>
        <w:adjustRightInd w:val="0"/>
        <w:snapToGrid w:val="0"/>
        <w:spacing w:line="360" w:lineRule="auto"/>
        <w:ind w:firstLine="480" w:firstLineChars="200"/>
        <w:rPr>
          <w:sz w:val="24"/>
          <w:highlight w:val="none"/>
          <w:lang w:bidi="ar"/>
        </w:rPr>
      </w:pPr>
      <w:r>
        <w:rPr>
          <w:sz w:val="24"/>
          <w:lang w:bidi="ar"/>
        </w:rPr>
        <w:t>1.时间：</w:t>
      </w:r>
      <w:r>
        <w:rPr>
          <w:sz w:val="24"/>
          <w:highlight w:val="none"/>
          <w:lang w:bidi="ar"/>
        </w:rPr>
        <w:t>202</w:t>
      </w:r>
      <w:r>
        <w:rPr>
          <w:rFonts w:hint="eastAsia"/>
          <w:sz w:val="24"/>
          <w:highlight w:val="none"/>
          <w:lang w:val="en-US" w:eastAsia="zh-CN" w:bidi="ar"/>
        </w:rPr>
        <w:t>4</w:t>
      </w:r>
      <w:r>
        <w:rPr>
          <w:sz w:val="24"/>
          <w:highlight w:val="none"/>
          <w:lang w:bidi="ar"/>
        </w:rPr>
        <w:t>年</w:t>
      </w:r>
      <w:r>
        <w:rPr>
          <w:rFonts w:hint="eastAsia"/>
          <w:sz w:val="24"/>
          <w:highlight w:val="none"/>
          <w:lang w:val="en-US" w:eastAsia="zh-CN" w:bidi="ar"/>
        </w:rPr>
        <w:t>4</w:t>
      </w:r>
      <w:r>
        <w:rPr>
          <w:sz w:val="24"/>
          <w:highlight w:val="none"/>
          <w:lang w:bidi="ar"/>
        </w:rPr>
        <w:t>月</w:t>
      </w:r>
      <w:r>
        <w:rPr>
          <w:rFonts w:hint="eastAsia"/>
          <w:sz w:val="24"/>
          <w:highlight w:val="none"/>
          <w:lang w:val="en-US" w:eastAsia="zh-CN" w:bidi="ar"/>
        </w:rPr>
        <w:t>26</w:t>
      </w:r>
      <w:r>
        <w:rPr>
          <w:sz w:val="24"/>
          <w:highlight w:val="none"/>
          <w:lang w:bidi="ar"/>
        </w:rPr>
        <w:t>日9:00至202</w:t>
      </w:r>
      <w:r>
        <w:rPr>
          <w:rFonts w:hint="eastAsia"/>
          <w:sz w:val="24"/>
          <w:highlight w:val="none"/>
          <w:lang w:val="en-US" w:eastAsia="zh-CN" w:bidi="ar"/>
        </w:rPr>
        <w:t>4</w:t>
      </w:r>
      <w:r>
        <w:rPr>
          <w:sz w:val="24"/>
          <w:highlight w:val="none"/>
          <w:lang w:bidi="ar"/>
        </w:rPr>
        <w:t>年</w:t>
      </w:r>
      <w:r>
        <w:rPr>
          <w:rFonts w:hint="eastAsia"/>
          <w:sz w:val="24"/>
          <w:highlight w:val="none"/>
          <w:lang w:val="en-US" w:eastAsia="zh-CN" w:bidi="ar"/>
        </w:rPr>
        <w:t>5</w:t>
      </w:r>
      <w:r>
        <w:rPr>
          <w:sz w:val="24"/>
          <w:highlight w:val="none"/>
          <w:lang w:bidi="ar"/>
        </w:rPr>
        <w:t>月</w:t>
      </w:r>
      <w:r>
        <w:rPr>
          <w:rFonts w:hint="eastAsia"/>
          <w:sz w:val="24"/>
          <w:highlight w:val="none"/>
          <w:lang w:val="en-US" w:eastAsia="zh-CN" w:bidi="ar"/>
        </w:rPr>
        <w:t>6</w:t>
      </w:r>
      <w:r>
        <w:rPr>
          <w:sz w:val="24"/>
          <w:highlight w:val="none"/>
          <w:lang w:bidi="ar"/>
        </w:rPr>
        <w:t>日17:00。</w:t>
      </w:r>
    </w:p>
    <w:p>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pPr>
        <w:widowControl/>
        <w:adjustRightInd w:val="0"/>
        <w:snapToGrid w:val="0"/>
        <w:spacing w:line="360" w:lineRule="auto"/>
        <w:ind w:firstLine="480" w:firstLineChars="200"/>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pPr>
        <w:widowControl/>
        <w:adjustRightInd w:val="0"/>
        <w:snapToGrid w:val="0"/>
        <w:spacing w:line="360" w:lineRule="auto"/>
        <w:ind w:firstLine="480" w:firstLineChars="200"/>
        <w:jc w:val="left"/>
        <w:rPr>
          <w:sz w:val="24"/>
          <w:highlight w:val="none"/>
        </w:rPr>
      </w:pPr>
      <w:r>
        <w:rPr>
          <w:sz w:val="24"/>
          <w:highlight w:val="none"/>
          <w:lang w:bidi="ar"/>
        </w:rPr>
        <w:t>4.售价：0元。</w:t>
      </w:r>
    </w:p>
    <w:p>
      <w:pPr>
        <w:tabs>
          <w:tab w:val="left" w:pos="900"/>
          <w:tab w:val="left" w:pos="1980"/>
        </w:tabs>
        <w:snapToGrid w:val="0"/>
        <w:spacing w:line="360" w:lineRule="auto"/>
        <w:ind w:left="840"/>
        <w:rPr>
          <w:sz w:val="24"/>
          <w:highlight w:val="none"/>
        </w:rPr>
      </w:pPr>
    </w:p>
    <w:p>
      <w:pPr>
        <w:pStyle w:val="4"/>
        <w:widowControl/>
        <w:spacing w:before="0" w:line="360" w:lineRule="auto"/>
        <w:jc w:val="left"/>
        <w:rPr>
          <w:rFonts w:ascii="Times New Roman" w:hAnsi="Times New Roman" w:eastAsia="宋体"/>
          <w:sz w:val="24"/>
          <w:szCs w:val="24"/>
          <w:highlight w:val="none"/>
        </w:rPr>
      </w:pPr>
      <w:bookmarkStart w:id="17" w:name="_Toc28359082"/>
      <w:bookmarkStart w:id="18" w:name="_Toc28359005"/>
      <w:bookmarkStart w:id="19" w:name="_Toc35393624"/>
      <w:bookmarkStart w:id="20" w:name="_Toc35393793"/>
      <w:r>
        <w:rPr>
          <w:rFonts w:ascii="Times New Roman" w:hAnsi="Times New Roman" w:eastAsia="宋体"/>
          <w:sz w:val="24"/>
          <w:szCs w:val="24"/>
          <w:highlight w:val="none"/>
        </w:rPr>
        <w:t>四、提交投标文件</w:t>
      </w:r>
      <w:bookmarkEnd w:id="17"/>
      <w:bookmarkEnd w:id="18"/>
      <w:r>
        <w:rPr>
          <w:rFonts w:ascii="Times New Roman" w:hAnsi="Times New Roman" w:eastAsia="宋体"/>
          <w:sz w:val="24"/>
          <w:szCs w:val="24"/>
          <w:highlight w:val="none"/>
        </w:rPr>
        <w:t>截止时间、开标时间和地点</w:t>
      </w:r>
      <w:bookmarkEnd w:id="19"/>
      <w:bookmarkEnd w:id="20"/>
    </w:p>
    <w:p>
      <w:pPr>
        <w:spacing w:line="360" w:lineRule="auto"/>
        <w:ind w:firstLine="480" w:firstLineChars="200"/>
        <w:rPr>
          <w:bCs/>
          <w:sz w:val="24"/>
          <w:u w:val="single"/>
        </w:rPr>
      </w:pPr>
      <w:r>
        <w:rPr>
          <w:sz w:val="24"/>
          <w:highlight w:val="none"/>
          <w:lang w:bidi="ar"/>
        </w:rPr>
        <w:t>投标截止时间、开标时间：202</w:t>
      </w:r>
      <w:r>
        <w:rPr>
          <w:rFonts w:hint="eastAsia"/>
          <w:sz w:val="24"/>
          <w:highlight w:val="none"/>
          <w:lang w:val="en-US" w:eastAsia="zh-CN" w:bidi="ar"/>
        </w:rPr>
        <w:t>4</w:t>
      </w:r>
      <w:r>
        <w:rPr>
          <w:sz w:val="24"/>
          <w:highlight w:val="none"/>
          <w:lang w:bidi="ar"/>
        </w:rPr>
        <w:t>年</w:t>
      </w:r>
      <w:r>
        <w:rPr>
          <w:rFonts w:hint="eastAsia"/>
          <w:sz w:val="24"/>
          <w:highlight w:val="none"/>
          <w:lang w:val="en-US" w:eastAsia="zh-CN" w:bidi="ar"/>
        </w:rPr>
        <w:t>5</w:t>
      </w:r>
      <w:r>
        <w:rPr>
          <w:sz w:val="24"/>
          <w:highlight w:val="none"/>
          <w:lang w:bidi="ar"/>
        </w:rPr>
        <w:t>月</w:t>
      </w:r>
      <w:r>
        <w:rPr>
          <w:rFonts w:hint="eastAsia"/>
          <w:sz w:val="24"/>
          <w:highlight w:val="none"/>
          <w:lang w:val="en-US" w:eastAsia="zh-CN" w:bidi="ar"/>
        </w:rPr>
        <w:t>20</w:t>
      </w:r>
      <w:r>
        <w:rPr>
          <w:sz w:val="24"/>
          <w:highlight w:val="none"/>
          <w:lang w:bidi="ar"/>
        </w:rPr>
        <w:t>日</w:t>
      </w:r>
      <w:r>
        <w:rPr>
          <w:rFonts w:hint="eastAsia"/>
          <w:sz w:val="24"/>
          <w:highlight w:val="none"/>
          <w:lang w:bidi="ar"/>
        </w:rPr>
        <w:t>9:00</w:t>
      </w:r>
      <w:r>
        <w:rPr>
          <w:rFonts w:hint="eastAsia"/>
          <w:sz w:val="24"/>
          <w:lang w:bidi="ar"/>
        </w:rPr>
        <w:t>（北京时间）</w:t>
      </w:r>
      <w:r>
        <w:rPr>
          <w:iCs/>
          <w:sz w:val="24"/>
          <w:lang w:bidi="ar"/>
        </w:rPr>
        <w:t>。</w:t>
      </w:r>
    </w:p>
    <w:p>
      <w:pPr>
        <w:spacing w:line="360" w:lineRule="auto"/>
        <w:ind w:firstLine="480" w:firstLineChars="200"/>
        <w:rPr>
          <w:sz w:val="24"/>
          <w:u w:val="single"/>
          <w:lang w:val="zh-TW" w:bidi="ar"/>
        </w:rPr>
      </w:pPr>
      <w:r>
        <w:rPr>
          <w:sz w:val="24"/>
          <w:lang w:bidi="ar"/>
        </w:rPr>
        <w:t>地点：</w:t>
      </w:r>
      <w:r>
        <w:rPr>
          <w:rFonts w:hint="eastAsia"/>
          <w:sz w:val="24"/>
          <w:u w:val="single"/>
          <w:lang w:bidi="ar"/>
        </w:rPr>
        <w:t>大兴区公共资源交易分中心（北京市大兴区黄村镇永华南里艺苑桐城9号行政办公楼1号门3层）</w:t>
      </w:r>
      <w:r>
        <w:rPr>
          <w:sz w:val="24"/>
          <w:u w:val="single"/>
          <w:lang w:val="zh-TW" w:bidi="ar"/>
        </w:rPr>
        <w:t>。</w:t>
      </w:r>
    </w:p>
    <w:p>
      <w:pPr>
        <w:spacing w:line="360" w:lineRule="auto"/>
        <w:ind w:firstLine="480" w:firstLineChars="200"/>
        <w:rPr>
          <w:sz w:val="24"/>
          <w:lang w:bidi="ar"/>
        </w:rPr>
      </w:pPr>
      <w:r>
        <w:rPr>
          <w:rFonts w:hint="eastAsia"/>
          <w:sz w:val="24"/>
          <w:lang w:bidi="ar"/>
        </w:rPr>
        <w:t>递交方法：</w:t>
      </w:r>
      <w:r>
        <w:rPr>
          <w:rFonts w:hint="eastAsia"/>
          <w:sz w:val="24"/>
          <w:u w:val="single"/>
          <w:lang w:bidi="ar"/>
        </w:rPr>
        <w:t>纸质版投标文件现场递交，逾期送达或不符合规定的投标文件恕不接受。</w:t>
      </w:r>
    </w:p>
    <w:p>
      <w:pPr>
        <w:spacing w:line="360" w:lineRule="auto"/>
        <w:ind w:firstLine="480" w:firstLineChars="200"/>
        <w:rPr>
          <w:bCs/>
          <w:sz w:val="24"/>
          <w:u w:val="single"/>
        </w:rPr>
      </w:pPr>
    </w:p>
    <w:p>
      <w:pPr>
        <w:pStyle w:val="4"/>
        <w:spacing w:before="0" w:line="360" w:lineRule="auto"/>
        <w:jc w:val="left"/>
        <w:rPr>
          <w:rFonts w:ascii="Times New Roman" w:hAnsi="Times New Roman" w:eastAsia="宋体"/>
          <w:sz w:val="24"/>
          <w:szCs w:val="24"/>
        </w:rPr>
      </w:pPr>
      <w:bookmarkStart w:id="21" w:name="_Toc35393625"/>
      <w:bookmarkStart w:id="22" w:name="_Toc35393794"/>
      <w:bookmarkStart w:id="23" w:name="_Toc28359084"/>
      <w:bookmarkStart w:id="24" w:name="_Toc28359007"/>
      <w:r>
        <w:rPr>
          <w:rFonts w:ascii="Times New Roman" w:hAnsi="Times New Roman" w:eastAsia="宋体"/>
          <w:sz w:val="24"/>
          <w:szCs w:val="24"/>
        </w:rPr>
        <w:t>五、公告期限</w:t>
      </w:r>
      <w:bookmarkEnd w:id="21"/>
      <w:bookmarkEnd w:id="22"/>
      <w:bookmarkEnd w:id="23"/>
      <w:bookmarkEnd w:id="24"/>
    </w:p>
    <w:p>
      <w:pPr>
        <w:spacing w:line="360" w:lineRule="auto"/>
        <w:ind w:firstLine="480" w:firstLineChars="200"/>
        <w:rPr>
          <w:kern w:val="0"/>
          <w:sz w:val="24"/>
        </w:rPr>
      </w:pPr>
      <w:r>
        <w:rPr>
          <w:kern w:val="0"/>
          <w:sz w:val="24"/>
        </w:rPr>
        <w:t>自本公告发布之日起5个工作日。</w:t>
      </w:r>
    </w:p>
    <w:p>
      <w:pPr>
        <w:spacing w:line="360" w:lineRule="auto"/>
        <w:ind w:firstLine="480" w:firstLineChars="200"/>
        <w:rPr>
          <w:kern w:val="0"/>
          <w:sz w:val="24"/>
        </w:rPr>
      </w:pPr>
    </w:p>
    <w:p>
      <w:pPr>
        <w:pStyle w:val="4"/>
        <w:spacing w:before="0" w:line="360" w:lineRule="auto"/>
        <w:jc w:val="left"/>
        <w:rPr>
          <w:rFonts w:ascii="Times New Roman" w:hAnsi="Times New Roman" w:eastAsia="宋体"/>
          <w:sz w:val="24"/>
          <w:szCs w:val="24"/>
        </w:rPr>
      </w:pPr>
      <w:bookmarkStart w:id="25" w:name="_Toc35393795"/>
      <w:bookmarkStart w:id="26" w:name="_Toc35393626"/>
      <w:r>
        <w:rPr>
          <w:rFonts w:ascii="Times New Roman" w:hAnsi="Times New Roman" w:eastAsia="宋体"/>
          <w:sz w:val="24"/>
          <w:szCs w:val="24"/>
        </w:rPr>
        <w:t>六、其他补充事宜</w:t>
      </w:r>
      <w:bookmarkEnd w:id="25"/>
      <w:bookmarkEnd w:id="26"/>
    </w:p>
    <w:p>
      <w:pPr>
        <w:spacing w:line="360" w:lineRule="auto"/>
        <w:ind w:firstLine="480" w:firstLineChars="200"/>
        <w:rPr>
          <w:sz w:val="24"/>
        </w:rPr>
      </w:pPr>
      <w:r>
        <w:rPr>
          <w:sz w:val="24"/>
        </w:rPr>
        <w:t>1.本项目需要落实的政府采购政策：</w:t>
      </w:r>
      <w:r>
        <w:rPr>
          <w:rFonts w:hint="eastAsia"/>
          <w:sz w:val="24"/>
          <w:u w:val="single"/>
          <w:lang w:bidi="ar"/>
        </w:rPr>
        <w:t>本项目需要落实的政府采购政策：符合《中华人民共和国政府采购法》（主席令第68号）、《中华人民共和国政府采购法实施条例》（中华人民共和国国务院令第658号）、《政府采购货物和服务招标投标管理办法》（财政部令第87号）、《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等相关条例和国家相关法律法规规定。</w:t>
      </w:r>
      <w:r>
        <w:rPr>
          <w:sz w:val="24"/>
        </w:rPr>
        <w:t xml:space="preserve"> </w:t>
      </w:r>
    </w:p>
    <w:p>
      <w:pPr>
        <w:widowControl/>
        <w:adjustRightInd w:val="0"/>
        <w:snapToGrid w:val="0"/>
        <w:spacing w:line="360" w:lineRule="auto"/>
        <w:ind w:firstLine="480" w:firstLineChars="200"/>
        <w:jc w:val="left"/>
        <w:rPr>
          <w:bCs/>
          <w:sz w:val="24"/>
          <w:lang w:bidi="ar"/>
        </w:rPr>
      </w:pPr>
      <w:r>
        <w:rPr>
          <w:sz w:val="24"/>
          <w:lang w:bidi="ar"/>
        </w:rPr>
        <w:t>2.</w:t>
      </w:r>
      <w:r>
        <w:rPr>
          <w:rFonts w:hint="eastAsia"/>
        </w:rPr>
        <w:t xml:space="preserve"> </w:t>
      </w:r>
      <w:r>
        <w:rPr>
          <w:rFonts w:hint="eastAsia"/>
          <w:sz w:val="24"/>
          <w:lang w:bidi="ar"/>
        </w:rPr>
        <w:t>本项目采用线上线下相结合采购方式</w:t>
      </w:r>
      <w:r>
        <w:rPr>
          <w:sz w:val="24"/>
          <w:lang w:bidi="ar"/>
        </w:rPr>
        <w:t>：线上</w:t>
      </w:r>
      <w:r>
        <w:rPr>
          <w:rFonts w:hint="eastAsia"/>
          <w:sz w:val="24"/>
          <w:lang w:bidi="ar"/>
        </w:rPr>
        <w:t>通过</w:t>
      </w:r>
      <w:r>
        <w:rPr>
          <w:sz w:val="24"/>
          <w:lang w:bidi="ar"/>
        </w:rPr>
        <w:t>北京市政府采购电子交易平台</w:t>
      </w:r>
      <w:r>
        <w:rPr>
          <w:rFonts w:hint="eastAsia"/>
          <w:sz w:val="24"/>
          <w:lang w:bidi="ar"/>
        </w:rPr>
        <w:t>获取</w:t>
      </w:r>
      <w:r>
        <w:rPr>
          <w:sz w:val="24"/>
          <w:lang w:bidi="ar"/>
        </w:rPr>
        <w:t>招标文件，线下递交纸质版投标文件。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pPr>
        <w:adjustRightInd w:val="0"/>
        <w:snapToGrid w:val="0"/>
        <w:spacing w:line="360" w:lineRule="auto"/>
        <w:ind w:firstLine="480" w:firstLineChars="200"/>
        <w:rPr>
          <w:sz w:val="24"/>
          <w:lang w:bidi="ar"/>
        </w:rPr>
      </w:pPr>
      <w:r>
        <w:rPr>
          <w:sz w:val="24"/>
          <w:lang w:bidi="ar"/>
        </w:rPr>
        <w:t>CA数字证书服务热线 010-58511086</w:t>
      </w:r>
    </w:p>
    <w:p>
      <w:pPr>
        <w:adjustRightInd w:val="0"/>
        <w:snapToGrid w:val="0"/>
        <w:spacing w:line="360" w:lineRule="auto"/>
        <w:ind w:firstLine="480" w:firstLineChars="200"/>
        <w:rPr>
          <w:sz w:val="24"/>
        </w:rPr>
      </w:pPr>
      <w:r>
        <w:rPr>
          <w:sz w:val="24"/>
          <w:lang w:bidi="ar"/>
        </w:rPr>
        <w:t>电子营业执照服务热线 400-699-7000</w:t>
      </w:r>
    </w:p>
    <w:p>
      <w:pPr>
        <w:adjustRightInd w:val="0"/>
        <w:snapToGrid w:val="0"/>
        <w:spacing w:line="360" w:lineRule="auto"/>
        <w:ind w:firstLine="480" w:firstLineChars="200"/>
        <w:rPr>
          <w:sz w:val="24"/>
        </w:rPr>
      </w:pPr>
      <w:r>
        <w:rPr>
          <w:sz w:val="24"/>
          <w:lang w:bidi="ar"/>
        </w:rPr>
        <w:t>技术支持服务热线    010-86483801</w:t>
      </w:r>
    </w:p>
    <w:p>
      <w:pPr>
        <w:widowControl/>
        <w:adjustRightInd w:val="0"/>
        <w:snapToGrid w:val="0"/>
        <w:spacing w:line="360" w:lineRule="auto"/>
        <w:ind w:firstLine="480" w:firstLineChars="200"/>
        <w:jc w:val="left"/>
        <w:rPr>
          <w:sz w:val="24"/>
          <w:lang w:bidi="ar"/>
        </w:rPr>
      </w:pPr>
      <w:r>
        <w:rPr>
          <w:sz w:val="24"/>
          <w:lang w:bidi="ar"/>
        </w:rPr>
        <w:t>2.1办理CA数字证书或电子营业执照</w:t>
      </w:r>
    </w:p>
    <w:p>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pPr>
        <w:adjustRightInd w:val="0"/>
        <w:snapToGrid w:val="0"/>
        <w:spacing w:line="360" w:lineRule="auto"/>
        <w:ind w:firstLine="480" w:firstLineChars="200"/>
        <w:rPr>
          <w:sz w:val="24"/>
          <w:lang w:bidi="ar"/>
        </w:rPr>
      </w:pPr>
      <w:r>
        <w:rPr>
          <w:sz w:val="24"/>
          <w:lang w:bidi="ar"/>
        </w:rPr>
        <w:t>2.2注册</w:t>
      </w:r>
    </w:p>
    <w:p>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sz w:val="24"/>
          <w:lang w:bidi="ar"/>
        </w:rPr>
      </w:pPr>
      <w:r>
        <w:rPr>
          <w:sz w:val="24"/>
          <w:lang w:bidi="ar"/>
        </w:rPr>
        <w:t>2.3驱动、客户端下载</w:t>
      </w:r>
    </w:p>
    <w:p>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pPr>
        <w:adjustRightInd w:val="0"/>
        <w:snapToGrid w:val="0"/>
        <w:spacing w:line="360" w:lineRule="auto"/>
        <w:ind w:firstLine="480" w:firstLineChars="200"/>
        <w:rPr>
          <w:sz w:val="24"/>
          <w:lang w:bidi="ar"/>
        </w:rPr>
      </w:pPr>
      <w:r>
        <w:rPr>
          <w:sz w:val="24"/>
          <w:lang w:bidi="ar"/>
        </w:rPr>
        <w:t>2.4 获取电子招标文件</w:t>
      </w:r>
    </w:p>
    <w:p>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r>
        <w:rPr>
          <w:rFonts w:hint="eastAsia"/>
          <w:sz w:val="24"/>
          <w:lang w:bidi="ar"/>
        </w:rPr>
        <w:t>未在规定期限内通过北京市政府采购电子交易平台获取招标文件的</w:t>
      </w:r>
      <w:r>
        <w:rPr>
          <w:rFonts w:hint="eastAsia"/>
          <w:b/>
          <w:sz w:val="24"/>
          <w:lang w:bidi="ar"/>
        </w:rPr>
        <w:t>投标无效</w:t>
      </w:r>
      <w:r>
        <w:rPr>
          <w:rFonts w:hint="eastAsia"/>
          <w:sz w:val="24"/>
          <w:lang w:bidi="ar"/>
        </w:rPr>
        <w:t>。</w:t>
      </w:r>
    </w:p>
    <w:p>
      <w:pPr>
        <w:spacing w:line="360" w:lineRule="auto"/>
        <w:ind w:firstLine="480" w:firstLineChars="200"/>
        <w:rPr>
          <w:sz w:val="24"/>
          <w:lang w:eastAsia="zh-TW"/>
        </w:rPr>
      </w:pPr>
    </w:p>
    <w:p>
      <w:pPr>
        <w:spacing w:line="360" w:lineRule="auto"/>
        <w:ind w:firstLine="480" w:firstLineChars="200"/>
        <w:rPr>
          <w:sz w:val="24"/>
        </w:rPr>
      </w:pPr>
    </w:p>
    <w:p>
      <w:pPr>
        <w:pStyle w:val="4"/>
        <w:spacing w:before="0" w:line="360" w:lineRule="auto"/>
        <w:jc w:val="left"/>
        <w:rPr>
          <w:rFonts w:ascii="Times New Roman" w:hAnsi="Times New Roman" w:eastAsia="宋体"/>
          <w:sz w:val="24"/>
          <w:szCs w:val="24"/>
        </w:rPr>
      </w:pPr>
      <w:bookmarkStart w:id="27" w:name="_Toc28359085"/>
      <w:bookmarkStart w:id="28" w:name="_Toc28359008"/>
      <w:bookmarkStart w:id="29" w:name="_Toc35393796"/>
      <w:bookmarkStart w:id="30" w:name="_Toc35393627"/>
      <w:r>
        <w:rPr>
          <w:rFonts w:ascii="Times New Roman" w:hAnsi="Times New Roman" w:eastAsia="宋体"/>
          <w:sz w:val="24"/>
          <w:szCs w:val="24"/>
        </w:rPr>
        <w:t>七、对本次招标提出询问，请按以下方式联系。</w:t>
      </w:r>
      <w:bookmarkEnd w:id="27"/>
      <w:bookmarkEnd w:id="28"/>
      <w:bookmarkEnd w:id="29"/>
      <w:bookmarkEnd w:id="30"/>
    </w:p>
    <w:p>
      <w:pPr>
        <w:spacing w:line="360" w:lineRule="auto"/>
        <w:ind w:left="1080" w:leftChars="371" w:hanging="301" w:hangingChars="125"/>
        <w:jc w:val="left"/>
        <w:rPr>
          <w:b/>
          <w:sz w:val="24"/>
        </w:rPr>
      </w:pPr>
      <w:r>
        <w:rPr>
          <w:b/>
          <w:sz w:val="24"/>
        </w:rPr>
        <w:t>1.采购人信息</w:t>
      </w:r>
    </w:p>
    <w:p>
      <w:pPr>
        <w:spacing w:line="360" w:lineRule="auto"/>
        <w:ind w:left="1079" w:leftChars="371" w:hanging="300" w:hangingChars="125"/>
        <w:jc w:val="left"/>
        <w:rPr>
          <w:rFonts w:hint="eastAsia" w:eastAsia="宋体"/>
          <w:sz w:val="24"/>
          <w:lang w:eastAsia="zh-CN"/>
        </w:rPr>
      </w:pPr>
      <w:bookmarkStart w:id="31" w:name="_Toc28359086"/>
      <w:bookmarkStart w:id="32" w:name="_Toc28359009"/>
      <w:r>
        <w:rPr>
          <w:sz w:val="24"/>
        </w:rPr>
        <w:t>名    称：</w:t>
      </w:r>
      <w:r>
        <w:rPr>
          <w:rFonts w:hint="eastAsia"/>
          <w:sz w:val="24"/>
          <w:lang w:eastAsia="zh-CN"/>
        </w:rPr>
        <w:t>北京市大兴区市场监督管理局</w:t>
      </w:r>
    </w:p>
    <w:p>
      <w:pPr>
        <w:spacing w:line="360" w:lineRule="auto"/>
        <w:ind w:left="1079" w:leftChars="371" w:hanging="300" w:hangingChars="125"/>
        <w:jc w:val="left"/>
        <w:rPr>
          <w:sz w:val="24"/>
        </w:rPr>
      </w:pPr>
      <w:r>
        <w:rPr>
          <w:sz w:val="24"/>
        </w:rPr>
        <w:t>地    址：</w:t>
      </w:r>
      <w:r>
        <w:rPr>
          <w:rFonts w:hint="eastAsia"/>
          <w:sz w:val="24"/>
        </w:rPr>
        <w:t>北京市大兴区</w:t>
      </w:r>
      <w:r>
        <w:rPr>
          <w:rFonts w:hint="eastAsia"/>
          <w:sz w:val="24"/>
          <w:lang w:val="en-US" w:eastAsia="zh-CN"/>
        </w:rPr>
        <w:t>兴丰大街南三段138号</w:t>
      </w:r>
    </w:p>
    <w:p>
      <w:pPr>
        <w:spacing w:line="360" w:lineRule="auto"/>
        <w:ind w:left="1079" w:leftChars="371" w:hanging="300" w:hangingChars="125"/>
        <w:jc w:val="left"/>
        <w:rPr>
          <w:rFonts w:hint="default" w:eastAsia="宋体"/>
          <w:sz w:val="24"/>
          <w:highlight w:val="yellow"/>
          <w:u w:val="single"/>
          <w:lang w:val="en-US" w:eastAsia="zh-CN"/>
        </w:rPr>
      </w:pPr>
      <w:r>
        <w:rPr>
          <w:sz w:val="24"/>
        </w:rPr>
        <w:t>联系方式：</w:t>
      </w:r>
      <w:r>
        <w:rPr>
          <w:rFonts w:hint="eastAsia"/>
          <w:sz w:val="24"/>
          <w:lang w:val="en-US" w:eastAsia="zh-CN"/>
        </w:rPr>
        <w:t>刘工</w:t>
      </w:r>
      <w:r>
        <w:rPr>
          <w:rFonts w:hint="eastAsia"/>
          <w:sz w:val="24"/>
        </w:rPr>
        <w:t>，010-69253790</w:t>
      </w:r>
      <w:bookmarkStart w:id="937" w:name="_GoBack"/>
      <w:bookmarkEnd w:id="937"/>
    </w:p>
    <w:p>
      <w:pPr>
        <w:spacing w:line="360" w:lineRule="auto"/>
        <w:ind w:left="1080" w:leftChars="371" w:hanging="301" w:hangingChars="125"/>
        <w:jc w:val="left"/>
        <w:rPr>
          <w:b/>
          <w:sz w:val="24"/>
        </w:rPr>
      </w:pPr>
      <w:r>
        <w:rPr>
          <w:b/>
          <w:sz w:val="24"/>
        </w:rPr>
        <w:t>2.采购代理机构信息</w:t>
      </w:r>
      <w:bookmarkEnd w:id="31"/>
      <w:bookmarkEnd w:id="32"/>
    </w:p>
    <w:p>
      <w:pPr>
        <w:spacing w:line="360" w:lineRule="auto"/>
        <w:ind w:left="1079" w:leftChars="371" w:hanging="300" w:hangingChars="125"/>
        <w:jc w:val="left"/>
        <w:rPr>
          <w:sz w:val="24"/>
        </w:rPr>
      </w:pPr>
      <w:bookmarkStart w:id="33" w:name="_Toc28359010"/>
      <w:bookmarkStart w:id="34" w:name="_Toc28359087"/>
      <w:r>
        <w:rPr>
          <w:sz w:val="24"/>
        </w:rPr>
        <w:t>名    称：</w:t>
      </w:r>
      <w:r>
        <w:rPr>
          <w:rFonts w:hint="eastAsia"/>
          <w:sz w:val="24"/>
        </w:rPr>
        <w:t>北京捷迅通力工程咨询有限公司</w:t>
      </w:r>
    </w:p>
    <w:p>
      <w:pPr>
        <w:spacing w:line="360" w:lineRule="auto"/>
        <w:ind w:left="1079" w:leftChars="371" w:hanging="300" w:hangingChars="125"/>
        <w:jc w:val="left"/>
        <w:rPr>
          <w:sz w:val="24"/>
        </w:rPr>
      </w:pPr>
      <w:r>
        <w:rPr>
          <w:sz w:val="24"/>
        </w:rPr>
        <w:t>地    址：</w:t>
      </w:r>
      <w:r>
        <w:rPr>
          <w:rFonts w:hint="eastAsia"/>
          <w:sz w:val="24"/>
        </w:rPr>
        <w:t>北京市大兴区金华寺东路2号西配房103室</w:t>
      </w:r>
    </w:p>
    <w:p>
      <w:pPr>
        <w:spacing w:line="360" w:lineRule="auto"/>
        <w:ind w:left="1079" w:leftChars="371" w:hanging="300" w:hangingChars="125"/>
        <w:jc w:val="left"/>
        <w:rPr>
          <w:sz w:val="24"/>
          <w:u w:val="single"/>
        </w:rPr>
      </w:pPr>
      <w:r>
        <w:rPr>
          <w:sz w:val="24"/>
        </w:rPr>
        <w:t>联系方式：</w:t>
      </w:r>
      <w:r>
        <w:rPr>
          <w:rFonts w:hint="eastAsia"/>
          <w:sz w:val="24"/>
        </w:rPr>
        <w:t>苏德山，010-60218807</w:t>
      </w:r>
    </w:p>
    <w:p>
      <w:pPr>
        <w:spacing w:line="360" w:lineRule="auto"/>
        <w:ind w:left="1080" w:leftChars="371" w:hanging="301" w:hangingChars="125"/>
        <w:jc w:val="left"/>
        <w:rPr>
          <w:b/>
          <w:sz w:val="24"/>
          <w:u w:val="single"/>
        </w:rPr>
      </w:pPr>
      <w:r>
        <w:rPr>
          <w:b/>
          <w:sz w:val="24"/>
        </w:rPr>
        <w:t>3.项目联系方式</w:t>
      </w:r>
      <w:bookmarkEnd w:id="33"/>
      <w:bookmarkEnd w:id="34"/>
    </w:p>
    <w:p>
      <w:pPr>
        <w:spacing w:line="360" w:lineRule="auto"/>
        <w:ind w:left="1079" w:leftChars="371" w:hanging="300" w:hangingChars="125"/>
        <w:jc w:val="left"/>
        <w:rPr>
          <w:sz w:val="24"/>
        </w:rPr>
      </w:pPr>
      <w:r>
        <w:rPr>
          <w:sz w:val="24"/>
        </w:rPr>
        <w:t>项目联系人：</w:t>
      </w:r>
      <w:r>
        <w:rPr>
          <w:rFonts w:hint="eastAsia"/>
          <w:sz w:val="24"/>
        </w:rPr>
        <w:t>苏德山</w:t>
      </w:r>
    </w:p>
    <w:p>
      <w:pPr>
        <w:spacing w:line="360" w:lineRule="auto"/>
        <w:ind w:left="1079" w:leftChars="371" w:hanging="300" w:hangingChars="125"/>
        <w:jc w:val="left"/>
        <w:rPr>
          <w:sz w:val="24"/>
        </w:rPr>
      </w:pPr>
      <w:r>
        <w:rPr>
          <w:sz w:val="24"/>
        </w:rPr>
        <w:t>电      话：010-60218807</w:t>
      </w:r>
    </w:p>
    <w:p>
      <w:pPr>
        <w:spacing w:line="360" w:lineRule="auto"/>
        <w:ind w:firstLine="5880" w:firstLineChars="2450"/>
        <w:jc w:val="right"/>
        <w:rPr>
          <w:sz w:val="24"/>
        </w:rPr>
      </w:pPr>
    </w:p>
    <w:p>
      <w:pPr>
        <w:spacing w:line="360" w:lineRule="auto"/>
        <w:jc w:val="center"/>
        <w:outlineLvl w:val="0"/>
        <w:rPr>
          <w:b/>
          <w:sz w:val="32"/>
          <w:szCs w:val="32"/>
        </w:rPr>
      </w:pPr>
      <w:r>
        <w:rPr>
          <w:sz w:val="24"/>
        </w:rPr>
        <w:br w:type="page"/>
      </w:r>
      <w:bookmarkStart w:id="35" w:name="_Toc264969275"/>
      <w:bookmarkStart w:id="36" w:name="_Toc305158928"/>
      <w:bookmarkStart w:id="37" w:name="_Toc512937850"/>
      <w:bookmarkStart w:id="38" w:name="_Toc127151777"/>
      <w:bookmarkStart w:id="39" w:name="_Toc265228423"/>
      <w:bookmarkStart w:id="40" w:name="_Toc226965856"/>
      <w:bookmarkStart w:id="41" w:name="_Toc305158854"/>
      <w:bookmarkStart w:id="42" w:name="_Toc127161488"/>
      <w:bookmarkStart w:id="43" w:name="_Toc195842950"/>
      <w:bookmarkStart w:id="44" w:name="_Toc150774783"/>
      <w:bookmarkStart w:id="45" w:name="_Toc99301420"/>
      <w:bookmarkStart w:id="46" w:name="_Toc353825548"/>
      <w:bookmarkStart w:id="47" w:name="_Toc353873938"/>
      <w:r>
        <w:rPr>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pPr>
        <w:pStyle w:val="4"/>
        <w:tabs>
          <w:tab w:val="center" w:pos="4592"/>
          <w:tab w:val="left" w:pos="7860"/>
        </w:tabs>
        <w:spacing w:before="0" w:line="360" w:lineRule="auto"/>
        <w:rPr>
          <w:rFonts w:ascii="Times New Roman" w:hAnsi="Times New Roman" w:eastAsia="宋体"/>
          <w:sz w:val="28"/>
        </w:rPr>
      </w:pPr>
      <w:bookmarkStart w:id="48" w:name="_Toc195842884"/>
      <w:bookmarkStart w:id="49" w:name="_Toc142311021"/>
      <w:bookmarkStart w:id="50" w:name="_Toc151193907"/>
      <w:bookmarkStart w:id="51" w:name="_Toc150480757"/>
      <w:bookmarkStart w:id="52" w:name="_Toc127161433"/>
      <w:bookmarkStart w:id="53" w:name="_Toc520356144"/>
      <w:bookmarkStart w:id="54" w:name="_Toc151193617"/>
      <w:bookmarkStart w:id="55" w:name="_Toc149720812"/>
      <w:bookmarkStart w:id="56" w:name="_Toc151193689"/>
      <w:bookmarkStart w:id="57" w:name="_Toc164229214"/>
      <w:bookmarkStart w:id="58" w:name="_Toc226309763"/>
      <w:bookmarkStart w:id="59" w:name="_Toc151190146"/>
      <w:bookmarkStart w:id="60" w:name="_Toc226337215"/>
      <w:bookmarkStart w:id="61" w:name="_Toc127151519"/>
      <w:bookmarkStart w:id="62" w:name="_Toc226965709"/>
      <w:bookmarkStart w:id="63" w:name="_Toc150774724"/>
      <w:bookmarkStart w:id="64" w:name="_Toc164608788"/>
      <w:bookmarkStart w:id="65" w:name="_Toc151193833"/>
      <w:bookmarkStart w:id="66" w:name="_Toc127151720"/>
      <w:bookmarkStart w:id="67" w:name="_Toc150509270"/>
      <w:bookmarkStart w:id="68" w:name="_Toc151193761"/>
      <w:bookmarkStart w:id="69" w:name="_Toc164351613"/>
      <w:bookmarkStart w:id="70" w:name="_Toc226965792"/>
      <w:bookmarkStart w:id="71" w:name="_Toc150774619"/>
      <w:bookmarkStart w:id="72" w:name="_Toc164608633"/>
      <w:bookmarkStart w:id="73" w:name="_Toc164229360"/>
      <w:r>
        <w:rPr>
          <w:rFonts w:ascii="Times New Roman" w:hAnsi="Times New Roman" w:eastAsia="宋体"/>
          <w:sz w:val="28"/>
        </w:rPr>
        <w:t>投标人须知资料表</w:t>
      </w:r>
    </w:p>
    <w:p>
      <w:pPr>
        <w:jc w:val="center"/>
        <w:rPr>
          <w:b/>
          <w:sz w:val="28"/>
          <w:szCs w:val="28"/>
        </w:rPr>
      </w:pPr>
    </w:p>
    <w:p>
      <w:pPr>
        <w:spacing w:line="360" w:lineRule="auto"/>
        <w:ind w:firstLine="480"/>
        <w:rPr>
          <w:sz w:val="24"/>
        </w:rPr>
      </w:pPr>
      <w:r>
        <w:rPr>
          <w:sz w:val="24"/>
        </w:rPr>
        <w:t>本表是对投标人须知的具体补充和修改，如有矛盾，均以本资料表为准。标记</w:t>
      </w:r>
      <w:r>
        <w:rPr>
          <w:color w:val="000000"/>
          <w:sz w:val="24"/>
        </w:rPr>
        <w:t>“</w:t>
      </w:r>
      <w:r>
        <w:rPr>
          <w:b/>
          <w:color w:val="000000"/>
          <w:sz w:val="24"/>
        </w:rPr>
        <w:t>■</w:t>
      </w:r>
      <w:r>
        <w:rPr>
          <w:color w:val="000000"/>
          <w:sz w:val="24"/>
        </w:rPr>
        <w:t>”</w:t>
      </w:r>
      <w:r>
        <w:rPr>
          <w:sz w:val="24"/>
        </w:rPr>
        <w:t>的选项意为适用于本项目，标记“□”的选项意为不适用于本项目。</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pPr>
              <w:jc w:val="center"/>
              <w:rPr>
                <w:b/>
                <w:bCs/>
                <w:sz w:val="24"/>
              </w:rPr>
            </w:pPr>
            <w:r>
              <w:rPr>
                <w:b/>
                <w:sz w:val="24"/>
              </w:rPr>
              <w:t>条款号</w:t>
            </w:r>
          </w:p>
        </w:tc>
        <w:tc>
          <w:tcPr>
            <w:tcW w:w="1701" w:type="dxa"/>
            <w:vAlign w:val="center"/>
          </w:tcPr>
          <w:p>
            <w:pPr>
              <w:jc w:val="center"/>
              <w:rPr>
                <w:b/>
                <w:bCs/>
                <w:sz w:val="24"/>
              </w:rPr>
            </w:pPr>
            <w:r>
              <w:rPr>
                <w:b/>
                <w:bCs/>
                <w:sz w:val="24"/>
              </w:rPr>
              <w:t>条目</w:t>
            </w:r>
          </w:p>
        </w:tc>
        <w:tc>
          <w:tcPr>
            <w:tcW w:w="7540" w:type="dxa"/>
            <w:vAlign w:val="center"/>
          </w:tcPr>
          <w:p>
            <w:pPr>
              <w:jc w:val="center"/>
              <w:rPr>
                <w:b/>
                <w:bCs/>
                <w:sz w:val="24"/>
              </w:rPr>
            </w:pPr>
            <w:r>
              <w:rPr>
                <w:b/>
                <w:bCs/>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pPr>
              <w:jc w:val="center"/>
              <w:rPr>
                <w:sz w:val="24"/>
              </w:rPr>
            </w:pPr>
            <w:r>
              <w:rPr>
                <w:sz w:val="24"/>
              </w:rPr>
              <w:t>项目属性</w:t>
            </w:r>
          </w:p>
        </w:tc>
        <w:tc>
          <w:tcPr>
            <w:tcW w:w="7540" w:type="dxa"/>
            <w:vAlign w:val="center"/>
          </w:tcPr>
          <w:p>
            <w:pPr>
              <w:jc w:val="left"/>
              <w:rPr>
                <w:sz w:val="24"/>
              </w:rPr>
            </w:pPr>
            <w:r>
              <w:rPr>
                <w:sz w:val="24"/>
              </w:rPr>
              <w:t>项目属性：</w:t>
            </w:r>
          </w:p>
          <w:p>
            <w:pPr>
              <w:jc w:val="left"/>
              <w:rPr>
                <w:sz w:val="24"/>
              </w:rPr>
            </w:pPr>
            <w:r>
              <w:rPr>
                <w:b/>
                <w:color w:val="000000"/>
                <w:sz w:val="24"/>
              </w:rPr>
              <w:t>■</w:t>
            </w:r>
            <w:r>
              <w:rPr>
                <w:sz w:val="24"/>
              </w:rPr>
              <w:t>服务</w:t>
            </w:r>
          </w:p>
          <w:p>
            <w:pPr>
              <w:jc w:val="left"/>
              <w:rPr>
                <w:sz w:val="24"/>
              </w:rPr>
            </w:pPr>
            <w:r>
              <w:rPr>
                <w:sz w:val="24"/>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pPr>
              <w:jc w:val="center"/>
              <w:rPr>
                <w:sz w:val="24"/>
              </w:rPr>
            </w:pPr>
            <w:r>
              <w:rPr>
                <w:sz w:val="24"/>
              </w:rPr>
              <w:t>科研仪器设备</w:t>
            </w:r>
          </w:p>
        </w:tc>
        <w:tc>
          <w:tcPr>
            <w:tcW w:w="7540" w:type="dxa"/>
            <w:vAlign w:val="center"/>
          </w:tcPr>
          <w:p>
            <w:pPr>
              <w:jc w:val="left"/>
              <w:rPr>
                <w:sz w:val="24"/>
              </w:rPr>
            </w:pPr>
            <w:r>
              <w:rPr>
                <w:sz w:val="24"/>
              </w:rPr>
              <w:t>是否属于科研仪器设备采购项目：</w:t>
            </w:r>
          </w:p>
          <w:p>
            <w:pPr>
              <w:jc w:val="left"/>
              <w:rPr>
                <w:sz w:val="24"/>
              </w:rPr>
            </w:pPr>
            <w:r>
              <w:rPr>
                <w:sz w:val="24"/>
              </w:rPr>
              <w:t>□是</w:t>
            </w:r>
          </w:p>
          <w:p>
            <w:pPr>
              <w:jc w:val="left"/>
              <w:rPr>
                <w:sz w:val="24"/>
              </w:rPr>
            </w:pPr>
            <w:r>
              <w:rPr>
                <w:b/>
                <w:color w:val="000000"/>
                <w:sz w:val="24"/>
              </w:rPr>
              <w:t>■</w:t>
            </w:r>
            <w:r>
              <w:rPr>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pPr>
              <w:jc w:val="center"/>
              <w:rPr>
                <w:sz w:val="24"/>
              </w:rPr>
            </w:pPr>
            <w:r>
              <w:rPr>
                <w:sz w:val="24"/>
              </w:rPr>
              <w:t>核心产品</w:t>
            </w:r>
          </w:p>
        </w:tc>
        <w:tc>
          <w:tcPr>
            <w:tcW w:w="7540" w:type="dxa"/>
            <w:vAlign w:val="center"/>
          </w:tcPr>
          <w:p>
            <w:pPr>
              <w:pStyle w:val="25"/>
              <w:adjustRightInd w:val="0"/>
              <w:snapToGrid w:val="0"/>
              <w:rPr>
                <w:rFonts w:hint="default" w:ascii="Times New Roman" w:hAnsi="Times New Roman"/>
                <w:sz w:val="24"/>
                <w:szCs w:val="24"/>
              </w:rPr>
            </w:pPr>
            <w:r>
              <w:rPr>
                <w:b/>
                <w:color w:val="000000"/>
                <w:sz w:val="24"/>
              </w:rPr>
              <w:t>■</w:t>
            </w:r>
            <w:r>
              <w:rPr>
                <w:rFonts w:hint="default" w:ascii="Times New Roman" w:hAnsi="Times New Roman"/>
                <w:sz w:val="24"/>
                <w:szCs w:val="24"/>
              </w:rPr>
              <w:t>关于核心产品本项目</w:t>
            </w:r>
            <w:r>
              <w:rPr>
                <w:rFonts w:hint="default" w:ascii="Times New Roman" w:hAnsi="Times New Roman"/>
                <w:sz w:val="24"/>
                <w:szCs w:val="24"/>
                <w:u w:val="single"/>
              </w:rPr>
              <w:t xml:space="preserve">  </w:t>
            </w:r>
            <w:r>
              <w:rPr>
                <w:rFonts w:ascii="Times New Roman" w:hAnsi="Times New Roman"/>
                <w:sz w:val="24"/>
                <w:szCs w:val="24"/>
                <w:u w:val="single"/>
              </w:rPr>
              <w:t>/</w:t>
            </w:r>
            <w:r>
              <w:rPr>
                <w:rFonts w:hint="default" w:ascii="Times New Roman" w:hAnsi="Times New Roman"/>
                <w:sz w:val="24"/>
                <w:szCs w:val="24"/>
                <w:u w:val="single"/>
              </w:rPr>
              <w:t xml:space="preserve">  </w:t>
            </w:r>
            <w:r>
              <w:rPr>
                <w:rFonts w:hint="default" w:ascii="Times New Roman" w:hAnsi="Times New Roman"/>
                <w:sz w:val="24"/>
                <w:szCs w:val="24"/>
              </w:rPr>
              <w:t>包不适用。</w:t>
            </w:r>
          </w:p>
          <w:p>
            <w:pPr>
              <w:pStyle w:val="25"/>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pPr>
              <w:jc w:val="left"/>
              <w:rPr>
                <w:sz w:val="24"/>
              </w:rPr>
            </w:pPr>
            <w:r>
              <w:rPr>
                <w:sz w:val="24"/>
              </w:rPr>
              <w:t>□本项目__包为非单一产品采购项目，核心产品为：____。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pPr>
              <w:jc w:val="center"/>
              <w:rPr>
                <w:sz w:val="24"/>
              </w:rPr>
            </w:pPr>
            <w:r>
              <w:rPr>
                <w:sz w:val="24"/>
              </w:rPr>
              <w:t>现场考察</w:t>
            </w:r>
          </w:p>
        </w:tc>
        <w:tc>
          <w:tcPr>
            <w:tcW w:w="7540" w:type="dxa"/>
            <w:vAlign w:val="center"/>
          </w:tcPr>
          <w:p>
            <w:pPr>
              <w:jc w:val="left"/>
              <w:rPr>
                <w:sz w:val="24"/>
              </w:rPr>
            </w:pPr>
            <w:r>
              <w:rPr>
                <w:b/>
                <w:color w:val="000000"/>
                <w:sz w:val="24"/>
              </w:rPr>
              <w:t>■</w:t>
            </w:r>
            <w:r>
              <w:rPr>
                <w:sz w:val="24"/>
              </w:rPr>
              <w:t>不组织</w:t>
            </w:r>
          </w:p>
          <w:p>
            <w:pPr>
              <w:jc w:val="left"/>
              <w:rPr>
                <w:bCs/>
                <w:sz w:val="24"/>
              </w:rPr>
            </w:pPr>
            <w:r>
              <w:rPr>
                <w:sz w:val="24"/>
              </w:rPr>
              <w:t>□组织，考察时间：__年_月_日_</w:t>
            </w:r>
            <w:r>
              <w:rPr>
                <w:bCs/>
                <w:sz w:val="24"/>
              </w:rPr>
              <w:t>点</w:t>
            </w:r>
            <w:r>
              <w:rPr>
                <w:sz w:val="24"/>
              </w:rPr>
              <w:t>_</w:t>
            </w:r>
            <w:r>
              <w:rPr>
                <w:bCs/>
                <w:sz w:val="24"/>
              </w:rPr>
              <w:t>分</w:t>
            </w:r>
          </w:p>
          <w:p>
            <w:pPr>
              <w:pStyle w:val="25"/>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pPr>
              <w:pStyle w:val="25"/>
              <w:adjustRightInd w:val="0"/>
              <w:snapToGrid w:val="0"/>
              <w:jc w:val="center"/>
              <w:rPr>
                <w:rFonts w:hint="default" w:ascii="Times New Roman" w:hAnsi="Times New Roman"/>
                <w:sz w:val="24"/>
                <w:szCs w:val="24"/>
              </w:rPr>
            </w:pPr>
          </w:p>
        </w:tc>
        <w:tc>
          <w:tcPr>
            <w:tcW w:w="1701" w:type="dxa"/>
            <w:vAlign w:val="center"/>
          </w:tcPr>
          <w:p>
            <w:pPr>
              <w:jc w:val="center"/>
              <w:rPr>
                <w:sz w:val="24"/>
              </w:rPr>
            </w:pPr>
            <w:r>
              <w:rPr>
                <w:sz w:val="24"/>
              </w:rPr>
              <w:t>开标前答疑会</w:t>
            </w:r>
          </w:p>
        </w:tc>
        <w:tc>
          <w:tcPr>
            <w:tcW w:w="7540" w:type="dxa"/>
            <w:vAlign w:val="center"/>
          </w:tcPr>
          <w:p>
            <w:pPr>
              <w:jc w:val="left"/>
              <w:rPr>
                <w:sz w:val="24"/>
              </w:rPr>
            </w:pPr>
            <w:r>
              <w:rPr>
                <w:b/>
                <w:color w:val="000000"/>
                <w:sz w:val="24"/>
              </w:rPr>
              <w:t>■</w:t>
            </w:r>
            <w:r>
              <w:rPr>
                <w:sz w:val="24"/>
              </w:rPr>
              <w:t>不召开</w:t>
            </w:r>
          </w:p>
          <w:p>
            <w:pPr>
              <w:jc w:val="left"/>
              <w:rPr>
                <w:sz w:val="24"/>
              </w:rPr>
            </w:pPr>
            <w:r>
              <w:rPr>
                <w:sz w:val="24"/>
              </w:rPr>
              <w:t>□召开，召开时间：__年_月_日_</w:t>
            </w:r>
            <w:r>
              <w:rPr>
                <w:bCs/>
                <w:sz w:val="24"/>
              </w:rPr>
              <w:t>点</w:t>
            </w:r>
            <w:r>
              <w:rPr>
                <w:sz w:val="24"/>
              </w:rPr>
              <w:t>_</w:t>
            </w:r>
            <w:r>
              <w:rPr>
                <w:bCs/>
                <w:sz w:val="24"/>
              </w:rPr>
              <w:t>分</w:t>
            </w:r>
          </w:p>
          <w:p>
            <w:pPr>
              <w:jc w:val="left"/>
              <w:rPr>
                <w:sz w:val="24"/>
              </w:rPr>
            </w:pPr>
            <w:r>
              <w:rPr>
                <w:sz w:val="24"/>
              </w:rPr>
              <w:t>召开地点：____________。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pPr>
              <w:jc w:val="center"/>
              <w:rPr>
                <w:sz w:val="24"/>
              </w:rPr>
            </w:pPr>
            <w:r>
              <w:rPr>
                <w:sz w:val="24"/>
              </w:rPr>
              <w:t>样品</w:t>
            </w:r>
          </w:p>
        </w:tc>
        <w:tc>
          <w:tcPr>
            <w:tcW w:w="7540" w:type="dxa"/>
            <w:vAlign w:val="center"/>
          </w:tcPr>
          <w:p>
            <w:pPr>
              <w:jc w:val="left"/>
              <w:rPr>
                <w:sz w:val="24"/>
              </w:rPr>
            </w:pPr>
            <w:r>
              <w:rPr>
                <w:sz w:val="24"/>
              </w:rPr>
              <w:t>投标样品递交：</w:t>
            </w:r>
          </w:p>
          <w:p>
            <w:pPr>
              <w:jc w:val="left"/>
              <w:rPr>
                <w:sz w:val="24"/>
              </w:rPr>
            </w:pPr>
            <w:r>
              <w:rPr>
                <w:b/>
                <w:color w:val="000000"/>
                <w:sz w:val="24"/>
              </w:rPr>
              <w:t>■</w:t>
            </w:r>
            <w:r>
              <w:rPr>
                <w:sz w:val="24"/>
              </w:rPr>
              <w:t>不需要</w:t>
            </w:r>
          </w:p>
          <w:p>
            <w:pPr>
              <w:jc w:val="left"/>
              <w:rPr>
                <w:sz w:val="24"/>
              </w:rPr>
            </w:pPr>
            <w:r>
              <w:rPr>
                <w:sz w:val="24"/>
              </w:rPr>
              <w:t>□需要，具体要求如下：</w:t>
            </w:r>
          </w:p>
          <w:p>
            <w:pPr>
              <w:jc w:val="left"/>
              <w:rPr>
                <w:sz w:val="24"/>
                <w:u w:val="single"/>
              </w:rPr>
            </w:pPr>
            <w:r>
              <w:rPr>
                <w:sz w:val="24"/>
              </w:rPr>
              <w:t>（1）样品制作的标准和要求：_________；</w:t>
            </w:r>
          </w:p>
          <w:p>
            <w:pPr>
              <w:jc w:val="left"/>
              <w:rPr>
                <w:sz w:val="24"/>
              </w:rPr>
            </w:pPr>
            <w:r>
              <w:rPr>
                <w:sz w:val="24"/>
              </w:rPr>
              <w:t>（2）是否需要随样品提交相关检测报告：</w:t>
            </w:r>
          </w:p>
          <w:p>
            <w:pPr>
              <w:ind w:firstLine="600" w:firstLineChars="250"/>
              <w:jc w:val="left"/>
              <w:rPr>
                <w:sz w:val="24"/>
              </w:rPr>
            </w:pPr>
            <w:r>
              <w:rPr>
                <w:sz w:val="24"/>
              </w:rPr>
              <w:t>□不需要</w:t>
            </w:r>
          </w:p>
          <w:p>
            <w:pPr>
              <w:ind w:firstLine="600" w:firstLineChars="250"/>
              <w:jc w:val="left"/>
              <w:rPr>
                <w:sz w:val="24"/>
              </w:rPr>
            </w:pPr>
            <w:r>
              <w:rPr>
                <w:sz w:val="24"/>
              </w:rPr>
              <w:t>□需要</w:t>
            </w:r>
          </w:p>
          <w:p>
            <w:pPr>
              <w:jc w:val="left"/>
              <w:rPr>
                <w:sz w:val="24"/>
              </w:rPr>
            </w:pPr>
            <w:r>
              <w:rPr>
                <w:sz w:val="24"/>
              </w:rPr>
              <w:t>（3）样品递交要求：_________；</w:t>
            </w:r>
          </w:p>
          <w:p>
            <w:pPr>
              <w:jc w:val="left"/>
              <w:rPr>
                <w:sz w:val="24"/>
              </w:rPr>
            </w:pPr>
            <w:r>
              <w:rPr>
                <w:sz w:val="24"/>
              </w:rPr>
              <w:t>（4）未中标人样品退还：_________；</w:t>
            </w:r>
          </w:p>
          <w:p>
            <w:pPr>
              <w:jc w:val="left"/>
              <w:rPr>
                <w:sz w:val="24"/>
                <w:u w:val="single"/>
              </w:rPr>
            </w:pPr>
            <w:r>
              <w:rPr>
                <w:sz w:val="24"/>
              </w:rPr>
              <w:t>（5）中标人样品保管、封存及退还：_________；</w:t>
            </w:r>
          </w:p>
          <w:p>
            <w:pPr>
              <w:jc w:val="left"/>
              <w:rPr>
                <w:sz w:val="24"/>
              </w:rPr>
            </w:pPr>
            <w:r>
              <w:rPr>
                <w:sz w:val="24"/>
              </w:rPr>
              <w:t>（6）其他要求（如有）：_________。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5.2.5</w:t>
            </w:r>
          </w:p>
        </w:tc>
        <w:tc>
          <w:tcPr>
            <w:tcW w:w="1701" w:type="dxa"/>
            <w:vAlign w:val="center"/>
          </w:tcPr>
          <w:p>
            <w:pPr>
              <w:jc w:val="center"/>
              <w:rPr>
                <w:sz w:val="24"/>
              </w:rPr>
            </w:pPr>
            <w:r>
              <w:rPr>
                <w:sz w:val="24"/>
              </w:rPr>
              <w:t>标的所属行业</w:t>
            </w:r>
          </w:p>
        </w:tc>
        <w:tc>
          <w:tcPr>
            <w:tcW w:w="7540" w:type="dxa"/>
            <w:vAlign w:val="center"/>
          </w:tcPr>
          <w:p>
            <w:pPr>
              <w:jc w:val="left"/>
              <w:rPr>
                <w:sz w:val="24"/>
              </w:rPr>
            </w:pPr>
            <w:r>
              <w:rPr>
                <w:sz w:val="24"/>
              </w:rPr>
              <w:t>本项目采购标的对应的中小企业划分标准所属行业：</w:t>
            </w:r>
          </w:p>
          <w:tbl>
            <w:tblPr>
              <w:tblStyle w:val="44"/>
              <w:tblW w:w="45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9"/>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58"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标的名称</w:t>
                  </w:r>
                </w:p>
              </w:tc>
              <w:tc>
                <w:tcPr>
                  <w:tcW w:w="2542"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 w:val="24"/>
                    </w:rPr>
                  </w:pPr>
                  <w:r>
                    <w:rPr>
                      <w:rFonts w:eastAsiaTheme="minorEastAsia"/>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89"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 w:val="24"/>
                    </w:rPr>
                  </w:pPr>
                  <w:r>
                    <w:rPr>
                      <w:rFonts w:hint="eastAsia" w:eastAsiaTheme="minorEastAsia"/>
                      <w:sz w:val="24"/>
                      <w:lang w:eastAsia="zh-CN"/>
                    </w:rPr>
                    <w:t>餐饮服务管理项目</w:t>
                  </w:r>
                </w:p>
              </w:tc>
              <w:tc>
                <w:tcPr>
                  <w:tcW w:w="3402"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 w:val="24"/>
                    </w:rPr>
                  </w:pPr>
                  <w:r>
                    <w:rPr>
                      <w:rFonts w:hint="eastAsia" w:eastAsiaTheme="minorEastAsia"/>
                      <w:sz w:val="24"/>
                      <w:lang w:val="en-US" w:eastAsia="zh-CN"/>
                    </w:rPr>
                    <w:t>餐饮业</w:t>
                  </w:r>
                </w:p>
              </w:tc>
            </w:tr>
          </w:tbl>
          <w:p>
            <w:pPr>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pPr>
              <w:jc w:val="center"/>
              <w:rPr>
                <w:sz w:val="24"/>
              </w:rPr>
            </w:pPr>
            <w:r>
              <w:rPr>
                <w:sz w:val="24"/>
              </w:rPr>
              <w:t>投标报价</w:t>
            </w:r>
          </w:p>
        </w:tc>
        <w:tc>
          <w:tcPr>
            <w:tcW w:w="7540" w:type="dxa"/>
            <w:vAlign w:val="center"/>
          </w:tcPr>
          <w:p>
            <w:pPr>
              <w:jc w:val="left"/>
              <w:rPr>
                <w:sz w:val="24"/>
              </w:rPr>
            </w:pPr>
            <w:r>
              <w:rPr>
                <w:sz w:val="24"/>
              </w:rPr>
              <w:t>投标报价的特殊规定：</w:t>
            </w:r>
          </w:p>
          <w:p>
            <w:pPr>
              <w:jc w:val="left"/>
              <w:rPr>
                <w:sz w:val="24"/>
              </w:rPr>
            </w:pPr>
            <w:r>
              <w:rPr>
                <w:sz w:val="24"/>
              </w:rPr>
              <w:t>□无</w:t>
            </w:r>
          </w:p>
          <w:p>
            <w:pPr>
              <w:jc w:val="left"/>
              <w:rPr>
                <w:sz w:val="24"/>
              </w:rPr>
            </w:pPr>
            <w:r>
              <w:rPr>
                <w:b/>
                <w:color w:val="000000"/>
                <w:sz w:val="24"/>
              </w:rPr>
              <w:t>■</w:t>
            </w:r>
            <w:r>
              <w:rPr>
                <w:sz w:val="24"/>
              </w:rPr>
              <w:t>有，具体情形：</w:t>
            </w:r>
            <w:r>
              <w:rPr>
                <w:rFonts w:hint="eastAsia"/>
                <w:sz w:val="24"/>
                <w:u w:val="single"/>
              </w:rPr>
              <w:t>项目最高限价：</w:t>
            </w:r>
            <w:r>
              <w:rPr>
                <w:rFonts w:hint="eastAsia"/>
                <w:sz w:val="24"/>
                <w:u w:val="single"/>
                <w:lang w:val="en-US" w:eastAsia="zh-CN"/>
              </w:rPr>
              <w:t>404.52</w:t>
            </w:r>
            <w:r>
              <w:rPr>
                <w:rFonts w:hint="eastAsia"/>
                <w:sz w:val="24"/>
                <w:u w:val="single"/>
              </w:rPr>
              <w:t>万元</w:t>
            </w:r>
            <w:r>
              <w:rPr>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pPr>
              <w:jc w:val="center"/>
              <w:rPr>
                <w:sz w:val="24"/>
              </w:rPr>
            </w:pPr>
            <w:r>
              <w:rPr>
                <w:sz w:val="24"/>
              </w:rPr>
              <w:t>投标保证金</w:t>
            </w:r>
          </w:p>
        </w:tc>
        <w:tc>
          <w:tcPr>
            <w:tcW w:w="7540" w:type="dxa"/>
            <w:vAlign w:val="center"/>
          </w:tcPr>
          <w:p>
            <w:pPr>
              <w:pStyle w:val="25"/>
              <w:adjustRightInd w:val="0"/>
              <w:snapToGrid w:val="0"/>
              <w:spacing w:line="360" w:lineRule="auto"/>
              <w:rPr>
                <w:rFonts w:hint="default" w:ascii="Times New Roman" w:hAnsi="Times New Roman"/>
                <w:sz w:val="24"/>
                <w:szCs w:val="24"/>
                <w:highlight w:val="none"/>
                <w:u w:val="single"/>
              </w:rPr>
            </w:pPr>
            <w:r>
              <w:rPr>
                <w:rFonts w:hint="default" w:ascii="Times New Roman" w:hAnsi="Times New Roman"/>
                <w:sz w:val="24"/>
                <w:szCs w:val="24"/>
                <w:highlight w:val="none"/>
              </w:rPr>
              <w:t>投标保证金金额：</w:t>
            </w:r>
            <w:r>
              <w:rPr>
                <w:rFonts w:hint="eastAsia" w:ascii="Times New Roman" w:hAnsi="Times New Roman"/>
                <w:sz w:val="24"/>
                <w:szCs w:val="24"/>
                <w:highlight w:val="none"/>
                <w:u w:val="single"/>
                <w:lang w:val="en-US" w:eastAsia="zh-CN"/>
              </w:rPr>
              <w:t>壹万元整</w:t>
            </w:r>
            <w:r>
              <w:rPr>
                <w:rFonts w:ascii="Times New Roman" w:hAnsi="Times New Roman"/>
                <w:sz w:val="24"/>
                <w:szCs w:val="24"/>
                <w:highlight w:val="none"/>
                <w:u w:val="single"/>
              </w:rPr>
              <w:t>；</w:t>
            </w:r>
          </w:p>
          <w:p>
            <w:pPr>
              <w:pStyle w:val="25"/>
              <w:adjustRightInd w:val="0"/>
              <w:snapToGrid w:val="0"/>
              <w:spacing w:line="360" w:lineRule="auto"/>
              <w:rPr>
                <w:rFonts w:hint="default" w:ascii="Times New Roman" w:hAnsi="Times New Roman"/>
                <w:sz w:val="24"/>
                <w:szCs w:val="24"/>
              </w:rPr>
            </w:pPr>
            <w:r>
              <w:rPr>
                <w:rFonts w:ascii="Times New Roman" w:hAnsi="Times New Roman"/>
                <w:sz w:val="24"/>
                <w:szCs w:val="24"/>
              </w:rPr>
              <w:t>投标保证金收受人信息：</w:t>
            </w:r>
          </w:p>
          <w:p>
            <w:pPr>
              <w:pStyle w:val="25"/>
              <w:adjustRightInd w:val="0"/>
              <w:snapToGrid w:val="0"/>
              <w:spacing w:line="360" w:lineRule="auto"/>
              <w:rPr>
                <w:rFonts w:hint="default" w:ascii="Times New Roman" w:hAnsi="Times New Roman"/>
                <w:sz w:val="24"/>
                <w:szCs w:val="24"/>
                <w:u w:val="single"/>
              </w:rPr>
            </w:pPr>
            <w:r>
              <w:rPr>
                <w:rFonts w:ascii="Times New Roman" w:hAnsi="Times New Roman"/>
                <w:sz w:val="24"/>
                <w:szCs w:val="24"/>
                <w:u w:val="single"/>
              </w:rPr>
              <w:t>（1）投标保证金递交方式：政府采购法律法规接受的支票、汇票、本票、网上银行支付或者金融机构、担保机构出具的保函等非现金形式。</w:t>
            </w:r>
          </w:p>
          <w:p>
            <w:pPr>
              <w:pStyle w:val="25"/>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■采用支票、汇票、本票、网上银行支付的，须从投标人企业基本账户转出，应当在投标截止时间以前到达下述招标人指定账户：</w:t>
            </w:r>
          </w:p>
          <w:p>
            <w:pPr>
              <w:pStyle w:val="25"/>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 xml:space="preserve">账户名称：北京捷迅通力工程咨询有限公司 </w:t>
            </w:r>
          </w:p>
          <w:p>
            <w:pPr>
              <w:pStyle w:val="25"/>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账    号：11110301040001405</w:t>
            </w:r>
          </w:p>
          <w:p>
            <w:pPr>
              <w:pStyle w:val="25"/>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开户行：中国农业银行北京清城支行</w:t>
            </w:r>
          </w:p>
          <w:p>
            <w:pPr>
              <w:pStyle w:val="25"/>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异地联行号：103100011032</w:t>
            </w:r>
          </w:p>
          <w:p>
            <w:pPr>
              <w:pStyle w:val="25"/>
              <w:adjustRightInd w:val="0"/>
              <w:snapToGrid w:val="0"/>
              <w:spacing w:line="360" w:lineRule="auto"/>
              <w:rPr>
                <w:rFonts w:hint="default" w:ascii="Times New Roman" w:hAnsi="Times New Roman"/>
                <w:sz w:val="24"/>
                <w:szCs w:val="24"/>
                <w:u w:val="single"/>
              </w:rPr>
            </w:pPr>
            <w:r>
              <w:rPr>
                <w:rFonts w:ascii="Times New Roman" w:hAnsi="Times New Roman"/>
                <w:sz w:val="24"/>
                <w:szCs w:val="24"/>
                <w:u w:val="single"/>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pPr>
              <w:spacing w:line="360" w:lineRule="auto"/>
              <w:jc w:val="left"/>
              <w:rPr>
                <w:sz w:val="24"/>
              </w:rPr>
            </w:pPr>
            <w:r>
              <w:rPr>
                <w:rFonts w:hint="eastAsia"/>
                <w:sz w:val="24"/>
                <w:u w:val="single"/>
              </w:rPr>
              <w:t>（3）以金融机构、担保机构出具的保函等形式提交投标保证金的，应在投标截止时间前将原件提交至采购代理机构。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12.7.2</w:t>
            </w:r>
          </w:p>
        </w:tc>
        <w:tc>
          <w:tcPr>
            <w:tcW w:w="1701" w:type="dxa"/>
            <w:vMerge w:val="continue"/>
            <w:vAlign w:val="center"/>
          </w:tcPr>
          <w:p>
            <w:pPr>
              <w:jc w:val="center"/>
              <w:rPr>
                <w:sz w:val="24"/>
              </w:rPr>
            </w:pPr>
          </w:p>
        </w:tc>
        <w:tc>
          <w:tcPr>
            <w:tcW w:w="7540" w:type="dxa"/>
            <w:vAlign w:val="center"/>
          </w:tcPr>
          <w:p>
            <w:pPr>
              <w:spacing w:line="360" w:lineRule="auto"/>
              <w:jc w:val="left"/>
              <w:rPr>
                <w:sz w:val="24"/>
              </w:rPr>
            </w:pPr>
            <w:r>
              <w:rPr>
                <w:sz w:val="24"/>
              </w:rPr>
              <w:t>投标保证金可以不予退还的其他情形：</w:t>
            </w:r>
          </w:p>
          <w:p>
            <w:pPr>
              <w:spacing w:line="360" w:lineRule="auto"/>
              <w:jc w:val="left"/>
              <w:rPr>
                <w:sz w:val="24"/>
              </w:rPr>
            </w:pPr>
            <w:r>
              <w:rPr>
                <w:sz w:val="24"/>
              </w:rPr>
              <w:t>□无</w:t>
            </w:r>
          </w:p>
          <w:p>
            <w:pPr>
              <w:pStyle w:val="25"/>
              <w:adjustRightInd w:val="0"/>
              <w:snapToGrid w:val="0"/>
              <w:spacing w:line="360" w:lineRule="auto"/>
              <w:rPr>
                <w:rFonts w:hint="default" w:ascii="Times New Roman" w:hAnsi="Times New Roman"/>
                <w:sz w:val="24"/>
              </w:rPr>
            </w:pPr>
            <w:r>
              <w:rPr>
                <w:b/>
                <w:color w:val="000000"/>
                <w:sz w:val="24"/>
              </w:rPr>
              <w:t>■</w:t>
            </w:r>
            <w:r>
              <w:rPr>
                <w:rFonts w:hint="default" w:ascii="Times New Roman" w:hAnsi="Times New Roman"/>
                <w:sz w:val="24"/>
              </w:rPr>
              <w:t>有，具体情形：</w:t>
            </w:r>
          </w:p>
          <w:p>
            <w:pPr>
              <w:pStyle w:val="25"/>
              <w:adjustRightInd w:val="0"/>
              <w:snapToGrid w:val="0"/>
              <w:spacing w:line="360" w:lineRule="auto"/>
              <w:rPr>
                <w:rFonts w:hint="default" w:ascii="Times New Roman" w:hAnsi="Times New Roman"/>
                <w:sz w:val="24"/>
                <w:szCs w:val="24"/>
                <w:u w:val="single"/>
              </w:rPr>
            </w:pPr>
            <w:r>
              <w:rPr>
                <w:rFonts w:ascii="Times New Roman" w:hAnsi="Times New Roman"/>
                <w:sz w:val="24"/>
                <w:szCs w:val="24"/>
                <w:u w:val="single"/>
              </w:rPr>
              <w:t>（1）中标企业不按本须知相关规定与采购人签订合同的；</w:t>
            </w:r>
          </w:p>
          <w:p>
            <w:pPr>
              <w:pStyle w:val="25"/>
              <w:adjustRightInd w:val="0"/>
              <w:snapToGrid w:val="0"/>
              <w:spacing w:line="360" w:lineRule="auto"/>
              <w:rPr>
                <w:rFonts w:hint="eastAsia" w:ascii="Times New Roman" w:hAnsi="Times New Roman" w:eastAsia="宋体"/>
                <w:sz w:val="24"/>
                <w:szCs w:val="24"/>
                <w:u w:val="single"/>
                <w:lang w:eastAsia="zh-CN"/>
              </w:rPr>
            </w:pPr>
            <w:r>
              <w:rPr>
                <w:rFonts w:ascii="Times New Roman" w:hAnsi="Times New Roman"/>
                <w:sz w:val="24"/>
                <w:szCs w:val="24"/>
                <w:u w:val="single"/>
              </w:rPr>
              <w:t>（2）中标企业不按本须知相关规定提交履约保证金的</w:t>
            </w:r>
            <w:r>
              <w:rPr>
                <w:rFonts w:hint="eastAsia" w:ascii="Times New Roman" w:hAnsi="Times New Roman"/>
                <w:sz w:val="24"/>
                <w:szCs w:val="24"/>
                <w:u w:val="singl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pPr>
              <w:jc w:val="center"/>
              <w:rPr>
                <w:sz w:val="24"/>
              </w:rPr>
            </w:pPr>
            <w:r>
              <w:rPr>
                <w:sz w:val="24"/>
              </w:rPr>
              <w:t>投标有效期</w:t>
            </w:r>
          </w:p>
        </w:tc>
        <w:tc>
          <w:tcPr>
            <w:tcW w:w="7540" w:type="dxa"/>
            <w:vAlign w:val="center"/>
          </w:tcPr>
          <w:p>
            <w:pPr>
              <w:jc w:val="left"/>
              <w:rPr>
                <w:sz w:val="24"/>
              </w:rPr>
            </w:pPr>
            <w:r>
              <w:rPr>
                <w:sz w:val="24"/>
              </w:rPr>
              <w:t>自提交投标文件的截止之日起算</w:t>
            </w:r>
            <w:r>
              <w:rPr>
                <w:sz w:val="24"/>
                <w:u w:val="single"/>
              </w:rPr>
              <w:t xml:space="preserve">  90  </w:t>
            </w:r>
            <w:r>
              <w:rPr>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sz w:val="24"/>
                <w:szCs w:val="24"/>
              </w:rPr>
              <w:t>14.1</w:t>
            </w:r>
          </w:p>
        </w:tc>
        <w:tc>
          <w:tcPr>
            <w:tcW w:w="1701" w:type="dxa"/>
            <w:vAlign w:val="center"/>
          </w:tcPr>
          <w:p>
            <w:pPr>
              <w:jc w:val="center"/>
              <w:rPr>
                <w:sz w:val="24"/>
              </w:rPr>
            </w:pPr>
            <w:r>
              <w:rPr>
                <w:rFonts w:hint="eastAsia"/>
                <w:sz w:val="24"/>
              </w:rPr>
              <w:t>投标文件份数</w:t>
            </w:r>
          </w:p>
        </w:tc>
        <w:tc>
          <w:tcPr>
            <w:tcW w:w="7540" w:type="dxa"/>
          </w:tcPr>
          <w:p>
            <w:pPr>
              <w:jc w:val="left"/>
              <w:rPr>
                <w:sz w:val="24"/>
              </w:rPr>
            </w:pPr>
            <w:r>
              <w:rPr>
                <w:rFonts w:hint="eastAsia"/>
                <w:sz w:val="24"/>
              </w:rPr>
              <w:t>正本：</w:t>
            </w:r>
            <w:r>
              <w:rPr>
                <w:rFonts w:hint="eastAsia"/>
                <w:sz w:val="24"/>
                <w:u w:val="single"/>
              </w:rPr>
              <w:t xml:space="preserve"> 1 </w:t>
            </w:r>
            <w:r>
              <w:rPr>
                <w:rFonts w:hint="eastAsia"/>
                <w:sz w:val="24"/>
              </w:rPr>
              <w:t>份、副本：</w:t>
            </w:r>
            <w:r>
              <w:rPr>
                <w:rFonts w:hint="eastAsia"/>
                <w:sz w:val="24"/>
                <w:u w:val="single"/>
              </w:rPr>
              <w:t xml:space="preserve"> 4 </w:t>
            </w:r>
            <w:r>
              <w:rPr>
                <w:rFonts w:hint="eastAsia"/>
                <w:sz w:val="24"/>
              </w:rPr>
              <w:t>份、电子文档：</w:t>
            </w:r>
            <w:r>
              <w:rPr>
                <w:rFonts w:hint="eastAsia"/>
                <w:sz w:val="24"/>
                <w:u w:val="single"/>
              </w:rPr>
              <w:t xml:space="preserve"> 1 </w:t>
            </w:r>
            <w:r>
              <w:rPr>
                <w:rFonts w:hint="eastAsia"/>
                <w:sz w:val="24"/>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sz w:val="24"/>
                <w:szCs w:val="24"/>
              </w:rPr>
              <w:t>18.1</w:t>
            </w:r>
          </w:p>
        </w:tc>
        <w:tc>
          <w:tcPr>
            <w:tcW w:w="1701" w:type="dxa"/>
            <w:vAlign w:val="center"/>
          </w:tcPr>
          <w:p>
            <w:pPr>
              <w:jc w:val="center"/>
              <w:rPr>
                <w:sz w:val="24"/>
              </w:rPr>
            </w:pPr>
            <w:r>
              <w:rPr>
                <w:rFonts w:hint="eastAsia"/>
                <w:sz w:val="24"/>
              </w:rPr>
              <w:t>开标</w:t>
            </w:r>
          </w:p>
        </w:tc>
        <w:tc>
          <w:tcPr>
            <w:tcW w:w="7540" w:type="dxa"/>
            <w:vAlign w:val="center"/>
          </w:tcPr>
          <w:p>
            <w:pPr>
              <w:spacing w:line="360" w:lineRule="auto"/>
              <w:jc w:val="left"/>
              <w:rPr>
                <w:sz w:val="24"/>
              </w:rPr>
            </w:pPr>
            <w:r>
              <w:rPr>
                <w:rFonts w:hint="eastAsia"/>
                <w:sz w:val="24"/>
              </w:rPr>
              <w:t>采购人或采购代理机构将按招标文件的规定，在投标截止时间的同一时间和招标文件预先确定的地点组织开标。采购人邀请所有投标人的法定代表人或其委托代理人参加开标会。投标人提交法定代表人身份证明文件（适用于法定代表人）或法定代表人授权委托书（适用于非法定代表人），出示个人有效身份证明文件原件及复印件（复印件须加盖公章），以证明其出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pPr>
              <w:jc w:val="center"/>
              <w:rPr>
                <w:sz w:val="24"/>
              </w:rPr>
            </w:pPr>
            <w:r>
              <w:rPr>
                <w:sz w:val="24"/>
              </w:rPr>
              <w:t>确定中标人</w:t>
            </w:r>
          </w:p>
        </w:tc>
        <w:tc>
          <w:tcPr>
            <w:tcW w:w="7540" w:type="dxa"/>
            <w:vAlign w:val="center"/>
          </w:tcPr>
          <w:p>
            <w:pPr>
              <w:pStyle w:val="25"/>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pPr>
              <w:pStyle w:val="25"/>
              <w:adjustRightInd w:val="0"/>
              <w:snapToGrid w:val="0"/>
              <w:rPr>
                <w:rFonts w:hint="default" w:ascii="Times New Roman" w:hAnsi="Times New Roman"/>
                <w:sz w:val="24"/>
              </w:rPr>
            </w:pPr>
            <w:r>
              <w:rPr>
                <w:b/>
                <w:color w:val="000000"/>
                <w:sz w:val="24"/>
              </w:rPr>
              <w:t>■</w:t>
            </w:r>
            <w:r>
              <w:rPr>
                <w:rFonts w:hint="default" w:ascii="Times New Roman" w:hAnsi="Times New Roman"/>
                <w:sz w:val="24"/>
              </w:rPr>
              <w:t>否</w:t>
            </w:r>
          </w:p>
          <w:p>
            <w:pPr>
              <w:pStyle w:val="25"/>
              <w:adjustRightInd w:val="0"/>
              <w:snapToGrid w:val="0"/>
              <w:rPr>
                <w:rFonts w:hint="default" w:ascii="Times New Roman" w:hAnsi="Times New Roman"/>
                <w:sz w:val="24"/>
              </w:rPr>
            </w:pPr>
            <w:r>
              <w:rPr>
                <w:rFonts w:hint="default" w:ascii="Times New Roman" w:hAnsi="Times New Roman"/>
                <w:sz w:val="24"/>
              </w:rPr>
              <w:t>□是</w:t>
            </w:r>
          </w:p>
          <w:p>
            <w:pPr>
              <w:pStyle w:val="25"/>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pPr>
              <w:pStyle w:val="25"/>
              <w:adjustRightInd w:val="0"/>
              <w:snapToGrid w:val="0"/>
              <w:rPr>
                <w:rFonts w:hint="default" w:ascii="Times New Roman" w:hAnsi="Times New Roman"/>
                <w:sz w:val="24"/>
              </w:rPr>
            </w:pPr>
            <w:r>
              <w:rPr>
                <w:b/>
                <w:color w:val="000000"/>
                <w:sz w:val="24"/>
              </w:rPr>
              <w:t>■</w:t>
            </w:r>
            <w:r>
              <w:rPr>
                <w:rFonts w:hint="default" w:ascii="Times New Roman" w:hAnsi="Times New Roman"/>
                <w:sz w:val="24"/>
              </w:rPr>
              <w:t>得分且投标报价均相同的，以</w:t>
            </w:r>
            <w:r>
              <w:rPr>
                <w:rFonts w:ascii="Times New Roman" w:hAnsi="Times New Roman"/>
                <w:sz w:val="24"/>
                <w:u w:val="single"/>
              </w:rPr>
              <w:t xml:space="preserve"> 技术部分 </w:t>
            </w:r>
            <w:r>
              <w:rPr>
                <w:rFonts w:hint="default" w:ascii="Times New Roman" w:hAnsi="Times New Roman"/>
                <w:sz w:val="24"/>
              </w:rPr>
              <w:t>得分高者为中标人</w:t>
            </w:r>
          </w:p>
          <w:p>
            <w:pPr>
              <w:jc w:val="left"/>
              <w:rPr>
                <w:sz w:val="24"/>
                <w:u w:val="single"/>
              </w:rPr>
            </w:pPr>
            <w:r>
              <w:rPr>
                <w:sz w:val="24"/>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pPr>
              <w:jc w:val="center"/>
              <w:rPr>
                <w:sz w:val="24"/>
              </w:rPr>
            </w:pPr>
            <w:r>
              <w:rPr>
                <w:sz w:val="24"/>
              </w:rPr>
              <w:t>分包</w:t>
            </w:r>
          </w:p>
        </w:tc>
        <w:tc>
          <w:tcPr>
            <w:tcW w:w="7540" w:type="dxa"/>
            <w:vAlign w:val="center"/>
          </w:tcPr>
          <w:p>
            <w:pPr>
              <w:jc w:val="left"/>
              <w:rPr>
                <w:sz w:val="24"/>
              </w:rPr>
            </w:pPr>
            <w:r>
              <w:rPr>
                <w:sz w:val="24"/>
              </w:rPr>
              <w:t xml:space="preserve">本项目的非主体、非关键性工作是否允许分包： </w:t>
            </w:r>
          </w:p>
          <w:p>
            <w:pPr>
              <w:jc w:val="left"/>
              <w:rPr>
                <w:sz w:val="24"/>
              </w:rPr>
            </w:pPr>
            <w:r>
              <w:rPr>
                <w:b/>
                <w:color w:val="000000"/>
                <w:sz w:val="24"/>
              </w:rPr>
              <w:t>■</w:t>
            </w:r>
            <w:r>
              <w:rPr>
                <w:sz w:val="24"/>
              </w:rPr>
              <w:t>不允许</w:t>
            </w:r>
          </w:p>
          <w:p>
            <w:pPr>
              <w:jc w:val="left"/>
              <w:rPr>
                <w:sz w:val="24"/>
              </w:rPr>
            </w:pPr>
            <w:r>
              <w:rPr>
                <w:sz w:val="24"/>
              </w:rPr>
              <w:t>□允许，具体要求：</w:t>
            </w:r>
          </w:p>
          <w:p>
            <w:pPr>
              <w:jc w:val="left"/>
              <w:rPr>
                <w:sz w:val="24"/>
              </w:rPr>
            </w:pPr>
            <w:r>
              <w:rPr>
                <w:sz w:val="24"/>
              </w:rPr>
              <w:t>（1）可以分包履行的具体内容：_____；</w:t>
            </w:r>
          </w:p>
          <w:p>
            <w:pPr>
              <w:jc w:val="left"/>
              <w:rPr>
                <w:sz w:val="24"/>
              </w:rPr>
            </w:pPr>
            <w:r>
              <w:rPr>
                <w:sz w:val="24"/>
              </w:rPr>
              <w:t>（2）允许分包的金额或者比例：_____；</w:t>
            </w:r>
          </w:p>
          <w:p>
            <w:pPr>
              <w:jc w:val="left"/>
              <w:rPr>
                <w:sz w:val="24"/>
                <w:u w:val="single"/>
              </w:rPr>
            </w:pPr>
            <w:r>
              <w:rPr>
                <w:sz w:val="24"/>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pPr>
              <w:jc w:val="center"/>
              <w:rPr>
                <w:sz w:val="24"/>
              </w:rPr>
            </w:pPr>
            <w:r>
              <w:rPr>
                <w:sz w:val="24"/>
              </w:rPr>
              <w:t>询问</w:t>
            </w:r>
          </w:p>
        </w:tc>
        <w:tc>
          <w:tcPr>
            <w:tcW w:w="7540" w:type="dxa"/>
            <w:vAlign w:val="center"/>
          </w:tcPr>
          <w:p>
            <w:pPr>
              <w:jc w:val="left"/>
              <w:rPr>
                <w:sz w:val="24"/>
              </w:rPr>
            </w:pPr>
            <w:r>
              <w:rPr>
                <w:sz w:val="24"/>
              </w:rPr>
              <w:t>询问送达形式：</w:t>
            </w:r>
            <w:r>
              <w:rPr>
                <w:rFonts w:hint="eastAsia"/>
                <w:sz w:val="24"/>
                <w:u w:val="single"/>
              </w:rPr>
              <w:t>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pPr>
              <w:jc w:val="center"/>
              <w:rPr>
                <w:sz w:val="24"/>
              </w:rPr>
            </w:pPr>
            <w:r>
              <w:rPr>
                <w:sz w:val="24"/>
              </w:rPr>
              <w:t>联系方式</w:t>
            </w:r>
          </w:p>
        </w:tc>
        <w:tc>
          <w:tcPr>
            <w:tcW w:w="7540" w:type="dxa"/>
            <w:vAlign w:val="center"/>
          </w:tcPr>
          <w:p>
            <w:pPr>
              <w:jc w:val="left"/>
              <w:rPr>
                <w:sz w:val="24"/>
              </w:rPr>
            </w:pPr>
            <w:r>
              <w:rPr>
                <w:sz w:val="24"/>
              </w:rPr>
              <w:t>接收询问和质疑的联系方式</w:t>
            </w:r>
          </w:p>
          <w:p>
            <w:pPr>
              <w:jc w:val="left"/>
              <w:rPr>
                <w:sz w:val="24"/>
              </w:rPr>
            </w:pPr>
            <w:r>
              <w:rPr>
                <w:sz w:val="24"/>
              </w:rPr>
              <w:t>联系部门：</w:t>
            </w:r>
            <w:r>
              <w:rPr>
                <w:rFonts w:hint="eastAsia"/>
                <w:sz w:val="24"/>
                <w:u w:val="single"/>
              </w:rPr>
              <w:t>招标部</w:t>
            </w:r>
            <w:r>
              <w:rPr>
                <w:sz w:val="24"/>
                <w:u w:val="single"/>
              </w:rPr>
              <w:t>；</w:t>
            </w:r>
          </w:p>
          <w:p>
            <w:pPr>
              <w:jc w:val="left"/>
              <w:rPr>
                <w:sz w:val="24"/>
              </w:rPr>
            </w:pPr>
            <w:r>
              <w:rPr>
                <w:sz w:val="24"/>
              </w:rPr>
              <w:t>联系电话：</w:t>
            </w:r>
            <w:r>
              <w:rPr>
                <w:sz w:val="24"/>
                <w:u w:val="single"/>
              </w:rPr>
              <w:t>010-60218807；</w:t>
            </w:r>
          </w:p>
          <w:p>
            <w:pPr>
              <w:jc w:val="left"/>
              <w:rPr>
                <w:sz w:val="24"/>
              </w:rPr>
            </w:pPr>
            <w:r>
              <w:rPr>
                <w:sz w:val="24"/>
              </w:rPr>
              <w:t>通讯地址：</w:t>
            </w:r>
            <w:r>
              <w:rPr>
                <w:rFonts w:hint="eastAsia"/>
                <w:sz w:val="24"/>
                <w:u w:val="single"/>
              </w:rPr>
              <w:t>北京市大兴区金华寺东路2号西配房103室</w:t>
            </w:r>
            <w:r>
              <w:rPr>
                <w:sz w:val="24"/>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pPr>
              <w:jc w:val="left"/>
              <w:rPr>
                <w:sz w:val="24"/>
              </w:rPr>
            </w:pPr>
            <w:r>
              <w:rPr>
                <w:sz w:val="24"/>
              </w:rPr>
              <w:t>收费对象：</w:t>
            </w:r>
          </w:p>
          <w:p>
            <w:pPr>
              <w:jc w:val="left"/>
              <w:rPr>
                <w:sz w:val="24"/>
              </w:rPr>
            </w:pPr>
            <w:r>
              <w:rPr>
                <w:sz w:val="24"/>
              </w:rPr>
              <w:t>□采购人</w:t>
            </w:r>
          </w:p>
          <w:p>
            <w:pPr>
              <w:jc w:val="left"/>
              <w:rPr>
                <w:sz w:val="24"/>
              </w:rPr>
            </w:pPr>
            <w:r>
              <w:rPr>
                <w:b/>
                <w:color w:val="000000"/>
                <w:sz w:val="24"/>
              </w:rPr>
              <w:t>■</w:t>
            </w:r>
            <w:r>
              <w:rPr>
                <w:sz w:val="24"/>
              </w:rPr>
              <w:t>中标人</w:t>
            </w:r>
          </w:p>
          <w:p>
            <w:pPr>
              <w:jc w:val="left"/>
              <w:rPr>
                <w:rFonts w:hint="eastAsia"/>
                <w:sz w:val="24"/>
                <w:u w:val="single"/>
                <w:lang w:eastAsia="zh-CN"/>
              </w:rPr>
            </w:pPr>
            <w:r>
              <w:rPr>
                <w:sz w:val="24"/>
              </w:rPr>
              <w:t>收费标准：</w:t>
            </w:r>
            <w:r>
              <w:rPr>
                <w:rFonts w:hint="eastAsia"/>
                <w:sz w:val="24"/>
                <w:u w:val="single"/>
              </w:rPr>
              <w:t>参照原国家发展计划委员会《招标代理服务收费管理暂行办法》(计价格[2002]1980号)和《国家发展改革委关于降低部分建设项目收费标准规范收费行为等有关问题的通知》(发改价格[2011]534号)规定标准</w:t>
            </w:r>
            <w:r>
              <w:rPr>
                <w:rFonts w:hint="eastAsia"/>
                <w:sz w:val="24"/>
                <w:u w:val="single"/>
                <w:lang w:eastAsia="zh-CN"/>
              </w:rPr>
              <w:t>。</w:t>
            </w:r>
          </w:p>
          <w:p>
            <w:pPr>
              <w:jc w:val="left"/>
              <w:rPr>
                <w:rFonts w:hint="eastAsia"/>
                <w:sz w:val="24"/>
                <w:u w:val="single"/>
                <w:lang w:eastAsia="zh-CN"/>
              </w:rPr>
            </w:pPr>
            <w:r>
              <w:rPr>
                <w:rFonts w:hint="eastAsia"/>
                <w:sz w:val="24"/>
                <w:u w:val="none"/>
                <w:lang w:eastAsia="zh-CN"/>
              </w:rPr>
              <w:t>缴纳时间：</w:t>
            </w:r>
            <w:r>
              <w:rPr>
                <w:rFonts w:hint="eastAsia"/>
                <w:sz w:val="24"/>
                <w:u w:val="single"/>
                <w:lang w:eastAsia="zh-CN"/>
              </w:rPr>
              <w:t>领取中标通知书时向招标代理机构支付招标代理费。</w:t>
            </w:r>
          </w:p>
        </w:tc>
      </w:tr>
    </w:tbl>
    <w:p>
      <w:pPr>
        <w:tabs>
          <w:tab w:val="left" w:pos="5580"/>
        </w:tabs>
        <w:adjustRightInd w:val="0"/>
        <w:spacing w:line="360" w:lineRule="auto"/>
        <w:jc w:val="distribute"/>
        <w:rPr>
          <w:sz w:val="24"/>
        </w:rPr>
        <w:sectPr>
          <w:footerReference r:id="rId6" w:type="first"/>
          <w:footerReference r:id="rId5" w:type="default"/>
          <w:pgSz w:w="11907" w:h="16840"/>
          <w:pgMar w:top="1418" w:right="1134" w:bottom="1418" w:left="1701" w:header="851" w:footer="851" w:gutter="0"/>
          <w:pgNumType w:fmt="decimal" w:start="1"/>
          <w:cols w:space="720" w:num="1"/>
          <w:titlePg/>
          <w:docGrid w:linePitch="462" w:charSpace="0"/>
        </w:sectPr>
      </w:pPr>
    </w:p>
    <w:p>
      <w:pPr>
        <w:spacing w:before="240" w:beforeLines="100" w:after="240" w:afterLines="100"/>
        <w:jc w:val="center"/>
        <w:rPr>
          <w:b/>
          <w:sz w:val="28"/>
          <w:szCs w:val="28"/>
        </w:rPr>
      </w:pPr>
      <w:bookmarkStart w:id="74" w:name="_Toc226337213"/>
      <w:bookmarkStart w:id="75" w:name="_Toc353825542"/>
      <w:bookmarkStart w:id="76" w:name="_Toc353873932"/>
      <w:bookmarkStart w:id="77" w:name="_Toc265228355"/>
      <w:bookmarkStart w:id="78" w:name="_Toc305158785"/>
      <w:bookmarkStart w:id="79" w:name="_Toc195842882"/>
      <w:bookmarkStart w:id="80" w:name="_Toc150774722"/>
      <w:bookmarkStart w:id="81" w:name="_Toc305158859"/>
      <w:bookmarkStart w:id="82" w:name="_Toc150480755"/>
      <w:bookmarkStart w:id="83" w:name="_Toc142311019"/>
      <w:bookmarkStart w:id="84" w:name="_Toc226965790"/>
      <w:bookmarkStart w:id="85" w:name="_Toc264969207"/>
      <w:bookmarkStart w:id="86" w:name="_Toc353873662"/>
      <w:bookmarkStart w:id="87" w:name="_Toc127151517"/>
      <w:r>
        <w:rPr>
          <w:b/>
          <w:sz w:val="28"/>
          <w:szCs w:val="28"/>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4"/>
        <w:tabs>
          <w:tab w:val="center" w:pos="4592"/>
          <w:tab w:val="left" w:pos="7860"/>
        </w:tabs>
        <w:spacing w:before="0" w:line="360" w:lineRule="auto"/>
        <w:jc w:val="left"/>
        <w:rPr>
          <w:rFonts w:ascii="Times New Roman" w:hAnsi="Times New Roman" w:eastAsia="宋体"/>
          <w:sz w:val="28"/>
        </w:rPr>
      </w:pPr>
      <w:bookmarkStart w:id="88" w:name="_Toc520356143"/>
      <w:bookmarkStart w:id="89" w:name="_Toc127151518"/>
      <w:r>
        <w:rPr>
          <w:rFonts w:ascii="Times New Roman" w:hAnsi="Times New Roman" w:eastAsia="宋体"/>
          <w:sz w:val="28"/>
        </w:rPr>
        <w:tab/>
      </w:r>
      <w:bookmarkStart w:id="90" w:name="_Toc151193688"/>
      <w:bookmarkStart w:id="91" w:name="_Toc150774618"/>
      <w:bookmarkStart w:id="92" w:name="_Toc226965708"/>
      <w:bookmarkStart w:id="93" w:name="_Toc150480756"/>
      <w:bookmarkStart w:id="94" w:name="_Toc195842883"/>
      <w:bookmarkStart w:id="95" w:name="_Toc305158786"/>
      <w:bookmarkStart w:id="96" w:name="_Toc151193616"/>
      <w:bookmarkStart w:id="97" w:name="_Toc226965791"/>
      <w:bookmarkStart w:id="98" w:name="_Toc142311020"/>
      <w:bookmarkStart w:id="99" w:name="_Toc151193760"/>
      <w:bookmarkStart w:id="100" w:name="_Toc264969208"/>
      <w:bookmarkStart w:id="101" w:name="_Toc150774723"/>
      <w:bookmarkStart w:id="102" w:name="_Toc151193832"/>
      <w:bookmarkStart w:id="103" w:name="_Toc305158860"/>
      <w:bookmarkStart w:id="104" w:name="_Toc151193906"/>
      <w:bookmarkStart w:id="105" w:name="_Toc150509269"/>
      <w:bookmarkStart w:id="106" w:name="_Toc226309762"/>
      <w:bookmarkStart w:id="107" w:name="_Toc265228356"/>
      <w:bookmarkStart w:id="108" w:name="_Toc151190145"/>
      <w:bookmarkStart w:id="109" w:name="_Toc226337214"/>
      <w:r>
        <w:rPr>
          <w:rFonts w:ascii="Times New Roman" w:hAnsi="Times New Roman" w:eastAsia="宋体"/>
          <w:sz w:val="28"/>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rPr>
        <w:tab/>
      </w:r>
    </w:p>
    <w:p>
      <w:pPr>
        <w:numPr>
          <w:ilvl w:val="0"/>
          <w:numId w:val="8"/>
        </w:numPr>
        <w:tabs>
          <w:tab w:val="left" w:pos="360"/>
          <w:tab w:val="clear" w:pos="900"/>
        </w:tabs>
        <w:snapToGrid w:val="0"/>
        <w:spacing w:line="360" w:lineRule="auto"/>
        <w:ind w:left="357" w:hanging="357"/>
        <w:outlineLvl w:val="1"/>
        <w:rPr>
          <w:sz w:val="24"/>
        </w:rPr>
      </w:pPr>
      <w:bookmarkStart w:id="110" w:name="_Toc305158787"/>
      <w:bookmarkStart w:id="111" w:name="_Toc264969209"/>
      <w:bookmarkStart w:id="112" w:name="_Toc265228357"/>
      <w:bookmarkStart w:id="113" w:name="_Toc305158861"/>
      <w:r>
        <w:rPr>
          <w:sz w:val="24"/>
        </w:rPr>
        <w:t>采购人、采购代理机构、投标人</w:t>
      </w:r>
      <w:bookmarkEnd w:id="110"/>
      <w:bookmarkEnd w:id="111"/>
      <w:bookmarkEnd w:id="112"/>
      <w:bookmarkEnd w:id="113"/>
      <w:r>
        <w:rPr>
          <w:sz w:val="24"/>
        </w:rPr>
        <w:t>、联合体</w:t>
      </w:r>
    </w:p>
    <w:p>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pPr>
        <w:numPr>
          <w:ilvl w:val="0"/>
          <w:numId w:val="8"/>
        </w:numPr>
        <w:tabs>
          <w:tab w:val="left" w:pos="360"/>
          <w:tab w:val="clear" w:pos="900"/>
        </w:tabs>
        <w:snapToGrid w:val="0"/>
        <w:spacing w:line="360" w:lineRule="auto"/>
        <w:ind w:left="357" w:hanging="357"/>
        <w:outlineLvl w:val="1"/>
        <w:rPr>
          <w:sz w:val="24"/>
        </w:rPr>
      </w:pPr>
      <w:bookmarkStart w:id="114" w:name="_Toc150774725"/>
      <w:bookmarkStart w:id="115" w:name="_Toc150509271"/>
      <w:bookmarkStart w:id="116" w:name="_Toc127161434"/>
      <w:bookmarkStart w:id="117" w:name="_Toc164229215"/>
      <w:bookmarkStart w:id="118" w:name="_Toc226309764"/>
      <w:bookmarkStart w:id="119" w:name="_Toc164608789"/>
      <w:bookmarkStart w:id="120" w:name="_Toc151193618"/>
      <w:bookmarkStart w:id="121" w:name="_Toc195842885"/>
      <w:bookmarkStart w:id="122" w:name="_Toc164229361"/>
      <w:bookmarkStart w:id="123" w:name="_Toc305158788"/>
      <w:bookmarkStart w:id="124" w:name="_Toc305158862"/>
      <w:bookmarkStart w:id="125" w:name="_Toc226337216"/>
      <w:bookmarkStart w:id="126" w:name="_Toc151193834"/>
      <w:bookmarkStart w:id="127" w:name="_Toc142311022"/>
      <w:bookmarkStart w:id="128" w:name="_Toc127151520"/>
      <w:bookmarkStart w:id="129" w:name="_Toc150774620"/>
      <w:bookmarkStart w:id="130" w:name="_Toc164351614"/>
      <w:bookmarkStart w:id="131" w:name="_Toc149720813"/>
      <w:bookmarkStart w:id="132" w:name="_Toc151190147"/>
      <w:bookmarkStart w:id="133" w:name="_Toc151193908"/>
      <w:bookmarkStart w:id="134" w:name="_Toc151193762"/>
      <w:bookmarkStart w:id="135" w:name="_Toc151193690"/>
      <w:bookmarkStart w:id="136" w:name="_Toc226965793"/>
      <w:bookmarkStart w:id="137" w:name="_Toc226965710"/>
      <w:bookmarkStart w:id="138" w:name="_Toc264969210"/>
      <w:bookmarkStart w:id="139" w:name="_Toc265228358"/>
      <w:bookmarkStart w:id="140" w:name="_Toc127151721"/>
      <w:bookmarkStart w:id="141" w:name="_Toc164608634"/>
      <w:bookmarkStart w:id="142" w:name="_Toc150480758"/>
      <w:r>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rPr>
        <w:t>、项目属性、科研仪器设备采购、核心产品</w:t>
      </w:r>
    </w:p>
    <w:p>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pPr>
        <w:numPr>
          <w:ilvl w:val="0"/>
          <w:numId w:val="8"/>
        </w:numPr>
        <w:tabs>
          <w:tab w:val="left" w:pos="360"/>
        </w:tabs>
        <w:snapToGrid w:val="0"/>
        <w:spacing w:line="360" w:lineRule="auto"/>
        <w:ind w:left="357" w:hanging="357"/>
        <w:outlineLvl w:val="1"/>
        <w:rPr>
          <w:sz w:val="24"/>
        </w:rPr>
      </w:pPr>
      <w:r>
        <w:rPr>
          <w:sz w:val="24"/>
        </w:rPr>
        <w:t>现场考察、开标前答疑会</w:t>
      </w:r>
    </w:p>
    <w:p>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3" w:name="_Toc150509273"/>
      <w:bookmarkStart w:id="144" w:name="_Toc151193910"/>
      <w:bookmarkStart w:id="145" w:name="_Toc151193836"/>
      <w:bookmarkStart w:id="146" w:name="_Toc226965795"/>
      <w:bookmarkStart w:id="147" w:name="_Toc264969212"/>
      <w:bookmarkStart w:id="148" w:name="_Toc195842887"/>
      <w:bookmarkStart w:id="149" w:name="_Toc305158864"/>
      <w:bookmarkStart w:id="150" w:name="_Toc226965712"/>
      <w:bookmarkStart w:id="151" w:name="_Toc520356146"/>
      <w:bookmarkStart w:id="152" w:name="_Toc151193692"/>
      <w:bookmarkStart w:id="153" w:name="_Toc151190149"/>
      <w:bookmarkStart w:id="154" w:name="_Toc265228360"/>
      <w:bookmarkStart w:id="155" w:name="_Toc226337218"/>
      <w:bookmarkStart w:id="156" w:name="_Toc226309766"/>
      <w:bookmarkStart w:id="157" w:name="_Toc305158790"/>
      <w:bookmarkStart w:id="158" w:name="_Toc150774622"/>
      <w:bookmarkStart w:id="159" w:name="_Toc150480760"/>
      <w:bookmarkStart w:id="160" w:name="_Toc142311024"/>
      <w:bookmarkStart w:id="161" w:name="_Toc127151522"/>
      <w:bookmarkStart w:id="162" w:name="_Toc150774727"/>
      <w:bookmarkStart w:id="163" w:name="_Toc151193764"/>
      <w:bookmarkStart w:id="164" w:name="_Toc151193620"/>
    </w:p>
    <w:p>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pPr>
        <w:numPr>
          <w:ilvl w:val="0"/>
          <w:numId w:val="8"/>
        </w:numPr>
        <w:tabs>
          <w:tab w:val="left" w:pos="360"/>
        </w:tabs>
        <w:snapToGrid w:val="0"/>
        <w:spacing w:line="360" w:lineRule="auto"/>
        <w:ind w:left="357" w:hanging="357"/>
        <w:outlineLvl w:val="1"/>
        <w:rPr>
          <w:sz w:val="24"/>
        </w:rPr>
      </w:pPr>
      <w:r>
        <w:rPr>
          <w:sz w:val="24"/>
        </w:rPr>
        <w:t>样品</w:t>
      </w:r>
    </w:p>
    <w:p>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pPr>
        <w:numPr>
          <w:ilvl w:val="1"/>
          <w:numId w:val="8"/>
        </w:numPr>
        <w:tabs>
          <w:tab w:val="left" w:pos="1080"/>
          <w:tab w:val="left" w:pos="2014"/>
        </w:tabs>
        <w:snapToGrid w:val="0"/>
        <w:spacing w:line="360" w:lineRule="auto"/>
        <w:ind w:left="1080" w:hanging="720"/>
        <w:rPr>
          <w:sz w:val="24"/>
        </w:rPr>
      </w:pPr>
      <w:r>
        <w:rPr>
          <w:sz w:val="24"/>
        </w:rPr>
        <w:t>采购本国货物、工程和服务</w:t>
      </w:r>
    </w:p>
    <w:p>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8"/>
        </w:numPr>
        <w:tabs>
          <w:tab w:val="left" w:pos="2014"/>
        </w:tabs>
        <w:snapToGrid w:val="0"/>
        <w:spacing w:line="360" w:lineRule="auto"/>
        <w:rPr>
          <w:sz w:val="24"/>
        </w:rPr>
      </w:pPr>
      <w:r>
        <w:rPr>
          <w:sz w:val="24"/>
        </w:rPr>
        <w:t>本项目如接受非本国货物、工程、服务参与投标，则具体要求见第四章《采购需求》。</w:t>
      </w:r>
    </w:p>
    <w:p>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pPr>
        <w:numPr>
          <w:ilvl w:val="2"/>
          <w:numId w:val="8"/>
        </w:numPr>
        <w:snapToGrid w:val="0"/>
        <w:spacing w:line="360" w:lineRule="auto"/>
        <w:rPr>
          <w:sz w:val="24"/>
        </w:rPr>
      </w:pPr>
      <w:r>
        <w:rPr>
          <w:sz w:val="24"/>
        </w:rPr>
        <w:t>中小企业定义：</w:t>
      </w:r>
    </w:p>
    <w:p>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 号）。</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8"/>
        </w:numPr>
        <w:snapToGrid w:val="0"/>
        <w:spacing w:line="360" w:lineRule="auto"/>
        <w:rPr>
          <w:sz w:val="24"/>
        </w:rPr>
      </w:pPr>
      <w:r>
        <w:rPr>
          <w:sz w:val="24"/>
        </w:rPr>
        <w:t>本项目是否专门面向中小企业预留采购份额见第一章《投标邀请》。</w:t>
      </w:r>
    </w:p>
    <w:p>
      <w:pPr>
        <w:numPr>
          <w:ilvl w:val="2"/>
          <w:numId w:val="8"/>
        </w:numPr>
        <w:snapToGrid w:val="0"/>
        <w:spacing w:line="360" w:lineRule="auto"/>
        <w:rPr>
          <w:sz w:val="24"/>
        </w:rPr>
      </w:pPr>
      <w:r>
        <w:rPr>
          <w:sz w:val="24"/>
        </w:rPr>
        <w:t>采购标的对应的中小企业划分标准所属行业见《投标人须知资料表》。</w:t>
      </w:r>
    </w:p>
    <w:p>
      <w:pPr>
        <w:numPr>
          <w:ilvl w:val="2"/>
          <w:numId w:val="8"/>
        </w:numPr>
        <w:snapToGrid w:val="0"/>
        <w:spacing w:line="360" w:lineRule="auto"/>
        <w:rPr>
          <w:sz w:val="24"/>
        </w:rPr>
      </w:pPr>
      <w:r>
        <w:rPr>
          <w:sz w:val="24"/>
        </w:rPr>
        <w:t>小微企业价格评审优惠的政策调整：见第四章《评标程序、评标方法和评标标准》。</w:t>
      </w:r>
    </w:p>
    <w:p>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pPr>
        <w:numPr>
          <w:ilvl w:val="1"/>
          <w:numId w:val="8"/>
        </w:numPr>
        <w:tabs>
          <w:tab w:val="left" w:pos="1080"/>
          <w:tab w:val="left" w:pos="2014"/>
        </w:tabs>
        <w:snapToGrid w:val="0"/>
        <w:spacing w:line="360" w:lineRule="auto"/>
        <w:ind w:left="1080" w:hanging="720"/>
        <w:rPr>
          <w:sz w:val="24"/>
        </w:rPr>
      </w:pPr>
      <w:r>
        <w:rPr>
          <w:sz w:val="24"/>
        </w:rPr>
        <w:t>正版软件</w:t>
      </w:r>
    </w:p>
    <w:p>
      <w:pPr>
        <w:numPr>
          <w:ilvl w:val="2"/>
          <w:numId w:val="8"/>
        </w:numPr>
        <w:snapToGrid w:val="0"/>
        <w:spacing w:line="360" w:lineRule="auto"/>
        <w:rPr>
          <w:sz w:val="24"/>
        </w:rPr>
      </w:pPr>
      <w:r>
        <w:rPr>
          <w:sz w:val="24"/>
        </w:rPr>
        <w:t>依据《财政部 国家发展改革委 信息产业部关于印发无线局域网产品政府采购实施意见的通知》（财库〔2005〕366 号），采购无线局域网产品和含有无线局域网功能的计算机、通信设备、打印机、复印机、投影仪等产品的，优先采购符合国家无线局域网安全标准（GB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w:t>
      </w:r>
      <w:r>
        <w:rPr>
          <w:kern w:val="0"/>
          <w:sz w:val="24"/>
        </w:rPr>
        <w:t>否则</w:t>
      </w:r>
      <w:r>
        <w:rPr>
          <w:b/>
          <w:kern w:val="0"/>
          <w:sz w:val="24"/>
        </w:rPr>
        <w:t>投标无效</w:t>
      </w:r>
      <w:r>
        <w:rPr>
          <w:sz w:val="24"/>
        </w:rPr>
        <w:t>。财政部、国家发展改革委、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国家发展改革委、信息产业部以文件形式确定、公布并适时调整。</w:t>
      </w:r>
    </w:p>
    <w:p>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pPr>
        <w:numPr>
          <w:ilvl w:val="2"/>
          <w:numId w:val="8"/>
        </w:numPr>
        <w:tabs>
          <w:tab w:val="left" w:pos="2014"/>
        </w:tabs>
        <w:snapToGrid w:val="0"/>
        <w:spacing w:line="360" w:lineRule="auto"/>
        <w:rPr>
          <w:sz w:val="24"/>
        </w:rPr>
      </w:pPr>
      <w:r>
        <w:rPr>
          <w:sz w:val="24"/>
        </w:rPr>
        <w:t>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p>
    <w:p>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pPr>
        <w:numPr>
          <w:ilvl w:val="1"/>
          <w:numId w:val="8"/>
        </w:numPr>
        <w:tabs>
          <w:tab w:val="left" w:pos="1080"/>
          <w:tab w:val="left" w:pos="2014"/>
        </w:tabs>
        <w:snapToGrid w:val="0"/>
        <w:spacing w:line="360" w:lineRule="auto"/>
        <w:ind w:left="1080" w:hanging="720"/>
        <w:rPr>
          <w:sz w:val="24"/>
        </w:rPr>
      </w:pPr>
      <w:r>
        <w:rPr>
          <w:sz w:val="24"/>
        </w:rPr>
        <w:t>采购需求标准</w:t>
      </w:r>
    </w:p>
    <w:p>
      <w:pPr>
        <w:numPr>
          <w:ilvl w:val="2"/>
          <w:numId w:val="8"/>
        </w:numPr>
        <w:tabs>
          <w:tab w:val="left" w:pos="2014"/>
        </w:tabs>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8"/>
        </w:numPr>
        <w:tabs>
          <w:tab w:val="left" w:pos="2014"/>
        </w:tabs>
        <w:snapToGrid w:val="0"/>
        <w:spacing w:line="360" w:lineRule="auto"/>
        <w:rPr>
          <w:sz w:val="24"/>
        </w:rPr>
      </w:pPr>
      <w:r>
        <w:rPr>
          <w:sz w:val="24"/>
        </w:rPr>
        <w:t>绿色数据中心政府采购需求标准（试行）</w:t>
      </w:r>
    </w:p>
    <w:p>
      <w:pPr>
        <w:tabs>
          <w:tab w:val="left" w:pos="900"/>
          <w:tab w:val="left" w:pos="1980"/>
        </w:tabs>
        <w:snapToGrid w:val="0"/>
        <w:spacing w:line="360" w:lineRule="auto"/>
        <w:ind w:left="1980"/>
        <w:rPr>
          <w:sz w:val="24"/>
        </w:rPr>
      </w:pPr>
      <w:r>
        <w:rPr>
          <w:sz w:val="24"/>
        </w:rPr>
        <w:t>为加快数据中心绿色转型，根据财政部 生态环境部 工业和信息化部关于印发《绿色数据中心政府采购需求标准（试行）》的通知（财库〔2023〕7号），本项目如涉及绿色数据中心，则具体要求见第五章《采购需求》。</w:t>
      </w:r>
    </w:p>
    <w:p>
      <w:pPr>
        <w:numPr>
          <w:ilvl w:val="0"/>
          <w:numId w:val="8"/>
        </w:numPr>
        <w:tabs>
          <w:tab w:val="left" w:pos="360"/>
        </w:tabs>
        <w:snapToGrid w:val="0"/>
        <w:spacing w:line="360" w:lineRule="auto"/>
        <w:ind w:left="357" w:hanging="357"/>
        <w:outlineLvl w:val="1"/>
        <w:rPr>
          <w:sz w:val="24"/>
        </w:rPr>
      </w:pPr>
      <w:r>
        <w:rPr>
          <w:sz w:val="24"/>
        </w:rPr>
        <w:t>投标费用</w:t>
      </w:r>
    </w:p>
    <w:p>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sz w:val="28"/>
        </w:rPr>
      </w:pPr>
      <w:bookmarkStart w:id="165" w:name="_1.8_计量单位"/>
      <w:bookmarkEnd w:id="165"/>
    </w:p>
    <w:p>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numPr>
          <w:ilvl w:val="0"/>
          <w:numId w:val="8"/>
        </w:numPr>
        <w:tabs>
          <w:tab w:val="left" w:pos="360"/>
        </w:tabs>
        <w:snapToGrid w:val="0"/>
        <w:spacing w:line="360" w:lineRule="auto"/>
        <w:ind w:left="357" w:hanging="357"/>
        <w:outlineLvl w:val="1"/>
        <w:rPr>
          <w:sz w:val="24"/>
        </w:rPr>
      </w:pPr>
      <w:bookmarkStart w:id="166" w:name="_Toc127161437"/>
      <w:bookmarkStart w:id="167" w:name="_Toc151193621"/>
      <w:bookmarkStart w:id="168" w:name="_Toc142311025"/>
      <w:bookmarkStart w:id="169" w:name="_Toc226965713"/>
      <w:bookmarkStart w:id="170" w:name="_Toc164351617"/>
      <w:bookmarkStart w:id="171" w:name="_Toc151193911"/>
      <w:bookmarkStart w:id="172" w:name="_Toc164608792"/>
      <w:bookmarkStart w:id="173" w:name="_Toc151190150"/>
      <w:bookmarkStart w:id="174" w:name="_Toc164608637"/>
      <w:bookmarkStart w:id="175" w:name="_Toc164229218"/>
      <w:bookmarkStart w:id="176" w:name="_Toc149720816"/>
      <w:bookmarkStart w:id="177" w:name="_Toc127151724"/>
      <w:bookmarkStart w:id="178" w:name="_Toc151193837"/>
      <w:bookmarkStart w:id="179" w:name="_Toc151193765"/>
      <w:bookmarkStart w:id="180" w:name="_Toc520356147"/>
      <w:bookmarkStart w:id="181" w:name="_Toc226965796"/>
      <w:bookmarkStart w:id="182" w:name="_Toc151193693"/>
      <w:bookmarkStart w:id="183" w:name="_Toc265228361"/>
      <w:bookmarkStart w:id="184" w:name="_Toc127151523"/>
      <w:bookmarkStart w:id="185" w:name="_Toc264969213"/>
      <w:bookmarkStart w:id="186" w:name="_Toc150480761"/>
      <w:bookmarkStart w:id="187" w:name="_Toc150774728"/>
      <w:bookmarkStart w:id="188" w:name="_Toc226309767"/>
      <w:bookmarkStart w:id="189" w:name="_Toc305158865"/>
      <w:bookmarkStart w:id="190" w:name="_Toc150774623"/>
      <w:bookmarkStart w:id="191" w:name="_Toc226337219"/>
      <w:bookmarkStart w:id="192" w:name="_Toc305158791"/>
      <w:bookmarkStart w:id="193" w:name="_Toc195842888"/>
      <w:bookmarkStart w:id="194" w:name="_Toc150509274"/>
      <w:bookmarkStart w:id="195" w:name="_Toc164229364"/>
      <w:r>
        <w:rPr>
          <w:sz w:val="24"/>
        </w:rPr>
        <w:t>招标文件构</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sz w:val="24"/>
        </w:rPr>
        <w:t>成</w:t>
      </w:r>
    </w:p>
    <w:p>
      <w:pPr>
        <w:numPr>
          <w:ilvl w:val="1"/>
          <w:numId w:val="8"/>
        </w:numPr>
        <w:tabs>
          <w:tab w:val="left" w:pos="1080"/>
          <w:tab w:val="left" w:pos="2014"/>
        </w:tabs>
        <w:snapToGrid w:val="0"/>
        <w:spacing w:line="360" w:lineRule="auto"/>
        <w:ind w:left="1080" w:hanging="720"/>
        <w:rPr>
          <w:sz w:val="24"/>
        </w:rPr>
      </w:pPr>
      <w:r>
        <w:rPr>
          <w:sz w:val="24"/>
        </w:rPr>
        <w:t>招标文件包括以下部分：</w:t>
      </w:r>
    </w:p>
    <w:p>
      <w:pPr>
        <w:numPr>
          <w:ilvl w:val="0"/>
          <w:numId w:val="10"/>
        </w:numPr>
        <w:tabs>
          <w:tab w:val="left" w:pos="1980"/>
          <w:tab w:val="left" w:pos="2520"/>
        </w:tabs>
        <w:snapToGrid w:val="0"/>
        <w:spacing w:line="360" w:lineRule="auto"/>
        <w:ind w:left="1440" w:firstLine="5"/>
        <w:rPr>
          <w:sz w:val="24"/>
        </w:rPr>
      </w:pPr>
      <w:r>
        <w:rPr>
          <w:sz w:val="24"/>
        </w:rPr>
        <w:t>投标邀请</w:t>
      </w:r>
    </w:p>
    <w:p>
      <w:pPr>
        <w:numPr>
          <w:ilvl w:val="0"/>
          <w:numId w:val="10"/>
        </w:numPr>
        <w:tabs>
          <w:tab w:val="left" w:pos="1980"/>
          <w:tab w:val="left" w:pos="2520"/>
        </w:tabs>
        <w:snapToGrid w:val="0"/>
        <w:spacing w:line="360" w:lineRule="auto"/>
        <w:ind w:left="1440" w:firstLine="5"/>
        <w:rPr>
          <w:sz w:val="24"/>
        </w:rPr>
      </w:pPr>
      <w:r>
        <w:rPr>
          <w:sz w:val="24"/>
        </w:rPr>
        <w:t>投标人须知</w:t>
      </w:r>
    </w:p>
    <w:p>
      <w:pPr>
        <w:numPr>
          <w:ilvl w:val="0"/>
          <w:numId w:val="10"/>
        </w:numPr>
        <w:tabs>
          <w:tab w:val="left" w:pos="1980"/>
          <w:tab w:val="left" w:pos="2520"/>
        </w:tabs>
        <w:snapToGrid w:val="0"/>
        <w:spacing w:line="360" w:lineRule="auto"/>
        <w:ind w:left="1440" w:firstLine="5"/>
        <w:rPr>
          <w:sz w:val="24"/>
        </w:rPr>
      </w:pPr>
      <w:r>
        <w:rPr>
          <w:sz w:val="24"/>
        </w:rPr>
        <w:t>资格审查</w:t>
      </w:r>
    </w:p>
    <w:p>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pPr>
        <w:numPr>
          <w:ilvl w:val="0"/>
          <w:numId w:val="10"/>
        </w:numPr>
        <w:tabs>
          <w:tab w:val="left" w:pos="1980"/>
          <w:tab w:val="left" w:pos="2520"/>
        </w:tabs>
        <w:snapToGrid w:val="0"/>
        <w:spacing w:line="360" w:lineRule="auto"/>
        <w:ind w:left="1440" w:firstLine="5"/>
        <w:rPr>
          <w:sz w:val="24"/>
        </w:rPr>
      </w:pPr>
      <w:r>
        <w:rPr>
          <w:sz w:val="24"/>
        </w:rPr>
        <w:t>采购需求</w:t>
      </w:r>
    </w:p>
    <w:p>
      <w:pPr>
        <w:numPr>
          <w:ilvl w:val="0"/>
          <w:numId w:val="10"/>
        </w:numPr>
        <w:tabs>
          <w:tab w:val="left" w:pos="1980"/>
          <w:tab w:val="left" w:pos="2520"/>
        </w:tabs>
        <w:snapToGrid w:val="0"/>
        <w:spacing w:line="360" w:lineRule="auto"/>
        <w:ind w:left="1440" w:firstLine="5"/>
        <w:rPr>
          <w:sz w:val="24"/>
        </w:rPr>
      </w:pPr>
      <w:r>
        <w:rPr>
          <w:sz w:val="24"/>
        </w:rPr>
        <w:t>拟签订的合同文本</w:t>
      </w:r>
    </w:p>
    <w:p>
      <w:pPr>
        <w:numPr>
          <w:ilvl w:val="0"/>
          <w:numId w:val="10"/>
        </w:numPr>
        <w:tabs>
          <w:tab w:val="left" w:pos="1980"/>
          <w:tab w:val="left" w:pos="2520"/>
        </w:tabs>
        <w:snapToGrid w:val="0"/>
        <w:spacing w:line="360" w:lineRule="auto"/>
        <w:ind w:left="1440" w:firstLine="5"/>
        <w:rPr>
          <w:sz w:val="24"/>
        </w:rPr>
      </w:pPr>
      <w:r>
        <w:rPr>
          <w:sz w:val="24"/>
        </w:rPr>
        <w:t>投标文件格式</w:t>
      </w:r>
    </w:p>
    <w:p>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sz w:val="28"/>
        </w:rPr>
      </w:pPr>
      <w:bookmarkStart w:id="196" w:name="_Toc516367020"/>
      <w:bookmarkStart w:id="197" w:name="_Toc151193914"/>
      <w:bookmarkStart w:id="198" w:name="_Toc150774731"/>
      <w:bookmarkStart w:id="199" w:name="_Toc226309770"/>
      <w:bookmarkStart w:id="200" w:name="_Toc226965716"/>
      <w:bookmarkStart w:id="201" w:name="_Toc265228364"/>
      <w:bookmarkStart w:id="202" w:name="_Toc305158868"/>
      <w:bookmarkStart w:id="203" w:name="_Toc150480764"/>
      <w:bookmarkStart w:id="204" w:name="_Toc151193840"/>
      <w:bookmarkStart w:id="205" w:name="_Toc520356150"/>
      <w:bookmarkStart w:id="206" w:name="_Toc151193768"/>
      <w:bookmarkStart w:id="207" w:name="_Toc264969216"/>
      <w:bookmarkStart w:id="208" w:name="_Toc226337222"/>
      <w:bookmarkStart w:id="209" w:name="_Toc127151526"/>
      <w:bookmarkStart w:id="210" w:name="_Toc150774626"/>
      <w:bookmarkStart w:id="211" w:name="_Toc150509277"/>
      <w:bookmarkStart w:id="212" w:name="_Toc305158794"/>
      <w:bookmarkStart w:id="213" w:name="_Toc226965799"/>
      <w:bookmarkStart w:id="214" w:name="_Toc195842891"/>
      <w:bookmarkStart w:id="215" w:name="_Toc151193696"/>
      <w:bookmarkStart w:id="216" w:name="_Toc151190153"/>
      <w:bookmarkStart w:id="217" w:name="_Toc142311028"/>
      <w:bookmarkStart w:id="218" w:name="_Toc151193624"/>
    </w:p>
    <w:p>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196"/>
      <w:r>
        <w:rPr>
          <w:rFonts w:ascii="Times New Roman" w:hAnsi="Times New Roman" w:eastAsia="宋体"/>
          <w:sz w:val="28"/>
        </w:rPr>
        <w:t>的编制</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numPr>
          <w:ilvl w:val="0"/>
          <w:numId w:val="8"/>
        </w:numPr>
        <w:tabs>
          <w:tab w:val="left" w:pos="360"/>
        </w:tabs>
        <w:snapToGrid w:val="0"/>
        <w:spacing w:line="360" w:lineRule="auto"/>
        <w:ind w:left="357" w:hanging="357"/>
        <w:outlineLvl w:val="1"/>
        <w:rPr>
          <w:sz w:val="24"/>
        </w:rPr>
      </w:pPr>
      <w:bookmarkStart w:id="219" w:name="_Toc164608641"/>
      <w:bookmarkStart w:id="220" w:name="_Toc520356151"/>
      <w:bookmarkStart w:id="221" w:name="_Toc516367021"/>
      <w:bookmarkStart w:id="222" w:name="_Toc226965800"/>
      <w:bookmarkStart w:id="223" w:name="_Toc164351621"/>
      <w:bookmarkStart w:id="224" w:name="_Toc226965717"/>
      <w:bookmarkStart w:id="225" w:name="_Toc151193625"/>
      <w:bookmarkStart w:id="226" w:name="_Toc164608796"/>
      <w:bookmarkStart w:id="227" w:name="_Toc151193841"/>
      <w:bookmarkStart w:id="228" w:name="_Toc264969217"/>
      <w:bookmarkStart w:id="229" w:name="_Toc305158795"/>
      <w:bookmarkStart w:id="230" w:name="_Toc150774627"/>
      <w:bookmarkStart w:id="231" w:name="_Toc151193769"/>
      <w:bookmarkStart w:id="232" w:name="_Toc305158869"/>
      <w:bookmarkStart w:id="233" w:name="_Toc142311029"/>
      <w:bookmarkStart w:id="234" w:name="_Toc150774732"/>
      <w:bookmarkStart w:id="235" w:name="_Toc195842892"/>
      <w:bookmarkStart w:id="236" w:name="_Toc226337223"/>
      <w:bookmarkStart w:id="237" w:name="_Toc265228365"/>
      <w:bookmarkStart w:id="238" w:name="_Toc149720820"/>
      <w:bookmarkStart w:id="239" w:name="_Toc127161441"/>
      <w:bookmarkStart w:id="240" w:name="_Toc150480765"/>
      <w:bookmarkStart w:id="241" w:name="_Toc164229368"/>
      <w:bookmarkStart w:id="242" w:name="_Toc226309771"/>
      <w:bookmarkStart w:id="243" w:name="_Toc127151728"/>
      <w:bookmarkStart w:id="244" w:name="_Toc127151527"/>
      <w:bookmarkStart w:id="245" w:name="_Toc151190154"/>
      <w:bookmarkStart w:id="246" w:name="_Toc151193915"/>
      <w:bookmarkStart w:id="247" w:name="_Toc164229222"/>
      <w:bookmarkStart w:id="248" w:name="_Toc151193697"/>
      <w:bookmarkStart w:id="249" w:name="_Toc150509278"/>
      <w:r>
        <w:rPr>
          <w:sz w:val="24"/>
        </w:rPr>
        <w:t>投标范围、投标文件中计量单位的使用</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sz w:val="24"/>
        </w:rPr>
        <w:t>及投标语言</w:t>
      </w:r>
    </w:p>
    <w:p>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8"/>
        </w:numPr>
        <w:tabs>
          <w:tab w:val="left" w:pos="360"/>
        </w:tabs>
        <w:snapToGrid w:val="0"/>
        <w:spacing w:line="360" w:lineRule="auto"/>
        <w:ind w:left="357" w:hanging="357"/>
        <w:outlineLvl w:val="1"/>
        <w:rPr>
          <w:sz w:val="24"/>
        </w:rPr>
      </w:pPr>
      <w:bookmarkStart w:id="250" w:name="_Ref467306195"/>
      <w:bookmarkStart w:id="251" w:name="_Toc516367022"/>
      <w:bookmarkStart w:id="252" w:name="_Ref467306676"/>
      <w:bookmarkStart w:id="253" w:name="_Toc164608797"/>
      <w:bookmarkStart w:id="254" w:name="_Toc127151528"/>
      <w:bookmarkStart w:id="255" w:name="_Toc164351622"/>
      <w:bookmarkStart w:id="256" w:name="_Toc151193770"/>
      <w:bookmarkStart w:id="257" w:name="_Toc305158796"/>
      <w:bookmarkStart w:id="258" w:name="_Toc164229369"/>
      <w:bookmarkStart w:id="259" w:name="_Toc151190155"/>
      <w:bookmarkStart w:id="260" w:name="_Toc151193626"/>
      <w:bookmarkStart w:id="261" w:name="_Toc150774733"/>
      <w:bookmarkStart w:id="262" w:name="_Toc149720821"/>
      <w:bookmarkStart w:id="263" w:name="_Toc151193842"/>
      <w:bookmarkStart w:id="264" w:name="_Toc520356152"/>
      <w:bookmarkStart w:id="265" w:name="_Toc195842893"/>
      <w:bookmarkStart w:id="266" w:name="_Toc127161442"/>
      <w:bookmarkStart w:id="267" w:name="_Toc226337224"/>
      <w:bookmarkStart w:id="268" w:name="_Toc226965718"/>
      <w:bookmarkStart w:id="269" w:name="_Toc226309772"/>
      <w:bookmarkStart w:id="270" w:name="_Toc150774628"/>
      <w:bookmarkStart w:id="271" w:name="_Toc305158870"/>
      <w:bookmarkStart w:id="272" w:name="_Toc150509279"/>
      <w:bookmarkStart w:id="273" w:name="_Toc264969218"/>
      <w:bookmarkStart w:id="274" w:name="_Toc151193698"/>
      <w:bookmarkStart w:id="275" w:name="_Toc265228366"/>
      <w:bookmarkStart w:id="276" w:name="_Toc142311030"/>
      <w:bookmarkStart w:id="277" w:name="_Toc164608642"/>
      <w:bookmarkStart w:id="278" w:name="_Toc150480766"/>
      <w:bookmarkStart w:id="279" w:name="_Toc164229223"/>
      <w:bookmarkStart w:id="280" w:name="_Toc226965801"/>
      <w:bookmarkStart w:id="281" w:name="_Toc127151729"/>
      <w:bookmarkStart w:id="282" w:name="_Toc151193916"/>
      <w:r>
        <w:rPr>
          <w:sz w:val="24"/>
        </w:rPr>
        <w:t>投标文件</w:t>
      </w:r>
      <w:bookmarkEnd w:id="250"/>
      <w:bookmarkEnd w:id="251"/>
      <w:bookmarkEnd w:id="252"/>
      <w:r>
        <w:rPr>
          <w:sz w:val="24"/>
        </w:rPr>
        <w:t>构成</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numPr>
          <w:ilvl w:val="1"/>
          <w:numId w:val="8"/>
        </w:numPr>
        <w:tabs>
          <w:tab w:val="left" w:pos="1080"/>
          <w:tab w:val="left" w:pos="2014"/>
        </w:tabs>
        <w:snapToGrid w:val="0"/>
        <w:spacing w:line="360" w:lineRule="auto"/>
        <w:ind w:left="1077" w:hanging="720"/>
        <w:rPr>
          <w:sz w:val="24"/>
        </w:rPr>
      </w:pPr>
      <w:bookmarkStart w:id="283" w:name="_Ref467052588"/>
      <w:r>
        <w:rPr>
          <w:sz w:val="24"/>
        </w:rPr>
        <w:t>投标人应当按照招标文件的要求编制投标文件。投标文件应由《资格证明文件》、《商务技术文件》两部分构成。投标文件的部分格式要求，见第七章《投标文件格式》。</w:t>
      </w:r>
    </w:p>
    <w:p>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3"/>
    </w:p>
    <w:p>
      <w:pPr>
        <w:numPr>
          <w:ilvl w:val="0"/>
          <w:numId w:val="8"/>
        </w:numPr>
        <w:tabs>
          <w:tab w:val="left" w:pos="360"/>
        </w:tabs>
        <w:snapToGrid w:val="0"/>
        <w:spacing w:line="360" w:lineRule="auto"/>
        <w:ind w:left="357" w:hanging="357"/>
        <w:outlineLvl w:val="1"/>
        <w:rPr>
          <w:sz w:val="24"/>
        </w:rPr>
      </w:pPr>
      <w:bookmarkStart w:id="284" w:name="_Toc195842895"/>
      <w:bookmarkStart w:id="285" w:name="_Toc164229371"/>
      <w:bookmarkStart w:id="286" w:name="_Toc164351624"/>
      <w:bookmarkStart w:id="287" w:name="_Toc151193628"/>
      <w:bookmarkStart w:id="288" w:name="_Toc151193700"/>
      <w:bookmarkStart w:id="289" w:name="_Toc164608799"/>
      <w:bookmarkStart w:id="290" w:name="_Toc151193844"/>
      <w:bookmarkStart w:id="291" w:name="_Toc151190157"/>
      <w:bookmarkStart w:id="292" w:name="_Toc127151530"/>
      <w:bookmarkStart w:id="293" w:name="_Toc151193772"/>
      <w:bookmarkStart w:id="294" w:name="_Toc142311032"/>
      <w:bookmarkStart w:id="295" w:name="_Toc150774630"/>
      <w:bookmarkStart w:id="296" w:name="_Toc520356155"/>
      <w:bookmarkStart w:id="297" w:name="_Toc127161444"/>
      <w:bookmarkStart w:id="298" w:name="_Toc151193918"/>
      <w:bookmarkStart w:id="299" w:name="_Toc150774735"/>
      <w:bookmarkStart w:id="300" w:name="_Toc150480768"/>
      <w:bookmarkStart w:id="301" w:name="_Toc164608644"/>
      <w:bookmarkStart w:id="302" w:name="_Toc164229225"/>
      <w:bookmarkStart w:id="303" w:name="_Toc127151731"/>
      <w:bookmarkStart w:id="304" w:name="_Toc149720823"/>
      <w:bookmarkStart w:id="305" w:name="_Toc150509281"/>
      <w:r>
        <w:rPr>
          <w:sz w:val="24"/>
        </w:rPr>
        <w:t>投标报价</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numPr>
          <w:ilvl w:val="1"/>
          <w:numId w:val="8"/>
        </w:numPr>
        <w:tabs>
          <w:tab w:val="left" w:pos="1080"/>
          <w:tab w:val="left" w:pos="2014"/>
        </w:tabs>
        <w:snapToGrid w:val="0"/>
        <w:spacing w:line="360" w:lineRule="auto"/>
        <w:ind w:left="1077" w:hanging="720"/>
        <w:rPr>
          <w:sz w:val="24"/>
        </w:rPr>
      </w:pPr>
      <w:r>
        <w:rPr>
          <w:sz w:val="24"/>
        </w:rPr>
        <w:t>所有投标均以人民币报价。</w:t>
      </w:r>
    </w:p>
    <w:p>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8"/>
        </w:numPr>
        <w:snapToGrid w:val="0"/>
        <w:spacing w:line="360" w:lineRule="auto"/>
        <w:rPr>
          <w:sz w:val="24"/>
        </w:rPr>
      </w:pPr>
      <w:r>
        <w:rPr>
          <w:sz w:val="24"/>
        </w:rPr>
        <w:t xml:space="preserve">按照招标文件要求完成本项目的全部相关费用。 </w:t>
      </w:r>
    </w:p>
    <w:p>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w:t>
      </w:r>
      <w:r>
        <w:rPr>
          <w:rFonts w:hint="eastAsia"/>
          <w:sz w:val="24"/>
        </w:rPr>
        <w:t>（招标文件另有规定的除外）</w:t>
      </w:r>
      <w:r>
        <w:rPr>
          <w:sz w:val="24"/>
        </w:rPr>
        <w:t>，否则其</w:t>
      </w:r>
      <w:r>
        <w:rPr>
          <w:b/>
          <w:sz w:val="24"/>
        </w:rPr>
        <w:t>投标无效</w:t>
      </w:r>
      <w:r>
        <w:rPr>
          <w:sz w:val="24"/>
        </w:rPr>
        <w:t>。</w:t>
      </w:r>
    </w:p>
    <w:p>
      <w:pPr>
        <w:numPr>
          <w:ilvl w:val="0"/>
          <w:numId w:val="8"/>
        </w:numPr>
        <w:tabs>
          <w:tab w:val="left" w:pos="360"/>
        </w:tabs>
        <w:snapToGrid w:val="0"/>
        <w:spacing w:line="360" w:lineRule="auto"/>
        <w:ind w:left="357" w:hanging="357"/>
        <w:outlineLvl w:val="1"/>
        <w:rPr>
          <w:sz w:val="24"/>
        </w:rPr>
      </w:pPr>
      <w:bookmarkStart w:id="306" w:name="_Toc151193629"/>
      <w:bookmarkStart w:id="307" w:name="_Toc127151732"/>
      <w:bookmarkStart w:id="308" w:name="_Toc127151531"/>
      <w:bookmarkStart w:id="309" w:name="_Toc151193773"/>
      <w:bookmarkStart w:id="310" w:name="_Toc127161445"/>
      <w:bookmarkStart w:id="311" w:name="_Ref467306513"/>
      <w:bookmarkStart w:id="312" w:name="_Toc164229226"/>
      <w:bookmarkStart w:id="313" w:name="_Toc305158873"/>
      <w:bookmarkStart w:id="314" w:name="_Toc226337227"/>
      <w:bookmarkStart w:id="315" w:name="_Toc150480769"/>
      <w:bookmarkStart w:id="316" w:name="_Toc226309775"/>
      <w:bookmarkStart w:id="317" w:name="_Toc150774736"/>
      <w:bookmarkStart w:id="318" w:name="_Toc164608645"/>
      <w:bookmarkStart w:id="319" w:name="_Toc164351625"/>
      <w:bookmarkStart w:id="320" w:name="_Toc195842896"/>
      <w:bookmarkStart w:id="321" w:name="_Toc164229372"/>
      <w:bookmarkStart w:id="322" w:name="_Toc149720824"/>
      <w:bookmarkStart w:id="323" w:name="_Toc150774631"/>
      <w:bookmarkStart w:id="324" w:name="_Toc151190158"/>
      <w:bookmarkStart w:id="325" w:name="_Toc151193701"/>
      <w:bookmarkStart w:id="326" w:name="_Toc150509282"/>
      <w:bookmarkStart w:id="327" w:name="_Toc142311033"/>
      <w:bookmarkStart w:id="328" w:name="_Toc164608800"/>
      <w:bookmarkStart w:id="329" w:name="_Toc151193845"/>
      <w:bookmarkStart w:id="330" w:name="_Toc520356156"/>
      <w:bookmarkStart w:id="331" w:name="_Toc264969221"/>
      <w:bookmarkStart w:id="332" w:name="_Toc151193919"/>
      <w:bookmarkStart w:id="333" w:name="_Toc226965804"/>
      <w:bookmarkStart w:id="334" w:name="_Toc265228369"/>
      <w:bookmarkStart w:id="335" w:name="_Toc226965721"/>
      <w:bookmarkStart w:id="336" w:name="_Toc305158799"/>
      <w:r>
        <w:rPr>
          <w:sz w:val="24"/>
        </w:rPr>
        <w:t>投标保证金</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numPr>
          <w:ilvl w:val="1"/>
          <w:numId w:val="8"/>
        </w:numPr>
        <w:tabs>
          <w:tab w:val="left" w:pos="1080"/>
          <w:tab w:val="left" w:pos="2014"/>
        </w:tabs>
        <w:snapToGrid w:val="0"/>
        <w:spacing w:line="360" w:lineRule="auto"/>
        <w:ind w:left="1077" w:hanging="720"/>
        <w:rPr>
          <w:sz w:val="24"/>
        </w:rPr>
      </w:pPr>
      <w:bookmarkStart w:id="337" w:name="_Ref467306302"/>
      <w:r>
        <w:rPr>
          <w:sz w:val="24"/>
        </w:rPr>
        <w:t>投标人应按《投标人须知资料表》中规定的金额及要求交纳投标保证金</w:t>
      </w:r>
      <w:bookmarkEnd w:id="337"/>
      <w:r>
        <w:rPr>
          <w:sz w:val="24"/>
        </w:rPr>
        <w:t>。</w:t>
      </w:r>
    </w:p>
    <w:p>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保函等形式提交投标保证金的，应在投标截止时间前将原件提交至采购代理机构。由于到账时间晚于投标截止时间的，或者票据错误、印鉴不清等原因导致不能到账的，其</w:t>
      </w:r>
      <w:r>
        <w:rPr>
          <w:b/>
          <w:sz w:val="24"/>
        </w:rPr>
        <w:t>投标无效</w:t>
      </w:r>
      <w:r>
        <w:rPr>
          <w:sz w:val="24"/>
        </w:rPr>
        <w:t>。</w:t>
      </w:r>
    </w:p>
    <w:p>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pPr>
        <w:numPr>
          <w:ilvl w:val="2"/>
          <w:numId w:val="8"/>
        </w:numPr>
        <w:snapToGrid w:val="0"/>
        <w:spacing w:line="360" w:lineRule="auto"/>
        <w:rPr>
          <w:sz w:val="24"/>
        </w:rPr>
      </w:pPr>
      <w:r>
        <w:rPr>
          <w:sz w:val="24"/>
        </w:rPr>
        <w:t>中标人的投标保证金，自采购合同签订之日起5个工作日内退还中标人；</w:t>
      </w:r>
    </w:p>
    <w:p>
      <w:pPr>
        <w:numPr>
          <w:ilvl w:val="2"/>
          <w:numId w:val="8"/>
        </w:numPr>
        <w:snapToGrid w:val="0"/>
        <w:spacing w:line="360" w:lineRule="auto"/>
        <w:rPr>
          <w:sz w:val="24"/>
        </w:rPr>
      </w:pPr>
      <w:r>
        <w:rPr>
          <w:sz w:val="24"/>
        </w:rPr>
        <w:t>未中标投标人的投标保证金，自中标通知书发出之日起5个工作日内退还未中标人；</w:t>
      </w:r>
    </w:p>
    <w:p>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pPr>
        <w:numPr>
          <w:ilvl w:val="2"/>
          <w:numId w:val="8"/>
        </w:numPr>
        <w:snapToGrid w:val="0"/>
        <w:spacing w:line="360" w:lineRule="auto"/>
        <w:rPr>
          <w:sz w:val="24"/>
        </w:rPr>
      </w:pPr>
      <w:r>
        <w:rPr>
          <w:sz w:val="24"/>
        </w:rPr>
        <w:t>投标有效期内投标人撤销投标文件的；</w:t>
      </w:r>
    </w:p>
    <w:p>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pPr>
        <w:numPr>
          <w:ilvl w:val="0"/>
          <w:numId w:val="8"/>
        </w:numPr>
        <w:tabs>
          <w:tab w:val="left" w:pos="360"/>
        </w:tabs>
        <w:snapToGrid w:val="0"/>
        <w:spacing w:line="360" w:lineRule="auto"/>
        <w:ind w:left="357" w:hanging="357"/>
        <w:outlineLvl w:val="1"/>
        <w:rPr>
          <w:sz w:val="24"/>
        </w:rPr>
      </w:pPr>
      <w:bookmarkStart w:id="338" w:name="_Toc149720825"/>
      <w:bookmarkStart w:id="339" w:name="_Toc164351626"/>
      <w:bookmarkStart w:id="340" w:name="_Toc264969222"/>
      <w:bookmarkStart w:id="341" w:name="_Toc150509283"/>
      <w:bookmarkStart w:id="342" w:name="_Toc151190159"/>
      <w:bookmarkStart w:id="343" w:name="_Toc127161446"/>
      <w:bookmarkStart w:id="344" w:name="_Toc226965722"/>
      <w:bookmarkStart w:id="345" w:name="_Toc305158800"/>
      <w:bookmarkStart w:id="346" w:name="_Toc142311034"/>
      <w:bookmarkStart w:id="347" w:name="_Toc520356157"/>
      <w:bookmarkStart w:id="348" w:name="_Toc164608801"/>
      <w:bookmarkStart w:id="349" w:name="_Toc164608646"/>
      <w:bookmarkStart w:id="350" w:name="_Toc226965805"/>
      <w:bookmarkStart w:id="351" w:name="_Toc195842897"/>
      <w:bookmarkStart w:id="352" w:name="_Toc164229373"/>
      <w:bookmarkStart w:id="353" w:name="_Toc226309776"/>
      <w:bookmarkStart w:id="354" w:name="_Toc150774632"/>
      <w:bookmarkStart w:id="355" w:name="_Toc164229227"/>
      <w:bookmarkStart w:id="356" w:name="_Toc151193920"/>
      <w:bookmarkStart w:id="357" w:name="_Toc151193702"/>
      <w:bookmarkStart w:id="358" w:name="_Toc150480770"/>
      <w:bookmarkStart w:id="359" w:name="_Toc150774737"/>
      <w:bookmarkStart w:id="360" w:name="_Toc305158874"/>
      <w:bookmarkStart w:id="361" w:name="_Toc226337228"/>
      <w:bookmarkStart w:id="362" w:name="_Toc127151532"/>
      <w:bookmarkStart w:id="363" w:name="_Toc127151733"/>
      <w:bookmarkStart w:id="364" w:name="_Toc151193774"/>
      <w:bookmarkStart w:id="365" w:name="_Toc151193630"/>
      <w:bookmarkStart w:id="366" w:name="_Toc151193846"/>
      <w:bookmarkStart w:id="367" w:name="_Toc265228370"/>
      <w:r>
        <w:rPr>
          <w:sz w:val="24"/>
        </w:rPr>
        <w:t>投标有效期</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pPr>
        <w:numPr>
          <w:ilvl w:val="0"/>
          <w:numId w:val="8"/>
        </w:numPr>
        <w:tabs>
          <w:tab w:val="left" w:pos="360"/>
        </w:tabs>
        <w:snapToGrid w:val="0"/>
        <w:spacing w:line="360" w:lineRule="auto"/>
        <w:ind w:left="357" w:hanging="357"/>
        <w:outlineLvl w:val="1"/>
        <w:rPr>
          <w:sz w:val="24"/>
        </w:rPr>
      </w:pPr>
      <w:bookmarkStart w:id="368" w:name="_Toc127161447"/>
      <w:bookmarkStart w:id="369" w:name="_Toc305158801"/>
      <w:bookmarkStart w:id="370" w:name="_Toc150480771"/>
      <w:bookmarkStart w:id="371" w:name="_Toc164229374"/>
      <w:bookmarkStart w:id="372" w:name="_Toc264969223"/>
      <w:bookmarkStart w:id="373" w:name="_Toc226965723"/>
      <w:bookmarkStart w:id="374" w:name="_Toc164229228"/>
      <w:bookmarkStart w:id="375" w:name="_Toc149720826"/>
      <w:bookmarkStart w:id="376" w:name="_Toc226965806"/>
      <w:bookmarkStart w:id="377" w:name="_Toc226337229"/>
      <w:bookmarkStart w:id="378" w:name="_Toc150774633"/>
      <w:bookmarkStart w:id="379" w:name="_Toc150774738"/>
      <w:bookmarkStart w:id="380" w:name="_Toc151193703"/>
      <w:bookmarkStart w:id="381" w:name="_Toc195842898"/>
      <w:bookmarkStart w:id="382" w:name="_Toc164608647"/>
      <w:bookmarkStart w:id="383" w:name="_Toc151190160"/>
      <w:bookmarkStart w:id="384" w:name="_Toc164608802"/>
      <w:bookmarkStart w:id="385" w:name="_Toc151193847"/>
      <w:bookmarkStart w:id="386" w:name="_Toc151193631"/>
      <w:bookmarkStart w:id="387" w:name="_Toc142311035"/>
      <w:bookmarkStart w:id="388" w:name="_Toc265228371"/>
      <w:bookmarkStart w:id="389" w:name="_Toc164351627"/>
      <w:bookmarkStart w:id="390" w:name="_Toc127151734"/>
      <w:bookmarkStart w:id="391" w:name="_Toc305158875"/>
      <w:bookmarkStart w:id="392" w:name="_Toc226309777"/>
      <w:bookmarkStart w:id="393" w:name="_Toc127151533"/>
      <w:bookmarkStart w:id="394" w:name="_Toc150509284"/>
      <w:bookmarkStart w:id="395" w:name="_Toc151193921"/>
      <w:bookmarkStart w:id="396" w:name="_Toc520356158"/>
      <w:bookmarkStart w:id="397" w:name="_Toc151193775"/>
      <w:r>
        <w:rPr>
          <w:sz w:val="24"/>
        </w:rPr>
        <w:t>投标文件的签署</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sz w:val="24"/>
        </w:rPr>
        <w:t>、盖章</w:t>
      </w:r>
    </w:p>
    <w:p>
      <w:pPr>
        <w:numPr>
          <w:ilvl w:val="1"/>
          <w:numId w:val="8"/>
        </w:numPr>
        <w:tabs>
          <w:tab w:val="left" w:pos="1080"/>
          <w:tab w:val="left" w:pos="2014"/>
        </w:tabs>
        <w:snapToGrid w:val="0"/>
        <w:spacing w:line="360" w:lineRule="auto"/>
        <w:ind w:left="1077" w:hanging="720"/>
        <w:rPr>
          <w:sz w:val="24"/>
        </w:rPr>
      </w:pPr>
      <w:bookmarkStart w:id="398" w:name="_Toc150509285"/>
      <w:bookmarkStart w:id="399" w:name="_Toc150774634"/>
      <w:bookmarkStart w:id="400" w:name="_Toc151193776"/>
      <w:bookmarkStart w:id="401" w:name="_Toc264969224"/>
      <w:bookmarkStart w:id="402" w:name="_Toc226965807"/>
      <w:bookmarkStart w:id="403" w:name="_Toc305158802"/>
      <w:bookmarkStart w:id="404" w:name="_Toc151190161"/>
      <w:bookmarkStart w:id="405" w:name="_Toc151193632"/>
      <w:bookmarkStart w:id="406" w:name="_Toc520356159"/>
      <w:bookmarkStart w:id="407" w:name="_Toc150774739"/>
      <w:bookmarkStart w:id="408" w:name="_Toc195842899"/>
      <w:bookmarkStart w:id="409" w:name="_Toc150480772"/>
      <w:bookmarkStart w:id="410" w:name="_Toc226965724"/>
      <w:bookmarkStart w:id="411" w:name="_Toc226337230"/>
      <w:bookmarkStart w:id="412" w:name="_Toc151193922"/>
      <w:bookmarkStart w:id="413" w:name="_Toc305158876"/>
      <w:bookmarkStart w:id="414" w:name="_Toc151193848"/>
      <w:bookmarkStart w:id="415" w:name="_Toc226309778"/>
      <w:bookmarkStart w:id="416" w:name="_Toc127151534"/>
      <w:bookmarkStart w:id="417" w:name="_Toc151193704"/>
      <w:bookmarkStart w:id="418" w:name="_Toc265228372"/>
      <w:bookmarkStart w:id="419" w:name="_Toc142311036"/>
      <w:r>
        <w:rPr>
          <w:rFonts w:hint="eastAsia"/>
          <w:sz w:val="24"/>
        </w:rPr>
        <w:t>投标人应按《投标人须知资料表》中的规定准备和递交投标文件正本、副本以及电子文档，每份纸质投标文件须清楚地标明“正本”或“副本”。若正本和副本不符，以正本为准。</w:t>
      </w:r>
    </w:p>
    <w:p>
      <w:pPr>
        <w:numPr>
          <w:ilvl w:val="1"/>
          <w:numId w:val="8"/>
        </w:numPr>
        <w:tabs>
          <w:tab w:val="left" w:pos="1080"/>
          <w:tab w:val="left" w:pos="2014"/>
        </w:tabs>
        <w:snapToGrid w:val="0"/>
        <w:spacing w:line="360" w:lineRule="auto"/>
        <w:ind w:left="1077" w:hanging="720"/>
        <w:rPr>
          <w:sz w:val="24"/>
        </w:rPr>
      </w:pPr>
      <w:r>
        <w:rPr>
          <w:rFonts w:hint="eastAsia"/>
          <w:sz w:val="24"/>
        </w:rPr>
        <w:t>投标文件的正本需打印或用不褪色墨水书写，并由投标人的法定代表人或经其正式授权的代表按招标文件规定在投标文件上签字并加盖投标人公章。授权代表须持有书面的“法定代表人授权书”(标准格式详见第七章)，并将其附在投标文件中。如对投标文件进行了修改，则应由投标人的法定代表人或经其正式授权的代表在每一修改处签字。投标文件的副本可采用正本的复印件。</w:t>
      </w:r>
    </w:p>
    <w:p>
      <w:pPr>
        <w:numPr>
          <w:ilvl w:val="1"/>
          <w:numId w:val="8"/>
        </w:numPr>
        <w:tabs>
          <w:tab w:val="left" w:pos="1080"/>
          <w:tab w:val="left" w:pos="2014"/>
        </w:tabs>
        <w:snapToGrid w:val="0"/>
        <w:spacing w:line="360" w:lineRule="auto"/>
        <w:ind w:left="1077" w:hanging="720"/>
        <w:rPr>
          <w:sz w:val="24"/>
        </w:rPr>
      </w:pPr>
      <w:r>
        <w:rPr>
          <w:rFonts w:hint="eastAsia"/>
          <w:sz w:val="24"/>
        </w:rPr>
        <w:t>任何行间插字、涂改和增删，必须由投标文件签字人签字或盖章后才有效。</w:t>
      </w:r>
    </w:p>
    <w:p>
      <w:pPr>
        <w:numPr>
          <w:ilvl w:val="1"/>
          <w:numId w:val="8"/>
        </w:numPr>
        <w:tabs>
          <w:tab w:val="left" w:pos="1080"/>
          <w:tab w:val="left" w:pos="2014"/>
        </w:tabs>
        <w:snapToGrid w:val="0"/>
        <w:spacing w:line="360" w:lineRule="auto"/>
        <w:ind w:left="1077" w:hanging="720"/>
        <w:rPr>
          <w:sz w:val="24"/>
        </w:rPr>
      </w:pPr>
      <w:r>
        <w:rPr>
          <w:rFonts w:hint="eastAsia"/>
          <w:sz w:val="24"/>
        </w:rPr>
        <w:t>投标文件因字迹潦草或表达不清所引起的后果由投标人负责。</w:t>
      </w:r>
    </w:p>
    <w:p>
      <w:pPr>
        <w:numPr>
          <w:ilvl w:val="1"/>
          <w:numId w:val="8"/>
        </w:numPr>
        <w:tabs>
          <w:tab w:val="left" w:pos="1080"/>
          <w:tab w:val="left" w:pos="2014"/>
        </w:tabs>
        <w:snapToGrid w:val="0"/>
        <w:spacing w:line="360" w:lineRule="auto"/>
        <w:ind w:left="1077" w:hanging="720"/>
        <w:rPr>
          <w:sz w:val="24"/>
        </w:rPr>
      </w:pPr>
      <w:r>
        <w:rPr>
          <w:rFonts w:hint="eastAsia"/>
          <w:sz w:val="24"/>
        </w:rPr>
        <w:t>投标人自行选择是否分册装订，每册采用左侧方式装订，投标文件的装订应牢固可靠，不易散落，建议胶装。对因装订不牢造成的文件散失而造成的投标无效，由投标人自行承担。</w:t>
      </w:r>
    </w:p>
    <w:p>
      <w:pPr>
        <w:tabs>
          <w:tab w:val="left" w:pos="900"/>
          <w:tab w:val="left" w:pos="1080"/>
        </w:tabs>
        <w:snapToGrid w:val="0"/>
        <w:spacing w:line="360" w:lineRule="auto"/>
        <w:ind w:left="357"/>
      </w:pPr>
    </w:p>
    <w:p>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numPr>
          <w:ilvl w:val="0"/>
          <w:numId w:val="8"/>
        </w:numPr>
        <w:tabs>
          <w:tab w:val="left" w:pos="360"/>
        </w:tabs>
        <w:snapToGrid w:val="0"/>
        <w:spacing w:line="360" w:lineRule="auto"/>
        <w:ind w:left="357" w:hanging="357"/>
        <w:outlineLvl w:val="1"/>
        <w:rPr>
          <w:sz w:val="24"/>
        </w:rPr>
      </w:pPr>
      <w:bookmarkStart w:id="420" w:name="_Toc151193777"/>
      <w:bookmarkStart w:id="421" w:name="_Toc127151535"/>
      <w:bookmarkStart w:id="422" w:name="_Toc151193705"/>
      <w:bookmarkStart w:id="423" w:name="_Toc164351629"/>
      <w:bookmarkStart w:id="424" w:name="_Toc195842900"/>
      <w:bookmarkStart w:id="425" w:name="_Toc127151736"/>
      <w:bookmarkStart w:id="426" w:name="_Toc150774635"/>
      <w:bookmarkStart w:id="427" w:name="_Toc151190162"/>
      <w:bookmarkStart w:id="428" w:name="_Toc150509286"/>
      <w:bookmarkStart w:id="429" w:name="_Toc226965808"/>
      <w:bookmarkStart w:id="430" w:name="_Toc150480773"/>
      <w:bookmarkStart w:id="431" w:name="_Toc127161449"/>
      <w:bookmarkStart w:id="432" w:name="_Toc164229376"/>
      <w:bookmarkStart w:id="433" w:name="_Toc151193923"/>
      <w:bookmarkStart w:id="434" w:name="_Toc226309779"/>
      <w:bookmarkStart w:id="435" w:name="_Toc226965725"/>
      <w:bookmarkStart w:id="436" w:name="_Toc151193633"/>
      <w:bookmarkStart w:id="437" w:name="_Toc305158877"/>
      <w:bookmarkStart w:id="438" w:name="_Toc150774740"/>
      <w:bookmarkStart w:id="439" w:name="_Toc264969225"/>
      <w:bookmarkStart w:id="440" w:name="_Toc142311037"/>
      <w:bookmarkStart w:id="441" w:name="_Toc149720828"/>
      <w:bookmarkStart w:id="442" w:name="_Toc164608649"/>
      <w:bookmarkStart w:id="443" w:name="_Toc305158803"/>
      <w:bookmarkStart w:id="444" w:name="_Toc226337231"/>
      <w:bookmarkStart w:id="445" w:name="_Toc164229230"/>
      <w:bookmarkStart w:id="446" w:name="_Toc151193849"/>
      <w:bookmarkStart w:id="447" w:name="_Toc520356160"/>
      <w:bookmarkStart w:id="448" w:name="_Toc164608804"/>
      <w:bookmarkStart w:id="449" w:name="_Toc265228373"/>
      <w:r>
        <w:rPr>
          <w:sz w:val="24"/>
        </w:rPr>
        <w:t>投标文件的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sz w:val="24"/>
        </w:rPr>
        <w:t>提交</w:t>
      </w:r>
    </w:p>
    <w:p>
      <w:pPr>
        <w:numPr>
          <w:ilvl w:val="1"/>
          <w:numId w:val="8"/>
        </w:numPr>
        <w:tabs>
          <w:tab w:val="left" w:pos="1080"/>
          <w:tab w:val="left" w:pos="2014"/>
        </w:tabs>
        <w:snapToGrid w:val="0"/>
        <w:spacing w:line="360" w:lineRule="auto"/>
        <w:ind w:left="1077" w:hanging="720"/>
        <w:rPr>
          <w:sz w:val="24"/>
        </w:rPr>
      </w:pPr>
      <w:r>
        <w:rPr>
          <w:rFonts w:hint="eastAsia"/>
          <w:sz w:val="24"/>
        </w:rPr>
        <w:t>投标文件必须密封递交。对封装材料及样式不作特别规定，但投标人应保证其封装的可靠性，不致因搬运、堆放等原因散开。</w:t>
      </w:r>
    </w:p>
    <w:p>
      <w:pPr>
        <w:numPr>
          <w:ilvl w:val="1"/>
          <w:numId w:val="8"/>
        </w:numPr>
        <w:tabs>
          <w:tab w:val="left" w:pos="1080"/>
          <w:tab w:val="left" w:pos="2014"/>
        </w:tabs>
        <w:snapToGrid w:val="0"/>
        <w:spacing w:line="360" w:lineRule="auto"/>
        <w:ind w:left="1077" w:hanging="720"/>
        <w:rPr>
          <w:sz w:val="24"/>
        </w:rPr>
      </w:pPr>
      <w:r>
        <w:rPr>
          <w:rFonts w:hint="eastAsia"/>
          <w:sz w:val="24"/>
        </w:rPr>
        <w:t>投标时，投标人应将投标文件正本、副本、电子文档分开单独密封，且在封皮正面标明“正本”、“副本”、“电子版”字样。</w:t>
      </w:r>
    </w:p>
    <w:p>
      <w:pPr>
        <w:numPr>
          <w:ilvl w:val="1"/>
          <w:numId w:val="8"/>
        </w:numPr>
        <w:tabs>
          <w:tab w:val="left" w:pos="1080"/>
          <w:tab w:val="left" w:pos="2014"/>
        </w:tabs>
        <w:snapToGrid w:val="0"/>
        <w:spacing w:line="360" w:lineRule="auto"/>
        <w:ind w:left="1077" w:hanging="720"/>
        <w:rPr>
          <w:sz w:val="24"/>
        </w:rPr>
      </w:pPr>
      <w:r>
        <w:rPr>
          <w:rFonts w:hint="eastAsia"/>
          <w:sz w:val="24"/>
        </w:rPr>
        <w:t>投标人除在投标文件中装订“开标一览表”外，还应单独密封一份，并在信封上标明“开标一览表”字样，在投标时单独递交。</w:t>
      </w:r>
    </w:p>
    <w:p>
      <w:pPr>
        <w:numPr>
          <w:ilvl w:val="1"/>
          <w:numId w:val="8"/>
        </w:numPr>
        <w:tabs>
          <w:tab w:val="left" w:pos="1080"/>
          <w:tab w:val="left" w:pos="2014"/>
        </w:tabs>
        <w:snapToGrid w:val="0"/>
        <w:spacing w:line="360" w:lineRule="auto"/>
        <w:ind w:left="1077" w:hanging="720"/>
        <w:rPr>
          <w:sz w:val="24"/>
        </w:rPr>
      </w:pPr>
      <w:r>
        <w:rPr>
          <w:rFonts w:hint="eastAsia"/>
          <w:sz w:val="24"/>
        </w:rPr>
        <w:t>所有包装封皮和信封上均应：</w:t>
      </w:r>
    </w:p>
    <w:p>
      <w:pPr>
        <w:tabs>
          <w:tab w:val="left" w:pos="1080"/>
        </w:tabs>
        <w:snapToGrid w:val="0"/>
        <w:spacing w:line="360" w:lineRule="auto"/>
        <w:ind w:left="1132" w:leftChars="473" w:hanging="139" w:hangingChars="58"/>
        <w:rPr>
          <w:sz w:val="24"/>
        </w:rPr>
      </w:pPr>
      <w:r>
        <w:rPr>
          <w:rFonts w:hint="eastAsia"/>
          <w:sz w:val="24"/>
        </w:rPr>
        <w:t>（1）注明招标公告或投标邀请书中指明的项目名称、招标编号、投标人名称和“在（招标公告或投标邀请书表中规定开标时间）之前不得启封”的字样。</w:t>
      </w:r>
    </w:p>
    <w:p>
      <w:pPr>
        <w:tabs>
          <w:tab w:val="left" w:pos="1080"/>
        </w:tabs>
        <w:snapToGrid w:val="0"/>
        <w:spacing w:line="360" w:lineRule="auto"/>
        <w:ind w:firstLine="960" w:firstLineChars="400"/>
        <w:rPr>
          <w:sz w:val="24"/>
        </w:rPr>
      </w:pPr>
      <w:r>
        <w:rPr>
          <w:rFonts w:hint="eastAsia"/>
          <w:sz w:val="24"/>
        </w:rPr>
        <w:t>（2）在封装处加盖投标人公章，或由法定代表人（或其授权代表）签字。</w:t>
      </w:r>
    </w:p>
    <w:p>
      <w:pPr>
        <w:numPr>
          <w:ilvl w:val="1"/>
          <w:numId w:val="8"/>
        </w:numPr>
        <w:tabs>
          <w:tab w:val="left" w:pos="1080"/>
          <w:tab w:val="left" w:pos="2014"/>
        </w:tabs>
        <w:snapToGrid w:val="0"/>
        <w:spacing w:line="360" w:lineRule="auto"/>
        <w:ind w:left="1077" w:hanging="720"/>
        <w:rPr>
          <w:sz w:val="24"/>
        </w:rPr>
      </w:pPr>
      <w:r>
        <w:rPr>
          <w:rFonts w:hint="eastAsia"/>
          <w:sz w:val="24"/>
        </w:rPr>
        <w:t>如果投标人未按上述要求密封及加写标记，采购人对投标文件过早启封概不负责，并将导致其投标被拒绝。</w:t>
      </w:r>
    </w:p>
    <w:p>
      <w:pPr>
        <w:numPr>
          <w:ilvl w:val="1"/>
          <w:numId w:val="8"/>
        </w:numPr>
        <w:tabs>
          <w:tab w:val="left" w:pos="1080"/>
          <w:tab w:val="left" w:pos="2014"/>
        </w:tabs>
        <w:snapToGrid w:val="0"/>
        <w:spacing w:line="360" w:lineRule="auto"/>
        <w:ind w:left="1077" w:hanging="720"/>
        <w:rPr>
          <w:sz w:val="24"/>
        </w:rPr>
      </w:pPr>
      <w:r>
        <w:rPr>
          <w:rFonts w:hint="eastAsia"/>
          <w:sz w:val="24"/>
        </w:rPr>
        <w:t>无论招标结果如何，投标人所递交的所有投标资料（正本、副本、电子文档）均不予退还。</w:t>
      </w:r>
    </w:p>
    <w:p>
      <w:pPr>
        <w:numPr>
          <w:ilvl w:val="0"/>
          <w:numId w:val="8"/>
        </w:numPr>
        <w:tabs>
          <w:tab w:val="left" w:pos="360"/>
        </w:tabs>
        <w:snapToGrid w:val="0"/>
        <w:spacing w:line="360" w:lineRule="auto"/>
        <w:ind w:left="357" w:hanging="357"/>
        <w:outlineLvl w:val="1"/>
        <w:rPr>
          <w:sz w:val="24"/>
        </w:rPr>
      </w:pPr>
      <w:bookmarkStart w:id="450" w:name="_Toc151193706"/>
      <w:bookmarkStart w:id="451" w:name="_Toc164608805"/>
      <w:bookmarkStart w:id="452" w:name="_Toc164608650"/>
      <w:bookmarkStart w:id="453" w:name="_Toc264969226"/>
      <w:bookmarkStart w:id="454" w:name="_Toc151193924"/>
      <w:bookmarkStart w:id="455" w:name="_Toc149720829"/>
      <w:bookmarkStart w:id="456" w:name="_Toc150509287"/>
      <w:bookmarkStart w:id="457" w:name="_Toc151190163"/>
      <w:bookmarkStart w:id="458" w:name="_Toc164351630"/>
      <w:bookmarkStart w:id="459" w:name="_Toc150774636"/>
      <w:bookmarkStart w:id="460" w:name="_Toc127151737"/>
      <w:bookmarkStart w:id="461" w:name="_Toc226965809"/>
      <w:bookmarkStart w:id="462" w:name="_Toc164229377"/>
      <w:bookmarkStart w:id="463" w:name="_Toc150774741"/>
      <w:bookmarkStart w:id="464" w:name="_Toc226309780"/>
      <w:bookmarkStart w:id="465" w:name="_Toc226965726"/>
      <w:bookmarkStart w:id="466" w:name="_Toc151193778"/>
      <w:bookmarkStart w:id="467" w:name="_Toc265228374"/>
      <w:bookmarkStart w:id="468" w:name="_Toc520356161"/>
      <w:bookmarkStart w:id="469" w:name="_Toc164229231"/>
      <w:bookmarkStart w:id="470" w:name="_Toc226337232"/>
      <w:bookmarkStart w:id="471" w:name="_Toc127161450"/>
      <w:bookmarkStart w:id="472" w:name="_Toc305158804"/>
      <w:bookmarkStart w:id="473" w:name="_Toc150480774"/>
      <w:bookmarkStart w:id="474" w:name="_Toc305158878"/>
      <w:bookmarkStart w:id="475" w:name="_Toc127151536"/>
      <w:bookmarkStart w:id="476" w:name="_Toc151193850"/>
      <w:bookmarkStart w:id="477" w:name="_Toc151193634"/>
      <w:bookmarkStart w:id="478" w:name="_Toc195842901"/>
      <w:bookmarkStart w:id="479" w:name="_Toc142311038"/>
      <w:r>
        <w:rPr>
          <w:sz w:val="24"/>
        </w:rPr>
        <w:t>投标截止</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sz w:val="24"/>
        </w:rPr>
        <w:t>时间</w:t>
      </w:r>
    </w:p>
    <w:p>
      <w:pPr>
        <w:numPr>
          <w:ilvl w:val="1"/>
          <w:numId w:val="8"/>
        </w:numPr>
        <w:tabs>
          <w:tab w:val="left" w:pos="1080"/>
          <w:tab w:val="left" w:pos="2014"/>
        </w:tabs>
        <w:snapToGrid w:val="0"/>
        <w:spacing w:line="360" w:lineRule="auto"/>
        <w:ind w:left="1077" w:hanging="720"/>
        <w:rPr>
          <w:sz w:val="24"/>
        </w:rPr>
      </w:pPr>
      <w:r>
        <w:rPr>
          <w:rFonts w:hint="eastAsia"/>
          <w:sz w:val="24"/>
        </w:rPr>
        <w:t>投标人应在招标文件要求提交投标文件截止时间前，将投标文件提交至招标文件要求的地点。</w:t>
      </w:r>
    </w:p>
    <w:p>
      <w:pPr>
        <w:numPr>
          <w:ilvl w:val="1"/>
          <w:numId w:val="8"/>
        </w:numPr>
        <w:tabs>
          <w:tab w:val="left" w:pos="1080"/>
          <w:tab w:val="left" w:pos="2014"/>
        </w:tabs>
        <w:snapToGrid w:val="0"/>
        <w:spacing w:line="360" w:lineRule="auto"/>
        <w:ind w:left="1077" w:hanging="720"/>
        <w:rPr>
          <w:sz w:val="24"/>
        </w:rPr>
      </w:pPr>
      <w:r>
        <w:rPr>
          <w:rFonts w:hint="eastAsia"/>
          <w:sz w:val="24"/>
        </w:rPr>
        <w:t>采购人有权按本须知的规定，通过修改招标文件延长投标截止期。在此情况下，采购人和投标人受投标截止期制约的所有权利和义务均应延长至新的截止期。</w:t>
      </w:r>
    </w:p>
    <w:p>
      <w:pPr>
        <w:numPr>
          <w:ilvl w:val="1"/>
          <w:numId w:val="8"/>
        </w:numPr>
        <w:tabs>
          <w:tab w:val="left" w:pos="1080"/>
          <w:tab w:val="left" w:pos="2014"/>
        </w:tabs>
        <w:snapToGrid w:val="0"/>
        <w:spacing w:line="360" w:lineRule="auto"/>
        <w:ind w:left="1077" w:hanging="720"/>
        <w:rPr>
          <w:sz w:val="24"/>
        </w:rPr>
      </w:pPr>
      <w:r>
        <w:rPr>
          <w:rFonts w:hint="eastAsia"/>
          <w:sz w:val="24"/>
        </w:rPr>
        <w:t>采购人将拒绝并原封退回在投标截止期后收到的任何投标文件。</w:t>
      </w:r>
    </w:p>
    <w:p>
      <w:pPr>
        <w:numPr>
          <w:ilvl w:val="0"/>
          <w:numId w:val="8"/>
        </w:numPr>
        <w:tabs>
          <w:tab w:val="left" w:pos="360"/>
        </w:tabs>
        <w:snapToGrid w:val="0"/>
        <w:spacing w:line="360" w:lineRule="auto"/>
        <w:ind w:left="357" w:hanging="357"/>
        <w:outlineLvl w:val="1"/>
        <w:rPr>
          <w:sz w:val="24"/>
        </w:rPr>
      </w:pPr>
      <w:bookmarkStart w:id="480" w:name="_Toc151193925"/>
      <w:bookmarkStart w:id="481" w:name="_Toc151193707"/>
      <w:bookmarkStart w:id="482" w:name="_Toc151190164"/>
      <w:bookmarkStart w:id="483" w:name="_Toc164229232"/>
      <w:bookmarkStart w:id="484" w:name="_Toc142311039"/>
      <w:bookmarkStart w:id="485" w:name="_Toc226965727"/>
      <w:bookmarkStart w:id="486" w:name="_Toc127161451"/>
      <w:bookmarkStart w:id="487" w:name="_Toc127151738"/>
      <w:bookmarkStart w:id="488" w:name="_Toc305158879"/>
      <w:bookmarkStart w:id="489" w:name="_Toc164608806"/>
      <w:bookmarkStart w:id="490" w:name="_Toc150774637"/>
      <w:bookmarkStart w:id="491" w:name="_Toc151193851"/>
      <w:bookmarkStart w:id="492" w:name="_Toc264969227"/>
      <w:bookmarkStart w:id="493" w:name="_Toc150480775"/>
      <w:bookmarkStart w:id="494" w:name="_Toc151193635"/>
      <w:bookmarkStart w:id="495" w:name="_Toc151193779"/>
      <w:bookmarkStart w:id="496" w:name="_Toc149720830"/>
      <w:bookmarkStart w:id="497" w:name="_Toc150774742"/>
      <w:bookmarkStart w:id="498" w:name="_Toc164608651"/>
      <w:bookmarkStart w:id="499" w:name="_Toc305158805"/>
      <w:bookmarkStart w:id="500" w:name="_Toc164351631"/>
      <w:bookmarkStart w:id="501" w:name="_Toc150509288"/>
      <w:bookmarkStart w:id="502" w:name="_Toc265228375"/>
      <w:bookmarkStart w:id="503" w:name="_Toc226965810"/>
      <w:bookmarkStart w:id="504" w:name="_Toc127151537"/>
      <w:bookmarkStart w:id="505" w:name="_Toc226309781"/>
      <w:bookmarkStart w:id="506" w:name="_Toc520356162"/>
      <w:bookmarkStart w:id="507" w:name="_Toc195842902"/>
      <w:bookmarkStart w:id="508" w:name="_Toc164229378"/>
      <w:bookmarkStart w:id="509" w:name="_Toc226337233"/>
      <w:r>
        <w:rPr>
          <w:sz w:val="24"/>
        </w:rPr>
        <w:t>投标文件的修改与撤回</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numPr>
          <w:ilvl w:val="1"/>
          <w:numId w:val="8"/>
        </w:numPr>
        <w:tabs>
          <w:tab w:val="left" w:pos="1080"/>
          <w:tab w:val="left" w:pos="2014"/>
        </w:tabs>
        <w:snapToGrid w:val="0"/>
        <w:spacing w:line="360" w:lineRule="auto"/>
        <w:ind w:left="1077" w:hanging="720"/>
        <w:rPr>
          <w:sz w:val="24"/>
        </w:rPr>
      </w:pPr>
      <w:r>
        <w:rPr>
          <w:rFonts w:hint="eastAsia"/>
          <w:sz w:val="24"/>
        </w:rPr>
        <w:t>投标文件递交后，如果投标人提出书面修改或撤标要求，在投标截止时间前送达开标地点，采购人将予以接受，并视为投标文件的组成部分。</w:t>
      </w:r>
    </w:p>
    <w:p>
      <w:pPr>
        <w:numPr>
          <w:ilvl w:val="1"/>
          <w:numId w:val="8"/>
        </w:numPr>
        <w:tabs>
          <w:tab w:val="left" w:pos="1080"/>
          <w:tab w:val="left" w:pos="2014"/>
        </w:tabs>
        <w:snapToGrid w:val="0"/>
        <w:spacing w:line="360" w:lineRule="auto"/>
        <w:ind w:left="1077" w:hanging="720"/>
        <w:rPr>
          <w:sz w:val="24"/>
        </w:rPr>
      </w:pPr>
      <w:r>
        <w:rPr>
          <w:rFonts w:hint="eastAsia"/>
          <w:sz w:val="24"/>
        </w:rPr>
        <w:t>投标人对投标文件的修改或撤回通知应按本须知相关条款规定编制、密封、标记和发送。</w:t>
      </w:r>
    </w:p>
    <w:p>
      <w:pPr>
        <w:numPr>
          <w:ilvl w:val="1"/>
          <w:numId w:val="8"/>
        </w:numPr>
        <w:tabs>
          <w:tab w:val="left" w:pos="1080"/>
          <w:tab w:val="left" w:pos="2014"/>
        </w:tabs>
        <w:snapToGrid w:val="0"/>
        <w:spacing w:line="360" w:lineRule="auto"/>
        <w:ind w:left="1077" w:hanging="720"/>
        <w:rPr>
          <w:sz w:val="24"/>
        </w:rPr>
      </w:pPr>
      <w:r>
        <w:rPr>
          <w:rFonts w:hint="eastAsia"/>
          <w:sz w:val="24"/>
        </w:rPr>
        <w:t>在投标截止期之后，投标人不得对其投标文件做任何修改。</w:t>
      </w:r>
    </w:p>
    <w:p>
      <w:pPr>
        <w:numPr>
          <w:ilvl w:val="1"/>
          <w:numId w:val="8"/>
        </w:numPr>
        <w:tabs>
          <w:tab w:val="left" w:pos="1080"/>
          <w:tab w:val="left" w:pos="2014"/>
        </w:tabs>
        <w:snapToGrid w:val="0"/>
        <w:spacing w:line="360" w:lineRule="auto"/>
        <w:ind w:left="1077" w:hanging="720"/>
        <w:rPr>
          <w:sz w:val="24"/>
        </w:rPr>
      </w:pPr>
      <w:r>
        <w:rPr>
          <w:rFonts w:hint="eastAsia"/>
          <w:sz w:val="24"/>
        </w:rPr>
        <w:t>从投标截止期至投标人在投标书中承诺的投标有效期之间，投标人不得撤回其投标，否则其投标保证金将按照本须知相关条款规定予以没收。</w:t>
      </w:r>
    </w:p>
    <w:p>
      <w:pPr>
        <w:spacing w:line="360" w:lineRule="auto"/>
        <w:rPr>
          <w:sz w:val="24"/>
        </w:rPr>
      </w:pPr>
    </w:p>
    <w:p>
      <w:pPr>
        <w:pStyle w:val="4"/>
        <w:spacing w:before="0" w:line="360" w:lineRule="auto"/>
        <w:rPr>
          <w:rFonts w:ascii="Times New Roman" w:hAnsi="Times New Roman" w:eastAsia="宋体"/>
          <w:sz w:val="28"/>
        </w:rPr>
      </w:pPr>
      <w:bookmarkStart w:id="510" w:name="_Toc142311040"/>
      <w:bookmarkStart w:id="511" w:name="_Toc150509289"/>
      <w:bookmarkStart w:id="512" w:name="_Toc226965811"/>
      <w:bookmarkStart w:id="513" w:name="_Toc151193852"/>
      <w:bookmarkStart w:id="514" w:name="_Toc305158806"/>
      <w:bookmarkStart w:id="515" w:name="_Toc226965728"/>
      <w:bookmarkStart w:id="516" w:name="_Toc520356163"/>
      <w:bookmarkStart w:id="517" w:name="_Toc305158880"/>
      <w:bookmarkStart w:id="518" w:name="_Toc150774638"/>
      <w:bookmarkStart w:id="519" w:name="_Toc151193708"/>
      <w:bookmarkStart w:id="520" w:name="_Toc226337234"/>
      <w:bookmarkStart w:id="521" w:name="_Toc151193926"/>
      <w:bookmarkStart w:id="522" w:name="_Toc265228376"/>
      <w:bookmarkStart w:id="523" w:name="_Toc150774743"/>
      <w:bookmarkStart w:id="524" w:name="_Toc264969228"/>
      <w:bookmarkStart w:id="525" w:name="_Toc127151538"/>
      <w:bookmarkStart w:id="526" w:name="_Toc150480776"/>
      <w:bookmarkStart w:id="527" w:name="_Toc151190165"/>
      <w:bookmarkStart w:id="528" w:name="_Toc151193636"/>
      <w:bookmarkStart w:id="529" w:name="_Toc151193780"/>
      <w:bookmarkStart w:id="530" w:name="_Toc226309782"/>
      <w:bookmarkStart w:id="531" w:name="_Toc195842903"/>
      <w:r>
        <w:rPr>
          <w:rFonts w:ascii="Times New Roman" w:hAnsi="Times New Roman" w:eastAsia="宋体"/>
          <w:sz w:val="28"/>
        </w:rPr>
        <w:t>五   开标、资格审查及评标</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numPr>
          <w:ilvl w:val="0"/>
          <w:numId w:val="8"/>
        </w:numPr>
        <w:tabs>
          <w:tab w:val="left" w:pos="360"/>
        </w:tabs>
        <w:snapToGrid w:val="0"/>
        <w:spacing w:line="360" w:lineRule="auto"/>
        <w:ind w:left="357" w:hanging="357"/>
        <w:outlineLvl w:val="1"/>
        <w:rPr>
          <w:sz w:val="24"/>
        </w:rPr>
      </w:pPr>
      <w:bookmarkStart w:id="532" w:name="_Toc127161453"/>
      <w:bookmarkStart w:id="533" w:name="_Toc265228377"/>
      <w:bookmarkStart w:id="534" w:name="_Toc164229234"/>
      <w:bookmarkStart w:id="535" w:name="_Toc305158881"/>
      <w:bookmarkStart w:id="536" w:name="_Toc150774744"/>
      <w:bookmarkStart w:id="537" w:name="_Toc226337235"/>
      <w:bookmarkStart w:id="538" w:name="_Toc164608808"/>
      <w:bookmarkStart w:id="539" w:name="_Toc151193781"/>
      <w:bookmarkStart w:id="540" w:name="_Toc127151740"/>
      <w:bookmarkStart w:id="541" w:name="_Toc164229380"/>
      <w:bookmarkStart w:id="542" w:name="_Toc226309783"/>
      <w:bookmarkStart w:id="543" w:name="_Toc149720832"/>
      <w:bookmarkStart w:id="544" w:name="_Toc226965729"/>
      <w:bookmarkStart w:id="545" w:name="_Toc164608653"/>
      <w:bookmarkStart w:id="546" w:name="_Toc520356164"/>
      <w:bookmarkStart w:id="547" w:name="_Toc305158807"/>
      <w:bookmarkStart w:id="548" w:name="_Toc127151539"/>
      <w:bookmarkStart w:id="549" w:name="_Toc150509290"/>
      <w:bookmarkStart w:id="550" w:name="_Toc150774639"/>
      <w:bookmarkStart w:id="551" w:name="_Toc151190166"/>
      <w:bookmarkStart w:id="552" w:name="_Toc195842904"/>
      <w:bookmarkStart w:id="553" w:name="_Toc150480777"/>
      <w:bookmarkStart w:id="554" w:name="_Toc226965812"/>
      <w:bookmarkStart w:id="555" w:name="_Toc151193853"/>
      <w:bookmarkStart w:id="556" w:name="_Toc151193927"/>
      <w:bookmarkStart w:id="557" w:name="_Toc264969229"/>
      <w:bookmarkStart w:id="558" w:name="_Toc164351633"/>
      <w:bookmarkStart w:id="559" w:name="_Toc142311041"/>
      <w:bookmarkStart w:id="560" w:name="_Toc151193709"/>
      <w:bookmarkStart w:id="561" w:name="_Toc151193637"/>
      <w:r>
        <w:rPr>
          <w:sz w:val="24"/>
        </w:rPr>
        <w:t>开标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numPr>
          <w:ilvl w:val="1"/>
          <w:numId w:val="8"/>
        </w:numPr>
        <w:tabs>
          <w:tab w:val="left" w:pos="1080"/>
          <w:tab w:val="left" w:pos="2014"/>
        </w:tabs>
        <w:snapToGrid w:val="0"/>
        <w:spacing w:line="360" w:lineRule="auto"/>
        <w:ind w:left="1077" w:hanging="720"/>
        <w:rPr>
          <w:sz w:val="24"/>
        </w:rPr>
      </w:pPr>
      <w:bookmarkStart w:id="562" w:name="_Toc520356165"/>
      <w:r>
        <w:rPr>
          <w:rFonts w:hint="eastAsia"/>
          <w:sz w:val="24"/>
        </w:rPr>
        <w:t>采购人或采购代理机构将按招标文件的规定，在投标截止时间的同一时间和招标文件预先确定的地点组织开标。采购人邀请所有投标人的法定代表人或其委托代理人参加开标会。投标人提交法定代表人身份证明文件（适用于法定代表人）或法定代表人授权委托书（适用于非法定代表人），出示个人有效身份证明文件原件及复印件（复印件须加盖公章），以证明其出席。</w:t>
      </w:r>
    </w:p>
    <w:p>
      <w:pPr>
        <w:numPr>
          <w:ilvl w:val="1"/>
          <w:numId w:val="8"/>
        </w:numPr>
        <w:tabs>
          <w:tab w:val="left" w:pos="1080"/>
          <w:tab w:val="left" w:pos="2014"/>
        </w:tabs>
        <w:snapToGrid w:val="0"/>
        <w:spacing w:line="360" w:lineRule="auto"/>
        <w:ind w:left="1077" w:hanging="720"/>
        <w:rPr>
          <w:sz w:val="24"/>
        </w:rPr>
      </w:pPr>
      <w:r>
        <w:rPr>
          <w:rFonts w:hint="eastAsia"/>
          <w:sz w:val="24"/>
        </w:rPr>
        <w:t>开标时，由投标人或其推选的代表，以及公证人员(如有)检查投标文件的密封情况，经记录后，由采购人当众拆封、宣读投标人名称、投标价格、招标文件允许提供的备选方案等内容。未宣读的投标价格、备选方案等实质内容，评标时不予承认。投标人代表、采购人代表、记录人等有关人员在开标记录上签字确认。</w:t>
      </w:r>
    </w:p>
    <w:p>
      <w:pPr>
        <w:numPr>
          <w:ilvl w:val="1"/>
          <w:numId w:val="8"/>
        </w:numPr>
        <w:tabs>
          <w:tab w:val="left" w:pos="1080"/>
          <w:tab w:val="left" w:pos="2014"/>
        </w:tabs>
        <w:snapToGrid w:val="0"/>
        <w:spacing w:line="360" w:lineRule="auto"/>
        <w:ind w:left="1077" w:hanging="720"/>
        <w:rPr>
          <w:sz w:val="24"/>
        </w:rPr>
      </w:pPr>
      <w:r>
        <w:rPr>
          <w:rFonts w:hint="eastAsia"/>
          <w:sz w:val="24"/>
        </w:rPr>
        <w:t>除了按照本须知的规定原封退回迟到的投标文件之外，开标时将不得拒绝任何投标。</w:t>
      </w:r>
    </w:p>
    <w:p>
      <w:pPr>
        <w:numPr>
          <w:ilvl w:val="1"/>
          <w:numId w:val="8"/>
        </w:numPr>
        <w:tabs>
          <w:tab w:val="left" w:pos="1080"/>
          <w:tab w:val="left" w:pos="2014"/>
        </w:tabs>
        <w:snapToGrid w:val="0"/>
        <w:spacing w:line="360" w:lineRule="auto"/>
        <w:ind w:left="1077" w:hanging="720"/>
        <w:rPr>
          <w:sz w:val="24"/>
        </w:rPr>
      </w:pPr>
      <w:r>
        <w:rPr>
          <w:rFonts w:hint="eastAsia"/>
          <w:sz w:val="24"/>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pPr>
        <w:numPr>
          <w:ilvl w:val="1"/>
          <w:numId w:val="8"/>
        </w:numPr>
        <w:tabs>
          <w:tab w:val="left" w:pos="1080"/>
          <w:tab w:val="left" w:pos="2014"/>
        </w:tabs>
        <w:snapToGrid w:val="0"/>
        <w:spacing w:line="360" w:lineRule="auto"/>
        <w:ind w:left="1077" w:hanging="720"/>
        <w:rPr>
          <w:sz w:val="24"/>
        </w:rPr>
      </w:pPr>
      <w:r>
        <w:rPr>
          <w:rFonts w:hint="eastAsia"/>
          <w:sz w:val="24"/>
        </w:rPr>
        <w:t>除了按照本须知的规定原封退回迟到的投标文件之外，开标时将不得拒绝任何投标。</w:t>
      </w:r>
    </w:p>
    <w:p>
      <w:pPr>
        <w:numPr>
          <w:ilvl w:val="1"/>
          <w:numId w:val="8"/>
        </w:numPr>
        <w:tabs>
          <w:tab w:val="left" w:pos="1080"/>
          <w:tab w:val="left" w:pos="2014"/>
        </w:tabs>
        <w:snapToGrid w:val="0"/>
        <w:spacing w:line="360" w:lineRule="auto"/>
        <w:ind w:left="1077" w:hanging="720"/>
        <w:rPr>
          <w:sz w:val="24"/>
        </w:rPr>
      </w:pPr>
      <w:r>
        <w:rPr>
          <w:rFonts w:hint="eastAsia"/>
          <w:sz w:val="24"/>
        </w:rPr>
        <w:t>投标人不足3家的，不予开标。</w:t>
      </w:r>
    </w:p>
    <w:p>
      <w:pPr>
        <w:numPr>
          <w:ilvl w:val="0"/>
          <w:numId w:val="8"/>
        </w:numPr>
        <w:tabs>
          <w:tab w:val="left" w:pos="360"/>
        </w:tabs>
        <w:snapToGrid w:val="0"/>
        <w:spacing w:line="360" w:lineRule="auto"/>
        <w:ind w:left="357" w:hanging="357"/>
        <w:outlineLvl w:val="1"/>
        <w:rPr>
          <w:sz w:val="24"/>
        </w:rPr>
      </w:pPr>
      <w:r>
        <w:rPr>
          <w:sz w:val="24"/>
        </w:rPr>
        <w:t>资格审查</w:t>
      </w:r>
    </w:p>
    <w:p>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2"/>
    <w:p>
      <w:pPr>
        <w:numPr>
          <w:ilvl w:val="0"/>
          <w:numId w:val="8"/>
        </w:numPr>
        <w:tabs>
          <w:tab w:val="left" w:pos="360"/>
        </w:tabs>
        <w:snapToGrid w:val="0"/>
        <w:spacing w:line="360" w:lineRule="auto"/>
        <w:ind w:left="357" w:hanging="357"/>
        <w:outlineLvl w:val="1"/>
        <w:rPr>
          <w:sz w:val="24"/>
        </w:rPr>
      </w:pPr>
      <w:bookmarkStart w:id="563" w:name="_Toc226965730"/>
      <w:bookmarkStart w:id="564" w:name="_Toc226337236"/>
      <w:bookmarkStart w:id="565" w:name="_Toc151190167"/>
      <w:bookmarkStart w:id="566" w:name="_Toc265228378"/>
      <w:bookmarkStart w:id="567" w:name="_Toc151193710"/>
      <w:bookmarkStart w:id="568" w:name="_Toc305158882"/>
      <w:bookmarkStart w:id="569" w:name="_Toc150480778"/>
      <w:bookmarkStart w:id="570" w:name="_Toc164608654"/>
      <w:bookmarkStart w:id="571" w:name="_Toc195842905"/>
      <w:bookmarkStart w:id="572" w:name="_Toc226309784"/>
      <w:bookmarkStart w:id="573" w:name="_Toc151193638"/>
      <w:bookmarkStart w:id="574" w:name="_Toc151193928"/>
      <w:bookmarkStart w:id="575" w:name="_Toc127151540"/>
      <w:bookmarkStart w:id="576" w:name="_Toc226965813"/>
      <w:bookmarkStart w:id="577" w:name="_Toc149720833"/>
      <w:bookmarkStart w:id="578" w:name="_Toc150774640"/>
      <w:bookmarkStart w:id="579" w:name="_Toc164351634"/>
      <w:bookmarkStart w:id="580" w:name="_Toc150774745"/>
      <w:bookmarkStart w:id="581" w:name="_Toc142311042"/>
      <w:bookmarkStart w:id="582" w:name="_Toc164608809"/>
      <w:bookmarkStart w:id="583" w:name="_Toc150509291"/>
      <w:bookmarkStart w:id="584" w:name="_Toc151193782"/>
      <w:bookmarkStart w:id="585" w:name="_Toc127161454"/>
      <w:bookmarkStart w:id="586" w:name="_Toc305158808"/>
      <w:bookmarkStart w:id="587" w:name="_Toc164229235"/>
      <w:bookmarkStart w:id="588" w:name="_Toc264969230"/>
      <w:bookmarkStart w:id="589" w:name="_Toc151193854"/>
      <w:bookmarkStart w:id="590" w:name="_Toc127151741"/>
      <w:bookmarkStart w:id="591" w:name="_Toc164229381"/>
      <w:r>
        <w:rPr>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2" w:name="_Toc520356166"/>
    </w:p>
    <w:p>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2"/>
      <w:bookmarkStart w:id="593" w:name="_Toc520356169"/>
    </w:p>
    <w:p>
      <w:pPr>
        <w:numPr>
          <w:ilvl w:val="0"/>
          <w:numId w:val="8"/>
        </w:numPr>
        <w:tabs>
          <w:tab w:val="left" w:pos="360"/>
        </w:tabs>
        <w:snapToGrid w:val="0"/>
        <w:spacing w:line="360" w:lineRule="auto"/>
        <w:ind w:left="357" w:hanging="357"/>
        <w:outlineLvl w:val="1"/>
        <w:rPr>
          <w:sz w:val="24"/>
        </w:rPr>
      </w:pPr>
      <w:r>
        <w:rPr>
          <w:sz w:val="24"/>
        </w:rPr>
        <w:t>评标程序、评标方法和评标标准</w:t>
      </w:r>
    </w:p>
    <w:p>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pPr>
        <w:tabs>
          <w:tab w:val="left" w:pos="360"/>
          <w:tab w:val="left" w:pos="1080"/>
        </w:tabs>
        <w:snapToGrid w:val="0"/>
        <w:spacing w:line="360" w:lineRule="auto"/>
        <w:ind w:left="1080"/>
        <w:rPr>
          <w:sz w:val="24"/>
        </w:rPr>
      </w:pPr>
    </w:p>
    <w:p>
      <w:pPr>
        <w:pStyle w:val="4"/>
        <w:spacing w:before="0" w:line="360" w:lineRule="auto"/>
        <w:rPr>
          <w:rFonts w:ascii="Times New Roman" w:hAnsi="Times New Roman" w:eastAsia="宋体"/>
          <w:sz w:val="28"/>
        </w:rPr>
      </w:pPr>
      <w:bookmarkStart w:id="594" w:name="_Toc195842910"/>
      <w:bookmarkStart w:id="595" w:name="_Toc305158813"/>
      <w:bookmarkStart w:id="596" w:name="_Toc265228383"/>
      <w:bookmarkStart w:id="597" w:name="_Toc264969235"/>
      <w:bookmarkStart w:id="598" w:name="_Toc150480783"/>
      <w:bookmarkStart w:id="599" w:name="_Toc226309789"/>
      <w:bookmarkStart w:id="600" w:name="_Toc150509296"/>
      <w:bookmarkStart w:id="601" w:name="_Toc151190172"/>
      <w:bookmarkStart w:id="602" w:name="_Toc151193859"/>
      <w:bookmarkStart w:id="603" w:name="_Toc150774750"/>
      <w:bookmarkStart w:id="604" w:name="_Toc226337241"/>
      <w:bookmarkStart w:id="605" w:name="_Toc142311047"/>
      <w:bookmarkStart w:id="606" w:name="_Toc151193643"/>
      <w:bookmarkStart w:id="607" w:name="_Toc151193933"/>
      <w:bookmarkStart w:id="608" w:name="_Toc226965818"/>
      <w:bookmarkStart w:id="609" w:name="_Toc305158887"/>
      <w:bookmarkStart w:id="610" w:name="_Toc151193715"/>
      <w:bookmarkStart w:id="611" w:name="_Toc150774645"/>
      <w:bookmarkStart w:id="612" w:name="_Toc151193787"/>
      <w:bookmarkStart w:id="613" w:name="_Toc226965735"/>
      <w:bookmarkStart w:id="614" w:name="_Toc127151545"/>
      <w:r>
        <w:rPr>
          <w:rFonts w:ascii="Times New Roman" w:hAnsi="Times New Roman" w:eastAsia="宋体"/>
          <w:sz w:val="28"/>
        </w:rPr>
        <w:t xml:space="preserve">六   </w:t>
      </w:r>
      <w:bookmarkEnd w:id="593"/>
      <w:r>
        <w:rPr>
          <w:rFonts w:ascii="Times New Roman" w:hAnsi="Times New Roman" w:eastAsia="宋体"/>
          <w:sz w:val="28"/>
        </w:rPr>
        <w:t>确定中标</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Start w:id="615" w:name="_Toc151193789"/>
      <w:bookmarkStart w:id="616" w:name="_Toc226309791"/>
      <w:bookmarkStart w:id="617" w:name="_Toc151193645"/>
      <w:bookmarkStart w:id="618" w:name="_Toc151193935"/>
      <w:bookmarkStart w:id="619" w:name="_Toc226965820"/>
      <w:bookmarkStart w:id="620" w:name="_Toc142311049"/>
      <w:bookmarkStart w:id="621" w:name="_Toc164351641"/>
      <w:bookmarkStart w:id="622" w:name="_Toc264969237"/>
      <w:bookmarkStart w:id="623" w:name="_Toc150774752"/>
      <w:bookmarkStart w:id="624" w:name="_Toc127151748"/>
      <w:bookmarkStart w:id="625" w:name="_Toc127161461"/>
      <w:bookmarkStart w:id="626" w:name="_Toc127151547"/>
      <w:bookmarkStart w:id="627" w:name="_Toc151193717"/>
      <w:bookmarkStart w:id="628" w:name="_Toc226965737"/>
      <w:bookmarkStart w:id="629" w:name="_Toc150774647"/>
      <w:bookmarkStart w:id="630" w:name="_Toc150480785"/>
      <w:bookmarkStart w:id="631" w:name="_Toc305158815"/>
      <w:bookmarkStart w:id="632" w:name="_Toc265228385"/>
      <w:bookmarkStart w:id="633" w:name="_Toc164608816"/>
      <w:bookmarkStart w:id="634" w:name="_Toc226337243"/>
      <w:bookmarkStart w:id="635" w:name="_Toc164229388"/>
      <w:bookmarkStart w:id="636" w:name="_Toc305158889"/>
      <w:bookmarkStart w:id="637" w:name="_Toc164608661"/>
      <w:bookmarkStart w:id="638" w:name="_Toc149720840"/>
      <w:bookmarkStart w:id="639" w:name="_Toc151190174"/>
      <w:bookmarkStart w:id="640" w:name="_Toc150509298"/>
      <w:bookmarkStart w:id="641" w:name="_Toc164229242"/>
      <w:bookmarkStart w:id="642" w:name="_Toc151193861"/>
      <w:bookmarkStart w:id="643" w:name="_Toc195842912"/>
    </w:p>
    <w:p>
      <w:pPr>
        <w:numPr>
          <w:ilvl w:val="0"/>
          <w:numId w:val="8"/>
        </w:numPr>
        <w:tabs>
          <w:tab w:val="left" w:pos="360"/>
        </w:tabs>
        <w:snapToGrid w:val="0"/>
        <w:spacing w:line="360" w:lineRule="auto"/>
        <w:ind w:left="357" w:hanging="357"/>
        <w:outlineLvl w:val="1"/>
        <w:rPr>
          <w:sz w:val="24"/>
        </w:rPr>
      </w:pPr>
      <w:r>
        <w:rPr>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w:t>
      </w:r>
      <w:r>
        <w:rPr>
          <w:rFonts w:hint="eastAsia" w:eastAsiaTheme="minorEastAsia"/>
          <w:sz w:val="24"/>
        </w:rPr>
        <w:t>中标人</w:t>
      </w:r>
      <w:r>
        <w:rPr>
          <w:rFonts w:eastAsiaTheme="minorEastAsia"/>
          <w:sz w:val="24"/>
        </w:rPr>
        <w:t>。</w:t>
      </w:r>
    </w:p>
    <w:p>
      <w:pPr>
        <w:numPr>
          <w:ilvl w:val="0"/>
          <w:numId w:val="8"/>
        </w:numPr>
        <w:tabs>
          <w:tab w:val="left" w:pos="360"/>
        </w:tabs>
        <w:snapToGrid w:val="0"/>
        <w:spacing w:line="360" w:lineRule="auto"/>
        <w:ind w:left="357" w:hanging="357"/>
        <w:outlineLvl w:val="1"/>
        <w:rPr>
          <w:sz w:val="24"/>
        </w:rPr>
      </w:pPr>
      <w:bookmarkStart w:id="644" w:name="_Toc305158817"/>
      <w:bookmarkStart w:id="645" w:name="_Toc305158891"/>
      <w:bookmarkStart w:id="646" w:name="_Toc142311051"/>
      <w:bookmarkStart w:id="647" w:name="_Toc151193863"/>
      <w:bookmarkStart w:id="648" w:name="_Toc150774754"/>
      <w:bookmarkStart w:id="649" w:name="_Toc164229244"/>
      <w:bookmarkStart w:id="650" w:name="_Toc150774649"/>
      <w:bookmarkStart w:id="651" w:name="_Toc149720842"/>
      <w:bookmarkStart w:id="652" w:name="_Toc226965822"/>
      <w:bookmarkStart w:id="653" w:name="_Toc265228387"/>
      <w:bookmarkStart w:id="654" w:name="_Toc164229390"/>
      <w:bookmarkStart w:id="655" w:name="_Toc150509300"/>
      <w:bookmarkStart w:id="656" w:name="_Toc226337245"/>
      <w:bookmarkStart w:id="657" w:name="_Toc127151750"/>
      <w:bookmarkStart w:id="658" w:name="_Toc226309793"/>
      <w:bookmarkStart w:id="659" w:name="_Toc150480787"/>
      <w:bookmarkStart w:id="660" w:name="_Toc151193719"/>
      <w:bookmarkStart w:id="661" w:name="_Toc151193791"/>
      <w:bookmarkStart w:id="662" w:name="_Toc127151549"/>
      <w:bookmarkStart w:id="663" w:name="_Toc226965739"/>
      <w:bookmarkStart w:id="664" w:name="_Toc195842914"/>
      <w:bookmarkStart w:id="665" w:name="_Toc151193937"/>
      <w:bookmarkStart w:id="666" w:name="_Toc151193647"/>
      <w:bookmarkStart w:id="667" w:name="_Toc164608818"/>
      <w:bookmarkStart w:id="668" w:name="_Toc264969239"/>
      <w:bookmarkStart w:id="669" w:name="_Toc164608663"/>
      <w:bookmarkStart w:id="670" w:name="_Toc151190176"/>
      <w:bookmarkStart w:id="671" w:name="_Toc127161463"/>
      <w:bookmarkStart w:id="672" w:name="_Toc164351643"/>
      <w:bookmarkStart w:id="673" w:name="_Toc520356176"/>
      <w:bookmarkStart w:id="674" w:name="_Ref467306425"/>
      <w:bookmarkStart w:id="675" w:name="_Ref467307090"/>
      <w:r>
        <w:rPr>
          <w:sz w:val="24"/>
        </w:rPr>
        <w:t>中标公告与中标通知书</w:t>
      </w:r>
      <w:bookmarkEnd w:id="644"/>
      <w:bookmarkEnd w:id="645"/>
    </w:p>
    <w:p>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pPr>
        <w:numPr>
          <w:ilvl w:val="0"/>
          <w:numId w:val="8"/>
        </w:numPr>
        <w:tabs>
          <w:tab w:val="left" w:pos="360"/>
        </w:tabs>
        <w:snapToGrid w:val="0"/>
        <w:spacing w:line="360" w:lineRule="auto"/>
        <w:ind w:left="357" w:hanging="357"/>
        <w:outlineLvl w:val="1"/>
        <w:rPr>
          <w:sz w:val="24"/>
        </w:rPr>
      </w:pPr>
      <w:r>
        <w:rPr>
          <w:sz w:val="24"/>
        </w:rPr>
        <w:t>废标</w:t>
      </w:r>
    </w:p>
    <w:p>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pPr>
        <w:numPr>
          <w:ilvl w:val="2"/>
          <w:numId w:val="8"/>
        </w:numPr>
        <w:snapToGrid w:val="0"/>
        <w:spacing w:line="360" w:lineRule="auto"/>
        <w:rPr>
          <w:sz w:val="24"/>
        </w:rPr>
      </w:pPr>
      <w:r>
        <w:rPr>
          <w:sz w:val="24"/>
        </w:rPr>
        <w:t>符合专业条件的供应商或者对招标文件作实质响应的供应商不足三家的；</w:t>
      </w:r>
    </w:p>
    <w:p>
      <w:pPr>
        <w:numPr>
          <w:ilvl w:val="2"/>
          <w:numId w:val="8"/>
        </w:numPr>
        <w:snapToGrid w:val="0"/>
        <w:spacing w:line="360" w:lineRule="auto"/>
        <w:rPr>
          <w:sz w:val="24"/>
        </w:rPr>
      </w:pPr>
      <w:r>
        <w:rPr>
          <w:sz w:val="24"/>
        </w:rPr>
        <w:t>出现影响采购公正的违法、违规行为的；</w:t>
      </w:r>
    </w:p>
    <w:p>
      <w:pPr>
        <w:numPr>
          <w:ilvl w:val="2"/>
          <w:numId w:val="8"/>
        </w:numPr>
        <w:snapToGrid w:val="0"/>
        <w:spacing w:line="360" w:lineRule="auto"/>
        <w:rPr>
          <w:sz w:val="24"/>
        </w:rPr>
      </w:pPr>
      <w:r>
        <w:rPr>
          <w:sz w:val="24"/>
        </w:rPr>
        <w:t>投标人的报价均超过了采购预算，采购人不能支付的；</w:t>
      </w:r>
    </w:p>
    <w:p>
      <w:pPr>
        <w:numPr>
          <w:ilvl w:val="2"/>
          <w:numId w:val="8"/>
        </w:numPr>
        <w:snapToGrid w:val="0"/>
        <w:spacing w:line="360" w:lineRule="auto"/>
        <w:rPr>
          <w:sz w:val="24"/>
        </w:rPr>
      </w:pPr>
      <w:r>
        <w:rPr>
          <w:sz w:val="24"/>
        </w:rPr>
        <w:t>因重大变故，采购任务取消的。</w:t>
      </w:r>
    </w:p>
    <w:p>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Pr>
        <w:numPr>
          <w:ilvl w:val="0"/>
          <w:numId w:val="8"/>
        </w:numPr>
        <w:tabs>
          <w:tab w:val="left" w:pos="360"/>
        </w:tabs>
        <w:snapToGrid w:val="0"/>
        <w:spacing w:line="360" w:lineRule="auto"/>
        <w:ind w:left="357" w:hanging="357"/>
        <w:outlineLvl w:val="1"/>
        <w:rPr>
          <w:sz w:val="24"/>
        </w:rPr>
      </w:pPr>
      <w:bookmarkStart w:id="676" w:name="_Toc151193648"/>
      <w:bookmarkStart w:id="677" w:name="_Toc150509301"/>
      <w:bookmarkStart w:id="678" w:name="_Toc150480788"/>
      <w:bookmarkStart w:id="679" w:name="_Toc164229391"/>
      <w:bookmarkStart w:id="680" w:name="_Toc151193864"/>
      <w:bookmarkStart w:id="681" w:name="_Toc151190177"/>
      <w:bookmarkStart w:id="682" w:name="_Toc520356175"/>
      <w:bookmarkStart w:id="683" w:name="_Toc151193938"/>
      <w:bookmarkStart w:id="684" w:name="_Toc127161464"/>
      <w:bookmarkStart w:id="685" w:name="_Toc226309794"/>
      <w:bookmarkStart w:id="686" w:name="_Toc264969240"/>
      <w:bookmarkStart w:id="687" w:name="_Toc164608819"/>
      <w:bookmarkStart w:id="688" w:name="_Ref467307204"/>
      <w:bookmarkStart w:id="689" w:name="_Toc142311052"/>
      <w:bookmarkStart w:id="690" w:name="_Toc127151751"/>
      <w:bookmarkStart w:id="691" w:name="_Toc151193792"/>
      <w:bookmarkStart w:id="692" w:name="_Toc265228388"/>
      <w:bookmarkStart w:id="693" w:name="_Toc149720843"/>
      <w:bookmarkStart w:id="694" w:name="_Toc150774755"/>
      <w:bookmarkStart w:id="695" w:name="_Toc226965823"/>
      <w:bookmarkStart w:id="696" w:name="_Ref467307062"/>
      <w:bookmarkStart w:id="697" w:name="_Toc226965740"/>
      <w:bookmarkStart w:id="698" w:name="_Toc164229245"/>
      <w:bookmarkStart w:id="699" w:name="_Toc226337246"/>
      <w:bookmarkStart w:id="700" w:name="_Toc305158892"/>
      <w:bookmarkStart w:id="701" w:name="_Ref467306377"/>
      <w:bookmarkStart w:id="702" w:name="_Toc305158818"/>
      <w:bookmarkStart w:id="703" w:name="_Toc127151550"/>
      <w:bookmarkStart w:id="704" w:name="_Toc164351644"/>
      <w:bookmarkStart w:id="705" w:name="_Ref467306978"/>
      <w:bookmarkStart w:id="706" w:name="_Toc151193720"/>
      <w:bookmarkStart w:id="707" w:name="_Toc195842915"/>
      <w:bookmarkStart w:id="708" w:name="_Toc150774650"/>
      <w:bookmarkStart w:id="709" w:name="_Toc164608664"/>
      <w:r>
        <w:rPr>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pPr>
        <w:numPr>
          <w:ilvl w:val="1"/>
          <w:numId w:val="8"/>
        </w:numPr>
        <w:tabs>
          <w:tab w:val="left" w:pos="1080"/>
          <w:tab w:val="left" w:pos="2014"/>
        </w:tabs>
        <w:snapToGrid w:val="0"/>
        <w:spacing w:line="360" w:lineRule="auto"/>
        <w:ind w:left="1077" w:hanging="720"/>
        <w:rPr>
          <w:sz w:val="24"/>
        </w:rPr>
      </w:pPr>
      <w:r>
        <w:rPr>
          <w:sz w:val="24"/>
        </w:rPr>
        <w:t>政府采购合同不能转包。</w:t>
      </w:r>
    </w:p>
    <w:p>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bookmarkEnd w:id="673"/>
    <w:bookmarkEnd w:id="674"/>
    <w:bookmarkEnd w:id="675"/>
    <w:p>
      <w:pPr>
        <w:numPr>
          <w:ilvl w:val="0"/>
          <w:numId w:val="8"/>
        </w:numPr>
        <w:tabs>
          <w:tab w:val="left" w:pos="360"/>
        </w:tabs>
        <w:snapToGrid w:val="0"/>
        <w:spacing w:line="360" w:lineRule="auto"/>
        <w:ind w:left="357" w:hanging="357"/>
        <w:outlineLvl w:val="1"/>
        <w:rPr>
          <w:sz w:val="24"/>
        </w:rPr>
      </w:pPr>
      <w:r>
        <w:rPr>
          <w:sz w:val="24"/>
        </w:rPr>
        <w:t>询问与质疑</w:t>
      </w:r>
    </w:p>
    <w:p>
      <w:pPr>
        <w:numPr>
          <w:ilvl w:val="1"/>
          <w:numId w:val="8"/>
        </w:numPr>
        <w:tabs>
          <w:tab w:val="left" w:pos="1080"/>
          <w:tab w:val="left" w:pos="2014"/>
        </w:tabs>
        <w:snapToGrid w:val="0"/>
        <w:spacing w:line="360" w:lineRule="auto"/>
        <w:ind w:left="1077" w:hanging="720"/>
        <w:rPr>
          <w:sz w:val="24"/>
        </w:rPr>
      </w:pPr>
      <w:r>
        <w:rPr>
          <w:sz w:val="24"/>
        </w:rPr>
        <w:t>询问</w:t>
      </w:r>
    </w:p>
    <w:p>
      <w:pPr>
        <w:numPr>
          <w:ilvl w:val="2"/>
          <w:numId w:val="8"/>
        </w:numPr>
        <w:snapToGrid w:val="0"/>
        <w:spacing w:line="360" w:lineRule="auto"/>
        <w:rPr>
          <w:sz w:val="24"/>
        </w:rPr>
      </w:pPr>
      <w:r>
        <w:rPr>
          <w:sz w:val="24"/>
        </w:rPr>
        <w:t>投标人对政府采购活动事项有疑问的，可依法提出询问，并按《投标人须知资料表》载明的形式送达采购人或采购代理机构。</w:t>
      </w:r>
    </w:p>
    <w:p>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pPr>
        <w:numPr>
          <w:ilvl w:val="1"/>
          <w:numId w:val="8"/>
        </w:numPr>
        <w:tabs>
          <w:tab w:val="left" w:pos="1080"/>
          <w:tab w:val="left" w:pos="2014"/>
        </w:tabs>
        <w:snapToGrid w:val="0"/>
        <w:spacing w:line="360" w:lineRule="auto"/>
        <w:ind w:left="1077" w:hanging="720"/>
        <w:rPr>
          <w:sz w:val="24"/>
        </w:rPr>
      </w:pPr>
      <w:r>
        <w:rPr>
          <w:sz w:val="24"/>
        </w:rPr>
        <w:t>质疑</w:t>
      </w:r>
    </w:p>
    <w:p>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pPr>
        <w:tabs>
          <w:tab w:val="left" w:pos="360"/>
          <w:tab w:val="left" w:pos="900"/>
        </w:tabs>
        <w:snapToGrid w:val="0"/>
        <w:spacing w:line="360" w:lineRule="auto"/>
        <w:jc w:val="center"/>
        <w:outlineLvl w:val="1"/>
        <w:rPr>
          <w:b/>
          <w:sz w:val="24"/>
        </w:rPr>
      </w:pPr>
      <w:bookmarkStart w:id="710" w:name="_Toc99301422"/>
      <w:r>
        <w:rPr>
          <w:b/>
          <w:sz w:val="24"/>
        </w:rPr>
        <w:t>一、资格审查程序</w:t>
      </w:r>
      <w:bookmarkEnd w:id="710"/>
    </w:p>
    <w:p>
      <w:pPr>
        <w:numPr>
          <w:ilvl w:val="0"/>
          <w:numId w:val="8"/>
        </w:numPr>
        <w:tabs>
          <w:tab w:val="left" w:pos="360"/>
        </w:tabs>
        <w:snapToGrid w:val="0"/>
        <w:spacing w:line="360" w:lineRule="auto"/>
        <w:ind w:left="357" w:hanging="357"/>
        <w:outlineLvl w:val="1"/>
        <w:rPr>
          <w:sz w:val="24"/>
        </w:rPr>
      </w:pPr>
      <w:r>
        <w:rPr>
          <w:sz w:val="24"/>
        </w:rPr>
        <w:t>代理费</w:t>
      </w:r>
    </w:p>
    <w:p>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pPr>
        <w:tabs>
          <w:tab w:val="left" w:pos="360"/>
          <w:tab w:val="left" w:pos="1080"/>
        </w:tabs>
        <w:snapToGrid w:val="0"/>
        <w:spacing w:line="360" w:lineRule="auto"/>
        <w:ind w:left="360"/>
        <w:rPr>
          <w:sz w:val="24"/>
        </w:rPr>
      </w:pPr>
    </w:p>
    <w:p>
      <w:pPr>
        <w:spacing w:line="360" w:lineRule="auto"/>
        <w:jc w:val="center"/>
        <w:outlineLvl w:val="0"/>
        <w:rPr>
          <w:b/>
          <w:sz w:val="36"/>
          <w:szCs w:val="36"/>
        </w:rPr>
      </w:pPr>
      <w:bookmarkStart w:id="711" w:name="_Toc142311056"/>
      <w:bookmarkStart w:id="712" w:name="_Toc150774759"/>
      <w:bookmarkStart w:id="713" w:name="_Toc226965827"/>
      <w:bookmarkStart w:id="714" w:name="_Toc353873934"/>
      <w:bookmarkStart w:id="715" w:name="_Toc264969244"/>
      <w:bookmarkStart w:id="716" w:name="_Toc305158822"/>
      <w:bookmarkStart w:id="717" w:name="_Toc353825544"/>
      <w:bookmarkStart w:id="718" w:name="_Toc127151554"/>
      <w:bookmarkStart w:id="719" w:name="_Toc265228392"/>
      <w:bookmarkStart w:id="720" w:name="_Toc353873664"/>
      <w:bookmarkStart w:id="721" w:name="_Toc226337250"/>
      <w:bookmarkStart w:id="722" w:name="_Toc150480792"/>
      <w:bookmarkStart w:id="723" w:name="_Toc305158896"/>
      <w:r>
        <w:rPr>
          <w:sz w:val="24"/>
        </w:rPr>
        <w:br w:type="page"/>
      </w:r>
      <w:bookmarkStart w:id="724" w:name="_Toc99301421"/>
      <w:r>
        <w:rPr>
          <w:b/>
          <w:sz w:val="36"/>
          <w:szCs w:val="36"/>
        </w:rPr>
        <w:t xml:space="preserve">第三章   </w:t>
      </w:r>
      <w:bookmarkEnd w:id="711"/>
      <w:bookmarkEnd w:id="712"/>
      <w:bookmarkEnd w:id="713"/>
      <w:bookmarkEnd w:id="714"/>
      <w:bookmarkEnd w:id="715"/>
      <w:bookmarkEnd w:id="716"/>
      <w:bookmarkEnd w:id="717"/>
      <w:bookmarkEnd w:id="718"/>
      <w:bookmarkEnd w:id="719"/>
      <w:bookmarkEnd w:id="720"/>
      <w:bookmarkEnd w:id="721"/>
      <w:bookmarkEnd w:id="722"/>
      <w:bookmarkEnd w:id="723"/>
      <w:r>
        <w:rPr>
          <w:b/>
          <w:sz w:val="36"/>
          <w:szCs w:val="36"/>
        </w:rPr>
        <w:t>资格审查</w:t>
      </w:r>
      <w:bookmarkEnd w:id="724"/>
      <w:bookmarkStart w:id="725" w:name="_Toc487900382"/>
    </w:p>
    <w:p>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pPr>
        <w:widowControl/>
        <w:jc w:val="left"/>
        <w:rPr>
          <w:sz w:val="24"/>
        </w:rPr>
      </w:pPr>
    </w:p>
    <w:p>
      <w:pPr>
        <w:tabs>
          <w:tab w:val="left" w:pos="360"/>
          <w:tab w:val="left" w:pos="900"/>
        </w:tabs>
        <w:snapToGrid w:val="0"/>
        <w:spacing w:line="360" w:lineRule="auto"/>
        <w:jc w:val="center"/>
        <w:outlineLvl w:val="1"/>
        <w:rPr>
          <w:b/>
          <w:sz w:val="24"/>
        </w:rPr>
      </w:pPr>
      <w:bookmarkStart w:id="726" w:name="_Hlk143693557"/>
      <w:r>
        <w:rPr>
          <w:b/>
          <w:sz w:val="24"/>
        </w:rPr>
        <w:t>二、资格审查要求</w:t>
      </w:r>
      <w:bookmarkEnd w:id="726"/>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pPr>
              <w:tabs>
                <w:tab w:val="left" w:pos="1080"/>
              </w:tabs>
              <w:snapToGrid w:val="0"/>
              <w:jc w:val="center"/>
              <w:rPr>
                <w:b/>
                <w:sz w:val="24"/>
              </w:rPr>
            </w:pPr>
            <w:bookmarkStart w:id="727" w:name="_Hlt487972895"/>
            <w:bookmarkEnd w:id="727"/>
            <w:bookmarkStart w:id="728" w:name="_Hlk143693460"/>
            <w:r>
              <w:rPr>
                <w:b/>
                <w:sz w:val="24"/>
              </w:rPr>
              <w:t>序号</w:t>
            </w:r>
          </w:p>
        </w:tc>
        <w:tc>
          <w:tcPr>
            <w:tcW w:w="1067" w:type="pct"/>
            <w:vAlign w:val="center"/>
          </w:tcPr>
          <w:p>
            <w:pPr>
              <w:tabs>
                <w:tab w:val="left" w:pos="1080"/>
              </w:tabs>
              <w:snapToGrid w:val="0"/>
              <w:jc w:val="center"/>
              <w:rPr>
                <w:b/>
                <w:sz w:val="24"/>
              </w:rPr>
            </w:pPr>
            <w:r>
              <w:rPr>
                <w:b/>
                <w:sz w:val="24"/>
              </w:rPr>
              <w:t>审查因素</w:t>
            </w:r>
          </w:p>
        </w:tc>
        <w:tc>
          <w:tcPr>
            <w:tcW w:w="2596" w:type="pct"/>
            <w:vAlign w:val="center"/>
          </w:tcPr>
          <w:p>
            <w:pPr>
              <w:tabs>
                <w:tab w:val="left" w:pos="1080"/>
              </w:tabs>
              <w:snapToGrid w:val="0"/>
              <w:jc w:val="center"/>
              <w:rPr>
                <w:b/>
                <w:sz w:val="24"/>
              </w:rPr>
            </w:pPr>
            <w:r>
              <w:rPr>
                <w:b/>
                <w:sz w:val="24"/>
              </w:rPr>
              <w:t>审查内容</w:t>
            </w:r>
          </w:p>
        </w:tc>
        <w:tc>
          <w:tcPr>
            <w:tcW w:w="882" w:type="pct"/>
            <w:vAlign w:val="center"/>
          </w:tcPr>
          <w:p>
            <w:pPr>
              <w:tabs>
                <w:tab w:val="left" w:pos="1080"/>
              </w:tabs>
              <w:snapToGrid w:val="0"/>
              <w:jc w:val="center"/>
              <w:rPr>
                <w:b/>
                <w:sz w:val="24"/>
              </w:rPr>
            </w:pPr>
            <w:r>
              <w:rPr>
                <w:b/>
                <w:sz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1</w:t>
            </w:r>
          </w:p>
        </w:tc>
        <w:tc>
          <w:tcPr>
            <w:tcW w:w="1067" w:type="pct"/>
            <w:vAlign w:val="center"/>
          </w:tcPr>
          <w:p>
            <w:pPr>
              <w:tabs>
                <w:tab w:val="left" w:pos="1080"/>
              </w:tabs>
              <w:snapToGrid w:val="0"/>
              <w:rPr>
                <w:sz w:val="24"/>
              </w:rPr>
            </w:pPr>
            <w:r>
              <w:rPr>
                <w:sz w:val="24"/>
              </w:rPr>
              <w:t>满足《中华人民共和国政府采购法》第二十二条规定</w:t>
            </w:r>
          </w:p>
        </w:tc>
        <w:tc>
          <w:tcPr>
            <w:tcW w:w="2596" w:type="pct"/>
            <w:vAlign w:val="center"/>
          </w:tcPr>
          <w:p>
            <w:pPr>
              <w:tabs>
                <w:tab w:val="left" w:pos="1080"/>
              </w:tabs>
              <w:snapToGrid w:val="0"/>
              <w:rPr>
                <w:sz w:val="24"/>
              </w:rPr>
            </w:pPr>
            <w:r>
              <w:rPr>
                <w:sz w:val="24"/>
              </w:rPr>
              <w:t>具体规定见第一章《投标邀请》</w:t>
            </w:r>
          </w:p>
        </w:tc>
        <w:tc>
          <w:tcPr>
            <w:tcW w:w="882" w:type="pct"/>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1-1</w:t>
            </w:r>
          </w:p>
        </w:tc>
        <w:tc>
          <w:tcPr>
            <w:tcW w:w="1067" w:type="pct"/>
            <w:vAlign w:val="center"/>
          </w:tcPr>
          <w:p>
            <w:pPr>
              <w:tabs>
                <w:tab w:val="left" w:pos="1080"/>
              </w:tabs>
              <w:snapToGrid w:val="0"/>
              <w:rPr>
                <w:sz w:val="24"/>
              </w:rPr>
            </w:pPr>
            <w:r>
              <w:rPr>
                <w:sz w:val="24"/>
              </w:rPr>
              <w:t>营业执照等证明文件</w:t>
            </w:r>
          </w:p>
        </w:tc>
        <w:tc>
          <w:tcPr>
            <w:tcW w:w="2596" w:type="pct"/>
            <w:vAlign w:val="center"/>
          </w:tcPr>
          <w:p>
            <w:pPr>
              <w:tabs>
                <w:tab w:val="left" w:pos="1080"/>
              </w:tabs>
              <w:snapToGrid w:val="0"/>
              <w:rPr>
                <w:sz w:val="24"/>
              </w:rPr>
            </w:pPr>
            <w:r>
              <w:rPr>
                <w:sz w:val="24"/>
              </w:rPr>
              <w:t>投标人为企业（包括合伙企业）的，应提供有效的“营业执照”；</w:t>
            </w:r>
          </w:p>
          <w:p>
            <w:pPr>
              <w:tabs>
                <w:tab w:val="left" w:pos="1080"/>
              </w:tabs>
              <w:snapToGrid w:val="0"/>
              <w:rPr>
                <w:sz w:val="24"/>
              </w:rPr>
            </w:pPr>
            <w:r>
              <w:rPr>
                <w:sz w:val="24"/>
              </w:rPr>
              <w:t>投标人为事业单位的，应提供有效的“事业单位法人证书”；</w:t>
            </w:r>
          </w:p>
          <w:p>
            <w:pPr>
              <w:tabs>
                <w:tab w:val="left" w:pos="1080"/>
              </w:tabs>
              <w:snapToGrid w:val="0"/>
              <w:rPr>
                <w:sz w:val="24"/>
              </w:rPr>
            </w:pPr>
            <w:r>
              <w:rPr>
                <w:sz w:val="24"/>
              </w:rPr>
              <w:t>投标人是非企业机构的，应提供有效的“执业许可证”、“登记证书”等证明文件；</w:t>
            </w:r>
          </w:p>
          <w:p>
            <w:pPr>
              <w:tabs>
                <w:tab w:val="left" w:pos="1080"/>
              </w:tabs>
              <w:snapToGrid w:val="0"/>
              <w:rPr>
                <w:sz w:val="24"/>
              </w:rPr>
            </w:pPr>
            <w:r>
              <w:rPr>
                <w:sz w:val="24"/>
              </w:rPr>
              <w:t>投标人是个体工商户的，应提供有效的“个体工商户营业执照”；</w:t>
            </w:r>
          </w:p>
          <w:p>
            <w:pPr>
              <w:tabs>
                <w:tab w:val="left" w:pos="1080"/>
              </w:tabs>
              <w:snapToGrid w:val="0"/>
              <w:rPr>
                <w:sz w:val="24"/>
              </w:rPr>
            </w:pPr>
            <w:r>
              <w:rPr>
                <w:sz w:val="24"/>
              </w:rPr>
              <w:t>投标人是自然人的，应提供有效的自然人身份证明。</w:t>
            </w:r>
          </w:p>
          <w:p>
            <w:pPr>
              <w:tabs>
                <w:tab w:val="left" w:pos="1080"/>
              </w:tabs>
              <w:snapToGrid w:val="0"/>
              <w:rPr>
                <w:color w:val="000000"/>
                <w:sz w:val="24"/>
              </w:rPr>
            </w:pPr>
            <w:r>
              <w:rPr>
                <w:color w:val="000000"/>
                <w:sz w:val="24"/>
              </w:rPr>
              <w:t>分支机构参加投标的，应提供该分支机构或其所属法人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pPr>
              <w:tabs>
                <w:tab w:val="left" w:pos="1080"/>
              </w:tabs>
              <w:snapToGrid w:val="0"/>
              <w:rPr>
                <w:sz w:val="24"/>
              </w:rPr>
            </w:pPr>
            <w:r>
              <w:rPr>
                <w:rFonts w:hint="eastAsia"/>
                <w:sz w:val="24"/>
              </w:rPr>
              <w:t>提供证明文件的复印件并加盖单位公章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1-2</w:t>
            </w:r>
          </w:p>
        </w:tc>
        <w:tc>
          <w:tcPr>
            <w:tcW w:w="1067" w:type="pct"/>
            <w:vAlign w:val="center"/>
          </w:tcPr>
          <w:p>
            <w:pPr>
              <w:tabs>
                <w:tab w:val="left" w:pos="1080"/>
              </w:tabs>
              <w:snapToGrid w:val="0"/>
              <w:rPr>
                <w:sz w:val="24"/>
              </w:rPr>
            </w:pPr>
            <w:r>
              <w:rPr>
                <w:sz w:val="24"/>
              </w:rPr>
              <w:t>投标人资格声明书</w:t>
            </w:r>
          </w:p>
        </w:tc>
        <w:tc>
          <w:tcPr>
            <w:tcW w:w="2596" w:type="pct"/>
            <w:vAlign w:val="center"/>
          </w:tcPr>
          <w:p>
            <w:pPr>
              <w:tabs>
                <w:tab w:val="left" w:pos="1080"/>
              </w:tabs>
              <w:snapToGrid w:val="0"/>
              <w:rPr>
                <w:sz w:val="24"/>
              </w:rPr>
            </w:pPr>
            <w:r>
              <w:rPr>
                <w:sz w:val="24"/>
              </w:rPr>
              <w:t>提供了符合招标文件要求的《投标人资格声明书》。</w:t>
            </w:r>
          </w:p>
        </w:tc>
        <w:tc>
          <w:tcPr>
            <w:tcW w:w="882" w:type="pct"/>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1-3</w:t>
            </w:r>
          </w:p>
        </w:tc>
        <w:tc>
          <w:tcPr>
            <w:tcW w:w="1067" w:type="pct"/>
            <w:vAlign w:val="center"/>
          </w:tcPr>
          <w:p>
            <w:pPr>
              <w:tabs>
                <w:tab w:val="left" w:pos="1080"/>
              </w:tabs>
              <w:snapToGrid w:val="0"/>
              <w:rPr>
                <w:sz w:val="24"/>
              </w:rPr>
            </w:pPr>
            <w:r>
              <w:rPr>
                <w:sz w:val="24"/>
              </w:rPr>
              <w:t>投标人信用记录</w:t>
            </w:r>
          </w:p>
        </w:tc>
        <w:tc>
          <w:tcPr>
            <w:tcW w:w="2596" w:type="pct"/>
            <w:vAlign w:val="center"/>
          </w:tcPr>
          <w:p>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pPr>
              <w:tabs>
                <w:tab w:val="left" w:pos="900"/>
                <w:tab w:val="left" w:pos="1980"/>
              </w:tabs>
              <w:snapToGrid w:val="0"/>
              <w:rPr>
                <w:sz w:val="24"/>
              </w:rPr>
            </w:pPr>
            <w:r>
              <w:rPr>
                <w:sz w:val="24"/>
              </w:rPr>
              <w:t>截止时点：投标截止时间以后、资格审查阶段采购人或采购代理机构的实际查询时间；</w:t>
            </w:r>
          </w:p>
          <w:p>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pPr>
              <w:tabs>
                <w:tab w:val="left" w:pos="1080"/>
              </w:tabs>
              <w:snapToGrid w:val="0"/>
              <w:rPr>
                <w:sz w:val="24"/>
              </w:rPr>
            </w:pPr>
            <w:r>
              <w:rPr>
                <w:sz w:val="24"/>
              </w:rPr>
              <w:t>无须投标人提供，由采购人或采购代理机构查询。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1-4</w:t>
            </w:r>
          </w:p>
        </w:tc>
        <w:tc>
          <w:tcPr>
            <w:tcW w:w="1067" w:type="pct"/>
            <w:vAlign w:val="center"/>
          </w:tcPr>
          <w:p>
            <w:pPr>
              <w:tabs>
                <w:tab w:val="left" w:pos="1080"/>
              </w:tabs>
              <w:snapToGrid w:val="0"/>
              <w:rPr>
                <w:sz w:val="24"/>
              </w:rPr>
            </w:pPr>
            <w:r>
              <w:rPr>
                <w:sz w:val="24"/>
              </w:rPr>
              <w:t>法律、行政法规规定的其他条件</w:t>
            </w:r>
          </w:p>
        </w:tc>
        <w:tc>
          <w:tcPr>
            <w:tcW w:w="2596" w:type="pct"/>
            <w:vAlign w:val="center"/>
          </w:tcPr>
          <w:p>
            <w:pPr>
              <w:tabs>
                <w:tab w:val="left" w:pos="1080"/>
              </w:tabs>
              <w:snapToGrid w:val="0"/>
              <w:rPr>
                <w:sz w:val="24"/>
              </w:rPr>
            </w:pPr>
            <w:r>
              <w:rPr>
                <w:sz w:val="24"/>
              </w:rPr>
              <w:t>法律、行政法规规定的其他条件</w:t>
            </w:r>
          </w:p>
        </w:tc>
        <w:tc>
          <w:tcPr>
            <w:tcW w:w="882" w:type="pct"/>
            <w:vAlign w:val="center"/>
          </w:tcPr>
          <w:p>
            <w:pPr>
              <w:tabs>
                <w:tab w:val="left" w:pos="1080"/>
              </w:tabs>
              <w:snapToGrid w:val="0"/>
              <w:jc w:val="center"/>
              <w:rPr>
                <w:sz w:val="24"/>
              </w:rPr>
            </w:pPr>
            <w:r>
              <w:rPr>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2</w:t>
            </w:r>
          </w:p>
        </w:tc>
        <w:tc>
          <w:tcPr>
            <w:tcW w:w="1067" w:type="pct"/>
            <w:vAlign w:val="center"/>
          </w:tcPr>
          <w:p>
            <w:pPr>
              <w:tabs>
                <w:tab w:val="left" w:pos="1080"/>
              </w:tabs>
              <w:snapToGrid w:val="0"/>
              <w:rPr>
                <w:sz w:val="24"/>
              </w:rPr>
            </w:pPr>
            <w:r>
              <w:rPr>
                <w:sz w:val="24"/>
              </w:rPr>
              <w:t>落实政府采购政策需满足的资格要求</w:t>
            </w:r>
          </w:p>
        </w:tc>
        <w:tc>
          <w:tcPr>
            <w:tcW w:w="2596" w:type="pct"/>
            <w:vAlign w:val="center"/>
          </w:tcPr>
          <w:p>
            <w:pPr>
              <w:tabs>
                <w:tab w:val="left" w:pos="1080"/>
              </w:tabs>
              <w:snapToGrid w:val="0"/>
              <w:rPr>
                <w:sz w:val="24"/>
              </w:rPr>
            </w:pPr>
            <w:r>
              <w:rPr>
                <w:sz w:val="24"/>
              </w:rPr>
              <w:t>具体要求见第一章《投标邀请》</w:t>
            </w:r>
          </w:p>
        </w:tc>
        <w:tc>
          <w:tcPr>
            <w:tcW w:w="882" w:type="pct"/>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2-1</w:t>
            </w:r>
          </w:p>
        </w:tc>
        <w:tc>
          <w:tcPr>
            <w:tcW w:w="1067" w:type="pct"/>
            <w:vAlign w:val="center"/>
          </w:tcPr>
          <w:p>
            <w:pPr>
              <w:tabs>
                <w:tab w:val="left" w:pos="1080"/>
              </w:tabs>
              <w:snapToGrid w:val="0"/>
              <w:rPr>
                <w:sz w:val="24"/>
              </w:rPr>
            </w:pPr>
            <w:r>
              <w:rPr>
                <w:sz w:val="24"/>
              </w:rPr>
              <w:t>中小企业政策</w:t>
            </w:r>
          </w:p>
        </w:tc>
        <w:tc>
          <w:tcPr>
            <w:tcW w:w="2596" w:type="pct"/>
            <w:vAlign w:val="center"/>
          </w:tcPr>
          <w:p>
            <w:pPr>
              <w:tabs>
                <w:tab w:val="left" w:pos="1080"/>
              </w:tabs>
              <w:snapToGrid w:val="0"/>
              <w:rPr>
                <w:sz w:val="24"/>
              </w:rPr>
            </w:pPr>
            <w:r>
              <w:rPr>
                <w:sz w:val="24"/>
              </w:rPr>
              <w:t>具体要求见第一章《投标邀请》</w:t>
            </w:r>
          </w:p>
        </w:tc>
        <w:tc>
          <w:tcPr>
            <w:tcW w:w="882" w:type="pct"/>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2-1-1</w:t>
            </w:r>
          </w:p>
        </w:tc>
        <w:tc>
          <w:tcPr>
            <w:tcW w:w="1067" w:type="pct"/>
            <w:vAlign w:val="center"/>
          </w:tcPr>
          <w:p>
            <w:pPr>
              <w:tabs>
                <w:tab w:val="left" w:pos="1080"/>
              </w:tabs>
              <w:snapToGrid w:val="0"/>
              <w:rPr>
                <w:sz w:val="24"/>
              </w:rPr>
            </w:pPr>
            <w:r>
              <w:rPr>
                <w:sz w:val="24"/>
              </w:rPr>
              <w:t>中小企业证明文件</w:t>
            </w:r>
          </w:p>
        </w:tc>
        <w:tc>
          <w:tcPr>
            <w:tcW w:w="2596" w:type="pct"/>
            <w:vAlign w:val="center"/>
          </w:tcPr>
          <w:p>
            <w:pPr>
              <w:tabs>
                <w:tab w:val="left" w:pos="1080"/>
              </w:tabs>
              <w:snapToGrid w:val="0"/>
              <w:rPr>
                <w:sz w:val="24"/>
              </w:rPr>
            </w:pPr>
            <w:r>
              <w:rPr>
                <w:sz w:val="24"/>
              </w:rPr>
              <w:t>当本项目（包）涉及预留份额专门面向中小企业采购，此时建议在《资格证明文件》中提供。</w:t>
            </w:r>
          </w:p>
          <w:p>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2-1-2</w:t>
            </w:r>
          </w:p>
        </w:tc>
        <w:tc>
          <w:tcPr>
            <w:tcW w:w="1067" w:type="pct"/>
            <w:vAlign w:val="center"/>
          </w:tcPr>
          <w:p>
            <w:pPr>
              <w:tabs>
                <w:tab w:val="left" w:pos="1080"/>
              </w:tabs>
              <w:snapToGrid w:val="0"/>
              <w:rPr>
                <w:sz w:val="24"/>
              </w:rPr>
            </w:pPr>
            <w:r>
              <w:rPr>
                <w:sz w:val="24"/>
              </w:rPr>
              <w:t>拟分包情况说明及分包意向协议</w:t>
            </w:r>
          </w:p>
        </w:tc>
        <w:tc>
          <w:tcPr>
            <w:tcW w:w="2596" w:type="pct"/>
            <w:vAlign w:val="center"/>
          </w:tcPr>
          <w:p>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2-2</w:t>
            </w:r>
          </w:p>
        </w:tc>
        <w:tc>
          <w:tcPr>
            <w:tcW w:w="1067" w:type="pct"/>
            <w:vAlign w:val="center"/>
          </w:tcPr>
          <w:p>
            <w:pPr>
              <w:tabs>
                <w:tab w:val="left" w:pos="1080"/>
              </w:tabs>
              <w:snapToGrid w:val="0"/>
              <w:rPr>
                <w:sz w:val="24"/>
              </w:rPr>
            </w:pPr>
            <w:r>
              <w:rPr>
                <w:sz w:val="24"/>
              </w:rPr>
              <w:t>其它落实政府采购政策的资格要求</w:t>
            </w:r>
          </w:p>
        </w:tc>
        <w:tc>
          <w:tcPr>
            <w:tcW w:w="2596" w:type="pct"/>
            <w:vAlign w:val="center"/>
          </w:tcPr>
          <w:p>
            <w:pPr>
              <w:tabs>
                <w:tab w:val="left" w:pos="1080"/>
              </w:tabs>
              <w:snapToGrid w:val="0"/>
              <w:rPr>
                <w:sz w:val="24"/>
              </w:rPr>
            </w:pPr>
            <w:r>
              <w:rPr>
                <w:sz w:val="24"/>
              </w:rPr>
              <w:t>如有，见第一章《投标邀请》</w:t>
            </w:r>
          </w:p>
        </w:tc>
        <w:tc>
          <w:tcPr>
            <w:tcW w:w="882" w:type="pct"/>
            <w:vAlign w:val="center"/>
          </w:tcPr>
          <w:p>
            <w:pPr>
              <w:tabs>
                <w:tab w:val="left" w:pos="1080"/>
              </w:tabs>
              <w:snapToGrid w:val="0"/>
              <w:rPr>
                <w:sz w:val="24"/>
              </w:rPr>
            </w:pPr>
            <w:r>
              <w:rPr>
                <w:rFonts w:hint="eastAsia"/>
                <w:sz w:val="24"/>
              </w:rPr>
              <w:t>提供证明文件的复印件并加盖单位公章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3</w:t>
            </w:r>
          </w:p>
        </w:tc>
        <w:tc>
          <w:tcPr>
            <w:tcW w:w="1067" w:type="pct"/>
            <w:vAlign w:val="center"/>
          </w:tcPr>
          <w:p>
            <w:pPr>
              <w:tabs>
                <w:tab w:val="left" w:pos="1080"/>
              </w:tabs>
              <w:snapToGrid w:val="0"/>
              <w:rPr>
                <w:sz w:val="24"/>
              </w:rPr>
            </w:pPr>
            <w:r>
              <w:rPr>
                <w:sz w:val="24"/>
              </w:rPr>
              <w:t>本项目的特定资格要求</w:t>
            </w:r>
          </w:p>
        </w:tc>
        <w:tc>
          <w:tcPr>
            <w:tcW w:w="2596" w:type="pct"/>
            <w:vAlign w:val="center"/>
          </w:tcPr>
          <w:p>
            <w:pPr>
              <w:tabs>
                <w:tab w:val="left" w:pos="1080"/>
              </w:tabs>
              <w:snapToGrid w:val="0"/>
              <w:rPr>
                <w:sz w:val="24"/>
              </w:rPr>
            </w:pPr>
            <w:r>
              <w:rPr>
                <w:sz w:val="24"/>
              </w:rPr>
              <w:t>如有，见第一章《投标邀请》</w:t>
            </w:r>
          </w:p>
        </w:tc>
        <w:tc>
          <w:tcPr>
            <w:tcW w:w="882" w:type="pct"/>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3-1</w:t>
            </w:r>
          </w:p>
        </w:tc>
        <w:tc>
          <w:tcPr>
            <w:tcW w:w="1067" w:type="pct"/>
            <w:vAlign w:val="center"/>
          </w:tcPr>
          <w:p>
            <w:pPr>
              <w:tabs>
                <w:tab w:val="left" w:pos="1080"/>
              </w:tabs>
              <w:snapToGrid w:val="0"/>
              <w:rPr>
                <w:sz w:val="24"/>
              </w:rPr>
            </w:pPr>
            <w:r>
              <w:rPr>
                <w:sz w:val="24"/>
              </w:rPr>
              <w:t>本项目对于联合体的要求</w:t>
            </w:r>
          </w:p>
        </w:tc>
        <w:tc>
          <w:tcPr>
            <w:tcW w:w="2596" w:type="pct"/>
            <w:vAlign w:val="center"/>
          </w:tcPr>
          <w:p>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pPr>
              <w:tabs>
                <w:tab w:val="left" w:pos="1080"/>
              </w:tabs>
              <w:snapToGrid w:val="0"/>
              <w:rPr>
                <w:sz w:val="24"/>
              </w:rPr>
            </w:pPr>
            <w:r>
              <w:rPr>
                <w:sz w:val="24"/>
              </w:rPr>
              <w:t>2、联合体各成员单位均须提供本表中序号1-1、1-2的证明文件。联合体各成员单位均应满足本表3-2及3-3项规定。</w:t>
            </w:r>
          </w:p>
          <w:p>
            <w:pPr>
              <w:tabs>
                <w:tab w:val="left" w:pos="1080"/>
              </w:tabs>
              <w:snapToGrid w:val="0"/>
              <w:rPr>
                <w:sz w:val="24"/>
              </w:rPr>
            </w:pPr>
            <w:r>
              <w:rPr>
                <w:sz w:val="24"/>
              </w:rPr>
              <w:t>3、本表序号3-4项规定的其他特定资格要求中的每一小项要求，联合体各方中至少应当有一方符合本表中其他资格要求并提供证明文件。</w:t>
            </w:r>
          </w:p>
          <w:p>
            <w:pPr>
              <w:tabs>
                <w:tab w:val="left" w:pos="1080"/>
              </w:tabs>
              <w:snapToGrid w:val="0"/>
              <w:rPr>
                <w:sz w:val="24"/>
              </w:rPr>
            </w:pPr>
            <w:r>
              <w:rPr>
                <w:sz w:val="24"/>
              </w:rPr>
              <w:t>4、联合体中有同类资质的供应商按照联合体分工承担相同工作的，应当按照资质等级较低的供应商确定资质等级。</w:t>
            </w:r>
          </w:p>
          <w:p>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pPr>
              <w:tabs>
                <w:tab w:val="left" w:pos="1080"/>
              </w:tabs>
              <w:snapToGrid w:val="0"/>
              <w:rPr>
                <w:sz w:val="24"/>
              </w:rPr>
            </w:pPr>
            <w:r>
              <w:rPr>
                <w:sz w:val="24"/>
              </w:rPr>
              <w:t>6、若联合体中任一成员单位中途退出，则该联合体的</w:t>
            </w:r>
            <w:r>
              <w:rPr>
                <w:b/>
                <w:sz w:val="24"/>
              </w:rPr>
              <w:t>投标无效</w:t>
            </w:r>
            <w:r>
              <w:rPr>
                <w:sz w:val="24"/>
              </w:rPr>
              <w:t>。</w:t>
            </w:r>
          </w:p>
          <w:p>
            <w:pPr>
              <w:tabs>
                <w:tab w:val="left" w:pos="1080"/>
              </w:tabs>
              <w:snapToGrid w:val="0"/>
              <w:rPr>
                <w:sz w:val="24"/>
              </w:rPr>
            </w:pPr>
            <w:r>
              <w:rPr>
                <w:sz w:val="24"/>
              </w:rPr>
              <w:t>7、本项目不接受联合体投标时，投标人不得为联合体。</w:t>
            </w:r>
          </w:p>
        </w:tc>
        <w:tc>
          <w:tcPr>
            <w:tcW w:w="882" w:type="pct"/>
            <w:vAlign w:val="center"/>
          </w:tcPr>
          <w:p>
            <w:pPr>
              <w:tabs>
                <w:tab w:val="left" w:pos="1080"/>
              </w:tabs>
              <w:snapToGrid w:val="0"/>
              <w:rPr>
                <w:sz w:val="24"/>
              </w:rPr>
            </w:pPr>
            <w:r>
              <w:rPr>
                <w:rFonts w:hint="eastAsia"/>
                <w:sz w:val="24"/>
              </w:rPr>
              <w:t>提供《联合协议》原件并加盖单位公章，格式见《投标文件格式》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3-2</w:t>
            </w:r>
          </w:p>
        </w:tc>
        <w:tc>
          <w:tcPr>
            <w:tcW w:w="1067" w:type="pct"/>
            <w:vAlign w:val="center"/>
          </w:tcPr>
          <w:p>
            <w:pPr>
              <w:tabs>
                <w:tab w:val="left" w:pos="1080"/>
              </w:tabs>
              <w:snapToGrid w:val="0"/>
              <w:rPr>
                <w:sz w:val="24"/>
              </w:rPr>
            </w:pPr>
            <w:r>
              <w:rPr>
                <w:sz w:val="24"/>
              </w:rPr>
              <w:t>政府购买服务承接主体的要求</w:t>
            </w:r>
          </w:p>
        </w:tc>
        <w:tc>
          <w:tcPr>
            <w:tcW w:w="2596" w:type="pct"/>
            <w:vAlign w:val="center"/>
          </w:tcPr>
          <w:p>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pPr>
              <w:tabs>
                <w:tab w:val="left" w:pos="1080"/>
              </w:tabs>
              <w:snapToGrid w:val="0"/>
              <w:jc w:val="center"/>
              <w:rPr>
                <w:sz w:val="24"/>
              </w:rPr>
            </w:pPr>
          </w:p>
          <w:p>
            <w:pPr>
              <w:tabs>
                <w:tab w:val="left" w:pos="1080"/>
              </w:tabs>
              <w:snapToGrid w:val="0"/>
              <w:jc w:val="center"/>
              <w:rPr>
                <w:sz w:val="24"/>
              </w:rPr>
            </w:pPr>
            <w:r>
              <w:rPr>
                <w:sz w:val="24"/>
              </w:rPr>
              <w:t>3-3</w:t>
            </w:r>
          </w:p>
        </w:tc>
        <w:tc>
          <w:tcPr>
            <w:tcW w:w="1067" w:type="pct"/>
            <w:vAlign w:val="center"/>
          </w:tcPr>
          <w:p>
            <w:pPr>
              <w:tabs>
                <w:tab w:val="left" w:pos="1080"/>
              </w:tabs>
              <w:snapToGrid w:val="0"/>
              <w:rPr>
                <w:sz w:val="24"/>
              </w:rPr>
            </w:pPr>
            <w:r>
              <w:rPr>
                <w:sz w:val="24"/>
              </w:rPr>
              <w:t>其他特定资格要求</w:t>
            </w:r>
          </w:p>
        </w:tc>
        <w:tc>
          <w:tcPr>
            <w:tcW w:w="2596" w:type="pct"/>
            <w:vAlign w:val="center"/>
          </w:tcPr>
          <w:p>
            <w:pPr>
              <w:tabs>
                <w:tab w:val="left" w:pos="1080"/>
              </w:tabs>
              <w:snapToGrid w:val="0"/>
              <w:rPr>
                <w:sz w:val="24"/>
              </w:rPr>
            </w:pPr>
            <w:r>
              <w:rPr>
                <w:color w:val="000000"/>
                <w:sz w:val="24"/>
              </w:rPr>
              <w:t>如有，见</w:t>
            </w:r>
            <w:r>
              <w:rPr>
                <w:sz w:val="24"/>
              </w:rPr>
              <w:t>第一章《投标邀请》</w:t>
            </w:r>
          </w:p>
        </w:tc>
        <w:tc>
          <w:tcPr>
            <w:tcW w:w="882" w:type="pct"/>
            <w:vAlign w:val="center"/>
          </w:tcPr>
          <w:p>
            <w:pPr>
              <w:tabs>
                <w:tab w:val="left" w:pos="1080"/>
              </w:tabs>
              <w:snapToGrid w:val="0"/>
              <w:rPr>
                <w:sz w:val="24"/>
              </w:rPr>
            </w:pPr>
            <w:r>
              <w:rPr>
                <w:rFonts w:hint="eastAsia"/>
                <w:sz w:val="24"/>
              </w:rPr>
              <w:t>提供证明文件的复印件并加盖单位公章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4</w:t>
            </w:r>
          </w:p>
        </w:tc>
        <w:tc>
          <w:tcPr>
            <w:tcW w:w="1067" w:type="pct"/>
            <w:vAlign w:val="center"/>
          </w:tcPr>
          <w:p>
            <w:pPr>
              <w:tabs>
                <w:tab w:val="left" w:pos="1080"/>
              </w:tabs>
              <w:snapToGrid w:val="0"/>
              <w:rPr>
                <w:sz w:val="24"/>
              </w:rPr>
            </w:pPr>
            <w:r>
              <w:rPr>
                <w:sz w:val="24"/>
              </w:rPr>
              <w:t>投标保证金</w:t>
            </w:r>
          </w:p>
        </w:tc>
        <w:tc>
          <w:tcPr>
            <w:tcW w:w="2596" w:type="pct"/>
            <w:vAlign w:val="center"/>
          </w:tcPr>
          <w:p>
            <w:pPr>
              <w:tabs>
                <w:tab w:val="left" w:pos="1080"/>
              </w:tabs>
              <w:snapToGrid w:val="0"/>
              <w:rPr>
                <w:sz w:val="24"/>
              </w:rPr>
            </w:pPr>
            <w:r>
              <w:rPr>
                <w:color w:val="000000"/>
                <w:kern w:val="0"/>
                <w:sz w:val="24"/>
              </w:rPr>
              <w:t>按照招标文件的规定提交投标保证金。</w:t>
            </w:r>
          </w:p>
        </w:tc>
        <w:tc>
          <w:tcPr>
            <w:tcW w:w="882" w:type="pct"/>
            <w:vAlign w:val="center"/>
          </w:tcPr>
          <w:p>
            <w:pPr>
              <w:tabs>
                <w:tab w:val="left" w:pos="1080"/>
              </w:tabs>
              <w:snapToGrid w:val="0"/>
              <w:rPr>
                <w:sz w:val="24"/>
              </w:rPr>
            </w:pPr>
            <w:r>
              <w:rPr>
                <w:rFonts w:hint="eastAsia"/>
                <w:sz w:val="24"/>
              </w:rPr>
              <w:t>提供证明文件的复印件并加盖单位公章</w:t>
            </w: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25"/>
      <w:bookmarkEnd w:id="728"/>
    </w:tbl>
    <w:p>
      <w:pPr>
        <w:widowControl/>
        <w:jc w:val="left"/>
        <w:rPr>
          <w:sz w:val="24"/>
        </w:rPr>
      </w:pPr>
      <w:bookmarkStart w:id="729" w:name="_Hlt522424701"/>
      <w:bookmarkEnd w:id="729"/>
      <w:bookmarkStart w:id="730" w:name="_Hlt487900425"/>
      <w:bookmarkEnd w:id="730"/>
      <w:bookmarkStart w:id="731" w:name="_Toc226965858"/>
      <w:bookmarkStart w:id="732" w:name="_Toc353825550"/>
      <w:bookmarkStart w:id="733" w:name="_Toc127161490"/>
      <w:bookmarkStart w:id="734" w:name="_Toc353873940"/>
      <w:bookmarkStart w:id="735" w:name="_Toc127151779"/>
      <w:r>
        <w:rPr>
          <w:sz w:val="24"/>
        </w:rPr>
        <w:br w:type="page"/>
      </w:r>
    </w:p>
    <w:p>
      <w:pPr>
        <w:spacing w:line="360" w:lineRule="auto"/>
        <w:jc w:val="center"/>
        <w:outlineLvl w:val="0"/>
        <w:rPr>
          <w:b/>
          <w:sz w:val="36"/>
          <w:szCs w:val="36"/>
        </w:rPr>
      </w:pPr>
      <w:bookmarkStart w:id="736" w:name="_Toc99301423"/>
      <w:r>
        <w:rPr>
          <w:b/>
          <w:sz w:val="36"/>
          <w:szCs w:val="36"/>
        </w:rPr>
        <w:t xml:space="preserve">第四章   </w:t>
      </w:r>
      <w:bookmarkEnd w:id="731"/>
      <w:bookmarkEnd w:id="732"/>
      <w:bookmarkEnd w:id="733"/>
      <w:bookmarkEnd w:id="734"/>
      <w:bookmarkEnd w:id="735"/>
      <w:bookmarkStart w:id="737" w:name="_Hlt164229061"/>
      <w:bookmarkEnd w:id="737"/>
      <w:r>
        <w:rPr>
          <w:b/>
          <w:sz w:val="36"/>
          <w:szCs w:val="36"/>
        </w:rPr>
        <w:t>评标程序、评标方法和评标标准</w:t>
      </w:r>
      <w:bookmarkEnd w:id="736"/>
    </w:p>
    <w:p>
      <w:pPr>
        <w:tabs>
          <w:tab w:val="left" w:pos="360"/>
          <w:tab w:val="left" w:pos="900"/>
        </w:tabs>
        <w:snapToGrid w:val="0"/>
        <w:spacing w:line="360" w:lineRule="auto"/>
        <w:jc w:val="center"/>
        <w:outlineLvl w:val="1"/>
        <w:rPr>
          <w:b/>
        </w:rPr>
      </w:pPr>
      <w:r>
        <w:rPr>
          <w:b/>
          <w:sz w:val="24"/>
        </w:rPr>
        <w:t>一、评标方法</w:t>
      </w:r>
    </w:p>
    <w:p>
      <w:pPr>
        <w:numPr>
          <w:ilvl w:val="0"/>
          <w:numId w:val="12"/>
        </w:numPr>
        <w:tabs>
          <w:tab w:val="left" w:pos="360"/>
        </w:tabs>
        <w:snapToGrid w:val="0"/>
        <w:spacing w:line="360" w:lineRule="auto"/>
        <w:outlineLvl w:val="1"/>
        <w:rPr>
          <w:sz w:val="24"/>
        </w:rPr>
      </w:pPr>
      <w:bookmarkStart w:id="738" w:name="_Toc226965731"/>
      <w:bookmarkStart w:id="739" w:name="_Toc164608655"/>
      <w:bookmarkStart w:id="740" w:name="_Toc305158883"/>
      <w:bookmarkStart w:id="741" w:name="_Toc226337237"/>
      <w:bookmarkStart w:id="742" w:name="_Toc151193639"/>
      <w:bookmarkStart w:id="743" w:name="_Toc226965814"/>
      <w:bookmarkStart w:id="744" w:name="_Toc265228379"/>
      <w:bookmarkStart w:id="745" w:name="_Toc151193929"/>
      <w:bookmarkStart w:id="746" w:name="_Toc151190168"/>
      <w:bookmarkStart w:id="747" w:name="_Toc150480779"/>
      <w:bookmarkStart w:id="748" w:name="_Toc164351635"/>
      <w:bookmarkStart w:id="749" w:name="_Toc150774746"/>
      <w:bookmarkStart w:id="750" w:name="_Toc151193711"/>
      <w:bookmarkStart w:id="751" w:name="_Toc264969231"/>
      <w:bookmarkStart w:id="752" w:name="_Toc149720834"/>
      <w:bookmarkStart w:id="753" w:name="_Toc164229382"/>
      <w:bookmarkStart w:id="754" w:name="_Toc142311043"/>
      <w:bookmarkStart w:id="755" w:name="_Toc305158809"/>
      <w:bookmarkStart w:id="756" w:name="_Toc151193783"/>
      <w:bookmarkStart w:id="757" w:name="_Toc164608810"/>
      <w:bookmarkStart w:id="758" w:name="_Toc164229236"/>
      <w:bookmarkStart w:id="759" w:name="_Toc127161455"/>
      <w:bookmarkStart w:id="760" w:name="_Toc150509292"/>
      <w:bookmarkStart w:id="761" w:name="_Toc226309785"/>
      <w:bookmarkStart w:id="762" w:name="_Toc150774641"/>
      <w:bookmarkStart w:id="763" w:name="_Toc127151541"/>
      <w:bookmarkStart w:id="764" w:name="_Toc195842906"/>
      <w:bookmarkStart w:id="765" w:name="_Toc151193855"/>
      <w:bookmarkStart w:id="766" w:name="_Toc127151742"/>
      <w:bookmarkStart w:id="767" w:name="_Toc353873941"/>
      <w:bookmarkStart w:id="768" w:name="_Toc353825551"/>
      <w:bookmarkStart w:id="769" w:name="_Toc150774760"/>
      <w:bookmarkStart w:id="770" w:name="_Toc305158897"/>
      <w:bookmarkStart w:id="771" w:name="_Toc127151555"/>
      <w:bookmarkStart w:id="772" w:name="_Toc353873665"/>
      <w:bookmarkStart w:id="773" w:name="_Toc226337251"/>
      <w:bookmarkStart w:id="774" w:name="_Toc226965828"/>
      <w:bookmarkStart w:id="775" w:name="_Toc305158823"/>
      <w:bookmarkStart w:id="776" w:name="_Toc353873935"/>
      <w:bookmarkStart w:id="777" w:name="_Toc353825545"/>
      <w:bookmarkStart w:id="778" w:name="_Toc264969245"/>
      <w:bookmarkStart w:id="779" w:name="_Toc150480793"/>
      <w:bookmarkStart w:id="780" w:name="_Toc142311057"/>
      <w:bookmarkStart w:id="781" w:name="_Toc195842920"/>
      <w:bookmarkStart w:id="782" w:name="_Toc265228393"/>
      <w:r>
        <w:rPr>
          <w:sz w:val="24"/>
        </w:rPr>
        <w:t>投标文件的符合性审查</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3" w:name="_Toc520356167"/>
    </w:p>
    <w:p>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3"/>
      <w:r>
        <w:rPr>
          <w:sz w:val="24"/>
        </w:rPr>
        <w:t>要求的，</w:t>
      </w:r>
      <w:r>
        <w:rPr>
          <w:b/>
          <w:sz w:val="24"/>
        </w:rPr>
        <w:t>投标无效</w:t>
      </w:r>
      <w:r>
        <w:rPr>
          <w:sz w:val="24"/>
        </w:rPr>
        <w:t>。</w:t>
      </w:r>
    </w:p>
    <w:p>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1813"/>
        <w:gridCol w:w="6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4" w:type="pct"/>
            <w:shd w:val="clear" w:color="auto" w:fill="auto"/>
            <w:vAlign w:val="center"/>
          </w:tcPr>
          <w:p>
            <w:pPr>
              <w:widowControl/>
              <w:jc w:val="center"/>
              <w:rPr>
                <w:b/>
                <w:color w:val="000000"/>
                <w:kern w:val="0"/>
                <w:sz w:val="24"/>
              </w:rPr>
            </w:pPr>
            <w:r>
              <w:rPr>
                <w:b/>
                <w:color w:val="000000"/>
                <w:kern w:val="0"/>
                <w:sz w:val="24"/>
              </w:rPr>
              <w:t>序号</w:t>
            </w:r>
          </w:p>
        </w:tc>
        <w:tc>
          <w:tcPr>
            <w:tcW w:w="976" w:type="pct"/>
            <w:shd w:val="clear" w:color="auto" w:fill="auto"/>
            <w:vAlign w:val="center"/>
          </w:tcPr>
          <w:p>
            <w:pPr>
              <w:widowControl/>
              <w:jc w:val="center"/>
              <w:rPr>
                <w:b/>
                <w:color w:val="000000"/>
                <w:kern w:val="0"/>
                <w:sz w:val="24"/>
              </w:rPr>
            </w:pPr>
            <w:r>
              <w:rPr>
                <w:b/>
                <w:color w:val="000000"/>
                <w:kern w:val="0"/>
                <w:sz w:val="24"/>
              </w:rPr>
              <w:t>审查因素</w:t>
            </w:r>
          </w:p>
        </w:tc>
        <w:tc>
          <w:tcPr>
            <w:tcW w:w="3620" w:type="pct"/>
            <w:shd w:val="clear" w:color="auto" w:fill="auto"/>
            <w:vAlign w:val="center"/>
          </w:tcPr>
          <w:p>
            <w:pPr>
              <w:widowControl/>
              <w:jc w:val="center"/>
              <w:rPr>
                <w:b/>
                <w:color w:val="000000"/>
                <w:kern w:val="0"/>
                <w:sz w:val="24"/>
              </w:rPr>
            </w:pPr>
            <w:r>
              <w:rPr>
                <w:b/>
                <w:color w:val="000000"/>
                <w:kern w:val="0"/>
                <w:sz w:val="24"/>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1</w:t>
            </w:r>
          </w:p>
        </w:tc>
        <w:tc>
          <w:tcPr>
            <w:tcW w:w="976" w:type="pct"/>
            <w:shd w:val="clear" w:color="auto" w:fill="auto"/>
            <w:vAlign w:val="center"/>
          </w:tcPr>
          <w:p>
            <w:pPr>
              <w:widowControl/>
              <w:jc w:val="left"/>
              <w:rPr>
                <w:color w:val="000000"/>
                <w:kern w:val="0"/>
                <w:sz w:val="24"/>
              </w:rPr>
            </w:pPr>
            <w:r>
              <w:rPr>
                <w:color w:val="000000"/>
                <w:kern w:val="0"/>
                <w:sz w:val="24"/>
              </w:rPr>
              <w:t>授权委托书</w:t>
            </w:r>
          </w:p>
        </w:tc>
        <w:tc>
          <w:tcPr>
            <w:tcW w:w="3620" w:type="pct"/>
            <w:shd w:val="clear" w:color="auto" w:fill="auto"/>
            <w:vAlign w:val="center"/>
          </w:tcPr>
          <w:p>
            <w:pPr>
              <w:widowControl/>
              <w:jc w:val="left"/>
              <w:rPr>
                <w:color w:val="000000"/>
                <w:kern w:val="0"/>
                <w:sz w:val="24"/>
              </w:rPr>
            </w:pPr>
            <w:r>
              <w:rPr>
                <w:color w:val="000000"/>
                <w:kern w:val="0"/>
                <w:sz w:val="24"/>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2</w:t>
            </w:r>
          </w:p>
        </w:tc>
        <w:tc>
          <w:tcPr>
            <w:tcW w:w="976" w:type="pct"/>
            <w:shd w:val="clear" w:color="auto" w:fill="auto"/>
            <w:vAlign w:val="center"/>
          </w:tcPr>
          <w:p>
            <w:pPr>
              <w:widowControl/>
              <w:jc w:val="left"/>
              <w:rPr>
                <w:color w:val="000000"/>
                <w:kern w:val="0"/>
                <w:sz w:val="24"/>
              </w:rPr>
            </w:pPr>
            <w:r>
              <w:rPr>
                <w:color w:val="000000"/>
                <w:kern w:val="0"/>
                <w:sz w:val="24"/>
              </w:rPr>
              <w:t>投标完整性</w:t>
            </w:r>
          </w:p>
        </w:tc>
        <w:tc>
          <w:tcPr>
            <w:tcW w:w="3620" w:type="pct"/>
            <w:shd w:val="clear" w:color="auto" w:fill="auto"/>
            <w:vAlign w:val="center"/>
          </w:tcPr>
          <w:p>
            <w:pPr>
              <w:widowControl/>
              <w:jc w:val="left"/>
              <w:rPr>
                <w:color w:val="000000"/>
                <w:kern w:val="0"/>
                <w:sz w:val="24"/>
              </w:rPr>
            </w:pPr>
            <w:r>
              <w:rPr>
                <w:sz w:val="24"/>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3</w:t>
            </w:r>
          </w:p>
        </w:tc>
        <w:tc>
          <w:tcPr>
            <w:tcW w:w="976" w:type="pct"/>
            <w:shd w:val="clear" w:color="auto" w:fill="auto"/>
            <w:vAlign w:val="center"/>
          </w:tcPr>
          <w:p>
            <w:pPr>
              <w:widowControl/>
              <w:jc w:val="left"/>
              <w:rPr>
                <w:color w:val="000000"/>
                <w:kern w:val="0"/>
                <w:sz w:val="24"/>
              </w:rPr>
            </w:pPr>
            <w:r>
              <w:rPr>
                <w:color w:val="000000"/>
                <w:kern w:val="0"/>
                <w:sz w:val="24"/>
              </w:rPr>
              <w:t>投标报价</w:t>
            </w:r>
          </w:p>
        </w:tc>
        <w:tc>
          <w:tcPr>
            <w:tcW w:w="3620" w:type="pct"/>
            <w:shd w:val="clear" w:color="auto" w:fill="auto"/>
            <w:vAlign w:val="center"/>
          </w:tcPr>
          <w:p>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4</w:t>
            </w:r>
          </w:p>
        </w:tc>
        <w:tc>
          <w:tcPr>
            <w:tcW w:w="976" w:type="pct"/>
            <w:shd w:val="clear" w:color="auto" w:fill="auto"/>
            <w:vAlign w:val="center"/>
          </w:tcPr>
          <w:p>
            <w:pPr>
              <w:widowControl/>
              <w:jc w:val="left"/>
              <w:rPr>
                <w:color w:val="000000"/>
                <w:kern w:val="0"/>
                <w:sz w:val="24"/>
              </w:rPr>
            </w:pPr>
            <w:r>
              <w:rPr>
                <w:color w:val="000000"/>
                <w:kern w:val="0"/>
                <w:sz w:val="24"/>
              </w:rPr>
              <w:t>报价唯一性</w:t>
            </w:r>
          </w:p>
        </w:tc>
        <w:tc>
          <w:tcPr>
            <w:tcW w:w="3620" w:type="pct"/>
            <w:shd w:val="clear" w:color="auto" w:fill="auto"/>
            <w:vAlign w:val="center"/>
          </w:tcPr>
          <w:p>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5</w:t>
            </w:r>
          </w:p>
        </w:tc>
        <w:tc>
          <w:tcPr>
            <w:tcW w:w="976" w:type="pct"/>
            <w:shd w:val="clear" w:color="auto" w:fill="auto"/>
            <w:vAlign w:val="center"/>
          </w:tcPr>
          <w:p>
            <w:pPr>
              <w:widowControl/>
              <w:jc w:val="left"/>
              <w:rPr>
                <w:color w:val="000000"/>
                <w:kern w:val="0"/>
                <w:sz w:val="24"/>
              </w:rPr>
            </w:pPr>
            <w:r>
              <w:rPr>
                <w:color w:val="000000"/>
                <w:kern w:val="0"/>
                <w:sz w:val="24"/>
              </w:rPr>
              <w:t>投标有效期</w:t>
            </w:r>
          </w:p>
        </w:tc>
        <w:tc>
          <w:tcPr>
            <w:tcW w:w="3620" w:type="pct"/>
            <w:shd w:val="clear" w:color="auto" w:fill="auto"/>
            <w:vAlign w:val="center"/>
          </w:tcPr>
          <w:p>
            <w:pPr>
              <w:widowControl/>
              <w:jc w:val="left"/>
              <w:rPr>
                <w:color w:val="000000"/>
                <w:kern w:val="0"/>
                <w:sz w:val="24"/>
              </w:rPr>
            </w:pPr>
            <w:r>
              <w:rPr>
                <w:color w:val="000000"/>
                <w:kern w:val="0"/>
                <w:sz w:val="24"/>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6</w:t>
            </w:r>
          </w:p>
        </w:tc>
        <w:tc>
          <w:tcPr>
            <w:tcW w:w="976" w:type="pct"/>
            <w:shd w:val="clear" w:color="auto" w:fill="auto"/>
            <w:vAlign w:val="center"/>
          </w:tcPr>
          <w:p>
            <w:pPr>
              <w:widowControl/>
              <w:jc w:val="left"/>
              <w:rPr>
                <w:color w:val="000000"/>
                <w:kern w:val="0"/>
                <w:sz w:val="24"/>
              </w:rPr>
            </w:pPr>
            <w:r>
              <w:rPr>
                <w:color w:val="000000"/>
                <w:kern w:val="0"/>
                <w:sz w:val="24"/>
              </w:rPr>
              <w:t>实质性格式</w:t>
            </w:r>
          </w:p>
        </w:tc>
        <w:tc>
          <w:tcPr>
            <w:tcW w:w="3620" w:type="pct"/>
            <w:shd w:val="clear" w:color="auto" w:fill="auto"/>
            <w:vAlign w:val="center"/>
          </w:tcPr>
          <w:p>
            <w:pPr>
              <w:widowControl/>
              <w:jc w:val="left"/>
              <w:rPr>
                <w:color w:val="000000"/>
                <w:kern w:val="0"/>
                <w:sz w:val="24"/>
              </w:rPr>
            </w:pPr>
            <w:r>
              <w:rPr>
                <w:kern w:val="0"/>
                <w:sz w:val="24"/>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7</w:t>
            </w:r>
          </w:p>
        </w:tc>
        <w:tc>
          <w:tcPr>
            <w:tcW w:w="976" w:type="pct"/>
            <w:shd w:val="clear" w:color="auto" w:fill="auto"/>
            <w:vAlign w:val="center"/>
          </w:tcPr>
          <w:p>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shd w:val="clear" w:color="auto" w:fill="auto"/>
            <w:vAlign w:val="center"/>
          </w:tcPr>
          <w:p>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8</w:t>
            </w:r>
          </w:p>
        </w:tc>
        <w:tc>
          <w:tcPr>
            <w:tcW w:w="976" w:type="pct"/>
            <w:shd w:val="clear" w:color="auto" w:fill="auto"/>
            <w:vAlign w:val="center"/>
          </w:tcPr>
          <w:p>
            <w:pPr>
              <w:widowControl/>
              <w:jc w:val="left"/>
              <w:rPr>
                <w:color w:val="000000"/>
                <w:kern w:val="0"/>
                <w:sz w:val="24"/>
              </w:rPr>
            </w:pPr>
            <w:r>
              <w:rPr>
                <w:sz w:val="24"/>
              </w:rPr>
              <w:t>拟分包情况说明（如有）</w:t>
            </w:r>
          </w:p>
        </w:tc>
        <w:tc>
          <w:tcPr>
            <w:tcW w:w="3620" w:type="pct"/>
            <w:shd w:val="clear" w:color="auto" w:fill="auto"/>
            <w:vAlign w:val="center"/>
          </w:tcPr>
          <w:p>
            <w:pPr>
              <w:widowControl/>
              <w:jc w:val="left"/>
              <w:rPr>
                <w:color w:val="000000"/>
                <w:kern w:val="0"/>
                <w:sz w:val="24"/>
              </w:rPr>
            </w:pPr>
            <w:r>
              <w:rPr>
                <w:sz w:val="24"/>
              </w:rPr>
              <w:t>如本项目（包）非因“落实政府采购政策”亦允许分包，且供应商拟进行分包时，必须提供；否则无须提供；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9</w:t>
            </w:r>
          </w:p>
        </w:tc>
        <w:tc>
          <w:tcPr>
            <w:tcW w:w="976" w:type="pct"/>
            <w:shd w:val="clear" w:color="auto" w:fill="auto"/>
            <w:vAlign w:val="center"/>
          </w:tcPr>
          <w:p>
            <w:pPr>
              <w:widowControl/>
              <w:jc w:val="left"/>
              <w:rPr>
                <w:color w:val="000000"/>
                <w:kern w:val="0"/>
                <w:sz w:val="24"/>
              </w:rPr>
            </w:pPr>
            <w:r>
              <w:rPr>
                <w:color w:val="000000"/>
                <w:kern w:val="0"/>
                <w:sz w:val="24"/>
              </w:rPr>
              <w:t>分包其他要求（如有）</w:t>
            </w:r>
          </w:p>
        </w:tc>
        <w:tc>
          <w:tcPr>
            <w:tcW w:w="3620" w:type="pct"/>
            <w:shd w:val="clear" w:color="auto" w:fill="auto"/>
            <w:vAlign w:val="center"/>
          </w:tcPr>
          <w:p>
            <w:pPr>
              <w:widowControl/>
              <w:jc w:val="left"/>
              <w:rPr>
                <w:sz w:val="24"/>
              </w:rPr>
            </w:pPr>
            <w:r>
              <w:rPr>
                <w:sz w:val="24"/>
              </w:rPr>
              <w:t>分包履行的内容、金额或者比例未超出《投标人须知资料表》中的规定；</w:t>
            </w:r>
          </w:p>
          <w:p>
            <w:pPr>
              <w:widowControl/>
              <w:jc w:val="left"/>
              <w:rPr>
                <w:color w:val="000000"/>
                <w:kern w:val="0"/>
                <w:sz w:val="24"/>
              </w:rPr>
            </w:pPr>
            <w:r>
              <w:rPr>
                <w:sz w:val="24"/>
              </w:rPr>
              <w:t>分包承担主体具备《投标人须知资料表》载明的资质条件且提供了资质证书</w:t>
            </w:r>
            <w:r>
              <w:rPr>
                <w:rFonts w:hint="eastAsia"/>
                <w:sz w:val="24"/>
                <w:highlight w:val="none"/>
              </w:rPr>
              <w:t>复印件并加盖单位公章</w:t>
            </w:r>
            <w:r>
              <w:rPr>
                <w:sz w:val="24"/>
              </w:rPr>
              <w:t>（如有）；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10</w:t>
            </w:r>
          </w:p>
        </w:tc>
        <w:tc>
          <w:tcPr>
            <w:tcW w:w="976" w:type="pct"/>
            <w:shd w:val="clear" w:color="auto" w:fill="auto"/>
            <w:vAlign w:val="center"/>
          </w:tcPr>
          <w:p>
            <w:pPr>
              <w:widowControl/>
              <w:jc w:val="left"/>
              <w:rPr>
                <w:color w:val="000000"/>
                <w:kern w:val="0"/>
                <w:sz w:val="24"/>
              </w:rPr>
            </w:pPr>
            <w:r>
              <w:rPr>
                <w:color w:val="000000"/>
                <w:kern w:val="0"/>
                <w:sz w:val="24"/>
              </w:rPr>
              <w:t>报价的修正（如有）</w:t>
            </w:r>
          </w:p>
        </w:tc>
        <w:tc>
          <w:tcPr>
            <w:tcW w:w="3620" w:type="pct"/>
            <w:shd w:val="clear" w:color="auto" w:fill="auto"/>
            <w:vAlign w:val="center"/>
          </w:tcPr>
          <w:p>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11</w:t>
            </w:r>
          </w:p>
        </w:tc>
        <w:tc>
          <w:tcPr>
            <w:tcW w:w="976" w:type="pct"/>
            <w:shd w:val="clear" w:color="auto" w:fill="auto"/>
            <w:vAlign w:val="center"/>
          </w:tcPr>
          <w:p>
            <w:pPr>
              <w:widowControl/>
              <w:jc w:val="left"/>
              <w:rPr>
                <w:color w:val="000000"/>
                <w:kern w:val="0"/>
                <w:sz w:val="24"/>
              </w:rPr>
            </w:pPr>
            <w:r>
              <w:rPr>
                <w:color w:val="000000"/>
                <w:kern w:val="0"/>
                <w:sz w:val="24"/>
              </w:rPr>
              <w:t>报价合理性</w:t>
            </w:r>
          </w:p>
        </w:tc>
        <w:tc>
          <w:tcPr>
            <w:tcW w:w="3620" w:type="pct"/>
            <w:shd w:val="clear" w:color="auto" w:fill="auto"/>
            <w:vAlign w:val="center"/>
          </w:tcPr>
          <w:p>
            <w:pPr>
              <w:widowControl/>
              <w:jc w:val="left"/>
              <w:rPr>
                <w:color w:val="000000"/>
                <w:kern w:val="0"/>
                <w:sz w:val="24"/>
              </w:rPr>
            </w:pPr>
            <w:r>
              <w:rPr>
                <w:color w:val="000000"/>
                <w:kern w:val="0"/>
                <w:sz w:val="24"/>
              </w:rPr>
              <w:t>报价合理，或</w:t>
            </w:r>
            <w:r>
              <w:rPr>
                <w:sz w:val="24"/>
              </w:rPr>
              <w:t>投标人的报价明显低于其他通过符合性审查投标人的报价，有可能影响产品质量或者不能诚信履约的，能够应评标委员会要求在规定时间内证明其报价合理性的</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12</w:t>
            </w:r>
          </w:p>
        </w:tc>
        <w:tc>
          <w:tcPr>
            <w:tcW w:w="976" w:type="pct"/>
            <w:shd w:val="clear" w:color="auto" w:fill="auto"/>
            <w:vAlign w:val="center"/>
          </w:tcPr>
          <w:p>
            <w:pPr>
              <w:widowControl/>
              <w:jc w:val="left"/>
              <w:rPr>
                <w:color w:val="000000"/>
                <w:kern w:val="0"/>
                <w:sz w:val="24"/>
              </w:rPr>
            </w:pPr>
            <w:r>
              <w:rPr>
                <w:color w:val="000000"/>
                <w:kern w:val="0"/>
                <w:sz w:val="24"/>
              </w:rPr>
              <w:t>进口产品</w:t>
            </w:r>
          </w:p>
          <w:p>
            <w:pPr>
              <w:widowControl/>
              <w:jc w:val="left"/>
              <w:rPr>
                <w:color w:val="000000"/>
                <w:kern w:val="0"/>
                <w:sz w:val="24"/>
              </w:rPr>
            </w:pPr>
            <w:r>
              <w:rPr>
                <w:color w:val="000000"/>
                <w:kern w:val="0"/>
                <w:sz w:val="24"/>
              </w:rPr>
              <w:t>（如有）</w:t>
            </w:r>
          </w:p>
        </w:tc>
        <w:tc>
          <w:tcPr>
            <w:tcW w:w="3620" w:type="pct"/>
            <w:shd w:val="clear" w:color="auto" w:fill="auto"/>
            <w:vAlign w:val="center"/>
          </w:tcPr>
          <w:p>
            <w:pPr>
              <w:widowControl/>
              <w:jc w:val="left"/>
              <w:rPr>
                <w:color w:val="000000"/>
                <w:kern w:val="0"/>
                <w:sz w:val="24"/>
              </w:rPr>
            </w:pPr>
            <w:r>
              <w:rPr>
                <w:sz w:val="24"/>
              </w:rPr>
              <w:t>招标文件不接受进口产品投标的内容时，投标人所投产品不含进口产品；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13</w:t>
            </w:r>
          </w:p>
        </w:tc>
        <w:tc>
          <w:tcPr>
            <w:tcW w:w="976" w:type="pct"/>
            <w:shd w:val="clear" w:color="auto" w:fill="auto"/>
            <w:vAlign w:val="center"/>
          </w:tcPr>
          <w:p>
            <w:pPr>
              <w:widowControl/>
              <w:jc w:val="left"/>
              <w:rPr>
                <w:color w:val="000000"/>
                <w:kern w:val="0"/>
                <w:sz w:val="24"/>
              </w:rPr>
            </w:pPr>
            <w:r>
              <w:rPr>
                <w:color w:val="000000"/>
                <w:kern w:val="0"/>
                <w:sz w:val="24"/>
              </w:rPr>
              <w:t>国家有关部门对投标人的投标产品有强制性规定或要求的</w:t>
            </w:r>
          </w:p>
        </w:tc>
        <w:tc>
          <w:tcPr>
            <w:tcW w:w="3620" w:type="pct"/>
            <w:shd w:val="clear" w:color="auto" w:fill="auto"/>
            <w:vAlign w:val="center"/>
          </w:tcPr>
          <w:p>
            <w:pPr>
              <w:widowControl/>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w:t>
            </w:r>
            <w:r>
              <w:rPr>
                <w:rFonts w:hint="eastAsia"/>
                <w:sz w:val="24"/>
              </w:rPr>
              <w:t>复印件</w:t>
            </w:r>
            <w:r>
              <w:rPr>
                <w:rFonts w:hint="eastAsia"/>
                <w:sz w:val="24"/>
                <w:highlight w:val="none"/>
              </w:rPr>
              <w:t>并加盖单位公章</w:t>
            </w:r>
            <w:r>
              <w:rPr>
                <w:color w:val="000000"/>
                <w:kern w:val="0"/>
                <w:sz w:val="24"/>
                <w:highlight w:val="none"/>
              </w:rPr>
              <w:t>：</w:t>
            </w:r>
          </w:p>
          <w:p>
            <w:pPr>
              <w:widowControl/>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pPr>
              <w:widowControl/>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pPr>
              <w:widowControl/>
              <w:rPr>
                <w:sz w:val="24"/>
              </w:rPr>
            </w:pPr>
            <w:r>
              <w:rPr>
                <w:sz w:val="24"/>
              </w:rPr>
              <w:t>3）国家有特殊信息安全要求的项目，采购产品涉及无线局域网产品和含有无线局域网功能的计算机、通信设备、打印机、复印机、投影仪等产品的，投标产品须为符合国家无线局域网安全标准（GB 15629.11/1102）并通过国家产品认证的产品；</w:t>
            </w:r>
          </w:p>
          <w:p>
            <w:pPr>
              <w:widowControl/>
              <w:rPr>
                <w:color w:val="000000"/>
                <w:kern w:val="0"/>
                <w:sz w:val="24"/>
              </w:rPr>
            </w:pPr>
            <w:r>
              <w:rPr>
                <w:sz w:val="24"/>
              </w:rPr>
              <w:t>4）项目中涉及涂料、胶黏剂、油墨、清洗剂等挥发性有机物产品，且属于强制性标准的，供应商应执行符合本市和国家的VOCs 含量限制标准。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14</w:t>
            </w:r>
          </w:p>
        </w:tc>
        <w:tc>
          <w:tcPr>
            <w:tcW w:w="976" w:type="pct"/>
            <w:shd w:val="clear" w:color="auto" w:fill="auto"/>
            <w:vAlign w:val="center"/>
          </w:tcPr>
          <w:p>
            <w:pPr>
              <w:widowControl/>
              <w:jc w:val="left"/>
              <w:rPr>
                <w:color w:val="000000"/>
                <w:kern w:val="0"/>
                <w:sz w:val="24"/>
              </w:rPr>
            </w:pPr>
            <w:r>
              <w:rPr>
                <w:color w:val="000000"/>
                <w:kern w:val="0"/>
                <w:sz w:val="24"/>
              </w:rPr>
              <w:t>公平竞争</w:t>
            </w:r>
          </w:p>
        </w:tc>
        <w:tc>
          <w:tcPr>
            <w:tcW w:w="3620" w:type="pct"/>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15</w:t>
            </w:r>
          </w:p>
        </w:tc>
        <w:tc>
          <w:tcPr>
            <w:tcW w:w="976" w:type="pct"/>
            <w:shd w:val="clear" w:color="auto" w:fill="auto"/>
            <w:vAlign w:val="center"/>
          </w:tcPr>
          <w:p>
            <w:pPr>
              <w:widowControl/>
              <w:jc w:val="left"/>
              <w:rPr>
                <w:color w:val="000000"/>
                <w:kern w:val="0"/>
                <w:sz w:val="24"/>
              </w:rPr>
            </w:pPr>
            <w:r>
              <w:rPr>
                <w:color w:val="000000"/>
                <w:kern w:val="0"/>
                <w:sz w:val="24"/>
              </w:rPr>
              <w:t>串通投标</w:t>
            </w:r>
          </w:p>
        </w:tc>
        <w:tc>
          <w:tcPr>
            <w:tcW w:w="3620" w:type="pct"/>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16</w:t>
            </w:r>
          </w:p>
        </w:tc>
        <w:tc>
          <w:tcPr>
            <w:tcW w:w="976" w:type="pct"/>
            <w:shd w:val="clear" w:color="auto" w:fill="auto"/>
            <w:vAlign w:val="center"/>
          </w:tcPr>
          <w:p>
            <w:pPr>
              <w:widowControl/>
              <w:jc w:val="left"/>
              <w:rPr>
                <w:color w:val="000000"/>
                <w:kern w:val="0"/>
                <w:sz w:val="24"/>
              </w:rPr>
            </w:pPr>
            <w:r>
              <w:rPr>
                <w:color w:val="000000"/>
                <w:kern w:val="0"/>
                <w:sz w:val="24"/>
              </w:rPr>
              <w:t>附加条件</w:t>
            </w:r>
          </w:p>
        </w:tc>
        <w:tc>
          <w:tcPr>
            <w:tcW w:w="3620" w:type="pct"/>
            <w:shd w:val="clear" w:color="auto" w:fill="auto"/>
            <w:vAlign w:val="center"/>
          </w:tcPr>
          <w:p>
            <w:pPr>
              <w:widowControl/>
              <w:jc w:val="left"/>
              <w:rPr>
                <w:color w:val="000000"/>
                <w:kern w:val="0"/>
                <w:sz w:val="24"/>
              </w:rPr>
            </w:pPr>
            <w:r>
              <w:rPr>
                <w:color w:val="000000"/>
                <w:kern w:val="0"/>
                <w:sz w:val="24"/>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shd w:val="clear" w:color="auto" w:fill="auto"/>
            <w:vAlign w:val="center"/>
          </w:tcPr>
          <w:p>
            <w:pPr>
              <w:widowControl/>
              <w:jc w:val="center"/>
              <w:rPr>
                <w:color w:val="000000"/>
                <w:kern w:val="0"/>
                <w:sz w:val="24"/>
              </w:rPr>
            </w:pPr>
            <w:r>
              <w:rPr>
                <w:color w:val="000000"/>
                <w:kern w:val="0"/>
                <w:sz w:val="24"/>
              </w:rPr>
              <w:t>17</w:t>
            </w:r>
          </w:p>
        </w:tc>
        <w:tc>
          <w:tcPr>
            <w:tcW w:w="976" w:type="pct"/>
            <w:shd w:val="clear" w:color="auto" w:fill="auto"/>
            <w:vAlign w:val="center"/>
          </w:tcPr>
          <w:p>
            <w:pPr>
              <w:widowControl/>
              <w:jc w:val="left"/>
              <w:rPr>
                <w:color w:val="000000"/>
                <w:kern w:val="0"/>
                <w:sz w:val="24"/>
              </w:rPr>
            </w:pPr>
            <w:r>
              <w:rPr>
                <w:color w:val="000000"/>
                <w:kern w:val="0"/>
                <w:sz w:val="24"/>
              </w:rPr>
              <w:t>其他无效情形</w:t>
            </w:r>
          </w:p>
        </w:tc>
        <w:tc>
          <w:tcPr>
            <w:tcW w:w="3620" w:type="pct"/>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pPr>
        <w:numPr>
          <w:ilvl w:val="0"/>
          <w:numId w:val="13"/>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8" w:right="1134" w:bottom="1418" w:left="1701" w:header="851" w:footer="851" w:gutter="0"/>
          <w:pgNumType w:fmt="decimal"/>
          <w:cols w:space="720" w:num="1"/>
          <w:docGrid w:linePitch="462" w:charSpace="0"/>
        </w:sectPr>
      </w:pPr>
    </w:p>
    <w:p>
      <w:pPr>
        <w:numPr>
          <w:ilvl w:val="0"/>
          <w:numId w:val="12"/>
        </w:numPr>
        <w:tabs>
          <w:tab w:val="left" w:pos="360"/>
        </w:tabs>
        <w:snapToGrid w:val="0"/>
        <w:spacing w:line="360" w:lineRule="auto"/>
        <w:outlineLvl w:val="1"/>
        <w:rPr>
          <w:sz w:val="24"/>
        </w:rPr>
      </w:pPr>
      <w:r>
        <w:rPr>
          <w:sz w:val="24"/>
        </w:rPr>
        <w:t>投标文件有关事项的澄清或者说明</w:t>
      </w:r>
    </w:p>
    <w:p>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r>
        <w:rPr>
          <w:rFonts w:hint="eastAsia"/>
          <w:sz w:val="24"/>
        </w:rPr>
        <w:t>（</w:t>
      </w:r>
      <w:bookmarkStart w:id="784" w:name="_Hlk144225607"/>
      <w:r>
        <w:rPr>
          <w:color w:val="000000"/>
          <w:sz w:val="24"/>
          <w:szCs w:val="20"/>
        </w:rPr>
        <w:t>若</w:t>
      </w:r>
      <w:r>
        <w:rPr>
          <w:rFonts w:hint="eastAsia"/>
          <w:color w:val="000000"/>
          <w:sz w:val="24"/>
          <w:szCs w:val="20"/>
        </w:rPr>
        <w:t>投标人</w:t>
      </w:r>
      <w:r>
        <w:rPr>
          <w:color w:val="000000"/>
          <w:sz w:val="24"/>
          <w:szCs w:val="20"/>
        </w:rPr>
        <w:t>为事业单位或其他组织或分支机构，可为单位负责人</w:t>
      </w:r>
      <w:bookmarkEnd w:id="784"/>
      <w:r>
        <w:rPr>
          <w:rFonts w:hint="eastAsia"/>
          <w:sz w:val="24"/>
        </w:rPr>
        <w:t>）</w:t>
      </w:r>
      <w:r>
        <w:rPr>
          <w:sz w:val="24"/>
        </w:rPr>
        <w:t>或其授权的代表签字。投标人的澄清、说明或者补正不得超出投标文件的范围或者改变投标文件的实质性内容。澄清文件将作为投标文件内容的一部分。</w:t>
      </w:r>
    </w:p>
    <w:p>
      <w:pPr>
        <w:numPr>
          <w:ilvl w:val="1"/>
          <w:numId w:val="12"/>
        </w:numPr>
        <w:tabs>
          <w:tab w:val="left" w:pos="1080"/>
        </w:tabs>
        <w:snapToGrid w:val="0"/>
        <w:spacing w:line="360" w:lineRule="auto"/>
        <w:ind w:left="1077" w:hanging="720"/>
        <w:rPr>
          <w:sz w:val="24"/>
        </w:rPr>
      </w:pPr>
      <w:r>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b/>
          <w:sz w:val="24"/>
        </w:rPr>
        <w:t>无效投标处理</w:t>
      </w:r>
      <w:r>
        <w:rPr>
          <w:sz w:val="24"/>
        </w:rPr>
        <w:t>。</w:t>
      </w:r>
    </w:p>
    <w:p>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pPr>
        <w:tabs>
          <w:tab w:val="left" w:pos="1080"/>
          <w:tab w:val="left" w:pos="1589"/>
          <w:tab w:val="left" w:pos="2035"/>
          <w:tab w:val="left" w:pos="2114"/>
        </w:tabs>
        <w:snapToGrid w:val="0"/>
        <w:spacing w:line="360" w:lineRule="auto"/>
        <w:ind w:left="2035"/>
        <w:rPr>
          <w:sz w:val="24"/>
        </w:rPr>
      </w:pPr>
      <w:r>
        <w:rPr>
          <w:b/>
          <w:color w:val="000000"/>
          <w:sz w:val="24"/>
        </w:rPr>
        <w:t>■</w:t>
      </w:r>
      <w:r>
        <w:rPr>
          <w:sz w:val="24"/>
        </w:rPr>
        <w:t>无，按下述2.4.2-2.4.7项规定修正。</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同时出现两种以上不一致的，按照前款规定的顺序修正。修正后的报价经投标人书面确认后产生约束力，投标人不确认的，其</w:t>
      </w:r>
      <w:r>
        <w:rPr>
          <w:b/>
          <w:sz w:val="24"/>
        </w:rPr>
        <w:t>投标无效</w:t>
      </w:r>
      <w:r>
        <w:rPr>
          <w:sz w:val="24"/>
        </w:rPr>
        <w:t>。</w:t>
      </w:r>
    </w:p>
    <w:p>
      <w:pPr>
        <w:numPr>
          <w:ilvl w:val="1"/>
          <w:numId w:val="12"/>
        </w:numPr>
        <w:tabs>
          <w:tab w:val="left" w:pos="1080"/>
        </w:tabs>
        <w:snapToGrid w:val="0"/>
        <w:spacing w:line="360" w:lineRule="auto"/>
        <w:ind w:left="1077" w:hanging="720"/>
        <w:rPr>
          <w:sz w:val="24"/>
        </w:rPr>
      </w:pPr>
      <w:r>
        <w:rPr>
          <w:sz w:val="24"/>
        </w:rPr>
        <w:t>落实政府采购政策的价格调整：只有符合第二章《投标人须知》5.2条规定情形的，可以享受中小企业扶持政策，用扣除后的价格参加评审；否则，评标时价格不予扣除。</w:t>
      </w:r>
    </w:p>
    <w:p>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rPr>
        <w:t xml:space="preserve"> </w:t>
      </w:r>
      <w:r>
        <w:rPr>
          <w:sz w:val="24"/>
          <w:u w:val="single"/>
        </w:rPr>
        <w:t xml:space="preserve">10 </w:t>
      </w:r>
      <w:r>
        <w:rPr>
          <w:sz w:val="24"/>
        </w:rPr>
        <w:t>%的扣除，用扣除后的价格参加评审。</w:t>
      </w:r>
    </w:p>
    <w:p>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rPr>
        <w:t xml:space="preserve"> </w:t>
      </w:r>
      <w:r>
        <w:rPr>
          <w:sz w:val="24"/>
          <w:u w:val="single"/>
        </w:rPr>
        <w:t xml:space="preserve">6 </w:t>
      </w:r>
      <w:r>
        <w:rPr>
          <w:sz w:val="24"/>
        </w:rPr>
        <w:t>%的扣除，用扣除后的价格参加评审。</w:t>
      </w:r>
    </w:p>
    <w:p>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pPr>
        <w:numPr>
          <w:ilvl w:val="0"/>
          <w:numId w:val="12"/>
        </w:numPr>
        <w:tabs>
          <w:tab w:val="left" w:pos="360"/>
        </w:tabs>
        <w:snapToGrid w:val="0"/>
        <w:spacing w:line="360" w:lineRule="auto"/>
        <w:outlineLvl w:val="1"/>
        <w:rPr>
          <w:sz w:val="24"/>
        </w:rPr>
      </w:pPr>
      <w:r>
        <w:rPr>
          <w:sz w:val="24"/>
        </w:rPr>
        <w:t>投标文件的比较和评价</w:t>
      </w:r>
      <w:bookmarkEnd w:id="767"/>
      <w:bookmarkEnd w:id="768"/>
    </w:p>
    <w:p>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pPr>
        <w:numPr>
          <w:ilvl w:val="1"/>
          <w:numId w:val="12"/>
        </w:numPr>
        <w:tabs>
          <w:tab w:val="left" w:pos="1080"/>
        </w:tabs>
        <w:snapToGrid w:val="0"/>
        <w:spacing w:line="360" w:lineRule="auto"/>
        <w:ind w:left="1077" w:hanging="720"/>
        <w:rPr>
          <w:sz w:val="24"/>
        </w:rPr>
      </w:pPr>
      <w:r>
        <w:rPr>
          <w:sz w:val="24"/>
        </w:rPr>
        <w:t>评标方法和评标标准</w:t>
      </w:r>
    </w:p>
    <w:p>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pPr>
        <w:tabs>
          <w:tab w:val="left" w:pos="900"/>
          <w:tab w:val="left" w:pos="1589"/>
          <w:tab w:val="left" w:pos="1701"/>
        </w:tabs>
        <w:snapToGrid w:val="0"/>
        <w:spacing w:line="360" w:lineRule="auto"/>
        <w:ind w:left="1985"/>
        <w:rPr>
          <w:sz w:val="24"/>
        </w:rPr>
      </w:pPr>
      <w:r>
        <w:rPr>
          <w:b/>
          <w:color w:val="000000"/>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pPr>
        <w:tabs>
          <w:tab w:val="left" w:pos="1080"/>
          <w:tab w:val="left" w:pos="1589"/>
          <w:tab w:val="left" w:pos="2035"/>
        </w:tabs>
        <w:snapToGrid w:val="0"/>
        <w:spacing w:line="360" w:lineRule="auto"/>
        <w:ind w:left="2035"/>
        <w:rPr>
          <w:sz w:val="24"/>
        </w:rPr>
      </w:pPr>
      <w:r>
        <w:rPr>
          <w:b/>
          <w:color w:val="000000"/>
          <w:sz w:val="24"/>
        </w:rPr>
        <w:t>■</w:t>
      </w:r>
      <w:r>
        <w:rPr>
          <w:sz w:val="24"/>
        </w:rPr>
        <w:t>随机抽取</w:t>
      </w:r>
    </w:p>
    <w:p>
      <w:pPr>
        <w:tabs>
          <w:tab w:val="left" w:pos="1080"/>
          <w:tab w:val="left" w:pos="1589"/>
          <w:tab w:val="left" w:pos="2035"/>
        </w:tabs>
        <w:snapToGrid w:val="0"/>
        <w:spacing w:line="360" w:lineRule="auto"/>
        <w:ind w:left="2035"/>
        <w:rPr>
          <w:sz w:val="24"/>
          <w:u w:val="single"/>
        </w:rPr>
      </w:pPr>
      <w:r>
        <w:rPr>
          <w:sz w:val="24"/>
        </w:rPr>
        <w:t>□其他方式，具体要求：</w:t>
      </w:r>
      <w:r>
        <w:rPr>
          <w:rFonts w:hAnsi="宋体" w:cs="Arial"/>
          <w:spacing w:val="-1"/>
          <w:u w:val="single"/>
        </w:rPr>
        <w:t xml:space="preserve">  /  </w:t>
      </w:r>
    </w:p>
    <w:p>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Ansi="宋体" w:cs="Arial"/>
          <w:spacing w:val="-1"/>
          <w:u w:val="single"/>
        </w:rPr>
        <w:t xml:space="preserve">  /  </w:t>
      </w:r>
      <w:r>
        <w:rPr>
          <w:sz w:val="24"/>
        </w:rPr>
        <w:t>。</w:t>
      </w:r>
    </w:p>
    <w:p>
      <w:pPr>
        <w:numPr>
          <w:ilvl w:val="2"/>
          <w:numId w:val="12"/>
        </w:numPr>
        <w:tabs>
          <w:tab w:val="left" w:pos="1080"/>
          <w:tab w:val="left" w:pos="1589"/>
          <w:tab w:val="left" w:pos="2035"/>
        </w:tabs>
        <w:snapToGrid w:val="0"/>
        <w:spacing w:line="360" w:lineRule="auto"/>
        <w:ind w:left="2035"/>
        <w:rPr>
          <w:sz w:val="24"/>
        </w:rPr>
      </w:pPr>
      <w:r>
        <w:rPr>
          <w:sz w:val="24"/>
        </w:rPr>
        <w:t>关于无线局域网认证产品政府采购清单中的产品，优先采购的具体规定（如涉及）</w:t>
      </w:r>
      <w:r>
        <w:rPr>
          <w:rFonts w:hAnsi="宋体" w:cs="Arial"/>
          <w:spacing w:val="-1"/>
          <w:u w:val="single"/>
        </w:rPr>
        <w:t xml:space="preserve">  /  </w:t>
      </w:r>
      <w:r>
        <w:rPr>
          <w:sz w:val="24"/>
        </w:rPr>
        <w:t>。</w:t>
      </w:r>
    </w:p>
    <w:p>
      <w:pPr>
        <w:numPr>
          <w:ilvl w:val="0"/>
          <w:numId w:val="12"/>
        </w:numPr>
        <w:tabs>
          <w:tab w:val="left" w:pos="360"/>
        </w:tabs>
        <w:snapToGrid w:val="0"/>
        <w:spacing w:line="360" w:lineRule="auto"/>
        <w:outlineLvl w:val="1"/>
        <w:rPr>
          <w:sz w:val="24"/>
        </w:rPr>
      </w:pPr>
      <w:r>
        <w:rPr>
          <w:sz w:val="24"/>
        </w:rPr>
        <w:t>确定</w:t>
      </w:r>
      <w:bookmarkStart w:id="785" w:name="_Toc151193934"/>
      <w:bookmarkStart w:id="786" w:name="_Toc149720839"/>
      <w:bookmarkStart w:id="787" w:name="_Toc195842911"/>
      <w:bookmarkStart w:id="788" w:name="_Toc226965736"/>
      <w:bookmarkStart w:id="789" w:name="_Toc150774646"/>
      <w:bookmarkStart w:id="790" w:name="_Toc150480784"/>
      <w:bookmarkStart w:id="791" w:name="_Toc226337242"/>
      <w:bookmarkStart w:id="792" w:name="_Toc305158888"/>
      <w:bookmarkStart w:id="793" w:name="_Toc151193644"/>
      <w:bookmarkStart w:id="794" w:name="_Toc305158814"/>
      <w:bookmarkStart w:id="795" w:name="_Toc164229241"/>
      <w:bookmarkStart w:id="796" w:name="_Toc226309790"/>
      <w:bookmarkStart w:id="797" w:name="_Toc151190173"/>
      <w:bookmarkStart w:id="798" w:name="_Toc151193716"/>
      <w:bookmarkStart w:id="799" w:name="_Toc264969236"/>
      <w:bookmarkStart w:id="800" w:name="_Toc164229387"/>
      <w:bookmarkStart w:id="801" w:name="_Toc127161460"/>
      <w:bookmarkStart w:id="802" w:name="_Toc151193860"/>
      <w:bookmarkStart w:id="803" w:name="_Toc127151747"/>
      <w:bookmarkStart w:id="804" w:name="_Toc127151546"/>
      <w:bookmarkStart w:id="805" w:name="_Toc265228384"/>
      <w:bookmarkStart w:id="806" w:name="_Ref467307010"/>
      <w:bookmarkStart w:id="807" w:name="_Toc164608815"/>
      <w:bookmarkStart w:id="808" w:name="_Toc150509297"/>
      <w:bookmarkStart w:id="809" w:name="_Toc151193788"/>
      <w:bookmarkStart w:id="810" w:name="_Toc142311048"/>
      <w:bookmarkStart w:id="811" w:name="_Toc164351640"/>
      <w:bookmarkStart w:id="812" w:name="_Toc164608660"/>
      <w:bookmarkStart w:id="813" w:name="_Toc520356170"/>
      <w:bookmarkStart w:id="814" w:name="_Toc226965819"/>
      <w:bookmarkStart w:id="815" w:name="_Toc150774751"/>
      <w:r>
        <w:rPr>
          <w:sz w:val="24"/>
        </w:rPr>
        <w:t>中标候选人名单</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5"/>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pPr>
        <w:pStyle w:val="25"/>
        <w:tabs>
          <w:tab w:val="left" w:pos="900"/>
          <w:tab w:val="left" w:pos="2127"/>
        </w:tabs>
        <w:adjustRightInd w:val="0"/>
        <w:snapToGrid w:val="0"/>
        <w:spacing w:line="360" w:lineRule="auto"/>
        <w:ind w:left="993" w:firstLine="137" w:firstLineChars="57"/>
        <w:rPr>
          <w:rFonts w:hint="default" w:ascii="Times New Roman" w:hAnsi="Times New Roman"/>
          <w:sz w:val="24"/>
          <w:szCs w:val="24"/>
        </w:rPr>
      </w:pPr>
      <w:r>
        <w:rPr>
          <w:b/>
          <w:color w:val="000000"/>
          <w:sz w:val="24"/>
        </w:rPr>
        <w:t>■</w:t>
      </w:r>
      <w:r>
        <w:rPr>
          <w:rFonts w:hint="default" w:ascii="Times New Roman" w:hAnsi="Times New Roman"/>
          <w:sz w:val="24"/>
          <w:szCs w:val="24"/>
        </w:rPr>
        <w:t>其他方式，具体要求：</w:t>
      </w:r>
      <w:r>
        <w:rPr>
          <w:rFonts w:ascii="Times New Roman" w:hAnsi="Times New Roman"/>
          <w:sz w:val="24"/>
          <w:szCs w:val="24"/>
          <w:u w:val="single"/>
        </w:rPr>
        <w:t>按技术部分得分高者获得中标人推荐资格</w:t>
      </w:r>
    </w:p>
    <w:p>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u w:val="single"/>
        </w:rPr>
        <w:t xml:space="preserve">3 </w:t>
      </w:r>
      <w:r>
        <w:rPr>
          <w:sz w:val="24"/>
        </w:rPr>
        <w:t>名中标候选人。</w:t>
      </w:r>
    </w:p>
    <w:p>
      <w:pPr>
        <w:numPr>
          <w:ilvl w:val="0"/>
          <w:numId w:val="12"/>
        </w:numPr>
        <w:tabs>
          <w:tab w:val="left" w:pos="360"/>
        </w:tabs>
        <w:snapToGrid w:val="0"/>
        <w:spacing w:line="360" w:lineRule="auto"/>
        <w:outlineLvl w:val="1"/>
        <w:rPr>
          <w:sz w:val="24"/>
        </w:rPr>
      </w:pPr>
      <w:r>
        <w:rPr>
          <w:sz w:val="24"/>
        </w:rPr>
        <w:t>报告违法行为</w:t>
      </w:r>
    </w:p>
    <w:p>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评标委员会在评标过程中发现投标人有行贿、提供虚假材料或者串通等违法行为时，有向采购人、采购代理机构或者有关部门报告的职责。</w:t>
      </w:r>
    </w:p>
    <w:p>
      <w:pPr>
        <w:widowControl/>
        <w:jc w:val="left"/>
        <w:rPr>
          <w:b/>
          <w:sz w:val="24"/>
        </w:rPr>
      </w:pPr>
      <w:r>
        <w:rPr>
          <w:b/>
          <w:sz w:val="24"/>
        </w:rPr>
        <w:br w:type="page"/>
      </w:r>
    </w:p>
    <w:p>
      <w:pPr>
        <w:tabs>
          <w:tab w:val="left" w:pos="360"/>
          <w:tab w:val="left" w:pos="900"/>
        </w:tabs>
        <w:snapToGrid w:val="0"/>
        <w:spacing w:line="360" w:lineRule="auto"/>
        <w:jc w:val="center"/>
        <w:outlineLvl w:val="1"/>
        <w:rPr>
          <w:color w:val="000000"/>
          <w:sz w:val="24"/>
        </w:rPr>
      </w:pPr>
      <w:r>
        <w:rPr>
          <w:b/>
          <w:sz w:val="24"/>
          <w:highlight w:val="none"/>
        </w:rPr>
        <w:t>二、评标标准</w:t>
      </w:r>
    </w:p>
    <w:tbl>
      <w:tblPr>
        <w:tblStyle w:val="44"/>
        <w:tblW w:w="10752" w:type="dxa"/>
        <w:jc w:val="center"/>
        <w:tblLayout w:type="fixed"/>
        <w:tblCellMar>
          <w:top w:w="0" w:type="dxa"/>
          <w:left w:w="108" w:type="dxa"/>
          <w:bottom w:w="0" w:type="dxa"/>
          <w:right w:w="108" w:type="dxa"/>
        </w:tblCellMar>
      </w:tblPr>
      <w:tblGrid>
        <w:gridCol w:w="1084"/>
        <w:gridCol w:w="1605"/>
        <w:gridCol w:w="992"/>
        <w:gridCol w:w="7071"/>
      </w:tblGrid>
      <w:tr>
        <w:tblPrEx>
          <w:tblCellMar>
            <w:top w:w="0" w:type="dxa"/>
            <w:left w:w="108" w:type="dxa"/>
            <w:bottom w:w="0" w:type="dxa"/>
            <w:right w:w="108" w:type="dxa"/>
          </w:tblCellMar>
        </w:tblPrEx>
        <w:trPr>
          <w:trHeight w:val="385" w:hRule="atLeast"/>
          <w:jc w:val="center"/>
        </w:trPr>
        <w:tc>
          <w:tcPr>
            <w:tcW w:w="1084" w:type="dxa"/>
            <w:tcBorders>
              <w:top w:val="single" w:color="auto" w:sz="4" w:space="0"/>
              <w:left w:val="single" w:color="auto" w:sz="4" w:space="0"/>
              <w:bottom w:val="single" w:color="auto" w:sz="4" w:space="0"/>
              <w:right w:val="single" w:color="auto" w:sz="6" w:space="0"/>
            </w:tcBorders>
            <w:vAlign w:val="center"/>
          </w:tcPr>
          <w:p>
            <w:pPr>
              <w:jc w:val="center"/>
              <w:rPr>
                <w:rFonts w:ascii="宋体" w:hAnsi="宋体"/>
                <w:b/>
                <w:bCs/>
                <w:sz w:val="24"/>
              </w:rPr>
            </w:pPr>
            <w:r>
              <w:rPr>
                <w:rFonts w:hint="eastAsia" w:ascii="宋体" w:hAnsi="宋体"/>
                <w:b/>
                <w:bCs/>
                <w:sz w:val="24"/>
              </w:rPr>
              <w:t>评审</w:t>
            </w:r>
          </w:p>
          <w:p>
            <w:pPr>
              <w:jc w:val="center"/>
              <w:rPr>
                <w:rFonts w:ascii="宋体" w:hAnsi="宋体" w:cs="Tahoma"/>
                <w:b/>
                <w:bCs/>
                <w:sz w:val="24"/>
              </w:rPr>
            </w:pPr>
            <w:r>
              <w:rPr>
                <w:rFonts w:hint="eastAsia" w:ascii="宋体" w:hAnsi="宋体"/>
                <w:b/>
                <w:bCs/>
                <w:sz w:val="24"/>
              </w:rPr>
              <w:t>条款</w:t>
            </w:r>
          </w:p>
        </w:tc>
        <w:tc>
          <w:tcPr>
            <w:tcW w:w="1605" w:type="dxa"/>
            <w:tcBorders>
              <w:top w:val="single" w:color="auto" w:sz="4" w:space="0"/>
              <w:left w:val="single" w:color="auto" w:sz="6" w:space="0"/>
              <w:bottom w:val="single" w:color="auto" w:sz="4" w:space="0"/>
              <w:right w:val="single" w:color="auto" w:sz="6" w:space="0"/>
            </w:tcBorders>
            <w:vAlign w:val="center"/>
          </w:tcPr>
          <w:p>
            <w:pPr>
              <w:jc w:val="center"/>
              <w:rPr>
                <w:rFonts w:ascii="宋体" w:hAnsi="宋体" w:cs="Tahoma"/>
                <w:b/>
                <w:bCs/>
                <w:sz w:val="24"/>
              </w:rPr>
            </w:pPr>
            <w:r>
              <w:rPr>
                <w:rFonts w:hint="eastAsia" w:ascii="宋体" w:hAnsi="宋体"/>
                <w:b/>
                <w:bCs/>
                <w:sz w:val="24"/>
              </w:rPr>
              <w:t>评审内容</w:t>
            </w:r>
          </w:p>
        </w:tc>
        <w:tc>
          <w:tcPr>
            <w:tcW w:w="992" w:type="dxa"/>
            <w:tcBorders>
              <w:top w:val="single" w:color="auto" w:sz="4" w:space="0"/>
              <w:left w:val="single" w:color="auto" w:sz="6" w:space="0"/>
              <w:bottom w:val="single" w:color="auto" w:sz="4" w:space="0"/>
              <w:right w:val="single" w:color="auto" w:sz="6" w:space="0"/>
            </w:tcBorders>
            <w:vAlign w:val="center"/>
          </w:tcPr>
          <w:p>
            <w:pPr>
              <w:jc w:val="center"/>
              <w:rPr>
                <w:rFonts w:ascii="宋体" w:hAnsi="宋体" w:cs="Tahoma"/>
                <w:b/>
                <w:bCs/>
                <w:sz w:val="24"/>
              </w:rPr>
            </w:pPr>
            <w:r>
              <w:rPr>
                <w:rFonts w:hint="eastAsia" w:ascii="宋体" w:hAnsi="宋体"/>
                <w:b/>
                <w:bCs/>
                <w:sz w:val="24"/>
              </w:rPr>
              <w:t>分值</w:t>
            </w:r>
          </w:p>
        </w:tc>
        <w:tc>
          <w:tcPr>
            <w:tcW w:w="7071" w:type="dxa"/>
            <w:tcBorders>
              <w:top w:val="single" w:color="auto" w:sz="4" w:space="0"/>
              <w:left w:val="single" w:color="auto" w:sz="6" w:space="0"/>
              <w:bottom w:val="single" w:color="auto" w:sz="4" w:space="0"/>
              <w:right w:val="single" w:color="auto" w:sz="4" w:space="0"/>
            </w:tcBorders>
            <w:vAlign w:val="center"/>
          </w:tcPr>
          <w:p>
            <w:pPr>
              <w:jc w:val="center"/>
              <w:rPr>
                <w:rFonts w:ascii="宋体" w:hAnsi="宋体" w:cs="Tahoma"/>
                <w:b/>
                <w:bCs/>
                <w:sz w:val="24"/>
              </w:rPr>
            </w:pPr>
            <w:r>
              <w:rPr>
                <w:rFonts w:hint="eastAsia" w:ascii="宋体" w:hAnsi="宋体"/>
                <w:b/>
                <w:bCs/>
                <w:sz w:val="24"/>
              </w:rPr>
              <w:t>打分标准</w:t>
            </w:r>
          </w:p>
        </w:tc>
      </w:tr>
      <w:tr>
        <w:tblPrEx>
          <w:tblCellMar>
            <w:top w:w="0" w:type="dxa"/>
            <w:left w:w="108" w:type="dxa"/>
            <w:bottom w:w="0" w:type="dxa"/>
            <w:right w:w="108" w:type="dxa"/>
          </w:tblCellMar>
        </w:tblPrEx>
        <w:trPr>
          <w:trHeight w:val="452" w:hRule="atLeast"/>
          <w:jc w:val="center"/>
        </w:trPr>
        <w:tc>
          <w:tcPr>
            <w:tcW w:w="10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价格</w:t>
            </w:r>
          </w:p>
          <w:p>
            <w:pPr>
              <w:jc w:val="center"/>
              <w:rPr>
                <w:rFonts w:ascii="宋体" w:hAnsi="宋体" w:cs="Tahoma"/>
                <w:sz w:val="24"/>
              </w:rPr>
            </w:pPr>
            <w:r>
              <w:rPr>
                <w:rFonts w:hint="eastAsia" w:ascii="宋体" w:hAnsi="宋体"/>
                <w:sz w:val="24"/>
              </w:rPr>
              <w:t>(10分)</w:t>
            </w:r>
          </w:p>
        </w:tc>
        <w:tc>
          <w:tcPr>
            <w:tcW w:w="160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ahoma"/>
                <w:sz w:val="24"/>
              </w:rPr>
            </w:pPr>
            <w:r>
              <w:rPr>
                <w:rFonts w:hint="eastAsia" w:ascii="宋体" w:hAnsi="宋体"/>
                <w:sz w:val="24"/>
              </w:rPr>
              <w:t>价格</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ahoma"/>
                <w:sz w:val="24"/>
              </w:rPr>
            </w:pPr>
            <w:r>
              <w:rPr>
                <w:rFonts w:hint="eastAsia" w:ascii="宋体" w:hAnsi="宋体"/>
                <w:sz w:val="24"/>
              </w:rPr>
              <w:t>10</w:t>
            </w:r>
          </w:p>
        </w:tc>
        <w:tc>
          <w:tcPr>
            <w:tcW w:w="7071"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cs="Tahoma"/>
                <w:sz w:val="24"/>
              </w:rPr>
            </w:pPr>
            <w:r>
              <w:rPr>
                <w:rFonts w:hint="eastAsia" w:ascii="宋体" w:hAnsi="宋体" w:cs="Tahoma"/>
                <w:sz w:val="24"/>
              </w:rPr>
              <w:t>满足招标文件要求且投标价格最低的投标报价为评标基准价，其价格分为满分。其他投标人的价格分统一按照下列公式计算：</w:t>
            </w:r>
          </w:p>
          <w:p>
            <w:pPr>
              <w:jc w:val="left"/>
              <w:rPr>
                <w:rFonts w:hint="eastAsia" w:ascii="宋体" w:hAnsi="宋体" w:cs="Tahoma"/>
                <w:sz w:val="24"/>
              </w:rPr>
            </w:pPr>
            <w:r>
              <w:rPr>
                <w:rFonts w:hint="eastAsia" w:ascii="宋体" w:hAnsi="宋体" w:cs="Tahoma"/>
                <w:sz w:val="24"/>
              </w:rPr>
              <w:t>投标报价得分＝（评标基准价/投标报价）×分值。</w:t>
            </w:r>
          </w:p>
          <w:p>
            <w:pPr>
              <w:jc w:val="left"/>
              <w:rPr>
                <w:rFonts w:ascii="宋体" w:hAnsi="宋体" w:cs="Tahoma"/>
                <w:sz w:val="24"/>
              </w:rPr>
            </w:pPr>
            <w:r>
              <w:rPr>
                <w:rFonts w:hint="eastAsia" w:ascii="宋体" w:hAnsi="宋体" w:cs="Tahoma"/>
                <w:sz w:val="24"/>
              </w:rPr>
              <w:t>此处投标报价指经过报价修正，及因落实政府采购政策进行价格调整后的报价，详见第四章《评标程序、评标方法和评标标准》2.4及2.5。</w:t>
            </w:r>
          </w:p>
        </w:tc>
      </w:tr>
      <w:tr>
        <w:tblPrEx>
          <w:tblCellMar>
            <w:top w:w="0" w:type="dxa"/>
            <w:left w:w="108" w:type="dxa"/>
            <w:bottom w:w="0" w:type="dxa"/>
            <w:right w:w="108" w:type="dxa"/>
          </w:tblCellMar>
        </w:tblPrEx>
        <w:trPr>
          <w:trHeight w:val="405" w:hRule="atLeast"/>
          <w:jc w:val="center"/>
        </w:trPr>
        <w:tc>
          <w:tcPr>
            <w:tcW w:w="1084" w:type="dxa"/>
            <w:vMerge w:val="restart"/>
            <w:tcBorders>
              <w:left w:val="single" w:color="auto" w:sz="4" w:space="0"/>
              <w:right w:val="single" w:color="auto" w:sz="4" w:space="0"/>
            </w:tcBorders>
            <w:vAlign w:val="center"/>
          </w:tcPr>
          <w:p>
            <w:pPr>
              <w:jc w:val="center"/>
              <w:rPr>
                <w:rFonts w:ascii="宋体" w:hAnsi="宋体"/>
                <w:sz w:val="24"/>
              </w:rPr>
            </w:pPr>
            <w:r>
              <w:rPr>
                <w:rFonts w:ascii="宋体" w:hAnsi="宋体"/>
                <w:sz w:val="24"/>
              </w:rPr>
              <w:t>商务部分</w:t>
            </w:r>
            <w:r>
              <w:rPr>
                <w:rFonts w:hint="eastAsia" w:ascii="宋体" w:hAnsi="宋体"/>
                <w:sz w:val="24"/>
              </w:rPr>
              <w:t>（</w:t>
            </w:r>
            <w:r>
              <w:rPr>
                <w:rFonts w:ascii="宋体" w:hAnsi="宋体"/>
                <w:sz w:val="24"/>
              </w:rPr>
              <w:t>20分</w:t>
            </w:r>
            <w:r>
              <w:rPr>
                <w:rFonts w:hint="eastAsia" w:ascii="宋体" w:hAnsi="宋体"/>
                <w:sz w:val="24"/>
              </w:rPr>
              <w:t>）</w:t>
            </w:r>
          </w:p>
        </w:tc>
        <w:tc>
          <w:tcPr>
            <w:tcW w:w="1605" w:type="dxa"/>
            <w:vMerge w:val="restart"/>
            <w:tcBorders>
              <w:top w:val="single" w:color="auto" w:sz="4" w:space="0"/>
              <w:left w:val="single" w:color="auto" w:sz="4" w:space="0"/>
              <w:right w:val="single" w:color="auto" w:sz="4" w:space="0"/>
            </w:tcBorders>
            <w:vAlign w:val="center"/>
          </w:tcPr>
          <w:p>
            <w:pPr>
              <w:jc w:val="center"/>
              <w:rPr>
                <w:rFonts w:ascii="宋体" w:hAnsi="宋体"/>
                <w:sz w:val="24"/>
              </w:rPr>
            </w:pPr>
            <w:r>
              <w:rPr>
                <w:rFonts w:ascii="宋体" w:hAnsi="宋体"/>
                <w:sz w:val="24"/>
              </w:rPr>
              <w:t>人员配备</w:t>
            </w:r>
          </w:p>
        </w:tc>
        <w:tc>
          <w:tcPr>
            <w:tcW w:w="992" w:type="dxa"/>
            <w:tcBorders>
              <w:top w:val="single" w:color="auto" w:sz="4" w:space="0"/>
              <w:left w:val="single" w:color="auto" w:sz="4" w:space="0"/>
              <w:right w:val="single" w:color="auto" w:sz="4" w:space="0"/>
            </w:tcBorders>
            <w:vAlign w:val="center"/>
          </w:tcPr>
          <w:p>
            <w:pPr>
              <w:jc w:val="center"/>
              <w:rPr>
                <w:rFonts w:ascii="宋体" w:hAnsi="宋体" w:cs="Tahoma"/>
                <w:sz w:val="24"/>
              </w:rPr>
            </w:pPr>
            <w:r>
              <w:rPr>
                <w:rFonts w:ascii="宋体" w:hAnsi="宋体" w:cs="Tahoma"/>
                <w:sz w:val="24"/>
              </w:rPr>
              <w:t>4</w:t>
            </w:r>
          </w:p>
        </w:tc>
        <w:tc>
          <w:tcPr>
            <w:tcW w:w="7071" w:type="dxa"/>
            <w:tcBorders>
              <w:top w:val="single" w:color="auto" w:sz="4" w:space="0"/>
              <w:left w:val="single" w:color="auto" w:sz="4" w:space="0"/>
              <w:right w:val="single" w:color="auto" w:sz="4" w:space="0"/>
            </w:tcBorders>
            <w:vAlign w:val="center"/>
          </w:tcPr>
          <w:p>
            <w:pPr>
              <w:rPr>
                <w:rFonts w:ascii="宋体" w:hAnsi="宋体"/>
                <w:sz w:val="24"/>
              </w:rPr>
            </w:pPr>
            <w:r>
              <w:rPr>
                <w:rFonts w:hint="eastAsia" w:ascii="宋体" w:hAnsi="宋体"/>
                <w:sz w:val="24"/>
              </w:rPr>
              <w:t>厨师长具有5年（含）以上工作经验，得4分；</w:t>
            </w:r>
          </w:p>
          <w:p>
            <w:pPr>
              <w:rPr>
                <w:rFonts w:ascii="宋体" w:hAnsi="宋体"/>
                <w:sz w:val="24"/>
              </w:rPr>
            </w:pPr>
            <w:r>
              <w:rPr>
                <w:rFonts w:hint="eastAsia" w:ascii="宋体" w:hAnsi="宋体"/>
                <w:sz w:val="24"/>
              </w:rPr>
              <w:t>厨师长具有2（含）</w:t>
            </w:r>
            <w:r>
              <w:rPr>
                <w:rFonts w:ascii="宋体" w:hAnsi="宋体"/>
                <w:sz w:val="24"/>
              </w:rPr>
              <w:t>-</w:t>
            </w:r>
            <w:r>
              <w:rPr>
                <w:rFonts w:hint="eastAsia" w:ascii="宋体" w:hAnsi="宋体"/>
                <w:sz w:val="24"/>
              </w:rPr>
              <w:t>5年（不含）以下工作经验，得</w:t>
            </w:r>
            <w:r>
              <w:rPr>
                <w:rFonts w:ascii="宋体" w:hAnsi="宋体"/>
                <w:sz w:val="24"/>
              </w:rPr>
              <w:t>2</w:t>
            </w:r>
            <w:r>
              <w:rPr>
                <w:rFonts w:hint="eastAsia" w:ascii="宋体" w:hAnsi="宋体"/>
                <w:sz w:val="24"/>
              </w:rPr>
              <w:t>分；</w:t>
            </w:r>
          </w:p>
          <w:p>
            <w:pPr>
              <w:rPr>
                <w:rFonts w:ascii="宋体" w:hAnsi="宋体"/>
                <w:sz w:val="24"/>
              </w:rPr>
            </w:pPr>
            <w:r>
              <w:rPr>
                <w:rFonts w:hint="eastAsia" w:ascii="宋体" w:hAnsi="宋体"/>
                <w:sz w:val="24"/>
              </w:rPr>
              <w:t>厨师长具有2年（不含）以下工作经验，得</w:t>
            </w:r>
            <w:r>
              <w:rPr>
                <w:rFonts w:ascii="宋体" w:hAnsi="宋体"/>
                <w:sz w:val="24"/>
              </w:rPr>
              <w:t>0</w:t>
            </w:r>
            <w:r>
              <w:rPr>
                <w:rFonts w:hint="eastAsia" w:ascii="宋体" w:hAnsi="宋体"/>
                <w:sz w:val="24"/>
              </w:rPr>
              <w:t>分</w:t>
            </w:r>
          </w:p>
        </w:tc>
      </w:tr>
      <w:tr>
        <w:tblPrEx>
          <w:tblCellMar>
            <w:top w:w="0" w:type="dxa"/>
            <w:left w:w="108" w:type="dxa"/>
            <w:bottom w:w="0" w:type="dxa"/>
            <w:right w:w="108" w:type="dxa"/>
          </w:tblCellMar>
        </w:tblPrEx>
        <w:trPr>
          <w:trHeight w:val="884" w:hRule="atLeast"/>
          <w:jc w:val="center"/>
        </w:trPr>
        <w:tc>
          <w:tcPr>
            <w:tcW w:w="1084" w:type="dxa"/>
            <w:vMerge w:val="continue"/>
            <w:tcBorders>
              <w:left w:val="single" w:color="auto" w:sz="4" w:space="0"/>
              <w:right w:val="single" w:color="auto" w:sz="4" w:space="0"/>
            </w:tcBorders>
            <w:vAlign w:val="center"/>
          </w:tcPr>
          <w:p>
            <w:pPr>
              <w:jc w:val="center"/>
              <w:rPr>
                <w:rFonts w:ascii="宋体" w:hAnsi="宋体"/>
                <w:sz w:val="24"/>
              </w:rPr>
            </w:pPr>
          </w:p>
        </w:tc>
        <w:tc>
          <w:tcPr>
            <w:tcW w:w="1605" w:type="dxa"/>
            <w:vMerge w:val="continue"/>
            <w:tcBorders>
              <w:left w:val="single" w:color="auto" w:sz="4" w:space="0"/>
              <w:right w:val="single" w:color="auto" w:sz="4" w:space="0"/>
            </w:tcBorders>
            <w:vAlign w:val="center"/>
          </w:tcPr>
          <w:p>
            <w:pPr>
              <w:jc w:val="center"/>
              <w:rPr>
                <w:rFonts w:ascii="宋体" w:hAnsi="宋体"/>
                <w:sz w:val="24"/>
              </w:rPr>
            </w:pPr>
          </w:p>
        </w:tc>
        <w:tc>
          <w:tcPr>
            <w:tcW w:w="992" w:type="dxa"/>
            <w:tcBorders>
              <w:top w:val="single" w:color="auto" w:sz="4" w:space="0"/>
              <w:left w:val="single" w:color="auto" w:sz="4" w:space="0"/>
              <w:right w:val="single" w:color="auto" w:sz="4" w:space="0"/>
            </w:tcBorders>
            <w:vAlign w:val="center"/>
          </w:tcPr>
          <w:p>
            <w:pPr>
              <w:jc w:val="center"/>
              <w:rPr>
                <w:rFonts w:ascii="宋体" w:hAnsi="宋体" w:cs="Tahoma"/>
                <w:sz w:val="24"/>
              </w:rPr>
            </w:pPr>
            <w:r>
              <w:rPr>
                <w:rFonts w:ascii="宋体" w:hAnsi="宋体" w:cs="Tahoma"/>
                <w:sz w:val="24"/>
              </w:rPr>
              <w:t>7</w:t>
            </w:r>
          </w:p>
        </w:tc>
        <w:tc>
          <w:tcPr>
            <w:tcW w:w="7071" w:type="dxa"/>
            <w:tcBorders>
              <w:top w:val="single" w:color="auto" w:sz="4" w:space="0"/>
              <w:left w:val="single" w:color="auto" w:sz="4" w:space="0"/>
              <w:right w:val="single" w:color="auto" w:sz="4" w:space="0"/>
            </w:tcBorders>
            <w:vAlign w:val="center"/>
          </w:tcPr>
          <w:p>
            <w:pPr>
              <w:rPr>
                <w:sz w:val="24"/>
              </w:rPr>
            </w:pPr>
            <w:r>
              <w:rPr>
                <w:rFonts w:hint="eastAsia"/>
                <w:sz w:val="24"/>
              </w:rPr>
              <w:t>针对本项目的人员配备结构及分工合理，人员行业经验丰富，得</w:t>
            </w:r>
            <w:r>
              <w:rPr>
                <w:sz w:val="24"/>
              </w:rPr>
              <w:t>7</w:t>
            </w:r>
            <w:r>
              <w:rPr>
                <w:rFonts w:hint="eastAsia"/>
                <w:sz w:val="24"/>
              </w:rPr>
              <w:t>分；</w:t>
            </w:r>
          </w:p>
          <w:p>
            <w:pPr>
              <w:rPr>
                <w:sz w:val="24"/>
              </w:rPr>
            </w:pPr>
            <w:r>
              <w:rPr>
                <w:rFonts w:hint="eastAsia"/>
                <w:sz w:val="24"/>
              </w:rPr>
              <w:t>针对本项目的人员配备结构及分工基本合理，人员行业经验较丰富，得</w:t>
            </w:r>
            <w:r>
              <w:rPr>
                <w:sz w:val="24"/>
              </w:rPr>
              <w:t>4</w:t>
            </w:r>
            <w:r>
              <w:rPr>
                <w:rFonts w:hint="eastAsia"/>
                <w:sz w:val="24"/>
              </w:rPr>
              <w:t>分；</w:t>
            </w:r>
          </w:p>
          <w:p>
            <w:pPr>
              <w:rPr>
                <w:sz w:val="24"/>
              </w:rPr>
            </w:pPr>
            <w:r>
              <w:rPr>
                <w:rFonts w:hint="eastAsia"/>
                <w:sz w:val="24"/>
              </w:rPr>
              <w:t>针对本项目的人员配备结构及分工不够合理，人员行业经验少，得</w:t>
            </w:r>
            <w:r>
              <w:rPr>
                <w:sz w:val="24"/>
              </w:rPr>
              <w:t>2</w:t>
            </w:r>
            <w:r>
              <w:rPr>
                <w:rFonts w:hint="eastAsia"/>
                <w:sz w:val="24"/>
              </w:rPr>
              <w:t>分；</w:t>
            </w:r>
          </w:p>
          <w:p>
            <w:pPr>
              <w:rPr>
                <w:rFonts w:ascii="宋体" w:hAnsi="宋体"/>
                <w:sz w:val="24"/>
              </w:rPr>
            </w:pPr>
            <w:r>
              <w:rPr>
                <w:rFonts w:hint="eastAsia"/>
                <w:sz w:val="24"/>
              </w:rPr>
              <w:t>未提供人员配备情况，得0分</w:t>
            </w:r>
          </w:p>
        </w:tc>
      </w:tr>
      <w:tr>
        <w:tblPrEx>
          <w:tblCellMar>
            <w:top w:w="0" w:type="dxa"/>
            <w:left w:w="108" w:type="dxa"/>
            <w:bottom w:w="0" w:type="dxa"/>
            <w:right w:w="108" w:type="dxa"/>
          </w:tblCellMar>
        </w:tblPrEx>
        <w:trPr>
          <w:trHeight w:val="675" w:hRule="atLeast"/>
          <w:jc w:val="center"/>
        </w:trPr>
        <w:tc>
          <w:tcPr>
            <w:tcW w:w="1084" w:type="dxa"/>
            <w:vMerge w:val="continue"/>
            <w:tcBorders>
              <w:left w:val="single" w:color="auto" w:sz="4" w:space="0"/>
              <w:bottom w:val="single" w:color="auto" w:sz="4" w:space="0"/>
              <w:right w:val="single" w:color="auto" w:sz="4" w:space="0"/>
            </w:tcBorders>
            <w:vAlign w:val="center"/>
          </w:tcPr>
          <w:p>
            <w:pPr>
              <w:jc w:val="center"/>
              <w:rPr>
                <w:rFonts w:ascii="宋体" w:hAnsi="宋体" w:cs="Tahom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ahoma"/>
                <w:sz w:val="24"/>
              </w:rPr>
            </w:pPr>
            <w:r>
              <w:rPr>
                <w:rFonts w:hint="eastAsia" w:ascii="宋体" w:hAnsi="宋体"/>
                <w:sz w:val="24"/>
              </w:rPr>
              <w:t>同类项目业绩</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ahoma"/>
                <w:sz w:val="24"/>
              </w:rPr>
            </w:pPr>
            <w:r>
              <w:rPr>
                <w:rFonts w:ascii="宋体" w:hAnsi="宋体"/>
                <w:sz w:val="24"/>
              </w:rPr>
              <w:t>9</w:t>
            </w:r>
          </w:p>
        </w:tc>
        <w:tc>
          <w:tcPr>
            <w:tcW w:w="7071"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Tahoma"/>
                <w:sz w:val="24"/>
              </w:rPr>
            </w:pPr>
            <w:r>
              <w:rPr>
                <w:rFonts w:hint="eastAsia" w:ascii="宋体" w:hAnsi="宋体"/>
                <w:sz w:val="24"/>
              </w:rPr>
              <w:t>投标人的近</w:t>
            </w:r>
            <w:r>
              <w:rPr>
                <w:rFonts w:hint="eastAsia" w:ascii="宋体" w:hAnsi="宋体"/>
                <w:sz w:val="24"/>
                <w:lang w:val="en-US" w:eastAsia="zh-CN"/>
              </w:rPr>
              <w:t>三</w:t>
            </w:r>
            <w:r>
              <w:rPr>
                <w:rFonts w:hint="eastAsia" w:ascii="宋体" w:hAnsi="宋体"/>
                <w:sz w:val="24"/>
              </w:rPr>
              <w:t>年（2</w:t>
            </w:r>
            <w:r>
              <w:rPr>
                <w:rFonts w:ascii="宋体" w:hAnsi="宋体"/>
                <w:sz w:val="24"/>
              </w:rPr>
              <w:t>0</w:t>
            </w:r>
            <w:r>
              <w:rPr>
                <w:rFonts w:hint="eastAsia" w:ascii="宋体" w:hAnsi="宋体"/>
                <w:sz w:val="24"/>
                <w:lang w:val="en-US" w:eastAsia="zh-CN"/>
              </w:rPr>
              <w:t>21</w:t>
            </w:r>
            <w:r>
              <w:rPr>
                <w:rFonts w:ascii="宋体" w:hAnsi="宋体"/>
                <w:sz w:val="24"/>
              </w:rPr>
              <w:t>年</w:t>
            </w:r>
            <w:r>
              <w:rPr>
                <w:rFonts w:hint="eastAsia" w:ascii="宋体" w:hAnsi="宋体"/>
                <w:sz w:val="24"/>
                <w:lang w:val="en-US" w:eastAsia="zh-CN"/>
              </w:rPr>
              <w:t>4</w:t>
            </w:r>
            <w:r>
              <w:rPr>
                <w:rFonts w:hint="eastAsia" w:ascii="宋体" w:hAnsi="宋体"/>
                <w:sz w:val="24"/>
              </w:rPr>
              <w:t>月1日至开标截止日前）完成的类似业绩，提供一份业绩证明材料的得3分，满分9分（以合同复印件为依据，提供中标通知书的需附合同）</w:t>
            </w:r>
          </w:p>
        </w:tc>
      </w:tr>
      <w:tr>
        <w:tblPrEx>
          <w:tblCellMar>
            <w:top w:w="0" w:type="dxa"/>
            <w:left w:w="108" w:type="dxa"/>
            <w:bottom w:w="0" w:type="dxa"/>
            <w:right w:w="108" w:type="dxa"/>
          </w:tblCellMar>
        </w:tblPrEx>
        <w:trPr>
          <w:trHeight w:val="425" w:hRule="atLeast"/>
          <w:jc w:val="center"/>
        </w:trPr>
        <w:tc>
          <w:tcPr>
            <w:tcW w:w="108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技术部分</w:t>
            </w:r>
          </w:p>
          <w:p>
            <w:pPr>
              <w:jc w:val="center"/>
              <w:rPr>
                <w:rFonts w:ascii="宋体" w:hAnsi="宋体" w:cs="Tahoma"/>
                <w:sz w:val="24"/>
              </w:rPr>
            </w:pPr>
            <w:r>
              <w:rPr>
                <w:rFonts w:hint="eastAsia" w:ascii="宋体" w:hAnsi="宋体"/>
                <w:sz w:val="24"/>
              </w:rPr>
              <w:t>(</w:t>
            </w:r>
            <w:r>
              <w:rPr>
                <w:rFonts w:ascii="宋体" w:hAnsi="宋体"/>
                <w:sz w:val="24"/>
              </w:rPr>
              <w:t>70</w:t>
            </w:r>
            <w:r>
              <w:rPr>
                <w:rFonts w:hint="eastAsia" w:ascii="宋体" w:hAnsi="宋体"/>
                <w:sz w:val="24"/>
              </w:rPr>
              <w:t>分)</w:t>
            </w:r>
          </w:p>
        </w:tc>
        <w:tc>
          <w:tcPr>
            <w:tcW w:w="16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24"/>
              </w:rPr>
            </w:pPr>
            <w:r>
              <w:rPr>
                <w:rFonts w:hint="eastAsia" w:ascii="宋体" w:hAnsi="宋体"/>
                <w:sz w:val="24"/>
              </w:rPr>
              <w:t>食堂运营整体实施方案</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sz w:val="24"/>
                <w:lang w:val="en-US" w:eastAsia="zh-CN"/>
              </w:rPr>
            </w:pPr>
            <w:r>
              <w:rPr>
                <w:rFonts w:hint="eastAsia" w:ascii="宋体" w:hAnsi="宋体"/>
                <w:sz w:val="24"/>
                <w:lang w:val="en-US" w:eastAsia="zh-CN"/>
              </w:rPr>
              <w:t>20</w:t>
            </w:r>
          </w:p>
        </w:tc>
        <w:tc>
          <w:tcPr>
            <w:tcW w:w="7071"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sz w:val="24"/>
              </w:rPr>
            </w:pPr>
            <w:r>
              <w:rPr>
                <w:rFonts w:hint="eastAsia" w:ascii="宋体" w:hAnsi="宋体"/>
                <w:sz w:val="24"/>
              </w:rPr>
              <w:t>食堂运营整体实施方案应包括日常运营业务流程、管理规范等。</w:t>
            </w:r>
          </w:p>
          <w:p>
            <w:pPr>
              <w:pStyle w:val="2"/>
              <w:ind w:firstLine="0"/>
              <w:jc w:val="both"/>
              <w:rPr>
                <w:rFonts w:hAnsi="宋体"/>
              </w:rPr>
            </w:pPr>
            <w:r>
              <w:rPr>
                <w:rFonts w:hint="eastAsia" w:hAnsi="宋体"/>
              </w:rPr>
              <w:t>食堂运营整体实施方案</w:t>
            </w:r>
            <w:r>
              <w:rPr>
                <w:rFonts w:hAnsi="宋体"/>
              </w:rPr>
              <w:t>全面详细</w:t>
            </w:r>
            <w:r>
              <w:rPr>
                <w:rFonts w:hint="eastAsia" w:hAnsi="宋体"/>
              </w:rPr>
              <w:t>，</w:t>
            </w:r>
            <w:r>
              <w:rPr>
                <w:rFonts w:hAnsi="宋体"/>
              </w:rPr>
              <w:t>符合招标文件要求</w:t>
            </w:r>
            <w:r>
              <w:rPr>
                <w:rFonts w:hint="eastAsia" w:hAnsi="宋体"/>
              </w:rPr>
              <w:t>，能够确保食堂运营工作正常进行，得</w:t>
            </w:r>
            <w:r>
              <w:rPr>
                <w:rFonts w:hint="eastAsia" w:hAnsi="宋体"/>
                <w:lang w:val="en-US" w:eastAsia="zh-CN"/>
              </w:rPr>
              <w:t>2</w:t>
            </w:r>
            <w:r>
              <w:rPr>
                <w:rFonts w:hAnsi="宋体"/>
              </w:rPr>
              <w:t>0</w:t>
            </w:r>
            <w:r>
              <w:rPr>
                <w:rFonts w:hint="eastAsia" w:hAnsi="宋体"/>
              </w:rPr>
              <w:t>分；</w:t>
            </w:r>
          </w:p>
          <w:p>
            <w:pPr>
              <w:pStyle w:val="2"/>
              <w:ind w:firstLine="0"/>
              <w:jc w:val="both"/>
              <w:rPr>
                <w:rFonts w:hAnsi="宋体"/>
              </w:rPr>
            </w:pPr>
            <w:r>
              <w:rPr>
                <w:rFonts w:hint="eastAsia" w:hAnsi="宋体"/>
              </w:rPr>
              <w:t>食堂运营整体实施方案</w:t>
            </w:r>
            <w:r>
              <w:rPr>
                <w:rFonts w:hAnsi="宋体"/>
              </w:rPr>
              <w:t>全面</w:t>
            </w:r>
            <w:r>
              <w:rPr>
                <w:rFonts w:hint="eastAsia" w:hAnsi="宋体"/>
              </w:rPr>
              <w:t>，但不够详细，基本能够确保食堂运营工作正常进行，得</w:t>
            </w:r>
            <w:r>
              <w:rPr>
                <w:rFonts w:hint="eastAsia" w:hAnsi="宋体"/>
                <w:lang w:val="en-US" w:eastAsia="zh-CN"/>
              </w:rPr>
              <w:t>12</w:t>
            </w:r>
            <w:r>
              <w:rPr>
                <w:rFonts w:hint="eastAsia" w:hAnsi="宋体"/>
              </w:rPr>
              <w:t>分；</w:t>
            </w:r>
          </w:p>
          <w:p>
            <w:pPr>
              <w:pStyle w:val="2"/>
              <w:ind w:firstLine="0"/>
              <w:jc w:val="both"/>
              <w:rPr>
                <w:rFonts w:hAnsi="宋体"/>
              </w:rPr>
            </w:pPr>
            <w:r>
              <w:rPr>
                <w:rFonts w:hint="eastAsia" w:hAnsi="宋体"/>
              </w:rPr>
              <w:t>食堂运营整体实施方案</w:t>
            </w:r>
            <w:r>
              <w:rPr>
                <w:rFonts w:hAnsi="宋体"/>
              </w:rPr>
              <w:t>不全面</w:t>
            </w:r>
            <w:r>
              <w:rPr>
                <w:rFonts w:hint="eastAsia" w:hAnsi="宋体"/>
              </w:rPr>
              <w:t>，存在遗漏，</w:t>
            </w:r>
            <w:r>
              <w:rPr>
                <w:rFonts w:hAnsi="宋体"/>
              </w:rPr>
              <w:t>不能</w:t>
            </w:r>
            <w:r>
              <w:rPr>
                <w:rFonts w:hint="eastAsia" w:hAnsi="宋体"/>
              </w:rPr>
              <w:t>确保食堂运营工作正常进行，得</w:t>
            </w:r>
            <w:r>
              <w:rPr>
                <w:rFonts w:hint="eastAsia" w:hAnsi="宋体"/>
                <w:lang w:val="en-US" w:eastAsia="zh-CN"/>
              </w:rPr>
              <w:t>6</w:t>
            </w:r>
            <w:r>
              <w:rPr>
                <w:rFonts w:hint="eastAsia" w:hAnsi="宋体"/>
              </w:rPr>
              <w:t>分；</w:t>
            </w:r>
          </w:p>
          <w:p>
            <w:pPr>
              <w:pStyle w:val="2"/>
              <w:ind w:firstLine="0"/>
              <w:jc w:val="both"/>
              <w:rPr>
                <w:rFonts w:hAnsi="宋体"/>
              </w:rPr>
            </w:pPr>
            <w:r>
              <w:rPr>
                <w:rFonts w:hint="eastAsia" w:hAnsi="宋体"/>
              </w:rPr>
              <w:t>食堂运营整体实施方案未提供，得0分</w:t>
            </w:r>
          </w:p>
        </w:tc>
      </w:tr>
      <w:tr>
        <w:tblPrEx>
          <w:tblCellMar>
            <w:top w:w="0" w:type="dxa"/>
            <w:left w:w="108" w:type="dxa"/>
            <w:bottom w:w="0" w:type="dxa"/>
            <w:right w:w="108" w:type="dxa"/>
          </w:tblCellMar>
        </w:tblPrEx>
        <w:trPr>
          <w:trHeight w:val="840" w:hRule="atLeast"/>
          <w:jc w:val="center"/>
        </w:trPr>
        <w:tc>
          <w:tcPr>
            <w:tcW w:w="108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24"/>
              </w:rPr>
            </w:pPr>
            <w:r>
              <w:rPr>
                <w:rFonts w:ascii="宋体" w:hAnsi="宋体"/>
                <w:sz w:val="24"/>
              </w:rPr>
              <w:t>环境卫生管理控制方案</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sz w:val="24"/>
                <w:lang w:val="en-US" w:eastAsia="zh-CN"/>
              </w:rPr>
            </w:pPr>
            <w:r>
              <w:rPr>
                <w:rFonts w:hint="eastAsia" w:ascii="宋体" w:hAnsi="宋体"/>
                <w:sz w:val="24"/>
                <w:lang w:val="en-US" w:eastAsia="zh-CN"/>
              </w:rPr>
              <w:t>15</w:t>
            </w:r>
          </w:p>
        </w:tc>
        <w:tc>
          <w:tcPr>
            <w:tcW w:w="7071" w:type="dxa"/>
            <w:tcBorders>
              <w:top w:val="single" w:color="auto" w:sz="4" w:space="0"/>
              <w:left w:val="single" w:color="auto" w:sz="4" w:space="0"/>
              <w:bottom w:val="single" w:color="auto" w:sz="4" w:space="0"/>
              <w:right w:val="single" w:color="auto" w:sz="4" w:space="0"/>
            </w:tcBorders>
            <w:vAlign w:val="center"/>
          </w:tcPr>
          <w:p>
            <w:pPr>
              <w:pStyle w:val="2"/>
              <w:ind w:firstLine="0"/>
              <w:jc w:val="both"/>
              <w:rPr>
                <w:rFonts w:hAnsi="宋体"/>
              </w:rPr>
            </w:pPr>
            <w:r>
              <w:rPr>
                <w:rFonts w:hAnsi="宋体"/>
              </w:rPr>
              <w:t>环境卫生管理控制方案全面详细</w:t>
            </w:r>
            <w:r>
              <w:rPr>
                <w:rFonts w:hint="eastAsia" w:hAnsi="宋体"/>
              </w:rPr>
              <w:t>，</w:t>
            </w:r>
            <w:r>
              <w:rPr>
                <w:rFonts w:hAnsi="宋体"/>
              </w:rPr>
              <w:t>符合招标文件要求</w:t>
            </w:r>
            <w:r>
              <w:rPr>
                <w:rFonts w:hint="eastAsia" w:hAnsi="宋体"/>
              </w:rPr>
              <w:t>，能够确保食堂环境卫生达标，得</w:t>
            </w:r>
            <w:r>
              <w:rPr>
                <w:rFonts w:hAnsi="宋体"/>
              </w:rPr>
              <w:t>1</w:t>
            </w:r>
            <w:r>
              <w:rPr>
                <w:rFonts w:hint="eastAsia" w:hAnsi="宋体"/>
                <w:lang w:val="en-US" w:eastAsia="zh-CN"/>
              </w:rPr>
              <w:t>5</w:t>
            </w:r>
            <w:r>
              <w:rPr>
                <w:rFonts w:hint="eastAsia" w:hAnsi="宋体"/>
              </w:rPr>
              <w:t>分；</w:t>
            </w:r>
          </w:p>
          <w:p>
            <w:pPr>
              <w:pStyle w:val="2"/>
              <w:ind w:firstLine="0"/>
              <w:jc w:val="both"/>
              <w:rPr>
                <w:rFonts w:hAnsi="宋体"/>
              </w:rPr>
            </w:pPr>
            <w:r>
              <w:rPr>
                <w:rFonts w:hAnsi="宋体"/>
              </w:rPr>
              <w:t>环境卫生管理控制方案全面</w:t>
            </w:r>
            <w:r>
              <w:rPr>
                <w:rFonts w:hint="eastAsia" w:hAnsi="宋体"/>
              </w:rPr>
              <w:t>，但不够详细，基本能够确保食堂环境卫生达标，得</w:t>
            </w:r>
            <w:r>
              <w:rPr>
                <w:rFonts w:hint="eastAsia" w:hAnsi="宋体"/>
                <w:lang w:val="en-US" w:eastAsia="zh-CN"/>
              </w:rPr>
              <w:t>10</w:t>
            </w:r>
            <w:r>
              <w:rPr>
                <w:rFonts w:hint="eastAsia" w:hAnsi="宋体"/>
              </w:rPr>
              <w:t>分；</w:t>
            </w:r>
          </w:p>
          <w:p>
            <w:pPr>
              <w:pStyle w:val="2"/>
              <w:ind w:firstLine="0"/>
              <w:jc w:val="both"/>
              <w:rPr>
                <w:rFonts w:hAnsi="宋体"/>
              </w:rPr>
            </w:pPr>
            <w:r>
              <w:rPr>
                <w:rFonts w:hAnsi="宋体"/>
              </w:rPr>
              <w:t>环境卫生管理控制方案不全面</w:t>
            </w:r>
            <w:r>
              <w:rPr>
                <w:rFonts w:hint="eastAsia" w:hAnsi="宋体"/>
              </w:rPr>
              <w:t>，存在遗漏，</w:t>
            </w:r>
            <w:r>
              <w:rPr>
                <w:rFonts w:hAnsi="宋体"/>
              </w:rPr>
              <w:t>不能</w:t>
            </w:r>
            <w:r>
              <w:rPr>
                <w:rFonts w:hint="eastAsia" w:hAnsi="宋体"/>
              </w:rPr>
              <w:t>确保食堂环境卫生达标，得</w:t>
            </w:r>
            <w:r>
              <w:rPr>
                <w:rFonts w:hint="eastAsia" w:hAnsi="宋体"/>
                <w:lang w:val="en-US" w:eastAsia="zh-CN"/>
              </w:rPr>
              <w:t>5</w:t>
            </w:r>
            <w:r>
              <w:rPr>
                <w:rFonts w:hint="eastAsia" w:hAnsi="宋体"/>
              </w:rPr>
              <w:t>分；</w:t>
            </w:r>
          </w:p>
          <w:p>
            <w:pPr>
              <w:pStyle w:val="2"/>
              <w:ind w:firstLine="0"/>
              <w:jc w:val="both"/>
              <w:rPr>
                <w:rFonts w:hAnsi="宋体"/>
              </w:rPr>
            </w:pPr>
            <w:r>
              <w:rPr>
                <w:rFonts w:hAnsi="宋体"/>
              </w:rPr>
              <w:t>环境卫生管理控制方案</w:t>
            </w:r>
            <w:r>
              <w:rPr>
                <w:rFonts w:hint="eastAsia" w:hAnsi="宋体"/>
              </w:rPr>
              <w:t>未提供，得0分</w:t>
            </w:r>
          </w:p>
        </w:tc>
      </w:tr>
      <w:tr>
        <w:tblPrEx>
          <w:tblCellMar>
            <w:top w:w="0" w:type="dxa"/>
            <w:left w:w="108" w:type="dxa"/>
            <w:bottom w:w="0" w:type="dxa"/>
            <w:right w:w="108" w:type="dxa"/>
          </w:tblCellMar>
        </w:tblPrEx>
        <w:trPr>
          <w:trHeight w:val="840" w:hRule="atLeast"/>
          <w:jc w:val="center"/>
        </w:trPr>
        <w:tc>
          <w:tcPr>
            <w:tcW w:w="108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24"/>
              </w:rPr>
            </w:pPr>
            <w:r>
              <w:rPr>
                <w:rFonts w:ascii="宋体" w:hAnsi="宋体"/>
                <w:sz w:val="24"/>
              </w:rPr>
              <w:t>采购食材方案</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sz w:val="24"/>
                <w:lang w:val="en-US" w:eastAsia="zh-CN"/>
              </w:rPr>
            </w:pPr>
            <w:r>
              <w:rPr>
                <w:rFonts w:hint="eastAsia" w:ascii="宋体" w:hAnsi="宋体"/>
                <w:sz w:val="24"/>
                <w:lang w:val="en-US" w:eastAsia="zh-CN"/>
              </w:rPr>
              <w:t>12</w:t>
            </w:r>
          </w:p>
        </w:tc>
        <w:tc>
          <w:tcPr>
            <w:tcW w:w="7071"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sz w:val="24"/>
              </w:rPr>
            </w:pPr>
            <w:r>
              <w:rPr>
                <w:rFonts w:ascii="宋体" w:hAnsi="宋体"/>
                <w:sz w:val="24"/>
              </w:rPr>
              <w:t>采购食材方案</w:t>
            </w:r>
            <w:r>
              <w:rPr>
                <w:rFonts w:hint="eastAsia" w:ascii="宋体" w:hAnsi="宋体"/>
                <w:sz w:val="24"/>
              </w:rPr>
              <w:t>应包括采购</w:t>
            </w:r>
            <w:r>
              <w:rPr>
                <w:rFonts w:ascii="宋体" w:hAnsi="宋体"/>
                <w:sz w:val="24"/>
              </w:rPr>
              <w:t>食材种类、采购食材渠道、食材供货方式</w:t>
            </w:r>
            <w:r>
              <w:rPr>
                <w:rFonts w:hint="eastAsia" w:ascii="宋体" w:hAnsi="宋体"/>
                <w:sz w:val="24"/>
              </w:rPr>
              <w:t>等。</w:t>
            </w:r>
          </w:p>
          <w:p>
            <w:pPr>
              <w:pStyle w:val="2"/>
              <w:ind w:firstLine="0"/>
              <w:jc w:val="both"/>
              <w:rPr>
                <w:rFonts w:hAnsi="宋体"/>
              </w:rPr>
            </w:pPr>
            <w:r>
              <w:rPr>
                <w:rFonts w:hAnsi="宋体"/>
              </w:rPr>
              <w:t>采购食材方案全面详细</w:t>
            </w:r>
            <w:r>
              <w:rPr>
                <w:rFonts w:hint="eastAsia" w:hAnsi="宋体"/>
              </w:rPr>
              <w:t>，</w:t>
            </w:r>
            <w:r>
              <w:rPr>
                <w:rFonts w:hAnsi="宋体"/>
              </w:rPr>
              <w:t>符合招标文件要求</w:t>
            </w:r>
            <w:r>
              <w:rPr>
                <w:rFonts w:hint="eastAsia" w:hAnsi="宋体"/>
              </w:rPr>
              <w:t>，能够确保</w:t>
            </w:r>
            <w:r>
              <w:rPr>
                <w:rFonts w:hAnsi="宋体"/>
              </w:rPr>
              <w:t>食材供货渠道稳定可追溯、食材丰富安全卫生，</w:t>
            </w:r>
            <w:r>
              <w:rPr>
                <w:rFonts w:hint="eastAsia" w:hAnsi="宋体"/>
              </w:rPr>
              <w:t>得</w:t>
            </w:r>
            <w:r>
              <w:rPr>
                <w:rFonts w:hint="eastAsia" w:hAnsi="宋体"/>
                <w:lang w:val="en-US" w:eastAsia="zh-CN"/>
              </w:rPr>
              <w:t>12</w:t>
            </w:r>
            <w:r>
              <w:rPr>
                <w:rFonts w:hint="eastAsia" w:hAnsi="宋体"/>
              </w:rPr>
              <w:t>分；</w:t>
            </w:r>
          </w:p>
          <w:p>
            <w:pPr>
              <w:pStyle w:val="2"/>
              <w:ind w:firstLine="0"/>
              <w:jc w:val="both"/>
              <w:rPr>
                <w:rFonts w:hAnsi="宋体"/>
              </w:rPr>
            </w:pPr>
            <w:r>
              <w:rPr>
                <w:rFonts w:hAnsi="宋体"/>
              </w:rPr>
              <w:t>采购食材方案全面</w:t>
            </w:r>
            <w:r>
              <w:rPr>
                <w:rFonts w:hint="eastAsia" w:hAnsi="宋体"/>
              </w:rPr>
              <w:t>，但不够详细，基本能够确保</w:t>
            </w:r>
            <w:r>
              <w:rPr>
                <w:rFonts w:hAnsi="宋体"/>
              </w:rPr>
              <w:t>食材供货渠道稳定可追溯、食材丰富安全卫生</w:t>
            </w:r>
            <w:r>
              <w:rPr>
                <w:rFonts w:hint="eastAsia" w:hAnsi="宋体"/>
              </w:rPr>
              <w:t>，得</w:t>
            </w:r>
            <w:r>
              <w:rPr>
                <w:rFonts w:hint="eastAsia" w:hAnsi="宋体"/>
                <w:lang w:val="en-US" w:eastAsia="zh-CN"/>
              </w:rPr>
              <w:t>8</w:t>
            </w:r>
            <w:r>
              <w:rPr>
                <w:rFonts w:hint="eastAsia" w:hAnsi="宋体"/>
              </w:rPr>
              <w:t>分；</w:t>
            </w:r>
          </w:p>
          <w:p>
            <w:pPr>
              <w:pStyle w:val="2"/>
              <w:ind w:firstLine="0"/>
              <w:jc w:val="both"/>
              <w:rPr>
                <w:rFonts w:hAnsi="宋体"/>
              </w:rPr>
            </w:pPr>
            <w:r>
              <w:rPr>
                <w:rFonts w:hAnsi="宋体"/>
              </w:rPr>
              <w:t>采购食材方案不全面</w:t>
            </w:r>
            <w:r>
              <w:rPr>
                <w:rFonts w:hint="eastAsia" w:hAnsi="宋体"/>
              </w:rPr>
              <w:t>，存在遗漏，</w:t>
            </w:r>
            <w:r>
              <w:rPr>
                <w:rFonts w:hAnsi="宋体"/>
              </w:rPr>
              <w:t>不能</w:t>
            </w:r>
            <w:r>
              <w:rPr>
                <w:rFonts w:hint="eastAsia" w:hAnsi="宋体"/>
              </w:rPr>
              <w:t>确保</w:t>
            </w:r>
            <w:r>
              <w:rPr>
                <w:rFonts w:hAnsi="宋体"/>
              </w:rPr>
              <w:t>食材供货渠道稳定可追溯、食材丰富安全卫生</w:t>
            </w:r>
            <w:r>
              <w:rPr>
                <w:rFonts w:hint="eastAsia" w:hAnsi="宋体"/>
              </w:rPr>
              <w:t>，得</w:t>
            </w:r>
            <w:r>
              <w:rPr>
                <w:rFonts w:hint="eastAsia" w:hAnsi="宋体"/>
                <w:lang w:val="en-US" w:eastAsia="zh-CN"/>
              </w:rPr>
              <w:t>4</w:t>
            </w:r>
            <w:r>
              <w:rPr>
                <w:rFonts w:hint="eastAsia" w:hAnsi="宋体"/>
              </w:rPr>
              <w:t>分；</w:t>
            </w:r>
          </w:p>
          <w:p>
            <w:pPr>
              <w:pStyle w:val="2"/>
              <w:ind w:firstLine="0"/>
              <w:jc w:val="both"/>
              <w:rPr>
                <w:rFonts w:hAnsi="宋体"/>
              </w:rPr>
            </w:pPr>
            <w:r>
              <w:rPr>
                <w:rFonts w:hAnsi="宋体"/>
              </w:rPr>
              <w:t>采购食材方案</w:t>
            </w:r>
            <w:r>
              <w:rPr>
                <w:rFonts w:hint="eastAsia" w:hAnsi="宋体"/>
              </w:rPr>
              <w:t>未提供，得0分</w:t>
            </w:r>
          </w:p>
        </w:tc>
      </w:tr>
      <w:tr>
        <w:tblPrEx>
          <w:tblCellMar>
            <w:top w:w="0" w:type="dxa"/>
            <w:left w:w="108" w:type="dxa"/>
            <w:bottom w:w="0" w:type="dxa"/>
            <w:right w:w="108" w:type="dxa"/>
          </w:tblCellMar>
        </w:tblPrEx>
        <w:trPr>
          <w:trHeight w:val="840" w:hRule="atLeast"/>
          <w:jc w:val="center"/>
        </w:trPr>
        <w:tc>
          <w:tcPr>
            <w:tcW w:w="108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24"/>
              </w:rPr>
            </w:pPr>
            <w:r>
              <w:rPr>
                <w:rFonts w:hint="eastAsia" w:ascii="宋体" w:hAnsi="宋体"/>
                <w:sz w:val="24"/>
              </w:rPr>
              <w:t>食品卫生安全保障措施</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sz w:val="24"/>
                <w:lang w:val="en-US" w:eastAsia="zh-CN"/>
              </w:rPr>
            </w:pPr>
            <w:r>
              <w:rPr>
                <w:rFonts w:hint="eastAsia" w:ascii="宋体" w:hAnsi="宋体"/>
                <w:sz w:val="24"/>
                <w:lang w:val="en-US" w:eastAsia="zh-CN"/>
              </w:rPr>
              <w:t>15</w:t>
            </w:r>
          </w:p>
        </w:tc>
        <w:tc>
          <w:tcPr>
            <w:tcW w:w="7071" w:type="dxa"/>
            <w:tcBorders>
              <w:top w:val="single" w:color="auto" w:sz="4" w:space="0"/>
              <w:left w:val="single" w:color="auto" w:sz="4" w:space="0"/>
              <w:bottom w:val="single" w:color="auto" w:sz="4" w:space="0"/>
              <w:right w:val="single" w:color="auto" w:sz="4" w:space="0"/>
            </w:tcBorders>
            <w:vAlign w:val="center"/>
          </w:tcPr>
          <w:p>
            <w:pPr>
              <w:pStyle w:val="2"/>
              <w:ind w:firstLine="0"/>
              <w:jc w:val="both"/>
              <w:rPr>
                <w:rFonts w:hAnsi="宋体"/>
              </w:rPr>
            </w:pPr>
            <w:r>
              <w:rPr>
                <w:rFonts w:hint="eastAsia" w:hAnsi="宋体"/>
              </w:rPr>
              <w:t>食品卫生安全保障措施</w:t>
            </w:r>
            <w:r>
              <w:rPr>
                <w:rFonts w:hAnsi="宋体"/>
              </w:rPr>
              <w:t>全面详细</w:t>
            </w:r>
            <w:r>
              <w:rPr>
                <w:rFonts w:hint="eastAsia" w:hAnsi="宋体"/>
              </w:rPr>
              <w:t>，</w:t>
            </w:r>
            <w:r>
              <w:rPr>
                <w:rFonts w:hAnsi="宋体"/>
              </w:rPr>
              <w:t>符合招标文件要求</w:t>
            </w:r>
            <w:r>
              <w:rPr>
                <w:rFonts w:hint="eastAsia" w:hAnsi="宋体"/>
              </w:rPr>
              <w:t>，能够确保食品卫生安全，得</w:t>
            </w:r>
            <w:r>
              <w:rPr>
                <w:rFonts w:hint="eastAsia" w:hAnsi="宋体"/>
                <w:lang w:val="en-US" w:eastAsia="zh-CN"/>
              </w:rPr>
              <w:t>15</w:t>
            </w:r>
            <w:r>
              <w:rPr>
                <w:rFonts w:hint="eastAsia" w:hAnsi="宋体"/>
              </w:rPr>
              <w:t>分；</w:t>
            </w:r>
          </w:p>
          <w:p>
            <w:pPr>
              <w:pStyle w:val="2"/>
              <w:ind w:firstLine="0"/>
              <w:jc w:val="both"/>
              <w:rPr>
                <w:rFonts w:hAnsi="宋体"/>
              </w:rPr>
            </w:pPr>
            <w:r>
              <w:rPr>
                <w:rFonts w:hint="eastAsia" w:hAnsi="宋体"/>
              </w:rPr>
              <w:t>食品卫生安全保障措施</w:t>
            </w:r>
            <w:r>
              <w:rPr>
                <w:rFonts w:hAnsi="宋体"/>
              </w:rPr>
              <w:t>全面</w:t>
            </w:r>
            <w:r>
              <w:rPr>
                <w:rFonts w:hint="eastAsia" w:hAnsi="宋体"/>
              </w:rPr>
              <w:t>，但不够详细，基本能够确保食品卫生安全，得</w:t>
            </w:r>
            <w:r>
              <w:rPr>
                <w:rFonts w:hint="eastAsia" w:hAnsi="宋体"/>
                <w:lang w:val="en-US" w:eastAsia="zh-CN"/>
              </w:rPr>
              <w:t>10</w:t>
            </w:r>
            <w:r>
              <w:rPr>
                <w:rFonts w:hint="eastAsia" w:hAnsi="宋体"/>
              </w:rPr>
              <w:t>分；</w:t>
            </w:r>
          </w:p>
          <w:p>
            <w:pPr>
              <w:pStyle w:val="2"/>
              <w:ind w:firstLine="0"/>
              <w:jc w:val="both"/>
              <w:rPr>
                <w:rFonts w:hAnsi="宋体"/>
              </w:rPr>
            </w:pPr>
            <w:r>
              <w:rPr>
                <w:rFonts w:hint="eastAsia" w:hAnsi="宋体"/>
              </w:rPr>
              <w:t>食品卫生安全保障措施</w:t>
            </w:r>
            <w:r>
              <w:rPr>
                <w:rFonts w:hAnsi="宋体"/>
              </w:rPr>
              <w:t>不全面</w:t>
            </w:r>
            <w:r>
              <w:rPr>
                <w:rFonts w:hint="eastAsia" w:hAnsi="宋体"/>
              </w:rPr>
              <w:t>，存在一些缺陷，</w:t>
            </w:r>
            <w:r>
              <w:rPr>
                <w:rFonts w:hAnsi="宋体"/>
              </w:rPr>
              <w:t>不能</w:t>
            </w:r>
            <w:r>
              <w:rPr>
                <w:rFonts w:hint="eastAsia" w:hAnsi="宋体"/>
              </w:rPr>
              <w:t>确保食品卫生安全，得</w:t>
            </w:r>
            <w:r>
              <w:rPr>
                <w:rFonts w:hint="eastAsia" w:hAnsi="宋体"/>
                <w:lang w:val="en-US" w:eastAsia="zh-CN"/>
              </w:rPr>
              <w:t>5</w:t>
            </w:r>
            <w:r>
              <w:rPr>
                <w:rFonts w:hint="eastAsia" w:hAnsi="宋体"/>
              </w:rPr>
              <w:t>分；</w:t>
            </w:r>
          </w:p>
          <w:p>
            <w:pPr>
              <w:pStyle w:val="2"/>
              <w:ind w:firstLine="0"/>
              <w:jc w:val="both"/>
              <w:rPr>
                <w:rFonts w:hAnsi="宋体"/>
              </w:rPr>
            </w:pPr>
            <w:r>
              <w:rPr>
                <w:rFonts w:hint="eastAsia" w:hAnsi="宋体"/>
              </w:rPr>
              <w:t>食品卫生安全保障措施未提供，得0分</w:t>
            </w:r>
          </w:p>
        </w:tc>
      </w:tr>
      <w:tr>
        <w:tblPrEx>
          <w:tblCellMar>
            <w:top w:w="0" w:type="dxa"/>
            <w:left w:w="108" w:type="dxa"/>
            <w:bottom w:w="0" w:type="dxa"/>
            <w:right w:w="108" w:type="dxa"/>
          </w:tblCellMar>
        </w:tblPrEx>
        <w:trPr>
          <w:trHeight w:val="225" w:hRule="atLeast"/>
          <w:jc w:val="center"/>
        </w:trPr>
        <w:tc>
          <w:tcPr>
            <w:tcW w:w="108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ahom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cs="宋体"/>
                <w:kern w:val="0"/>
                <w:sz w:val="24"/>
              </w:rPr>
            </w:pPr>
            <w:r>
              <w:rPr>
                <w:rFonts w:ascii="宋体" w:hAnsi="宋体"/>
                <w:sz w:val="24"/>
              </w:rPr>
              <w:t>应急预案</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sz w:val="24"/>
                <w:lang w:val="en-US" w:eastAsia="zh-CN"/>
              </w:rPr>
            </w:pPr>
            <w:r>
              <w:rPr>
                <w:rFonts w:hint="eastAsia" w:ascii="宋体" w:hAnsi="宋体"/>
                <w:sz w:val="24"/>
                <w:lang w:val="en-US" w:eastAsia="zh-CN"/>
              </w:rPr>
              <w:t>8</w:t>
            </w:r>
          </w:p>
        </w:tc>
        <w:tc>
          <w:tcPr>
            <w:tcW w:w="7071"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sz w:val="24"/>
              </w:rPr>
            </w:pPr>
            <w:r>
              <w:rPr>
                <w:rFonts w:ascii="宋体" w:hAnsi="宋体"/>
                <w:sz w:val="24"/>
              </w:rPr>
              <w:t>应急预案</w:t>
            </w:r>
            <w:r>
              <w:rPr>
                <w:rFonts w:hint="eastAsia" w:ascii="宋体" w:hAnsi="宋体"/>
                <w:sz w:val="24"/>
              </w:rPr>
              <w:t>应包括停水、停电、停气、食物中毒、火灾、燃气爆燃、突发疫情、极端恶劣天气、</w:t>
            </w:r>
            <w:r>
              <w:rPr>
                <w:rFonts w:hint="eastAsia" w:asciiTheme="minorEastAsia" w:hAnsiTheme="minorEastAsia" w:eastAsiaTheme="minorEastAsia"/>
                <w:sz w:val="24"/>
              </w:rPr>
              <w:t>大型临时性的用餐服务工作</w:t>
            </w:r>
            <w:r>
              <w:rPr>
                <w:rFonts w:hint="eastAsia" w:ascii="宋体" w:hAnsi="宋体"/>
                <w:sz w:val="24"/>
              </w:rPr>
              <w:t>等。</w:t>
            </w:r>
          </w:p>
          <w:p>
            <w:pPr>
              <w:pStyle w:val="2"/>
              <w:ind w:firstLine="0"/>
              <w:jc w:val="both"/>
              <w:rPr>
                <w:rFonts w:hAnsi="宋体"/>
              </w:rPr>
            </w:pPr>
            <w:r>
              <w:rPr>
                <w:rFonts w:hAnsi="宋体"/>
              </w:rPr>
              <w:t>应急预案全面详细</w:t>
            </w:r>
            <w:r>
              <w:rPr>
                <w:rFonts w:hint="eastAsia" w:hAnsi="宋体"/>
              </w:rPr>
              <w:t>，能够确保</w:t>
            </w:r>
            <w:r>
              <w:rPr>
                <w:rFonts w:hAnsi="宋体"/>
              </w:rPr>
              <w:t>应急事件保障工作</w:t>
            </w:r>
            <w:r>
              <w:rPr>
                <w:rFonts w:hint="eastAsia" w:hAnsi="宋体"/>
              </w:rPr>
              <w:t>，得</w:t>
            </w:r>
            <w:r>
              <w:rPr>
                <w:rFonts w:hAnsi="宋体"/>
              </w:rPr>
              <w:t>8</w:t>
            </w:r>
            <w:r>
              <w:rPr>
                <w:rFonts w:hint="eastAsia" w:hAnsi="宋体"/>
              </w:rPr>
              <w:t>分；</w:t>
            </w:r>
          </w:p>
          <w:p>
            <w:pPr>
              <w:pStyle w:val="2"/>
              <w:ind w:firstLine="0"/>
              <w:jc w:val="both"/>
              <w:rPr>
                <w:rFonts w:hAnsi="宋体"/>
              </w:rPr>
            </w:pPr>
            <w:r>
              <w:rPr>
                <w:rFonts w:hAnsi="宋体"/>
              </w:rPr>
              <w:t>应急预案全面</w:t>
            </w:r>
            <w:r>
              <w:rPr>
                <w:rFonts w:hint="eastAsia" w:hAnsi="宋体"/>
              </w:rPr>
              <w:t>，但不够详细，基本能够满足</w:t>
            </w:r>
            <w:r>
              <w:rPr>
                <w:rFonts w:hAnsi="宋体"/>
              </w:rPr>
              <w:t>应急事件保障工作</w:t>
            </w:r>
            <w:r>
              <w:rPr>
                <w:rFonts w:hint="eastAsia" w:hAnsi="宋体"/>
              </w:rPr>
              <w:t>，得</w:t>
            </w:r>
            <w:r>
              <w:rPr>
                <w:rFonts w:hAnsi="宋体"/>
              </w:rPr>
              <w:t>5</w:t>
            </w:r>
            <w:r>
              <w:rPr>
                <w:rFonts w:hint="eastAsia" w:hAnsi="宋体"/>
              </w:rPr>
              <w:t>分；</w:t>
            </w:r>
          </w:p>
          <w:p>
            <w:pPr>
              <w:pStyle w:val="2"/>
              <w:ind w:firstLine="0"/>
              <w:jc w:val="both"/>
              <w:rPr>
                <w:rFonts w:hAnsi="宋体"/>
              </w:rPr>
            </w:pPr>
            <w:r>
              <w:rPr>
                <w:rFonts w:hAnsi="宋体"/>
              </w:rPr>
              <w:t>应急预案不全面</w:t>
            </w:r>
            <w:r>
              <w:rPr>
                <w:rFonts w:hint="eastAsia" w:hAnsi="宋体"/>
              </w:rPr>
              <w:t>，存在一些缺陷，</w:t>
            </w:r>
            <w:r>
              <w:rPr>
                <w:rFonts w:hAnsi="宋体"/>
              </w:rPr>
              <w:t>不能</w:t>
            </w:r>
            <w:r>
              <w:rPr>
                <w:rFonts w:hint="eastAsia" w:hAnsi="宋体"/>
              </w:rPr>
              <w:t>满足</w:t>
            </w:r>
            <w:r>
              <w:rPr>
                <w:rFonts w:hAnsi="宋体"/>
              </w:rPr>
              <w:t>应急事件保障工作</w:t>
            </w:r>
            <w:r>
              <w:rPr>
                <w:rFonts w:hint="eastAsia" w:hAnsi="宋体"/>
              </w:rPr>
              <w:t>，得</w:t>
            </w:r>
            <w:r>
              <w:rPr>
                <w:rFonts w:hAnsi="宋体"/>
              </w:rPr>
              <w:t>2</w:t>
            </w:r>
            <w:r>
              <w:rPr>
                <w:rFonts w:hint="eastAsia" w:hAnsi="宋体"/>
              </w:rPr>
              <w:t>分；</w:t>
            </w:r>
          </w:p>
          <w:p>
            <w:pPr>
              <w:pStyle w:val="2"/>
              <w:ind w:firstLine="0"/>
              <w:jc w:val="both"/>
              <w:rPr>
                <w:rFonts w:hAnsi="宋体"/>
              </w:rPr>
            </w:pPr>
            <w:r>
              <w:rPr>
                <w:rFonts w:hAnsi="宋体"/>
              </w:rPr>
              <w:t>应急预案</w:t>
            </w:r>
            <w:r>
              <w:rPr>
                <w:rFonts w:hint="eastAsia" w:hAnsi="宋体"/>
              </w:rPr>
              <w:t>未提供，得0分</w:t>
            </w:r>
          </w:p>
        </w:tc>
      </w:tr>
    </w:tbl>
    <w:p>
      <w:pPr>
        <w:widowControl/>
        <w:jc w:val="left"/>
        <w:rPr>
          <w:b/>
          <w:sz w:val="36"/>
          <w:szCs w:val="36"/>
        </w:rPr>
      </w:pPr>
    </w:p>
    <w:p>
      <w:pPr>
        <w:spacing w:line="360" w:lineRule="auto"/>
        <w:jc w:val="center"/>
        <w:outlineLvl w:val="0"/>
        <w:rPr>
          <w:b/>
          <w:sz w:val="36"/>
          <w:szCs w:val="36"/>
        </w:rPr>
      </w:pPr>
      <w:r>
        <w:rPr>
          <w:b/>
          <w:sz w:val="36"/>
          <w:szCs w:val="36"/>
        </w:rPr>
        <w:br w:type="page"/>
      </w:r>
      <w:bookmarkStart w:id="816" w:name="_Toc99301424"/>
      <w:r>
        <w:rPr>
          <w:b/>
          <w:sz w:val="36"/>
          <w:szCs w:val="36"/>
        </w:rPr>
        <w:t>第五章   采购需求</w:t>
      </w:r>
      <w:bookmarkEnd w:id="816"/>
    </w:p>
    <w:p>
      <w:pPr>
        <w:pStyle w:val="18"/>
        <w:kinsoku w:val="0"/>
        <w:overflowPunct w:val="0"/>
        <w:spacing w:before="0"/>
        <w:rPr>
          <w:rFonts w:ascii="宋体" w:hAnsi="宋体" w:eastAsia="宋体" w:cs="宋体"/>
          <w:b/>
          <w:bCs/>
          <w:spacing w:val="3"/>
        </w:rPr>
      </w:pPr>
      <w:r>
        <w:rPr>
          <w:rFonts w:hint="eastAsia" w:ascii="宋体" w:hAnsi="宋体" w:eastAsia="宋体" w:cs="宋体"/>
          <w:b/>
          <w:bCs/>
          <w:spacing w:val="3"/>
        </w:rPr>
        <w:t>一、采购标的</w:t>
      </w:r>
    </w:p>
    <w:p>
      <w:pPr>
        <w:pStyle w:val="18"/>
        <w:kinsoku w:val="0"/>
        <w:overflowPunct w:val="0"/>
        <w:spacing w:before="154" w:line="338" w:lineRule="auto"/>
        <w:rPr>
          <w:rFonts w:ascii="宋体" w:hAnsi="宋体" w:eastAsia="宋体" w:cs="宋体"/>
        </w:rPr>
      </w:pPr>
      <w:r>
        <w:rPr>
          <w:rFonts w:hint="eastAsia" w:ascii="宋体" w:hAnsi="宋体" w:eastAsia="宋体" w:cs="宋体"/>
        </w:rPr>
        <w:t>1.</w:t>
      </w:r>
      <w:r>
        <w:rPr>
          <w:rFonts w:hint="eastAsia" w:ascii="宋体" w:hAnsi="宋体" w:eastAsia="宋体" w:cs="宋体"/>
          <w:spacing w:val="12"/>
        </w:rPr>
        <w:t xml:space="preserve"> </w:t>
      </w:r>
      <w:r>
        <w:rPr>
          <w:rFonts w:hint="eastAsia" w:ascii="宋体" w:hAnsi="宋体" w:eastAsia="宋体" w:cs="宋体"/>
        </w:rPr>
        <w:t>采购标的</w:t>
      </w:r>
    </w:p>
    <w:p>
      <w:pPr>
        <w:pStyle w:val="18"/>
        <w:kinsoku w:val="0"/>
        <w:overflowPunct w:val="0"/>
        <w:spacing w:before="154" w:line="338" w:lineRule="auto"/>
        <w:rPr>
          <w:rFonts w:hint="eastAsia" w:ascii="宋体" w:hAnsi="宋体" w:eastAsia="宋体" w:cs="宋体"/>
          <w:u w:val="single"/>
          <w:lang w:eastAsia="zh-CN"/>
        </w:rPr>
      </w:pPr>
      <w:r>
        <w:rPr>
          <w:rFonts w:hint="eastAsia" w:cs="宋体"/>
          <w:u w:val="single"/>
          <w:lang w:eastAsia="zh-CN"/>
        </w:rPr>
        <w:t>餐饮服务管理项目</w:t>
      </w:r>
    </w:p>
    <w:p>
      <w:pPr>
        <w:pStyle w:val="18"/>
        <w:kinsoku w:val="0"/>
        <w:overflowPunct w:val="0"/>
        <w:spacing w:before="44" w:line="886" w:lineRule="exact"/>
        <w:ind w:right="5593"/>
        <w:rPr>
          <w:rFonts w:ascii="宋体" w:hAnsi="宋体" w:eastAsia="宋体" w:cs="宋体"/>
          <w:spacing w:val="-118"/>
        </w:rPr>
      </w:pPr>
      <w:r>
        <w:rPr>
          <w:rFonts w:hint="eastAsia" w:ascii="宋体" w:hAnsi="宋体" w:eastAsia="宋体" w:cs="宋体"/>
        </w:rPr>
        <w:t>2.</w:t>
      </w:r>
      <w:r>
        <w:rPr>
          <w:rFonts w:hint="eastAsia" w:ascii="宋体" w:hAnsi="宋体" w:eastAsia="宋体" w:cs="宋体"/>
          <w:spacing w:val="22"/>
        </w:rPr>
        <w:t xml:space="preserve"> </w:t>
      </w:r>
      <w:r>
        <w:rPr>
          <w:rFonts w:hint="eastAsia" w:ascii="宋体" w:hAnsi="宋体" w:eastAsia="宋体" w:cs="宋体"/>
        </w:rPr>
        <w:t>项目背景/项目概述</w:t>
      </w:r>
    </w:p>
    <w:p>
      <w:pPr>
        <w:pStyle w:val="18"/>
        <w:kinsoku w:val="0"/>
        <w:overflowPunct w:val="0"/>
        <w:spacing w:before="154" w:line="338" w:lineRule="auto"/>
        <w:rPr>
          <w:rFonts w:ascii="宋体" w:hAnsi="宋体" w:eastAsia="宋体" w:cs="宋体"/>
          <w:u w:val="single"/>
        </w:rPr>
      </w:pPr>
      <w:r>
        <w:rPr>
          <w:rFonts w:hint="eastAsia" w:ascii="宋体" w:hAnsi="宋体" w:eastAsia="宋体" w:cs="宋体"/>
          <w:u w:val="single"/>
          <w:lang w:val="en-US" w:eastAsia="zh-CN"/>
        </w:rPr>
        <w:t>为解决机关及部分市场所工作人员生活就餐问题，便于后勤保障工作</w:t>
      </w:r>
      <w:r>
        <w:rPr>
          <w:rFonts w:hint="eastAsia" w:ascii="宋体" w:hAnsi="宋体" w:eastAsia="宋体" w:cs="宋体"/>
          <w:u w:val="single"/>
        </w:rPr>
        <w:t>。</w:t>
      </w:r>
    </w:p>
    <w:p>
      <w:pPr>
        <w:pStyle w:val="18"/>
        <w:kinsoku w:val="0"/>
        <w:overflowPunct w:val="0"/>
        <w:spacing w:before="0"/>
        <w:rPr>
          <w:rFonts w:hint="eastAsia" w:ascii="宋体" w:hAnsi="宋体" w:eastAsia="宋体" w:cs="宋体"/>
          <w:b/>
          <w:bCs/>
          <w:spacing w:val="3"/>
        </w:rPr>
      </w:pPr>
    </w:p>
    <w:p>
      <w:pPr>
        <w:pStyle w:val="18"/>
        <w:kinsoku w:val="0"/>
        <w:overflowPunct w:val="0"/>
        <w:spacing w:before="0"/>
        <w:rPr>
          <w:rFonts w:hint="eastAsia" w:ascii="宋体" w:hAnsi="宋体" w:eastAsia="宋体" w:cs="宋体"/>
          <w:b/>
          <w:bCs/>
          <w:spacing w:val="3"/>
        </w:rPr>
      </w:pPr>
      <w:r>
        <w:rPr>
          <w:rFonts w:hint="eastAsia" w:ascii="宋体" w:hAnsi="宋体" w:eastAsia="宋体" w:cs="宋体"/>
          <w:b/>
          <w:bCs/>
          <w:spacing w:val="3"/>
        </w:rPr>
        <w:t>二、商务要求</w:t>
      </w:r>
    </w:p>
    <w:p>
      <w:pPr>
        <w:pStyle w:val="18"/>
        <w:kinsoku w:val="0"/>
        <w:overflowPunct w:val="0"/>
        <w:spacing w:before="10" w:after="240"/>
        <w:rPr>
          <w:rFonts w:ascii="宋体" w:hAnsi="宋体" w:eastAsia="宋体" w:cs="宋体"/>
        </w:rPr>
      </w:pPr>
      <w:r>
        <w:rPr>
          <w:rFonts w:hint="eastAsia" w:ascii="宋体" w:hAnsi="宋体" w:eastAsia="宋体" w:cs="宋体"/>
        </w:rPr>
        <w:t>1.交付（实施）的时间（期限）和地点（范围）</w:t>
      </w:r>
    </w:p>
    <w:p>
      <w:pPr>
        <w:pStyle w:val="18"/>
        <w:kinsoku w:val="0"/>
        <w:overflowPunct w:val="0"/>
        <w:spacing w:before="0" w:line="338" w:lineRule="auto"/>
        <w:rPr>
          <w:rFonts w:ascii="宋体" w:hAnsi="宋体" w:eastAsia="宋体" w:cs="宋体"/>
        </w:rPr>
      </w:pPr>
      <w:r>
        <w:rPr>
          <w:rFonts w:hint="eastAsia" w:ascii="宋体" w:hAnsi="宋体" w:eastAsia="宋体" w:cs="宋体"/>
        </w:rPr>
        <w:t>合同履行期限：</w:t>
      </w:r>
      <w:r>
        <w:rPr>
          <w:rFonts w:hint="eastAsia" w:cs="宋体"/>
          <w:u w:val="single"/>
          <w:lang w:val="en-US" w:eastAsia="zh-CN"/>
        </w:rPr>
        <w:t>2</w:t>
      </w:r>
      <w:r>
        <w:rPr>
          <w:rFonts w:hint="eastAsia" w:ascii="宋体" w:hAnsi="宋体" w:eastAsia="宋体" w:cs="宋体"/>
          <w:u w:val="single"/>
        </w:rPr>
        <w:t>年。</w:t>
      </w:r>
    </w:p>
    <w:p>
      <w:pPr>
        <w:pStyle w:val="18"/>
        <w:kinsoku w:val="0"/>
        <w:overflowPunct w:val="0"/>
        <w:spacing w:before="154" w:line="338" w:lineRule="auto"/>
        <w:rPr>
          <w:rFonts w:ascii="宋体" w:hAnsi="宋体" w:eastAsia="宋体" w:cs="宋体"/>
        </w:rPr>
      </w:pPr>
      <w:r>
        <w:rPr>
          <w:rFonts w:hint="eastAsia" w:ascii="宋体" w:hAnsi="宋体" w:eastAsia="宋体" w:cs="宋体"/>
        </w:rPr>
        <w:t>项目地点：</w:t>
      </w:r>
      <w:r>
        <w:rPr>
          <w:rFonts w:hint="eastAsia" w:ascii="宋体" w:hAnsi="宋体" w:eastAsia="宋体" w:cs="宋体"/>
          <w:u w:val="single"/>
        </w:rPr>
        <w:t>北京大兴区</w:t>
      </w:r>
    </w:p>
    <w:p>
      <w:pPr>
        <w:pStyle w:val="18"/>
        <w:kinsoku w:val="0"/>
        <w:overflowPunct w:val="0"/>
        <w:spacing w:before="5"/>
        <w:rPr>
          <w:rFonts w:ascii="宋体" w:hAnsi="宋体" w:eastAsia="宋体" w:cs="宋体"/>
        </w:rPr>
      </w:pPr>
    </w:p>
    <w:p>
      <w:pPr>
        <w:pStyle w:val="18"/>
        <w:kinsoku w:val="0"/>
        <w:overflowPunct w:val="0"/>
        <w:spacing w:before="0"/>
        <w:rPr>
          <w:rFonts w:ascii="宋体" w:hAnsi="宋体" w:eastAsia="宋体" w:cs="宋体"/>
        </w:rPr>
      </w:pPr>
      <w:r>
        <w:rPr>
          <w:rFonts w:hint="eastAsia" w:ascii="宋体" w:hAnsi="宋体" w:eastAsia="宋体" w:cs="宋体"/>
        </w:rPr>
        <w:t xml:space="preserve">2. </w:t>
      </w:r>
      <w:r>
        <w:rPr>
          <w:rFonts w:hint="eastAsia" w:ascii="宋体" w:hAnsi="宋体" w:eastAsia="宋体" w:cs="宋体"/>
          <w:spacing w:val="13"/>
        </w:rPr>
        <w:t xml:space="preserve"> </w:t>
      </w:r>
      <w:r>
        <w:rPr>
          <w:rFonts w:hint="eastAsia" w:ascii="宋体" w:hAnsi="宋体" w:eastAsia="宋体" w:cs="宋体"/>
          <w:highlight w:val="none"/>
        </w:rPr>
        <w:t>付款条件</w:t>
      </w:r>
      <w:r>
        <w:rPr>
          <w:rFonts w:hint="eastAsia" w:ascii="宋体" w:hAnsi="宋体" w:eastAsia="宋体" w:cs="宋体"/>
        </w:rPr>
        <w:t>（进度和方式）</w:t>
      </w:r>
    </w:p>
    <w:p>
      <w:pPr>
        <w:tabs>
          <w:tab w:val="left" w:pos="1258"/>
        </w:tabs>
        <w:spacing w:before="60" w:line="360" w:lineRule="auto"/>
        <w:rPr>
          <w:rFonts w:hint="eastAsia" w:ascii="宋体" w:hAnsi="宋体" w:eastAsia="宋体" w:cs="宋体"/>
          <w:kern w:val="2"/>
          <w:sz w:val="24"/>
          <w:szCs w:val="24"/>
          <w:highlight w:val="none"/>
          <w:u w:val="none"/>
          <w:lang w:val="en-US" w:eastAsia="zh-CN" w:bidi="ar-SA"/>
        </w:rPr>
      </w:pPr>
      <w:r>
        <w:rPr>
          <w:rFonts w:hint="eastAsia" w:ascii="宋体" w:hAnsi="宋体" w:eastAsia="宋体" w:cs="宋体"/>
          <w:kern w:val="2"/>
          <w:sz w:val="24"/>
          <w:szCs w:val="24"/>
          <w:highlight w:val="none"/>
          <w:u w:val="none"/>
          <w:lang w:val="en-US" w:eastAsia="zh-CN" w:bidi="ar-SA"/>
        </w:rPr>
        <w:t>第一期：2024年9月支付合同金额的12.5%；</w:t>
      </w:r>
    </w:p>
    <w:p>
      <w:pPr>
        <w:tabs>
          <w:tab w:val="left" w:pos="1258"/>
        </w:tabs>
        <w:spacing w:before="60" w:line="360" w:lineRule="auto"/>
        <w:rPr>
          <w:rFonts w:hint="eastAsia" w:ascii="宋体" w:hAnsi="宋体" w:eastAsia="宋体" w:cs="宋体"/>
          <w:kern w:val="2"/>
          <w:sz w:val="24"/>
          <w:szCs w:val="24"/>
          <w:highlight w:val="none"/>
          <w:u w:val="none"/>
          <w:lang w:val="en-US" w:eastAsia="zh-CN" w:bidi="ar-SA"/>
        </w:rPr>
      </w:pPr>
      <w:r>
        <w:rPr>
          <w:rFonts w:hint="eastAsia" w:ascii="宋体" w:hAnsi="宋体" w:eastAsia="宋体" w:cs="宋体"/>
          <w:kern w:val="2"/>
          <w:sz w:val="24"/>
          <w:szCs w:val="24"/>
          <w:highlight w:val="none"/>
          <w:u w:val="none"/>
          <w:lang w:val="en-US" w:eastAsia="zh-CN" w:bidi="ar-SA"/>
        </w:rPr>
        <w:t>第二期：2024年12月前支付合同金额的12.5%；同时不超过2024年的财政预算资金的数额；（以财政批复的预算金额为准）</w:t>
      </w:r>
    </w:p>
    <w:p>
      <w:pPr>
        <w:tabs>
          <w:tab w:val="left" w:pos="1258"/>
        </w:tabs>
        <w:spacing w:before="60" w:line="360" w:lineRule="auto"/>
        <w:rPr>
          <w:rFonts w:hint="eastAsia" w:ascii="宋体" w:hAnsi="宋体" w:eastAsia="宋体" w:cs="宋体"/>
          <w:kern w:val="2"/>
          <w:sz w:val="24"/>
          <w:szCs w:val="24"/>
          <w:highlight w:val="none"/>
          <w:u w:val="none"/>
          <w:lang w:val="en-US" w:eastAsia="zh-CN" w:bidi="ar-SA"/>
        </w:rPr>
      </w:pPr>
      <w:r>
        <w:rPr>
          <w:rFonts w:hint="eastAsia" w:ascii="宋体" w:hAnsi="宋体" w:eastAsia="宋体" w:cs="宋体"/>
          <w:kern w:val="2"/>
          <w:sz w:val="24"/>
          <w:szCs w:val="24"/>
          <w:highlight w:val="none"/>
          <w:u w:val="none"/>
          <w:lang w:val="en-US" w:eastAsia="zh-CN" w:bidi="ar-SA"/>
        </w:rPr>
        <w:t>第三期：2025年3月支付合同金额的12.5%；</w:t>
      </w:r>
    </w:p>
    <w:p>
      <w:pPr>
        <w:tabs>
          <w:tab w:val="left" w:pos="1258"/>
        </w:tabs>
        <w:spacing w:before="60" w:line="360" w:lineRule="auto"/>
        <w:rPr>
          <w:rFonts w:hint="eastAsia" w:ascii="宋体" w:hAnsi="宋体" w:eastAsia="宋体" w:cs="宋体"/>
          <w:kern w:val="2"/>
          <w:sz w:val="24"/>
          <w:szCs w:val="24"/>
          <w:highlight w:val="none"/>
          <w:u w:val="none"/>
          <w:lang w:val="en-US" w:eastAsia="zh-CN" w:bidi="ar-SA"/>
        </w:rPr>
      </w:pPr>
      <w:r>
        <w:rPr>
          <w:rFonts w:hint="eastAsia" w:ascii="宋体" w:hAnsi="宋体" w:eastAsia="宋体" w:cs="宋体"/>
          <w:kern w:val="2"/>
          <w:sz w:val="24"/>
          <w:szCs w:val="24"/>
          <w:highlight w:val="none"/>
          <w:u w:val="none"/>
          <w:lang w:val="en-US" w:eastAsia="zh-CN" w:bidi="ar-SA"/>
        </w:rPr>
        <w:t>第四期：2025年6月支付合同金额的12.5%；</w:t>
      </w:r>
    </w:p>
    <w:p>
      <w:pPr>
        <w:tabs>
          <w:tab w:val="left" w:pos="1258"/>
        </w:tabs>
        <w:spacing w:before="60" w:line="360" w:lineRule="auto"/>
        <w:rPr>
          <w:rFonts w:hint="eastAsia" w:ascii="宋体" w:hAnsi="宋体" w:eastAsia="宋体" w:cs="宋体"/>
          <w:kern w:val="2"/>
          <w:sz w:val="24"/>
          <w:szCs w:val="24"/>
          <w:highlight w:val="none"/>
          <w:u w:val="none"/>
          <w:lang w:val="en-US" w:eastAsia="zh-CN" w:bidi="ar-SA"/>
        </w:rPr>
      </w:pPr>
      <w:r>
        <w:rPr>
          <w:rFonts w:hint="eastAsia" w:ascii="宋体" w:hAnsi="宋体" w:eastAsia="宋体" w:cs="宋体"/>
          <w:kern w:val="2"/>
          <w:sz w:val="24"/>
          <w:szCs w:val="24"/>
          <w:highlight w:val="none"/>
          <w:u w:val="none"/>
          <w:lang w:val="en-US" w:eastAsia="zh-CN" w:bidi="ar-SA"/>
        </w:rPr>
        <w:t>第五期：2025年9月支付合同金额的12.5%；</w:t>
      </w:r>
    </w:p>
    <w:p>
      <w:pPr>
        <w:tabs>
          <w:tab w:val="left" w:pos="1258"/>
        </w:tabs>
        <w:spacing w:before="60" w:line="360" w:lineRule="auto"/>
        <w:rPr>
          <w:rFonts w:hint="eastAsia" w:ascii="宋体" w:hAnsi="宋体" w:eastAsia="宋体" w:cs="宋体"/>
          <w:kern w:val="2"/>
          <w:sz w:val="24"/>
          <w:szCs w:val="24"/>
          <w:highlight w:val="none"/>
          <w:u w:val="none"/>
          <w:lang w:val="en-US" w:eastAsia="zh-CN" w:bidi="ar-SA"/>
        </w:rPr>
      </w:pPr>
      <w:r>
        <w:rPr>
          <w:rFonts w:hint="eastAsia" w:ascii="宋体" w:hAnsi="宋体" w:eastAsia="宋体" w:cs="宋体"/>
          <w:kern w:val="2"/>
          <w:sz w:val="24"/>
          <w:szCs w:val="24"/>
          <w:highlight w:val="none"/>
          <w:u w:val="none"/>
          <w:lang w:val="en-US" w:eastAsia="zh-CN" w:bidi="ar-SA"/>
        </w:rPr>
        <w:t>第六期：2025前年12月前支付合同金额的12.5%；同时不超过2025年的财政预算资金的数额；（以财政批复的预算金额为准）</w:t>
      </w:r>
    </w:p>
    <w:p>
      <w:pPr>
        <w:tabs>
          <w:tab w:val="left" w:pos="1258"/>
        </w:tabs>
        <w:spacing w:before="60" w:line="360" w:lineRule="auto"/>
        <w:rPr>
          <w:rFonts w:hint="eastAsia" w:ascii="宋体" w:hAnsi="宋体" w:eastAsia="宋体" w:cs="宋体"/>
          <w:kern w:val="2"/>
          <w:sz w:val="24"/>
          <w:szCs w:val="24"/>
          <w:highlight w:val="none"/>
          <w:u w:val="none"/>
          <w:lang w:val="en-US" w:eastAsia="zh-CN" w:bidi="ar-SA"/>
        </w:rPr>
      </w:pPr>
      <w:r>
        <w:rPr>
          <w:rFonts w:hint="eastAsia" w:ascii="宋体" w:hAnsi="宋体" w:eastAsia="宋体" w:cs="宋体"/>
          <w:kern w:val="2"/>
          <w:sz w:val="24"/>
          <w:szCs w:val="24"/>
          <w:highlight w:val="none"/>
          <w:u w:val="none"/>
          <w:lang w:val="en-US" w:eastAsia="zh-CN" w:bidi="ar-SA"/>
        </w:rPr>
        <w:t>第七期：2026年3月支付合同金额的12.5%；</w:t>
      </w:r>
    </w:p>
    <w:p>
      <w:pPr>
        <w:tabs>
          <w:tab w:val="left" w:pos="1258"/>
        </w:tabs>
        <w:spacing w:before="60" w:line="360" w:lineRule="auto"/>
        <w:rPr>
          <w:rFonts w:hint="eastAsia" w:ascii="宋体" w:hAnsi="宋体" w:eastAsia="宋体" w:cs="宋体"/>
          <w:kern w:val="2"/>
          <w:sz w:val="24"/>
          <w:szCs w:val="24"/>
          <w:highlight w:val="none"/>
          <w:u w:val="none"/>
          <w:lang w:val="en-US" w:eastAsia="zh-CN" w:bidi="ar-SA"/>
        </w:rPr>
      </w:pPr>
      <w:r>
        <w:rPr>
          <w:rFonts w:hint="eastAsia" w:ascii="宋体" w:hAnsi="宋体" w:eastAsia="宋体" w:cs="宋体"/>
          <w:kern w:val="2"/>
          <w:sz w:val="24"/>
          <w:szCs w:val="24"/>
          <w:highlight w:val="none"/>
          <w:u w:val="none"/>
          <w:lang w:val="en-US" w:eastAsia="zh-CN" w:bidi="ar-SA"/>
        </w:rPr>
        <w:t>第八期：2026年6月支付合同剩余款。</w:t>
      </w:r>
    </w:p>
    <w:p>
      <w:pPr>
        <w:spacing w:line="360" w:lineRule="auto"/>
        <w:outlineLvl w:val="9"/>
        <w:rPr>
          <w:rFonts w:hint="eastAsia" w:ascii="宋体" w:hAnsi="宋体"/>
          <w:b/>
          <w:bCs/>
          <w:sz w:val="24"/>
        </w:rPr>
      </w:pPr>
    </w:p>
    <w:p>
      <w:pPr>
        <w:spacing w:line="360" w:lineRule="auto"/>
        <w:outlineLvl w:val="9"/>
        <w:rPr>
          <w:rFonts w:ascii="宋体" w:hAnsi="宋体"/>
          <w:b/>
          <w:bCs/>
          <w:sz w:val="24"/>
        </w:rPr>
      </w:pPr>
      <w:r>
        <w:rPr>
          <w:rFonts w:hint="eastAsia" w:ascii="宋体" w:hAnsi="宋体"/>
          <w:b/>
          <w:bCs/>
          <w:sz w:val="24"/>
        </w:rPr>
        <w:t>三、相关服务要求</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（一）接纳的范围人员及服务人员的配置</w:t>
      </w:r>
    </w:p>
    <w:p>
      <w:pPr>
        <w:spacing w:line="360" w:lineRule="auto"/>
        <w:contextualSpacing/>
        <w:rPr>
          <w:rFonts w:hint="eastAsia" w:ascii="宋体" w:hAnsi="宋体" w:eastAsia="宋体" w:cs="宋体"/>
          <w:sz w:val="24"/>
          <w:lang w:val="zh-TW" w:eastAsia="zh-CN"/>
        </w:rPr>
      </w:pPr>
      <w:r>
        <w:rPr>
          <w:rFonts w:hint="eastAsia" w:ascii="宋体" w:hAnsi="宋体" w:eastAsia="宋体" w:cs="宋体"/>
          <w:sz w:val="24"/>
          <w:lang w:val="en-US" w:eastAsia="zh-CN"/>
        </w:rPr>
        <w:t>1.接纳范围人员：</w:t>
      </w:r>
      <w:r>
        <w:rPr>
          <w:rFonts w:hint="eastAsia" w:ascii="宋体" w:hAnsi="宋体" w:eastAsia="宋体" w:cs="宋体"/>
          <w:sz w:val="24"/>
          <w:lang w:val="zh-TW" w:eastAsia="zh-CN"/>
        </w:rPr>
        <w:t>局机关、计量所、特检所、药监检测中心的工作人员；正常情况下工作日用餐人数，早饭300人左右，午餐人数370人左右，晚餐人数35人左右，就餐人员共计约705人。</w:t>
      </w:r>
    </w:p>
    <w:p>
      <w:pPr>
        <w:spacing w:line="360" w:lineRule="auto"/>
        <w:contextualSpacing/>
        <w:rPr>
          <w:rFonts w:hint="eastAsia" w:ascii="宋体" w:hAnsi="宋体" w:eastAsia="宋体" w:cs="宋体"/>
          <w:sz w:val="24"/>
          <w:lang w:val="zh-TW" w:eastAsia="zh-CN"/>
        </w:rPr>
      </w:pPr>
      <w:r>
        <w:rPr>
          <w:rFonts w:hint="eastAsia" w:ascii="宋体" w:hAnsi="宋体" w:eastAsia="宋体" w:cs="宋体"/>
          <w:sz w:val="24"/>
          <w:lang w:val="en-US" w:eastAsia="zh-CN"/>
        </w:rPr>
        <w:t>2.人员配置：</w:t>
      </w:r>
      <w:r>
        <w:rPr>
          <w:rFonts w:hint="eastAsia" w:ascii="宋体" w:hAnsi="宋体" w:eastAsia="宋体" w:cs="宋体"/>
          <w:sz w:val="24"/>
          <w:lang w:val="zh-TW" w:eastAsia="zh-CN"/>
        </w:rPr>
        <w:t>食堂配置厨师长1名，厨师2名，凉菜师1名，切墩工2人，面点工4名，洗碗工3名，服务员3名，</w:t>
      </w:r>
      <w:r>
        <w:rPr>
          <w:rFonts w:hint="eastAsia" w:ascii="宋体" w:hAnsi="宋体" w:eastAsia="宋体" w:cs="宋体"/>
          <w:sz w:val="24"/>
          <w:lang w:val="en-US" w:eastAsia="zh-CN"/>
        </w:rPr>
        <w:t>会计1名，</w:t>
      </w:r>
      <w:r>
        <w:rPr>
          <w:rFonts w:hint="eastAsia" w:ascii="宋体" w:hAnsi="宋体" w:eastAsia="宋体" w:cs="宋体"/>
          <w:sz w:val="24"/>
          <w:lang w:val="zh-TW" w:eastAsia="zh-CN"/>
        </w:rPr>
        <w:t>共计1</w:t>
      </w:r>
      <w:r>
        <w:rPr>
          <w:rFonts w:hint="eastAsia" w:ascii="宋体" w:hAnsi="宋体" w:eastAsia="宋体" w:cs="宋体"/>
          <w:sz w:val="24"/>
          <w:lang w:val="en-US" w:eastAsia="zh-CN"/>
        </w:rPr>
        <w:t>7</w:t>
      </w:r>
      <w:r>
        <w:rPr>
          <w:rFonts w:hint="eastAsia" w:ascii="宋体" w:hAnsi="宋体" w:eastAsia="宋体" w:cs="宋体"/>
          <w:sz w:val="24"/>
          <w:lang w:val="zh-TW" w:eastAsia="zh-CN"/>
        </w:rPr>
        <w:t>人。</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（二）服务内容及要求</w:t>
      </w:r>
    </w:p>
    <w:p>
      <w:pPr>
        <w:spacing w:line="360" w:lineRule="auto"/>
        <w:contextualSpacing/>
        <w:rPr>
          <w:rFonts w:hint="eastAsia" w:ascii="宋体" w:hAnsi="宋体" w:eastAsia="宋体" w:cs="宋体"/>
          <w:sz w:val="24"/>
          <w:lang w:val="zh-TW" w:eastAsia="zh-CN"/>
        </w:rPr>
      </w:pPr>
      <w:r>
        <w:rPr>
          <w:rFonts w:hint="eastAsia" w:ascii="宋体" w:hAnsi="宋体" w:eastAsia="宋体" w:cs="宋体"/>
          <w:sz w:val="24"/>
          <w:lang w:val="en-US" w:eastAsia="zh-CN"/>
        </w:rPr>
        <w:t xml:space="preserve"> 1.</w:t>
      </w:r>
      <w:r>
        <w:rPr>
          <w:rFonts w:hint="eastAsia" w:ascii="宋体" w:hAnsi="宋体" w:eastAsia="宋体" w:cs="宋体"/>
          <w:sz w:val="24"/>
          <w:lang w:val="zh-TW" w:eastAsia="zh-CN"/>
        </w:rPr>
        <w:t>餐饮服务要求：每日早中晚三餐（晚餐及节假日根据值班人员确定）原则上不开清真餐，但如遇市、区领导调研，有清真需求时，采购人提前告知用餐规模，必须配合提供。正常工作日开餐，早饭4种汤（面条、疙瘩汤、粥、豆浆、牛奶、羊杂汤、豆泡汤、炒肝等均属于汤类），凉拌菜（不含咸菜）至少2种，热菜至少1种，咸菜类2种，主食至少5种。午餐8种菜，6热2凉，其中热菜荤菜（不含鸡蛋类菜品）4种，素菜（含鸡蛋类菜品）2种，凉菜荤菜1种，素菜1种，粗粮至少1种，汤类2种，水果1种，酸奶（指定）1种，主食4种。晚餐3个菜，1荤1半荤1素，1个汤，2种主食，要保证各类食材的新鲜，杜绝食材调料过期状况。</w:t>
      </w:r>
    </w:p>
    <w:p>
      <w:pPr>
        <w:spacing w:line="360" w:lineRule="auto"/>
        <w:contextualSpacing/>
        <w:rPr>
          <w:rFonts w:hint="eastAsia" w:ascii="宋体" w:hAnsi="宋体" w:eastAsia="宋体" w:cs="宋体"/>
          <w:sz w:val="24"/>
          <w:lang w:val="zh-TW" w:eastAsia="zh-CN"/>
        </w:rPr>
      </w:pPr>
      <w:r>
        <w:rPr>
          <w:rFonts w:hint="eastAsia" w:ascii="宋体" w:hAnsi="宋体" w:eastAsia="宋体" w:cs="宋体"/>
          <w:sz w:val="24"/>
          <w:lang w:val="en-US" w:eastAsia="zh-CN"/>
        </w:rPr>
        <w:t>2.</w:t>
      </w:r>
      <w:r>
        <w:rPr>
          <w:rFonts w:hint="eastAsia" w:ascii="宋体" w:hAnsi="宋体" w:eastAsia="宋体" w:cs="宋体"/>
          <w:sz w:val="24"/>
          <w:lang w:val="zh-TW" w:eastAsia="zh-CN"/>
        </w:rPr>
        <w:t>其他要求：遇重大节假日《元旦、春节、五一、十一》，在放假最后一天中午，各种餐品（菜、主食、汤、水果）数量增加30%。遇特殊情况，比如两会保障、国庆保障、重大突发事件（比如新冠疫情）、大年三十、初五及十五的夜间，用餐人数和频次可能有所增加（包括周末及节假日），采购人会提前说明用餐规模，餐饮公司必须配合。</w:t>
      </w:r>
    </w:p>
    <w:p>
      <w:pPr>
        <w:spacing w:line="360" w:lineRule="auto"/>
        <w:contextualSpacing/>
        <w:rPr>
          <w:rFonts w:hint="eastAsia" w:ascii="宋体" w:hAnsi="宋体" w:eastAsia="宋体" w:cs="宋体"/>
          <w:sz w:val="24"/>
          <w:lang w:val="zh-TW" w:eastAsia="zh-CN"/>
        </w:rPr>
      </w:pPr>
      <w:r>
        <w:rPr>
          <w:rFonts w:hint="eastAsia" w:ascii="宋体" w:hAnsi="宋体" w:eastAsia="宋体" w:cs="宋体"/>
          <w:sz w:val="24"/>
          <w:lang w:val="en-US" w:eastAsia="zh-CN"/>
        </w:rPr>
        <w:t>3.餐饮公司必须</w:t>
      </w:r>
      <w:r>
        <w:rPr>
          <w:rFonts w:hint="eastAsia" w:ascii="宋体" w:hAnsi="宋体" w:eastAsia="宋体" w:cs="宋体"/>
          <w:sz w:val="24"/>
          <w:lang w:val="zh-TW" w:eastAsia="zh-CN"/>
        </w:rPr>
        <w:t>按照垃圾分类的各项规定要求执行，并做好食堂责任区的保洁、清洁等工作。</w:t>
      </w:r>
    </w:p>
    <w:p>
      <w:pPr>
        <w:spacing w:line="360" w:lineRule="auto"/>
        <w:contextualSpacing/>
        <w:rPr>
          <w:rFonts w:hint="eastAsia" w:ascii="宋体" w:hAnsi="宋体" w:eastAsia="宋体" w:cs="宋体"/>
          <w:sz w:val="24"/>
          <w:lang w:val="zh-TW" w:eastAsia="zh-CN"/>
        </w:rPr>
      </w:pPr>
      <w:r>
        <w:rPr>
          <w:rFonts w:hint="eastAsia" w:ascii="宋体" w:hAnsi="宋体" w:eastAsia="宋体" w:cs="宋体"/>
          <w:sz w:val="24"/>
          <w:lang w:val="en-US" w:eastAsia="zh-CN"/>
        </w:rPr>
        <w:t>4.</w:t>
      </w:r>
      <w:r>
        <w:rPr>
          <w:rFonts w:hint="eastAsia" w:ascii="宋体" w:hAnsi="宋体" w:eastAsia="宋体" w:cs="宋体"/>
          <w:sz w:val="24"/>
          <w:lang w:val="zh-TW" w:eastAsia="zh-CN"/>
        </w:rPr>
        <w:t>制定餐饮制作操作流程，公示上墙。</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 xml:space="preserve"> 5.餐饮公司在服务期内，应听取采购人的要求，不断创新菜品种类，提高菜品质量，病每周公示菜单信息，提供更加方便的</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服务。</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（三）卫生要求</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1.个人卫生要求</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工作人员在工作时必须将工衣、工帽穿戴整齐，工作服要保持清洁卫生，勤洗勤换并做到专人专用，离开岗位应及时换下工作服。个人头发要保持清洁、发型和长发不得影响工作和卫生为标准。女性工作人员不可以化装和佩戴首饰；男工作人员严禁留长发、胡子、长指甲； 严禁工作人员上班时间掏耳朵、挖鼻孔、搔头发、抓痒或对着别人打喷嚏，严禁随地吐痰、乱抛垃圾。严禁在洗碗池、洗菜池内洗涤衣服、鞋袜或其它私人物品。 所有工作人员在供餐时必须戴好口罩，需要用手接触食品及餐具时必须戴上一次性卫生手套。严禁工作人员在工作时间内抽烟、喝酒、吃零食或嬉笑打闹、吵架、打架、赌博等非工作所需大行为。从业人员持有效健康证明及卫生知识培训合格证明上岗。落实晨检制度，发现有发热、咳嗽、腹泻等症状及化脓性皮肤病者应立即暂停其工作。</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2.食品加工卫生要求</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（1）认真挑选，去尽黄叶和杂物。</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（2）瓜果去皮彻底，芽眼挑尽。</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（3）肉类去净残毛、污垢。</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（4）家禽等去净残毛、内脏、尾翘等物。</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（5）干货按正规操作涨发。</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（6）食材洗涤须一浸、二洗、三清、四进筐。</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（7）原材料、半成品、成品容器分开使用，干货、瓜果蔬菜、肉类食品的清洗池分开使用，避免交叉污染。</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（8）用于盛装瓜果青菜等半成品的胶筐使用前后必须清洗干净，放置在指定区域并明确标识，严禁直接放置于地面。</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（9）粗加工操作间在加工食品时不能将垃圾直接丢在地面或下水道内，应直接入垃圾桶，粗加工操作期间在使用完毕后必须保持干爽清洁。</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 xml:space="preserve"> 3.物质防疫要求</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食源性感染病是当前世界上不断增多的公共卫生问题之一。近几十年内不断发生的食源性细菌感染病，主要有霍乱弧菌、志贺痢疾杆菌、沙门菌、弯曲菌、致病大肠杆菌O157：H7和利斯特菌等引起。最大限度减少食源性感染病的发生，承包人要有以下控制措施：</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 xml:space="preserve"> 冷冻肉类（包括冻结的熟肉半成品）在烹调前应完全解冻。烧熟煮透所有食物尤其是肉、奶、蛋及其制品，大块食物的中心温度不低于70℃。蔬菜烹调程序：一洗二浸三烫四炒。煮熟闷透四季豆，使其失去原有的生绿色和豆腥。豆浆要彻底煮熟，煮沸后持续加热5-10分钟。消毒柜消毒要求：严格按消毒柜指示时间消毒，定期检查，保证消毒效果。食品以即制即售为佳，制作完成至出售一般不要超过2小时。剩余食品在再次出售前要高温彻底加热。不使用发芽马铃薯、野生蘑菇、葫芦瓜等可能含有毒有害物质的原料加工食品。入库食品有专人验收，食品分类上架摆放。食品存放严格做到生熟分开，避免交叉污染。生、熟食品使用的刀具、砧板严格分开使用。食品存放严格做到生熟分开，避免交叉污染。妥善保管有毒有害物质，灭鼠药、杀虫剂等有毒有害物质，不得存放放在食品库房、食品加工和进餐场所。存放硝酸盐、亚硝酸盐的容器须有明显标志，避免误食、误用。冰箱等冷藏设备要定期清洁，并保证冰箱的冷藏效果。餐具洗消程序：一刮、二洗、三冲、四消毒、五保洁。热力消毒要求：蒸汽消毒100℃作用10分钟以上，干热消毒120℃作用15-20分钟，煮沸消毒15分钟以上。</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4.厨房设备卫生要求</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炉灶、蒸柜等厨房设备每天清洁，抽油烟系统定期清洁；工作台、货架、调料台随时保证清洗干净；油、盐、酱油等常用配料和未用完的米、菜，下班前要盖好；定期清洗冰箱雪柜，保证清洁卫生。</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5.餐厅卫生要求</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开餐前餐厅内的桌椅必须保持干净，台面无饭粒菜渣、无油污水渍，凳脚无积尘杂物，地面干净无油污，开餐过程中也必须有专人维护餐厅内的清洁。餐厅内的墙面、门窗、天花、瓷砖、玻璃需保持无灰尘、蜘蛛网，风扇、灯管、灭蚊灯、宣传标语、开关插座要长期保持干净。剩菜、剩饭要及时运走，保证餐厅无异味。</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6.库房管理要求</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根据区后勤中心要求，仓库必须分类设立明确的仓库管理明细帐，对物品的入库日期、数量、有效日期、领出日期、数量、领出者都做出详细的记录。仓库须通风、干燥、干净卫生、整齐有序、每天专人负责定时清洁。仓库必须实行专人定点管理，注意防盗、防火、防虫害，人离开时必须锁好仓库门，按规定定期杀虫灭鼠，确保无苍蝇、蚊子、老鼠、蟑螂等害虫。物品的存放量以每周用量为最高贮藏量，物品的发放遵循“先入先出”的原则。</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（四）双方承担费用</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1.市场局承担费用</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食堂</w:t>
      </w:r>
      <w:r>
        <w:rPr>
          <w:rFonts w:hint="eastAsia" w:ascii="宋体" w:hAnsi="宋体" w:eastAsia="宋体" w:cs="宋体"/>
          <w:sz w:val="24"/>
          <w:lang w:val="zh-CN" w:eastAsia="zh-CN"/>
        </w:rPr>
        <w:t>房屋建筑折旧费和维修基金</w:t>
      </w:r>
      <w:r>
        <w:rPr>
          <w:rFonts w:hint="eastAsia" w:ascii="宋体" w:hAnsi="宋体" w:eastAsia="宋体" w:cs="宋体"/>
          <w:sz w:val="24"/>
          <w:lang w:val="en-US" w:eastAsia="zh-CN"/>
        </w:rPr>
        <w:t>；房屋共用实施设备的维修；垃圾清理费用；抽掏化粪池费用；油烟道清洗费用；厨房使用的水电暖气等公共资源费用。</w:t>
      </w:r>
    </w:p>
    <w:p>
      <w:pPr>
        <w:spacing w:line="360" w:lineRule="auto"/>
        <w:contextualSpacing/>
        <w:rPr>
          <w:rFonts w:hint="eastAsia" w:ascii="宋体" w:hAnsi="宋体" w:eastAsia="宋体" w:cs="宋体"/>
          <w:sz w:val="24"/>
          <w:lang w:val="en-US" w:eastAsia="zh-CN"/>
        </w:rPr>
      </w:pPr>
      <w:r>
        <w:rPr>
          <w:rFonts w:hint="eastAsia" w:ascii="宋体" w:hAnsi="宋体" w:eastAsia="宋体" w:cs="宋体"/>
          <w:sz w:val="24"/>
          <w:lang w:val="en-US" w:eastAsia="zh-CN"/>
        </w:rPr>
        <w:t>2.承包单位需承担费用</w:t>
      </w:r>
    </w:p>
    <w:p>
      <w:pPr>
        <w:spacing w:line="360" w:lineRule="auto"/>
        <w:contextualSpacing/>
        <w:rPr>
          <w:rFonts w:hint="eastAsia" w:ascii="宋体" w:hAnsi="宋体" w:eastAsia="宋体" w:cs="宋体"/>
          <w:sz w:val="24"/>
        </w:rPr>
      </w:pPr>
      <w:r>
        <w:rPr>
          <w:rFonts w:hint="eastAsia" w:ascii="宋体" w:hAnsi="宋体" w:eastAsia="宋体" w:cs="宋体"/>
          <w:sz w:val="24"/>
          <w:lang w:val="en-US" w:eastAsia="zh-CN"/>
        </w:rPr>
        <w:t>餐饮人员的工作服装、鞋帽费用；餐饮行业的各种业务培训费用；日常清洁用品费用（如面巾纸、洗涤灵、洗手液、垃圾袋，食品袋，墩布、手套、口罩等清洁用品）；各类厨房用具（如锅、碗、瓢、盆、筷子等）费用；厨房所需的单价1000元（不含1000元）以下的各类商品费用。</w:t>
      </w:r>
    </w:p>
    <w:p>
      <w:pPr>
        <w:spacing w:line="360" w:lineRule="auto"/>
        <w:contextualSpacing/>
        <w:rPr>
          <w:rFonts w:hint="eastAsia" w:ascii="宋体" w:hAnsi="宋体" w:eastAsia="宋体" w:cs="宋体"/>
          <w:b/>
          <w:bCs/>
          <w:i/>
          <w:iCs/>
          <w:sz w:val="24"/>
        </w:rPr>
      </w:pPr>
      <w:r>
        <w:rPr>
          <w:rFonts w:hint="eastAsia" w:ascii="宋体" w:hAnsi="宋体" w:cs="宋体"/>
          <w:b/>
          <w:bCs/>
          <w:sz w:val="24"/>
          <w:lang w:val="en-US" w:eastAsia="zh-CN"/>
        </w:rPr>
        <w:t>五、</w:t>
      </w:r>
      <w:r>
        <w:rPr>
          <w:rFonts w:hint="eastAsia" w:ascii="宋体" w:hAnsi="宋体" w:eastAsia="宋体" w:cs="宋体"/>
          <w:b/>
          <w:bCs/>
          <w:sz w:val="24"/>
        </w:rPr>
        <w:t>验收标准</w:t>
      </w:r>
    </w:p>
    <w:p>
      <w:pPr>
        <w:widowControl/>
        <w:spacing w:line="360" w:lineRule="auto"/>
        <w:contextualSpacing/>
        <w:rPr>
          <w:rFonts w:hint="eastAsia" w:ascii="宋体" w:hAnsi="宋体" w:eastAsia="宋体" w:cs="宋体"/>
          <w:b w:val="0"/>
          <w:bCs/>
          <w:sz w:val="24"/>
        </w:rPr>
      </w:pPr>
      <w:r>
        <w:rPr>
          <w:rFonts w:hint="eastAsia" w:ascii="宋体" w:hAnsi="宋体" w:eastAsia="宋体" w:cs="宋体"/>
          <w:b w:val="0"/>
          <w:bCs/>
          <w:sz w:val="24"/>
          <w:u w:val="single"/>
          <w:lang w:val="en-US" w:eastAsia="zh-CN"/>
        </w:rPr>
        <w:t>符合《食品安全法》、《卫生法》及相关饮食规定</w:t>
      </w:r>
      <w:r>
        <w:rPr>
          <w:rFonts w:hint="eastAsia" w:ascii="宋体" w:hAnsi="宋体" w:cs="宋体"/>
          <w:b w:val="0"/>
          <w:bCs/>
          <w:sz w:val="24"/>
          <w:u w:val="single"/>
          <w:lang w:val="en-US" w:eastAsia="zh-CN"/>
        </w:rPr>
        <w:t>。</w:t>
      </w:r>
    </w:p>
    <w:p>
      <w:pPr>
        <w:numPr>
          <w:ilvl w:val="0"/>
          <w:numId w:val="0"/>
        </w:numPr>
        <w:spacing w:line="360" w:lineRule="auto"/>
        <w:rPr>
          <w:rFonts w:hint="eastAsia" w:ascii="宋体" w:hAnsi="宋体" w:cs="宋体"/>
          <w:b/>
          <w:bCs/>
          <w:sz w:val="24"/>
          <w:lang w:val="en-US" w:eastAsia="zh-CN"/>
        </w:rPr>
      </w:pPr>
    </w:p>
    <w:p>
      <w:pPr>
        <w:numPr>
          <w:ilvl w:val="0"/>
          <w:numId w:val="0"/>
        </w:numPr>
        <w:spacing w:line="360" w:lineRule="auto"/>
        <w:rPr>
          <w:rFonts w:hint="eastAsia" w:ascii="宋体" w:hAnsi="宋体" w:eastAsia="宋体" w:cs="宋体"/>
          <w:b/>
          <w:bCs/>
          <w:sz w:val="24"/>
        </w:rPr>
      </w:pPr>
      <w:r>
        <w:rPr>
          <w:rFonts w:hint="eastAsia" w:ascii="宋体" w:hAnsi="宋体" w:cs="宋体"/>
          <w:b/>
          <w:bCs/>
          <w:sz w:val="24"/>
          <w:lang w:val="en-US" w:eastAsia="zh-CN"/>
        </w:rPr>
        <w:t>六、</w:t>
      </w:r>
      <w:r>
        <w:rPr>
          <w:rFonts w:hint="eastAsia" w:ascii="宋体" w:hAnsi="宋体" w:eastAsia="宋体" w:cs="宋体"/>
          <w:b/>
          <w:bCs/>
          <w:sz w:val="24"/>
        </w:rPr>
        <w:t>其他要求</w:t>
      </w:r>
    </w:p>
    <w:p>
      <w:pPr>
        <w:jc w:val="both"/>
        <w:rPr>
          <w:b/>
          <w:sz w:val="36"/>
          <w:szCs w:val="36"/>
        </w:rPr>
      </w:pPr>
      <w:r>
        <w:rPr>
          <w:rFonts w:hint="eastAsia" w:ascii="宋体" w:hAnsi="宋体" w:cs="宋体"/>
          <w:sz w:val="24"/>
          <w:u w:val="single"/>
          <w:lang w:val="en-US" w:eastAsia="zh-CN"/>
        </w:rPr>
        <w:t>/</w:t>
      </w:r>
      <w:r>
        <w:rPr>
          <w:b/>
          <w:sz w:val="36"/>
          <w:szCs w:val="36"/>
        </w:rPr>
        <w:br w:type="page"/>
      </w:r>
      <w:bookmarkStart w:id="817" w:name="_Toc99301425"/>
    </w:p>
    <w:p>
      <w:pPr>
        <w:jc w:val="center"/>
        <w:rPr>
          <w:b/>
          <w:sz w:val="36"/>
          <w:szCs w:val="36"/>
        </w:rPr>
      </w:pPr>
    </w:p>
    <w:p>
      <w:pPr>
        <w:jc w:val="center"/>
        <w:rPr>
          <w:b/>
          <w:sz w:val="36"/>
          <w:szCs w:val="36"/>
        </w:rPr>
      </w:pPr>
    </w:p>
    <w:p>
      <w:pPr>
        <w:jc w:val="center"/>
        <w:outlineLvl w:val="0"/>
        <w:rPr>
          <w:b/>
          <w:sz w:val="36"/>
          <w:szCs w:val="36"/>
        </w:rPr>
      </w:pPr>
      <w:r>
        <w:rPr>
          <w:b/>
          <w:sz w:val="36"/>
          <w:szCs w:val="36"/>
        </w:rPr>
        <w:t>第六章</w:t>
      </w:r>
      <w:r>
        <w:rPr>
          <w:b/>
          <w:sz w:val="36"/>
          <w:szCs w:val="36"/>
          <w:highlight w:val="none"/>
        </w:rPr>
        <w:t xml:space="preserve">   拟签订的合同文本</w:t>
      </w:r>
      <w:bookmarkEnd w:id="817"/>
    </w:p>
    <w:p>
      <w:pPr>
        <w:tabs>
          <w:tab w:val="left" w:pos="900"/>
          <w:tab w:val="left" w:pos="1080"/>
        </w:tabs>
        <w:snapToGrid w:val="0"/>
        <w:spacing w:line="360" w:lineRule="auto"/>
        <w:rPr>
          <w:kern w:val="0"/>
          <w:sz w:val="18"/>
          <w:szCs w:val="18"/>
        </w:rPr>
      </w:pPr>
    </w:p>
    <w:p>
      <w:pPr>
        <w:rPr>
          <w:b/>
          <w:sz w:val="36"/>
          <w:szCs w:val="36"/>
        </w:rPr>
      </w:pPr>
      <w:r>
        <w:rPr>
          <w:b/>
          <w:sz w:val="36"/>
          <w:szCs w:val="36"/>
        </w:rPr>
        <w:br w:type="page"/>
      </w:r>
    </w:p>
    <w:p>
      <w:pPr>
        <w:spacing w:line="360" w:lineRule="auto"/>
        <w:rPr>
          <w:rFonts w:ascii="宋体" w:hAnsi="宋体" w:cs="Arial"/>
          <w:szCs w:val="21"/>
        </w:rPr>
      </w:pPr>
      <w:bookmarkStart w:id="818" w:name="_Toc99301426"/>
    </w:p>
    <w:p>
      <w:pPr>
        <w:spacing w:line="360" w:lineRule="auto"/>
        <w:rPr>
          <w:rFonts w:ascii="宋体" w:hAnsi="宋体" w:cs="Arial"/>
          <w:szCs w:val="21"/>
        </w:rPr>
      </w:pPr>
    </w:p>
    <w:p>
      <w:pPr>
        <w:spacing w:before="120" w:beforeLines="50" w:after="120" w:afterLines="50" w:line="360" w:lineRule="auto"/>
        <w:ind w:firstLine="201" w:firstLineChars="50"/>
        <w:jc w:val="center"/>
        <w:rPr>
          <w:rFonts w:ascii="宋体" w:hAnsi="宋体"/>
          <w:b/>
          <w:sz w:val="24"/>
        </w:rPr>
      </w:pPr>
      <w:r>
        <w:rPr>
          <w:rFonts w:hint="eastAsia" w:ascii="宋体" w:hAnsi="宋体"/>
          <w:b/>
          <w:sz w:val="40"/>
        </w:rPr>
        <w:t>政府采购合同</w:t>
      </w:r>
    </w:p>
    <w:p>
      <w:pPr>
        <w:spacing w:before="120" w:beforeLines="50" w:after="120" w:afterLines="50" w:line="360" w:lineRule="auto"/>
        <w:ind w:firstLine="839"/>
        <w:jc w:val="center"/>
        <w:rPr>
          <w:rFonts w:ascii="宋体" w:hAnsi="宋体"/>
          <w:sz w:val="24"/>
        </w:rPr>
      </w:pPr>
    </w:p>
    <w:p>
      <w:pPr>
        <w:spacing w:line="360" w:lineRule="auto"/>
        <w:ind w:left="2"/>
        <w:jc w:val="center"/>
        <w:rPr>
          <w:rFonts w:ascii="宋体" w:hAnsi="宋体"/>
          <w:b/>
          <w:sz w:val="24"/>
        </w:rPr>
      </w:pPr>
    </w:p>
    <w:p>
      <w:pPr>
        <w:spacing w:before="120" w:beforeLines="50" w:after="120" w:afterLines="50" w:line="360" w:lineRule="auto"/>
        <w:ind w:firstLine="839"/>
        <w:rPr>
          <w:rFonts w:ascii="宋体" w:hAnsi="宋体"/>
          <w:sz w:val="24"/>
          <w:u w:val="single"/>
        </w:rPr>
      </w:pPr>
      <w:r>
        <w:rPr>
          <w:rFonts w:hint="eastAsia" w:ascii="宋体" w:hAnsi="宋体"/>
          <w:sz w:val="24"/>
        </w:rPr>
        <w:t>合同编号：</w:t>
      </w:r>
      <w:r>
        <w:rPr>
          <w:rFonts w:hint="eastAsia" w:ascii="宋体" w:hAnsi="宋体"/>
          <w:sz w:val="24"/>
          <w:u w:val="single"/>
        </w:rPr>
        <w:t xml:space="preserve">                        </w:t>
      </w:r>
    </w:p>
    <w:p>
      <w:pPr>
        <w:tabs>
          <w:tab w:val="left" w:pos="3240"/>
          <w:tab w:val="left" w:pos="3444"/>
        </w:tabs>
        <w:spacing w:line="480" w:lineRule="auto"/>
        <w:ind w:left="1840" w:leftChars="65" w:hanging="1704" w:hangingChars="710"/>
        <w:rPr>
          <w:rFonts w:ascii="Calibri" w:hAnsi="Calibri"/>
          <w:sz w:val="36"/>
          <w:szCs w:val="20"/>
        </w:rPr>
      </w:pPr>
      <w:r>
        <w:rPr>
          <w:rFonts w:hint="eastAsia" w:ascii="宋体" w:hAnsi="宋体"/>
          <w:sz w:val="24"/>
        </w:rPr>
        <w:t xml:space="preserve">      招标编号：</w:t>
      </w:r>
      <w:r>
        <w:rPr>
          <w:rFonts w:hint="eastAsia" w:ascii="宋体" w:hAnsi="宋体"/>
          <w:sz w:val="24"/>
          <w:u w:val="single"/>
        </w:rPr>
        <w:t xml:space="preserve">                        </w:t>
      </w:r>
    </w:p>
    <w:p>
      <w:pPr>
        <w:spacing w:before="120" w:beforeLines="50" w:after="120" w:afterLines="50" w:line="360" w:lineRule="auto"/>
        <w:ind w:firstLine="839"/>
        <w:rPr>
          <w:rFonts w:ascii="宋体" w:hAnsi="宋体"/>
          <w:sz w:val="24"/>
          <w:u w:val="single"/>
        </w:rPr>
      </w:pPr>
    </w:p>
    <w:p>
      <w:pPr>
        <w:spacing w:before="120" w:beforeLines="50" w:after="120" w:afterLines="50" w:line="360" w:lineRule="auto"/>
        <w:ind w:left="2040" w:leftChars="400" w:hanging="1200" w:hangingChars="500"/>
        <w:rPr>
          <w:rFonts w:hint="eastAsia" w:ascii="宋体" w:hAnsi="宋体" w:eastAsia="宋体"/>
          <w:sz w:val="24"/>
          <w:lang w:eastAsia="zh-CN"/>
        </w:rPr>
      </w:pPr>
      <w:r>
        <w:rPr>
          <w:rFonts w:hint="eastAsia" w:ascii="宋体" w:hAnsi="宋体"/>
          <w:sz w:val="24"/>
        </w:rPr>
        <w:t>项目名称：</w:t>
      </w:r>
      <w:r>
        <w:rPr>
          <w:rFonts w:hint="eastAsia" w:ascii="宋体" w:hAnsi="宋体"/>
          <w:sz w:val="24"/>
          <w:u w:val="single"/>
          <w:lang w:eastAsia="zh-CN"/>
        </w:rPr>
        <w:t>餐饮服务管理项目</w:t>
      </w:r>
    </w:p>
    <w:p>
      <w:pPr>
        <w:spacing w:before="120" w:beforeLines="50" w:after="120" w:afterLines="50" w:line="360" w:lineRule="auto"/>
        <w:ind w:left="2040" w:leftChars="400" w:hanging="1200" w:hangingChars="500"/>
        <w:rPr>
          <w:rFonts w:hint="eastAsia" w:ascii="宋体" w:hAnsi="宋体"/>
          <w:sz w:val="24"/>
        </w:rPr>
      </w:pPr>
    </w:p>
    <w:p>
      <w:pPr>
        <w:spacing w:before="120" w:beforeLines="50" w:after="120" w:afterLines="50" w:line="360" w:lineRule="auto"/>
        <w:ind w:firstLine="839"/>
        <w:rPr>
          <w:rFonts w:ascii="宋体" w:hAnsi="宋体"/>
          <w:sz w:val="24"/>
          <w:u w:val="single"/>
        </w:rPr>
      </w:pPr>
    </w:p>
    <w:p>
      <w:pPr>
        <w:spacing w:before="120" w:beforeLines="50" w:after="120" w:afterLines="50" w:line="360" w:lineRule="auto"/>
        <w:ind w:firstLine="839"/>
        <w:rPr>
          <w:rFonts w:ascii="宋体" w:hAnsi="宋体"/>
          <w:sz w:val="24"/>
        </w:rPr>
      </w:pPr>
    </w:p>
    <w:p>
      <w:pPr>
        <w:spacing w:before="120" w:beforeLines="50" w:after="120" w:afterLines="50" w:line="360" w:lineRule="auto"/>
        <w:ind w:firstLine="839"/>
        <w:rPr>
          <w:rFonts w:ascii="宋体" w:hAnsi="宋体"/>
          <w:sz w:val="24"/>
        </w:rPr>
      </w:pPr>
    </w:p>
    <w:p>
      <w:pPr>
        <w:spacing w:before="120" w:beforeLines="50" w:after="120" w:afterLines="50" w:line="360" w:lineRule="auto"/>
        <w:ind w:firstLine="839"/>
        <w:rPr>
          <w:rFonts w:ascii="宋体" w:hAnsi="宋体"/>
          <w:sz w:val="24"/>
          <w:u w:val="single"/>
        </w:rPr>
      </w:pPr>
      <w:r>
        <w:rPr>
          <w:rFonts w:hint="eastAsia" w:ascii="宋体" w:hAnsi="宋体"/>
          <w:sz w:val="24"/>
        </w:rPr>
        <w:t>甲方：</w:t>
      </w:r>
      <w:r>
        <w:rPr>
          <w:rFonts w:hint="eastAsia" w:ascii="宋体" w:hAnsi="宋体"/>
          <w:sz w:val="24"/>
          <w:u w:val="single"/>
        </w:rPr>
        <w:t xml:space="preserve">                      </w:t>
      </w:r>
    </w:p>
    <w:p>
      <w:pPr>
        <w:spacing w:before="120" w:beforeLines="50" w:after="120" w:afterLines="50" w:line="360" w:lineRule="auto"/>
        <w:ind w:firstLine="839"/>
        <w:rPr>
          <w:rFonts w:ascii="宋体" w:hAnsi="宋体"/>
          <w:sz w:val="24"/>
        </w:rPr>
      </w:pPr>
      <w:r>
        <w:rPr>
          <w:rFonts w:hint="eastAsia" w:ascii="宋体" w:hAnsi="宋体"/>
          <w:sz w:val="24"/>
        </w:rPr>
        <w:t>乙方：</w:t>
      </w:r>
      <w:r>
        <w:rPr>
          <w:rFonts w:hint="eastAsia" w:ascii="宋体" w:hAnsi="宋体"/>
          <w:sz w:val="24"/>
          <w:u w:val="single"/>
        </w:rPr>
        <w:t xml:space="preserve">                      </w:t>
      </w:r>
    </w:p>
    <w:p>
      <w:pPr>
        <w:spacing w:line="360" w:lineRule="auto"/>
        <w:ind w:firstLine="960"/>
        <w:rPr>
          <w:rFonts w:ascii="宋体" w:hAnsi="宋体"/>
          <w:sz w:val="24"/>
        </w:rPr>
      </w:pPr>
    </w:p>
    <w:p>
      <w:pPr>
        <w:spacing w:line="360" w:lineRule="auto"/>
        <w:ind w:firstLine="1080" w:firstLineChars="450"/>
        <w:rPr>
          <w:rFonts w:ascii="宋体" w:hAnsi="宋体"/>
          <w:sz w:val="24"/>
          <w:u w:val="single"/>
        </w:rPr>
      </w:pPr>
    </w:p>
    <w:p>
      <w:pPr>
        <w:spacing w:line="360" w:lineRule="auto"/>
        <w:ind w:firstLine="1084" w:firstLineChars="450"/>
        <w:jc w:val="center"/>
        <w:rPr>
          <w:rFonts w:ascii="宋体" w:hAnsi="宋体"/>
          <w:color w:val="000000"/>
          <w:sz w:val="24"/>
          <w:szCs w:val="24"/>
          <w:u w:val="single"/>
        </w:rPr>
      </w:pPr>
      <w:r>
        <w:rPr>
          <w:rFonts w:ascii="宋体" w:hAnsi="宋体"/>
          <w:b/>
          <w:color w:val="000000"/>
          <w:sz w:val="24"/>
        </w:rPr>
        <w:br w:type="page"/>
      </w:r>
      <w:r>
        <w:rPr>
          <w:rFonts w:hint="eastAsia" w:ascii="宋体" w:hAnsi="宋体"/>
          <w:b/>
          <w:color w:val="000000"/>
          <w:sz w:val="24"/>
          <w:szCs w:val="24"/>
        </w:rPr>
        <w:t>合　　　同　　　书</w:t>
      </w:r>
    </w:p>
    <w:p>
      <w:pPr>
        <w:spacing w:line="360" w:lineRule="auto"/>
        <w:rPr>
          <w:rFonts w:ascii="宋体" w:hAnsi="宋体"/>
          <w:color w:val="000000"/>
          <w:sz w:val="24"/>
          <w:szCs w:val="24"/>
          <w:u w:val="single"/>
        </w:rPr>
      </w:pPr>
      <w:r>
        <w:rPr>
          <w:rFonts w:hint="eastAsia" w:ascii="宋体" w:hAnsi="宋体"/>
          <w:color w:val="000000"/>
          <w:sz w:val="24"/>
          <w:szCs w:val="24"/>
        </w:rPr>
        <w:t>甲方：</w:t>
      </w:r>
      <w:r>
        <w:rPr>
          <w:rFonts w:hint="eastAsia" w:ascii="宋体" w:hAnsi="宋体"/>
          <w:color w:val="000000"/>
          <w:sz w:val="24"/>
          <w:szCs w:val="24"/>
          <w:u w:val="single"/>
        </w:rPr>
        <w:t xml:space="preserve">                           </w:t>
      </w:r>
    </w:p>
    <w:p>
      <w:pPr>
        <w:spacing w:line="360" w:lineRule="auto"/>
        <w:rPr>
          <w:rFonts w:ascii="宋体" w:hAnsi="宋体"/>
          <w:color w:val="000000"/>
          <w:sz w:val="24"/>
          <w:szCs w:val="24"/>
          <w:u w:val="single"/>
        </w:rPr>
      </w:pPr>
      <w:r>
        <w:rPr>
          <w:rFonts w:hint="eastAsia" w:ascii="宋体" w:hAnsi="宋体"/>
          <w:color w:val="000000"/>
          <w:sz w:val="24"/>
          <w:szCs w:val="24"/>
        </w:rPr>
        <w:t>乙方：</w:t>
      </w:r>
      <w:r>
        <w:rPr>
          <w:rFonts w:hint="eastAsia" w:ascii="宋体" w:hAnsi="宋体"/>
          <w:color w:val="000000"/>
          <w:sz w:val="24"/>
          <w:szCs w:val="24"/>
          <w:u w:val="single"/>
        </w:rPr>
        <w:t xml:space="preserve">                           </w:t>
      </w:r>
    </w:p>
    <w:p>
      <w:pPr>
        <w:spacing w:line="360" w:lineRule="auto"/>
        <w:rPr>
          <w:rFonts w:ascii="宋体" w:hAnsi="宋体"/>
          <w:color w:val="000000"/>
          <w:sz w:val="24"/>
          <w:szCs w:val="24"/>
        </w:rPr>
      </w:pPr>
      <w:r>
        <w:rPr>
          <w:rFonts w:hint="eastAsia" w:ascii="宋体" w:hAnsi="宋体"/>
          <w:color w:val="000000"/>
          <w:sz w:val="24"/>
          <w:szCs w:val="24"/>
          <w:u w:val="single"/>
        </w:rPr>
        <w:t xml:space="preserve">           </w:t>
      </w:r>
      <w:r>
        <w:rPr>
          <w:rFonts w:hint="eastAsia" w:ascii="宋体" w:hAnsi="宋体"/>
          <w:color w:val="000000"/>
          <w:sz w:val="24"/>
          <w:szCs w:val="24"/>
        </w:rPr>
        <w:t>(甲方)在</w:t>
      </w:r>
      <w:r>
        <w:rPr>
          <w:rFonts w:hint="eastAsia" w:ascii="宋体" w:hAnsi="宋体"/>
          <w:sz w:val="24"/>
          <w:szCs w:val="24"/>
          <w:u w:val="single"/>
        </w:rPr>
        <w:t xml:space="preserve">        </w:t>
      </w:r>
      <w:r>
        <w:rPr>
          <w:rFonts w:hint="eastAsia" w:ascii="宋体" w:hAnsi="宋体"/>
          <w:color w:val="000000"/>
          <w:sz w:val="24"/>
          <w:szCs w:val="24"/>
        </w:rPr>
        <w:t>中所需</w:t>
      </w:r>
      <w:r>
        <w:rPr>
          <w:rFonts w:hint="eastAsia" w:ascii="宋体" w:hAnsi="宋体"/>
          <w:color w:val="000000"/>
          <w:sz w:val="24"/>
          <w:szCs w:val="24"/>
          <w:u w:val="single"/>
        </w:rPr>
        <w:t xml:space="preserve">       </w:t>
      </w:r>
      <w:r>
        <w:rPr>
          <w:rFonts w:hint="eastAsia" w:ascii="宋体" w:hAnsi="宋体"/>
          <w:color w:val="000000"/>
          <w:sz w:val="24"/>
          <w:szCs w:val="24"/>
        </w:rPr>
        <w:t>(服务内容)经</w:t>
      </w:r>
      <w:r>
        <w:rPr>
          <w:rFonts w:hint="eastAsia" w:ascii="宋体" w:hAnsi="宋体"/>
          <w:color w:val="000000"/>
          <w:sz w:val="24"/>
          <w:szCs w:val="24"/>
          <w:lang w:eastAsia="zh-CN"/>
        </w:rPr>
        <w:t>北京市大兴区市场监督管理局</w:t>
      </w:r>
      <w:r>
        <w:rPr>
          <w:rFonts w:hint="eastAsia" w:ascii="宋体" w:hAnsi="宋体"/>
          <w:color w:val="000000"/>
          <w:sz w:val="24"/>
          <w:szCs w:val="24"/>
        </w:rPr>
        <w:t>以</w:t>
      </w:r>
      <w:r>
        <w:rPr>
          <w:rFonts w:hint="eastAsia" w:ascii="宋体" w:hAnsi="宋体"/>
          <w:color w:val="000000"/>
          <w:sz w:val="24"/>
          <w:szCs w:val="24"/>
          <w:u w:val="single"/>
        </w:rPr>
        <w:t xml:space="preserve">         </w:t>
      </w:r>
      <w:r>
        <w:rPr>
          <w:rFonts w:hint="eastAsia" w:ascii="宋体" w:hAnsi="宋体"/>
          <w:color w:val="000000"/>
          <w:sz w:val="24"/>
          <w:szCs w:val="24"/>
        </w:rPr>
        <w:t>方式</w:t>
      </w:r>
      <w:r>
        <w:rPr>
          <w:rFonts w:hint="eastAsia" w:ascii="宋体" w:hAnsi="宋体"/>
          <w:color w:val="000000"/>
          <w:sz w:val="24"/>
          <w:szCs w:val="24"/>
          <w:u w:val="single"/>
        </w:rPr>
        <w:t>（招标编号：         ）</w:t>
      </w:r>
      <w:r>
        <w:rPr>
          <w:rFonts w:hint="eastAsia" w:ascii="宋体" w:hAnsi="宋体"/>
          <w:color w:val="000000"/>
          <w:sz w:val="24"/>
          <w:szCs w:val="24"/>
        </w:rPr>
        <w:t>在国内进行采购。经评标委员会评定</w:t>
      </w:r>
      <w:r>
        <w:rPr>
          <w:rFonts w:hint="eastAsia" w:ascii="宋体" w:hAnsi="宋体"/>
          <w:color w:val="000000"/>
          <w:sz w:val="24"/>
          <w:szCs w:val="24"/>
          <w:u w:val="single"/>
        </w:rPr>
        <w:t xml:space="preserve">            </w:t>
      </w:r>
      <w:r>
        <w:rPr>
          <w:rFonts w:hint="eastAsia" w:ascii="宋体" w:hAnsi="宋体"/>
          <w:color w:val="000000"/>
          <w:sz w:val="24"/>
          <w:szCs w:val="24"/>
        </w:rPr>
        <w:t>(乙方)为本项目的中标服务单位。甲方、乙方双方依据《中华人民共和国政府采购法》、《中华人民共和国民法典》，在平等自愿的基础上，同意按照下面的条款和条件，签署本合同。</w:t>
      </w:r>
    </w:p>
    <w:p>
      <w:pPr>
        <w:spacing w:line="480" w:lineRule="auto"/>
        <w:rPr>
          <w:b/>
          <w:sz w:val="24"/>
        </w:rPr>
      </w:pPr>
      <w:bookmarkStart w:id="819" w:name="_Toc508365827"/>
      <w:r>
        <w:rPr>
          <w:rFonts w:hint="eastAsia"/>
          <w:b/>
          <w:sz w:val="24"/>
        </w:rPr>
        <w:t>一、合同文件</w:t>
      </w:r>
      <w:bookmarkEnd w:id="819"/>
    </w:p>
    <w:p>
      <w:pPr>
        <w:spacing w:line="360" w:lineRule="auto"/>
        <w:rPr>
          <w:rFonts w:ascii="宋体" w:hAnsi="宋体"/>
          <w:color w:val="000000"/>
          <w:sz w:val="24"/>
          <w:szCs w:val="24"/>
        </w:rPr>
      </w:pPr>
      <w:r>
        <w:rPr>
          <w:rFonts w:hint="eastAsia" w:ascii="宋体" w:hAnsi="宋体"/>
          <w:sz w:val="24"/>
          <w:szCs w:val="24"/>
        </w:rPr>
        <w:t xml:space="preserve">   </w:t>
      </w:r>
      <w:r>
        <w:rPr>
          <w:rFonts w:hint="eastAsia" w:ascii="宋体" w:hAnsi="宋体"/>
          <w:color w:val="000000"/>
          <w:sz w:val="24"/>
          <w:szCs w:val="24"/>
        </w:rPr>
        <w:t>下列文件构成本合同的组成部分，应该认为是一个整体，彼此相互解释，相互补充。组成合同的多个文件的优先支配地位的次序如下：</w:t>
      </w:r>
    </w:p>
    <w:p>
      <w:pPr>
        <w:spacing w:line="360" w:lineRule="auto"/>
        <w:rPr>
          <w:rFonts w:ascii="宋体" w:hAnsi="宋体"/>
          <w:color w:val="000000"/>
          <w:sz w:val="24"/>
          <w:szCs w:val="24"/>
        </w:rPr>
      </w:pPr>
      <w:r>
        <w:rPr>
          <w:rFonts w:hint="eastAsia" w:ascii="宋体" w:hAnsi="宋体"/>
          <w:sz w:val="24"/>
          <w:szCs w:val="24"/>
        </w:rPr>
        <w:t xml:space="preserve">   </w:t>
      </w:r>
      <w:r>
        <w:rPr>
          <w:rFonts w:hint="eastAsia" w:ascii="宋体" w:hAnsi="宋体"/>
          <w:color w:val="000000"/>
          <w:sz w:val="24"/>
          <w:szCs w:val="24"/>
        </w:rPr>
        <w:t>a.本合同书；  b.中标通知书；  c.投标文件（含澄清文件）；</w:t>
      </w:r>
    </w:p>
    <w:p>
      <w:pPr>
        <w:spacing w:line="360" w:lineRule="auto"/>
        <w:rPr>
          <w:rFonts w:ascii="宋体" w:hAnsi="宋体"/>
          <w:color w:val="000000"/>
          <w:sz w:val="24"/>
          <w:szCs w:val="24"/>
        </w:rPr>
      </w:pPr>
      <w:r>
        <w:rPr>
          <w:rFonts w:hint="eastAsia" w:ascii="宋体" w:hAnsi="宋体"/>
          <w:color w:val="000000"/>
          <w:sz w:val="24"/>
          <w:szCs w:val="24"/>
        </w:rPr>
        <w:t xml:space="preserve">   d.招标文件（含招标文件补充通知）；e.合同补充条款或协议。</w:t>
      </w:r>
    </w:p>
    <w:p>
      <w:pPr>
        <w:spacing w:line="480" w:lineRule="auto"/>
        <w:rPr>
          <w:b/>
          <w:sz w:val="24"/>
        </w:rPr>
      </w:pPr>
      <w:bookmarkStart w:id="820" w:name="_Toc508365828"/>
      <w:r>
        <w:rPr>
          <w:rFonts w:hint="eastAsia"/>
          <w:b/>
          <w:sz w:val="24"/>
        </w:rPr>
        <w:t>二、合同范围和条件</w:t>
      </w:r>
      <w:bookmarkEnd w:id="820"/>
    </w:p>
    <w:p>
      <w:pPr>
        <w:spacing w:line="360" w:lineRule="auto"/>
        <w:rPr>
          <w:rFonts w:ascii="宋体" w:hAnsi="宋体"/>
          <w:sz w:val="24"/>
          <w:szCs w:val="24"/>
        </w:rPr>
      </w:pPr>
      <w:r>
        <w:rPr>
          <w:rFonts w:hint="eastAsia" w:ascii="宋体" w:hAnsi="宋体"/>
          <w:sz w:val="24"/>
          <w:szCs w:val="24"/>
        </w:rPr>
        <w:t xml:space="preserve">    本合同的范围和条件应与上述规定的合同文件内容一致。</w:t>
      </w:r>
    </w:p>
    <w:p>
      <w:pPr>
        <w:spacing w:line="480" w:lineRule="auto"/>
        <w:rPr>
          <w:b/>
          <w:sz w:val="24"/>
        </w:rPr>
      </w:pPr>
      <w:bookmarkStart w:id="821" w:name="_Toc508365829"/>
      <w:r>
        <w:rPr>
          <w:rFonts w:hint="eastAsia"/>
          <w:b/>
          <w:sz w:val="24"/>
        </w:rPr>
        <w:t>三、服务要求</w:t>
      </w:r>
      <w:bookmarkEnd w:id="821"/>
    </w:p>
    <w:p>
      <w:pPr>
        <w:spacing w:line="360" w:lineRule="auto"/>
        <w:rPr>
          <w:rFonts w:ascii="宋体" w:hAnsi="宋体"/>
          <w:sz w:val="24"/>
          <w:szCs w:val="24"/>
        </w:rPr>
      </w:pPr>
      <w:r>
        <w:rPr>
          <w:rFonts w:hint="eastAsia" w:ascii="宋体" w:hAnsi="宋体"/>
          <w:sz w:val="24"/>
          <w:szCs w:val="24"/>
        </w:rPr>
        <w:t xml:space="preserve">    本合同要求提供的服务要求详见招标文件。</w:t>
      </w:r>
    </w:p>
    <w:p>
      <w:pPr>
        <w:spacing w:line="480" w:lineRule="auto"/>
        <w:rPr>
          <w:b/>
          <w:sz w:val="24"/>
        </w:rPr>
      </w:pPr>
      <w:bookmarkStart w:id="822" w:name="_Toc508365830"/>
      <w:r>
        <w:rPr>
          <w:rFonts w:hint="eastAsia"/>
          <w:b/>
          <w:sz w:val="24"/>
        </w:rPr>
        <w:t>四、合同价款</w:t>
      </w:r>
      <w:bookmarkEnd w:id="822"/>
    </w:p>
    <w:p>
      <w:pPr>
        <w:spacing w:line="360" w:lineRule="auto"/>
        <w:ind w:firstLine="465"/>
        <w:rPr>
          <w:rFonts w:ascii="宋体" w:hAnsi="宋体"/>
          <w:sz w:val="24"/>
          <w:szCs w:val="24"/>
        </w:rPr>
      </w:pPr>
      <w:r>
        <w:rPr>
          <w:rFonts w:hint="eastAsia" w:ascii="宋体" w:hAnsi="宋体"/>
          <w:sz w:val="24"/>
          <w:szCs w:val="24"/>
        </w:rPr>
        <w:t>本合同为总价为</w:t>
      </w:r>
      <w:r>
        <w:rPr>
          <w:rFonts w:hint="eastAsia" w:ascii="宋体" w:hAnsi="宋体"/>
          <w:sz w:val="24"/>
          <w:szCs w:val="24"/>
          <w:u w:val="single"/>
        </w:rPr>
        <w:t xml:space="preserve">            </w:t>
      </w:r>
      <w:r>
        <w:rPr>
          <w:rFonts w:hint="eastAsia" w:ascii="宋体" w:hAnsi="宋体"/>
          <w:sz w:val="24"/>
          <w:szCs w:val="24"/>
        </w:rPr>
        <w:t>元人民币。</w:t>
      </w:r>
    </w:p>
    <w:p>
      <w:pPr>
        <w:spacing w:line="360" w:lineRule="auto"/>
        <w:ind w:firstLine="465"/>
        <w:rPr>
          <w:rFonts w:ascii="宋体" w:hAnsi="宋体"/>
          <w:sz w:val="24"/>
          <w:szCs w:val="24"/>
        </w:rPr>
      </w:pPr>
      <w:r>
        <w:rPr>
          <w:rFonts w:hint="eastAsia" w:ascii="宋体" w:hAnsi="宋体"/>
          <w:sz w:val="24"/>
          <w:szCs w:val="24"/>
        </w:rPr>
        <w:t>分项价格：</w:t>
      </w:r>
      <w:r>
        <w:rPr>
          <w:rFonts w:ascii="宋体" w:hAnsi="宋体"/>
          <w:sz w:val="24"/>
          <w:szCs w:val="24"/>
          <w:u w:val="single"/>
        </w:rPr>
        <w:t>　　　　　　　　　　　　</w:t>
      </w:r>
    </w:p>
    <w:p>
      <w:pPr>
        <w:spacing w:line="480" w:lineRule="auto"/>
        <w:rPr>
          <w:b/>
          <w:sz w:val="24"/>
        </w:rPr>
      </w:pPr>
      <w:bookmarkStart w:id="823" w:name="_Toc508365831"/>
      <w:r>
        <w:rPr>
          <w:rFonts w:hint="eastAsia"/>
          <w:b/>
          <w:sz w:val="24"/>
        </w:rPr>
        <w:t>五、付款方式</w:t>
      </w:r>
      <w:bookmarkEnd w:id="823"/>
    </w:p>
    <w:p>
      <w:pPr>
        <w:spacing w:line="360" w:lineRule="auto"/>
        <w:rPr>
          <w:rFonts w:ascii="宋体" w:hAnsi="宋体"/>
          <w:sz w:val="24"/>
          <w:szCs w:val="24"/>
        </w:rPr>
      </w:pPr>
      <w:r>
        <w:rPr>
          <w:rFonts w:hint="eastAsia" w:ascii="宋体" w:hAnsi="宋体"/>
          <w:sz w:val="24"/>
          <w:szCs w:val="24"/>
        </w:rPr>
        <w:t xml:space="preserve">    本合同的付款方式在合同特殊条款中规定。</w:t>
      </w:r>
    </w:p>
    <w:p>
      <w:pPr>
        <w:spacing w:line="480" w:lineRule="auto"/>
        <w:rPr>
          <w:b/>
          <w:sz w:val="24"/>
        </w:rPr>
      </w:pPr>
      <w:bookmarkStart w:id="824" w:name="_Toc508365832"/>
      <w:r>
        <w:rPr>
          <w:rFonts w:hint="eastAsia"/>
          <w:b/>
          <w:sz w:val="24"/>
        </w:rPr>
        <w:t>六、合同的生效</w:t>
      </w:r>
      <w:bookmarkEnd w:id="824"/>
    </w:p>
    <w:p>
      <w:pPr>
        <w:spacing w:line="360" w:lineRule="auto"/>
        <w:rPr>
          <w:rFonts w:ascii="宋体" w:hAnsi="宋体"/>
          <w:sz w:val="24"/>
          <w:szCs w:val="24"/>
        </w:rPr>
      </w:pPr>
      <w:r>
        <w:rPr>
          <w:rFonts w:hint="eastAsia" w:ascii="宋体" w:hAnsi="宋体"/>
          <w:sz w:val="24"/>
          <w:szCs w:val="24"/>
        </w:rPr>
        <w:t xml:space="preserve">    </w:t>
      </w:r>
      <w:r>
        <w:rPr>
          <w:rFonts w:hint="eastAsia" w:ascii="宋体" w:hAnsi="宋体"/>
          <w:color w:val="000000"/>
          <w:sz w:val="24"/>
          <w:szCs w:val="24"/>
        </w:rPr>
        <w:t>本合同一式</w:t>
      </w:r>
      <w:r>
        <w:rPr>
          <w:rFonts w:hint="eastAsia" w:ascii="宋体" w:hAnsi="宋体"/>
          <w:color w:val="000000"/>
          <w:sz w:val="24"/>
          <w:szCs w:val="24"/>
          <w:u w:val="single"/>
        </w:rPr>
        <w:t>6份</w:t>
      </w:r>
      <w:r>
        <w:rPr>
          <w:rFonts w:hint="eastAsia" w:ascii="宋体" w:hAnsi="宋体"/>
          <w:color w:val="000000"/>
          <w:sz w:val="24"/>
          <w:szCs w:val="24"/>
        </w:rPr>
        <w:t>，</w:t>
      </w:r>
      <w:r>
        <w:rPr>
          <w:rFonts w:hint="eastAsia" w:ascii="宋体" w:hAnsi="宋体"/>
          <w:sz w:val="24"/>
          <w:szCs w:val="24"/>
        </w:rPr>
        <w:t>本合同经甲方、乙方双方法定代表人或授权代表签署且加盖单位印章后生效。</w:t>
      </w:r>
    </w:p>
    <w:p>
      <w:pPr>
        <w:spacing w:line="480" w:lineRule="auto"/>
        <w:rPr>
          <w:b/>
          <w:sz w:val="24"/>
        </w:rPr>
      </w:pPr>
      <w:bookmarkStart w:id="825" w:name="_Toc508365833"/>
      <w:r>
        <w:rPr>
          <w:rFonts w:hint="eastAsia"/>
          <w:b/>
          <w:sz w:val="24"/>
        </w:rPr>
        <w:t>七、合同一般条款</w:t>
      </w:r>
      <w:bookmarkEnd w:id="825"/>
    </w:p>
    <w:p>
      <w:pPr>
        <w:spacing w:line="360" w:lineRule="auto"/>
        <w:rPr>
          <w:rFonts w:ascii="宋体" w:hAnsi="宋体"/>
          <w:sz w:val="24"/>
        </w:rPr>
      </w:pPr>
      <w:bookmarkStart w:id="826" w:name="_Toc508365834"/>
      <w:r>
        <w:rPr>
          <w:rFonts w:hint="eastAsia" w:ascii="宋体" w:hAnsi="宋体"/>
          <w:sz w:val="24"/>
        </w:rPr>
        <w:t>1. 定义</w:t>
      </w:r>
      <w:bookmarkEnd w:id="826"/>
    </w:p>
    <w:p>
      <w:pPr>
        <w:spacing w:line="360" w:lineRule="auto"/>
        <w:rPr>
          <w:rFonts w:ascii="宋体" w:hAnsi="宋体"/>
          <w:sz w:val="24"/>
          <w:szCs w:val="24"/>
        </w:rPr>
      </w:pPr>
      <w:r>
        <w:rPr>
          <w:rFonts w:hint="eastAsia" w:ascii="宋体" w:hAnsi="宋体"/>
          <w:sz w:val="24"/>
          <w:szCs w:val="24"/>
        </w:rPr>
        <w:t xml:space="preserve">    本合同中的下列术语应解释为：</w:t>
      </w:r>
    </w:p>
    <w:p>
      <w:pPr>
        <w:spacing w:line="360" w:lineRule="auto"/>
        <w:rPr>
          <w:rFonts w:ascii="宋体" w:hAnsi="宋体"/>
          <w:sz w:val="24"/>
          <w:szCs w:val="24"/>
        </w:rPr>
      </w:pPr>
      <w:r>
        <w:rPr>
          <w:rFonts w:hint="eastAsia" w:ascii="宋体" w:hAnsi="宋体"/>
          <w:sz w:val="24"/>
          <w:szCs w:val="24"/>
        </w:rPr>
        <w:t xml:space="preserve">    (1) “合同”系指甲乙双方签署的、合同格式中载明的甲乙双方所达成的协议，包括所有的附件、附录和构成合同的其它文件。</w:t>
      </w:r>
    </w:p>
    <w:p>
      <w:pPr>
        <w:spacing w:line="360" w:lineRule="auto"/>
        <w:rPr>
          <w:rFonts w:ascii="宋体" w:hAnsi="宋体"/>
          <w:sz w:val="24"/>
          <w:szCs w:val="24"/>
        </w:rPr>
      </w:pPr>
      <w:r>
        <w:rPr>
          <w:rFonts w:hint="eastAsia" w:ascii="宋体" w:hAnsi="宋体"/>
          <w:sz w:val="24"/>
          <w:szCs w:val="24"/>
        </w:rPr>
        <w:t xml:space="preserve">    (2) “合同价”系指根据合同规定，在乙方完全履行合同义务后应付给乙方的价格。</w:t>
      </w:r>
    </w:p>
    <w:p>
      <w:pPr>
        <w:spacing w:line="360" w:lineRule="auto"/>
        <w:rPr>
          <w:rFonts w:ascii="宋体" w:hAnsi="宋体"/>
          <w:sz w:val="24"/>
          <w:szCs w:val="24"/>
        </w:rPr>
      </w:pPr>
      <w:r>
        <w:rPr>
          <w:rFonts w:hint="eastAsia" w:ascii="宋体" w:hAnsi="宋体"/>
          <w:sz w:val="24"/>
          <w:szCs w:val="24"/>
        </w:rPr>
        <w:t xml:space="preserve">    (3) “服务”系指根据合同规定乙方承担的</w:t>
      </w:r>
      <w:r>
        <w:rPr>
          <w:rFonts w:hint="eastAsia" w:ascii="宋体" w:hAnsi="宋体"/>
          <w:sz w:val="24"/>
          <w:szCs w:val="24"/>
          <w:lang w:eastAsia="zh-CN"/>
        </w:rPr>
        <w:t>餐饮服务管理项目</w:t>
      </w:r>
      <w:r>
        <w:rPr>
          <w:rFonts w:hint="eastAsia" w:ascii="宋体" w:hAnsi="宋体"/>
          <w:sz w:val="24"/>
          <w:szCs w:val="24"/>
        </w:rPr>
        <w:t>的全部服务。</w:t>
      </w:r>
    </w:p>
    <w:p>
      <w:pPr>
        <w:spacing w:line="360" w:lineRule="auto"/>
        <w:rPr>
          <w:rFonts w:ascii="宋体" w:hAnsi="宋体"/>
          <w:sz w:val="24"/>
          <w:szCs w:val="24"/>
        </w:rPr>
      </w:pPr>
      <w:r>
        <w:rPr>
          <w:rFonts w:hint="eastAsia" w:ascii="宋体" w:hAnsi="宋体"/>
          <w:sz w:val="24"/>
          <w:szCs w:val="24"/>
        </w:rPr>
        <w:t xml:space="preserve">    (4) “甲方”系指</w:t>
      </w:r>
      <w:r>
        <w:rPr>
          <w:rFonts w:hint="eastAsia" w:ascii="宋体" w:hAnsi="宋体"/>
          <w:sz w:val="24"/>
          <w:szCs w:val="24"/>
          <w:u w:val="single"/>
        </w:rPr>
        <w:t xml:space="preserve">                 。</w:t>
      </w:r>
    </w:p>
    <w:p>
      <w:pPr>
        <w:spacing w:line="360" w:lineRule="auto"/>
        <w:rPr>
          <w:rFonts w:ascii="宋体" w:hAnsi="宋体"/>
          <w:sz w:val="24"/>
          <w:szCs w:val="24"/>
        </w:rPr>
      </w:pPr>
      <w:r>
        <w:rPr>
          <w:rFonts w:hint="eastAsia" w:ascii="宋体" w:hAnsi="宋体"/>
          <w:sz w:val="24"/>
          <w:szCs w:val="24"/>
        </w:rPr>
        <w:t xml:space="preserve">    (5) “乙方”系指根据合同规定提供服务的公司。</w:t>
      </w:r>
    </w:p>
    <w:p>
      <w:pPr>
        <w:spacing w:line="360" w:lineRule="auto"/>
        <w:rPr>
          <w:rFonts w:ascii="宋体" w:hAnsi="宋体"/>
          <w:sz w:val="24"/>
          <w:szCs w:val="24"/>
        </w:rPr>
      </w:pPr>
      <w:r>
        <w:rPr>
          <w:rFonts w:hint="eastAsia" w:ascii="宋体" w:hAnsi="宋体"/>
          <w:sz w:val="24"/>
          <w:szCs w:val="24"/>
        </w:rPr>
        <w:t xml:space="preserve">    (6) “现场”系指合同项下需要提供服务的地点。</w:t>
      </w:r>
    </w:p>
    <w:p>
      <w:pPr>
        <w:spacing w:line="360" w:lineRule="auto"/>
        <w:rPr>
          <w:rFonts w:ascii="宋体" w:hAnsi="宋体"/>
          <w:sz w:val="24"/>
        </w:rPr>
      </w:pPr>
      <w:bookmarkStart w:id="827" w:name="_Toc508365835"/>
      <w:r>
        <w:rPr>
          <w:rFonts w:hint="eastAsia" w:ascii="宋体" w:hAnsi="宋体"/>
          <w:sz w:val="24"/>
        </w:rPr>
        <w:t>2. 服务标准</w:t>
      </w:r>
      <w:bookmarkEnd w:id="827"/>
    </w:p>
    <w:p>
      <w:pPr>
        <w:spacing w:line="360" w:lineRule="auto"/>
        <w:rPr>
          <w:rFonts w:ascii="宋体" w:hAnsi="宋体"/>
          <w:sz w:val="24"/>
          <w:szCs w:val="24"/>
        </w:rPr>
      </w:pPr>
      <w:r>
        <w:rPr>
          <w:rFonts w:hint="eastAsia" w:ascii="宋体" w:hAnsi="宋体"/>
          <w:sz w:val="24"/>
          <w:szCs w:val="24"/>
        </w:rPr>
        <w:t xml:space="preserve">  2.1提供的规划标准应与招标文件的规定相一致。</w:t>
      </w:r>
    </w:p>
    <w:p>
      <w:pPr>
        <w:spacing w:line="360" w:lineRule="auto"/>
        <w:rPr>
          <w:rFonts w:ascii="宋体" w:hAnsi="宋体"/>
          <w:sz w:val="24"/>
          <w:szCs w:val="24"/>
        </w:rPr>
      </w:pPr>
      <w:r>
        <w:rPr>
          <w:rFonts w:hint="eastAsia" w:ascii="宋体" w:hAnsi="宋体"/>
          <w:sz w:val="24"/>
          <w:szCs w:val="24"/>
        </w:rPr>
        <w:t xml:space="preserve">  2.2若招标文件中无相应说明，则以国家有关部门最新颁布的相投标准及规范为准。</w:t>
      </w:r>
    </w:p>
    <w:p>
      <w:pPr>
        <w:spacing w:line="360" w:lineRule="auto"/>
        <w:rPr>
          <w:rFonts w:ascii="宋体" w:hAnsi="宋体"/>
          <w:sz w:val="24"/>
        </w:rPr>
      </w:pPr>
      <w:bookmarkStart w:id="828" w:name="_Toc508365836"/>
      <w:r>
        <w:rPr>
          <w:rFonts w:hint="eastAsia" w:ascii="宋体" w:hAnsi="宋体"/>
          <w:sz w:val="24"/>
        </w:rPr>
        <w:t>3. 付款方式</w:t>
      </w:r>
      <w:bookmarkEnd w:id="828"/>
    </w:p>
    <w:p>
      <w:pPr>
        <w:spacing w:line="360" w:lineRule="auto"/>
        <w:ind w:firstLine="240" w:firstLineChars="100"/>
        <w:rPr>
          <w:rFonts w:ascii="宋体" w:hAnsi="宋体"/>
          <w:sz w:val="24"/>
          <w:szCs w:val="24"/>
        </w:rPr>
      </w:pPr>
      <w:bookmarkStart w:id="829" w:name="_Toc508365837"/>
      <w:r>
        <w:rPr>
          <w:rFonts w:hint="eastAsia" w:ascii="宋体" w:hAnsi="宋体"/>
          <w:sz w:val="24"/>
          <w:szCs w:val="24"/>
        </w:rPr>
        <w:t>详见合同特殊条款。</w:t>
      </w:r>
    </w:p>
    <w:p>
      <w:pPr>
        <w:spacing w:line="360" w:lineRule="auto"/>
        <w:rPr>
          <w:rFonts w:ascii="宋体" w:hAnsi="宋体"/>
          <w:sz w:val="24"/>
        </w:rPr>
      </w:pPr>
      <w:r>
        <w:rPr>
          <w:rFonts w:hint="eastAsia" w:ascii="宋体" w:hAnsi="宋体"/>
          <w:sz w:val="24"/>
        </w:rPr>
        <w:t>4. 质量保证及检验</w:t>
      </w:r>
      <w:bookmarkEnd w:id="829"/>
    </w:p>
    <w:p>
      <w:pPr>
        <w:spacing w:line="360" w:lineRule="auto"/>
        <w:rPr>
          <w:rFonts w:ascii="宋体" w:hAnsi="宋体"/>
          <w:sz w:val="24"/>
          <w:szCs w:val="24"/>
        </w:rPr>
      </w:pPr>
      <w:r>
        <w:rPr>
          <w:rFonts w:hint="eastAsia" w:ascii="宋体" w:hAnsi="宋体"/>
          <w:sz w:val="24"/>
          <w:szCs w:val="24"/>
        </w:rPr>
        <w:t xml:space="preserve">  4.1 乙方应按照甲方指定的时间提供服务。</w:t>
      </w:r>
    </w:p>
    <w:p>
      <w:pPr>
        <w:spacing w:line="360" w:lineRule="auto"/>
        <w:rPr>
          <w:rFonts w:ascii="宋体" w:hAnsi="宋体"/>
          <w:sz w:val="24"/>
          <w:szCs w:val="24"/>
        </w:rPr>
      </w:pPr>
      <w:r>
        <w:rPr>
          <w:rFonts w:hint="eastAsia" w:ascii="宋体" w:hAnsi="宋体"/>
          <w:sz w:val="24"/>
          <w:szCs w:val="24"/>
        </w:rPr>
        <w:t xml:space="preserve">  4.2 在履行合同过程中， 如果乙方遇到不能按时提供服务的情况，应及时以书面形式将不能按时提供服务的理由、延误时间通知甲方。甲方在收到乙方通知后，应进行分析，如果同意，可通过修改合同，酌情延长提供服务时间。</w:t>
      </w:r>
    </w:p>
    <w:p>
      <w:pPr>
        <w:spacing w:line="360" w:lineRule="auto"/>
        <w:rPr>
          <w:rFonts w:ascii="宋体" w:hAnsi="宋体"/>
          <w:sz w:val="24"/>
          <w:szCs w:val="24"/>
        </w:rPr>
      </w:pPr>
      <w:r>
        <w:rPr>
          <w:rFonts w:hint="eastAsia" w:ascii="宋体" w:hAnsi="宋体"/>
          <w:sz w:val="24"/>
          <w:szCs w:val="24"/>
        </w:rPr>
        <w:t xml:space="preserve">  4.3 如果乙方毫无理由地拖延提供服务的时间，将受到以下制裁:违约损失赔偿或终止合同。</w:t>
      </w:r>
    </w:p>
    <w:p>
      <w:pPr>
        <w:spacing w:line="360" w:lineRule="auto"/>
        <w:rPr>
          <w:rFonts w:ascii="宋体" w:hAnsi="宋体"/>
          <w:sz w:val="24"/>
        </w:rPr>
      </w:pPr>
      <w:bookmarkStart w:id="830" w:name="_Toc508365838"/>
      <w:r>
        <w:rPr>
          <w:rFonts w:hint="eastAsia" w:ascii="宋体" w:hAnsi="宋体"/>
          <w:sz w:val="24"/>
        </w:rPr>
        <w:t>5. 违约赔偿</w:t>
      </w:r>
      <w:bookmarkEnd w:id="830"/>
    </w:p>
    <w:p>
      <w:pPr>
        <w:spacing w:line="360" w:lineRule="auto"/>
        <w:rPr>
          <w:rFonts w:ascii="宋体" w:hAnsi="宋体"/>
          <w:sz w:val="24"/>
          <w:szCs w:val="24"/>
        </w:rPr>
      </w:pPr>
      <w:r>
        <w:rPr>
          <w:rFonts w:hint="eastAsia" w:ascii="宋体" w:hAnsi="宋体"/>
          <w:sz w:val="24"/>
          <w:szCs w:val="24"/>
        </w:rPr>
        <w:t xml:space="preserve">  5.1 除合同第6条规定外， 如果乙方没有按照合同规定的时间提供服务，甲方可从应付服务费中扣除违约赔偿费，赔偿费应按每迟提供服务一天，按应付合同总价的0.5％计收。 但违约赔偿费的最高限额为合同总价的5％。如果乙方在达到最高限额后仍不能提供服务，甲方可考虑终止合同。</w:t>
      </w:r>
    </w:p>
    <w:p>
      <w:pPr>
        <w:pStyle w:val="28"/>
        <w:spacing w:line="360" w:lineRule="auto"/>
        <w:ind w:firstLine="240" w:firstLineChars="100"/>
        <w:rPr>
          <w:rFonts w:ascii="宋体" w:hAnsi="宋体"/>
          <w:szCs w:val="24"/>
        </w:rPr>
      </w:pPr>
      <w:r>
        <w:rPr>
          <w:rFonts w:ascii="宋体" w:hAnsi="宋体" w:eastAsia="宋体"/>
          <w:szCs w:val="24"/>
        </w:rPr>
        <w:t>5.2</w:t>
      </w:r>
      <w:r>
        <w:rPr>
          <w:rFonts w:hint="eastAsia" w:ascii="宋体" w:hAnsi="宋体" w:eastAsia="宋体"/>
          <w:szCs w:val="24"/>
          <w:lang w:val="en-US" w:eastAsia="zh-CN"/>
        </w:rPr>
        <w:t xml:space="preserve"> </w:t>
      </w:r>
      <w:r>
        <w:rPr>
          <w:rFonts w:hint="eastAsia" w:ascii="宋体" w:hAnsi="宋体" w:eastAsia="宋体"/>
          <w:szCs w:val="24"/>
        </w:rPr>
        <w:t>除合同第6条规定外，因甲方原因导致变更、中止或者终止合同的，甲方应按实际完成供货量向</w:t>
      </w:r>
      <w:r>
        <w:rPr>
          <w:rFonts w:ascii="宋体" w:hAnsi="宋体" w:eastAsia="宋体"/>
          <w:szCs w:val="24"/>
        </w:rPr>
        <w:t>供方</w:t>
      </w:r>
      <w:r>
        <w:rPr>
          <w:rFonts w:hint="eastAsia" w:ascii="宋体" w:hAnsi="宋体" w:eastAsia="宋体"/>
          <w:szCs w:val="24"/>
        </w:rPr>
        <w:t>结算货款。</w:t>
      </w:r>
    </w:p>
    <w:p>
      <w:pPr>
        <w:spacing w:line="360" w:lineRule="auto"/>
        <w:rPr>
          <w:rFonts w:ascii="宋体" w:hAnsi="宋体"/>
          <w:sz w:val="24"/>
        </w:rPr>
      </w:pPr>
      <w:bookmarkStart w:id="831" w:name="_Toc508365839"/>
      <w:r>
        <w:rPr>
          <w:rFonts w:hint="eastAsia" w:ascii="宋体" w:hAnsi="宋体"/>
          <w:sz w:val="24"/>
        </w:rPr>
        <w:t>6. 不可抗力</w:t>
      </w:r>
      <w:bookmarkEnd w:id="831"/>
    </w:p>
    <w:p>
      <w:pPr>
        <w:spacing w:line="360" w:lineRule="auto"/>
        <w:rPr>
          <w:rFonts w:ascii="宋体" w:hAnsi="宋体"/>
          <w:sz w:val="24"/>
          <w:szCs w:val="24"/>
        </w:rPr>
      </w:pPr>
      <w:r>
        <w:rPr>
          <w:rFonts w:hint="eastAsia" w:ascii="宋体" w:hAnsi="宋体"/>
          <w:sz w:val="24"/>
          <w:szCs w:val="24"/>
        </w:rPr>
        <w:t xml:space="preserve">  6.1 如果双方中任何一方由于战争、严重火灾、水灾、台风和地震以及其它经双方同意属于不可抗力的事故，致使合同履行受阻时，履行合同的期限应予延长，延长的期限应相当于事故所影响的时间。</w:t>
      </w:r>
    </w:p>
    <w:p>
      <w:pPr>
        <w:spacing w:line="360" w:lineRule="auto"/>
        <w:rPr>
          <w:rFonts w:ascii="宋体" w:hAnsi="宋体"/>
          <w:sz w:val="24"/>
          <w:szCs w:val="24"/>
        </w:rPr>
      </w:pPr>
      <w:r>
        <w:rPr>
          <w:rFonts w:hint="eastAsia" w:ascii="宋体" w:hAnsi="宋体"/>
          <w:sz w:val="24"/>
          <w:szCs w:val="24"/>
        </w:rPr>
        <w:t xml:space="preserve">  6.2 受事故影响的一方应在不可抗力的事故发生后尽快以电报或电传通知另一方，并在事故发生后14天内，将有关部门出具的证明文件用挂号信航寄给或送给另一方。如果不可抗力影响时间延续120天以上的， 双方应通过友好协商在合理的时间内达成进一步履行合同的协议。</w:t>
      </w:r>
    </w:p>
    <w:p>
      <w:pPr>
        <w:spacing w:line="360" w:lineRule="auto"/>
        <w:rPr>
          <w:rFonts w:ascii="宋体" w:hAnsi="宋体"/>
          <w:sz w:val="24"/>
        </w:rPr>
      </w:pPr>
      <w:bookmarkStart w:id="832" w:name="_Toc508365840"/>
      <w:r>
        <w:rPr>
          <w:rFonts w:hint="eastAsia" w:ascii="宋体" w:hAnsi="宋体"/>
          <w:sz w:val="24"/>
        </w:rPr>
        <w:t>7. 税费</w:t>
      </w:r>
      <w:bookmarkEnd w:id="832"/>
    </w:p>
    <w:p>
      <w:pPr>
        <w:spacing w:line="360" w:lineRule="auto"/>
        <w:rPr>
          <w:rFonts w:ascii="宋体" w:hAnsi="宋体"/>
          <w:sz w:val="24"/>
          <w:szCs w:val="24"/>
        </w:rPr>
      </w:pPr>
      <w:r>
        <w:rPr>
          <w:rFonts w:hint="eastAsia" w:ascii="宋体" w:hAnsi="宋体"/>
          <w:sz w:val="24"/>
          <w:szCs w:val="24"/>
        </w:rPr>
        <w:t xml:space="preserve">  7.1 根据国家现行税法对甲方征收的与本合同有关的一切税费均由甲方负担。</w:t>
      </w:r>
    </w:p>
    <w:p>
      <w:pPr>
        <w:spacing w:line="360" w:lineRule="auto"/>
        <w:rPr>
          <w:rFonts w:ascii="宋体" w:hAnsi="宋体"/>
          <w:sz w:val="24"/>
          <w:szCs w:val="24"/>
        </w:rPr>
      </w:pPr>
      <w:r>
        <w:rPr>
          <w:rFonts w:hint="eastAsia" w:ascii="宋体" w:hAnsi="宋体"/>
          <w:sz w:val="24"/>
          <w:szCs w:val="24"/>
        </w:rPr>
        <w:t xml:space="preserve">  7.2 根据国家现行税法对乙方征收的与本合同有关的一切税费均由乙方负担。</w:t>
      </w:r>
    </w:p>
    <w:p>
      <w:pPr>
        <w:spacing w:line="360" w:lineRule="auto"/>
        <w:rPr>
          <w:rFonts w:ascii="宋体" w:hAnsi="宋体"/>
          <w:sz w:val="24"/>
        </w:rPr>
      </w:pPr>
      <w:bookmarkStart w:id="833" w:name="_Toc508365841"/>
      <w:r>
        <w:rPr>
          <w:rFonts w:hint="eastAsia" w:ascii="宋体" w:hAnsi="宋体"/>
          <w:sz w:val="24"/>
        </w:rPr>
        <w:t>8. 履约保证金或保函</w:t>
      </w:r>
      <w:bookmarkEnd w:id="833"/>
    </w:p>
    <w:p>
      <w:pPr>
        <w:spacing w:line="360" w:lineRule="auto"/>
        <w:rPr>
          <w:rFonts w:ascii="宋体" w:hAnsi="宋体"/>
          <w:sz w:val="24"/>
          <w:szCs w:val="24"/>
        </w:rPr>
      </w:pPr>
      <w:r>
        <w:rPr>
          <w:rFonts w:hint="eastAsia" w:ascii="宋体" w:hAnsi="宋体"/>
          <w:sz w:val="24"/>
          <w:szCs w:val="24"/>
        </w:rPr>
        <w:t xml:space="preserve">  8.1乙方应在合同签订后 3 天内，向甲方提交合同金额</w:t>
      </w:r>
      <w:r>
        <w:rPr>
          <w:rFonts w:hint="eastAsia" w:ascii="宋体" w:hAnsi="宋体"/>
          <w:sz w:val="24"/>
          <w:szCs w:val="24"/>
          <w:u w:val="single"/>
        </w:rPr>
        <w:t xml:space="preserve"> / </w:t>
      </w:r>
      <w:r>
        <w:rPr>
          <w:rFonts w:hint="eastAsia" w:ascii="宋体" w:hAnsi="宋体"/>
          <w:sz w:val="24"/>
          <w:szCs w:val="24"/>
        </w:rPr>
        <w:t>履约保证金或保函。有效期为一年，期满后的10个工作日内，甲方将履约保证金无息退还乙方。如合同期满续签的，保证金自动转为新合同的保证金，待双方合同履行完毕后按照新合同约定退还。</w:t>
      </w:r>
    </w:p>
    <w:p>
      <w:pPr>
        <w:spacing w:line="360" w:lineRule="auto"/>
        <w:ind w:firstLine="240" w:firstLineChars="100"/>
        <w:rPr>
          <w:rFonts w:ascii="宋体" w:hAnsi="宋体"/>
          <w:color w:val="000000"/>
          <w:sz w:val="24"/>
          <w:szCs w:val="24"/>
        </w:rPr>
      </w:pPr>
      <w:r>
        <w:rPr>
          <w:rFonts w:hint="eastAsia" w:ascii="宋体" w:hAnsi="宋体"/>
          <w:color w:val="000000"/>
          <w:sz w:val="24"/>
          <w:szCs w:val="24"/>
        </w:rPr>
        <w:t>8.2 履约保证金用于补偿甲方因乙方不能履行其合同义务而蒙受的损失。</w:t>
      </w:r>
    </w:p>
    <w:p>
      <w:pPr>
        <w:spacing w:line="360" w:lineRule="auto"/>
        <w:ind w:firstLine="240" w:firstLineChars="100"/>
        <w:rPr>
          <w:rFonts w:ascii="宋体" w:hAnsi="宋体"/>
          <w:color w:val="000000"/>
          <w:sz w:val="24"/>
          <w:szCs w:val="24"/>
        </w:rPr>
      </w:pPr>
      <w:r>
        <w:rPr>
          <w:rFonts w:hint="eastAsia" w:ascii="宋体" w:hAnsi="宋体"/>
          <w:color w:val="000000"/>
          <w:sz w:val="24"/>
          <w:szCs w:val="24"/>
        </w:rPr>
        <w:t>8.3 履约保证金应使用本合同货币（人民币），按下述方式之一提交：</w:t>
      </w:r>
    </w:p>
    <w:p>
      <w:pPr>
        <w:spacing w:line="360" w:lineRule="auto"/>
        <w:ind w:firstLine="480" w:firstLineChars="200"/>
        <w:rPr>
          <w:rFonts w:ascii="宋体" w:hAnsi="宋体"/>
          <w:color w:val="000000"/>
          <w:sz w:val="24"/>
          <w:szCs w:val="24"/>
        </w:rPr>
      </w:pPr>
      <w:r>
        <w:rPr>
          <w:rFonts w:hint="eastAsia" w:ascii="宋体" w:hAnsi="宋体"/>
          <w:color w:val="000000"/>
          <w:sz w:val="24"/>
          <w:szCs w:val="24"/>
        </w:rPr>
        <w:t xml:space="preserve">8.3.1 </w:t>
      </w:r>
      <w:r>
        <w:rPr>
          <w:rFonts w:hint="eastAsia" w:ascii="宋体" w:hAnsi="宋体"/>
          <w:color w:val="000000"/>
          <w:sz w:val="24"/>
          <w:szCs w:val="24"/>
          <w:u w:val="single"/>
        </w:rPr>
        <w:t>甲方</w:t>
      </w:r>
      <w:r>
        <w:rPr>
          <w:rFonts w:hint="eastAsia" w:ascii="宋体" w:hAnsi="宋体"/>
          <w:color w:val="000000"/>
          <w:sz w:val="24"/>
          <w:szCs w:val="24"/>
        </w:rPr>
        <w:t>可接受的在中华人民共和国注册和营业的银行，按招标文件提供的方式或</w:t>
      </w:r>
      <w:r>
        <w:rPr>
          <w:rFonts w:hint="eastAsia" w:ascii="宋体" w:hAnsi="宋体"/>
          <w:color w:val="000000"/>
          <w:sz w:val="24"/>
          <w:szCs w:val="24"/>
          <w:u w:val="single"/>
        </w:rPr>
        <w:t>甲方</w:t>
      </w:r>
      <w:r>
        <w:rPr>
          <w:rFonts w:hint="eastAsia" w:ascii="宋体" w:hAnsi="宋体"/>
          <w:color w:val="000000"/>
          <w:sz w:val="24"/>
          <w:szCs w:val="24"/>
        </w:rPr>
        <w:t>可接受的其他方式。</w:t>
      </w:r>
    </w:p>
    <w:p>
      <w:pPr>
        <w:spacing w:line="360" w:lineRule="auto"/>
        <w:ind w:firstLine="480" w:firstLineChars="200"/>
        <w:rPr>
          <w:rFonts w:ascii="宋体" w:hAnsi="宋体"/>
          <w:color w:val="000000"/>
          <w:sz w:val="24"/>
          <w:szCs w:val="24"/>
        </w:rPr>
      </w:pPr>
      <w:r>
        <w:rPr>
          <w:rFonts w:hint="eastAsia" w:ascii="宋体" w:hAnsi="宋体"/>
          <w:color w:val="000000"/>
          <w:sz w:val="24"/>
          <w:szCs w:val="24"/>
        </w:rPr>
        <w:t>8.3.2 支票、汇票、现金或保函等。</w:t>
      </w:r>
    </w:p>
    <w:p>
      <w:pPr>
        <w:spacing w:line="360" w:lineRule="auto"/>
        <w:ind w:left="2" w:firstLine="268" w:firstLineChars="112"/>
        <w:rPr>
          <w:rFonts w:ascii="宋体" w:hAnsi="宋体"/>
          <w:sz w:val="24"/>
          <w:szCs w:val="24"/>
        </w:rPr>
      </w:pPr>
      <w:r>
        <w:rPr>
          <w:rFonts w:hint="eastAsia" w:ascii="宋体" w:hAnsi="宋体"/>
          <w:sz w:val="24"/>
          <w:szCs w:val="24"/>
        </w:rPr>
        <w:t>8.4如果乙方未能按合同规定履行其义务，</w:t>
      </w:r>
      <w:r>
        <w:rPr>
          <w:rFonts w:hint="eastAsia" w:ascii="宋体" w:hAnsi="宋体"/>
          <w:color w:val="000000"/>
          <w:sz w:val="24"/>
          <w:szCs w:val="24"/>
        </w:rPr>
        <w:t>甲方有权向政府采购中心提出书面建议，要求从履约保证金</w:t>
      </w:r>
      <w:r>
        <w:rPr>
          <w:rFonts w:ascii="宋体" w:hAnsi="宋体"/>
          <w:color w:val="000000"/>
          <w:sz w:val="24"/>
          <w:szCs w:val="24"/>
        </w:rPr>
        <w:t>中</w:t>
      </w:r>
      <w:r>
        <w:rPr>
          <w:rFonts w:hint="eastAsia" w:ascii="宋体" w:hAnsi="宋体"/>
          <w:color w:val="000000"/>
          <w:sz w:val="24"/>
          <w:szCs w:val="24"/>
        </w:rPr>
        <w:t>补偿。</w:t>
      </w:r>
    </w:p>
    <w:p>
      <w:pPr>
        <w:spacing w:line="360" w:lineRule="auto"/>
        <w:ind w:firstLine="240" w:firstLineChars="100"/>
        <w:rPr>
          <w:rFonts w:ascii="宋体" w:hAnsi="宋体"/>
          <w:sz w:val="24"/>
          <w:szCs w:val="24"/>
        </w:rPr>
      </w:pPr>
      <w:r>
        <w:rPr>
          <w:rFonts w:hint="eastAsia" w:ascii="宋体" w:hAnsi="宋体"/>
          <w:sz w:val="24"/>
          <w:szCs w:val="24"/>
        </w:rPr>
        <w:t>8.5 乙方提供的履约保证金应按谈判文件所附的格式提供，与此有关的费用由乙方负担。</w:t>
      </w:r>
    </w:p>
    <w:p>
      <w:pPr>
        <w:spacing w:line="360" w:lineRule="auto"/>
        <w:rPr>
          <w:rFonts w:ascii="宋体" w:hAnsi="宋体"/>
          <w:sz w:val="24"/>
        </w:rPr>
      </w:pPr>
      <w:bookmarkStart w:id="834" w:name="_Toc508365842"/>
      <w:r>
        <w:rPr>
          <w:rFonts w:hint="eastAsia" w:ascii="宋体" w:hAnsi="宋体"/>
          <w:sz w:val="24"/>
        </w:rPr>
        <w:t>9. 合同争议的解决</w:t>
      </w:r>
      <w:bookmarkEnd w:id="834"/>
    </w:p>
    <w:p>
      <w:pPr>
        <w:spacing w:line="360" w:lineRule="auto"/>
        <w:ind w:left="2" w:firstLine="237" w:firstLineChars="99"/>
        <w:rPr>
          <w:rFonts w:ascii="宋体" w:hAnsi="宋体"/>
          <w:color w:val="000000"/>
          <w:sz w:val="24"/>
          <w:szCs w:val="24"/>
        </w:rPr>
      </w:pPr>
      <w:r>
        <w:rPr>
          <w:rFonts w:hint="eastAsia" w:ascii="宋体" w:hAnsi="宋体"/>
          <w:sz w:val="24"/>
          <w:szCs w:val="24"/>
        </w:rPr>
        <w:t>9.1 因合同履行中发生的争议，合同当事人双方可通过协商解决。协商不成的，可</w:t>
      </w:r>
      <w:r>
        <w:rPr>
          <w:rFonts w:hint="eastAsia" w:ascii="宋体" w:hAnsi="宋体"/>
          <w:color w:val="000000"/>
          <w:sz w:val="24"/>
          <w:szCs w:val="24"/>
        </w:rPr>
        <w:t>提请</w:t>
      </w:r>
      <w:r>
        <w:rPr>
          <w:rFonts w:hint="eastAsia" w:ascii="宋体" w:hAnsi="宋体"/>
          <w:sz w:val="24"/>
          <w:szCs w:val="24"/>
        </w:rPr>
        <w:t>北京市</w:t>
      </w:r>
      <w:r>
        <w:rPr>
          <w:rFonts w:hint="eastAsia" w:ascii="宋体" w:hAnsi="宋体"/>
          <w:color w:val="000000"/>
          <w:sz w:val="24"/>
          <w:szCs w:val="24"/>
          <w:lang w:val="en-US" w:eastAsia="zh-CN"/>
        </w:rPr>
        <w:t>大兴区人民法院诉讼解决</w:t>
      </w:r>
      <w:r>
        <w:rPr>
          <w:rFonts w:hint="eastAsia" w:ascii="宋体" w:hAnsi="宋体"/>
          <w:color w:val="000000"/>
          <w:sz w:val="24"/>
          <w:szCs w:val="24"/>
        </w:rPr>
        <w:t>。</w:t>
      </w:r>
    </w:p>
    <w:p>
      <w:pPr>
        <w:spacing w:line="360" w:lineRule="auto"/>
        <w:ind w:left="2" w:firstLine="237" w:firstLineChars="99"/>
        <w:rPr>
          <w:rFonts w:ascii="宋体" w:hAnsi="宋体"/>
          <w:color w:val="000000"/>
          <w:sz w:val="24"/>
          <w:szCs w:val="24"/>
        </w:rPr>
      </w:pPr>
      <w:r>
        <w:rPr>
          <w:rFonts w:hint="eastAsia" w:ascii="宋体" w:hAnsi="宋体"/>
          <w:sz w:val="24"/>
          <w:szCs w:val="24"/>
        </w:rPr>
        <w:t>9.2 当事人一方在规定时间内不履行</w:t>
      </w:r>
      <w:r>
        <w:rPr>
          <w:rFonts w:hint="eastAsia" w:ascii="宋体" w:hAnsi="宋体"/>
          <w:sz w:val="24"/>
          <w:szCs w:val="24"/>
          <w:lang w:val="en-US" w:eastAsia="zh-CN"/>
        </w:rPr>
        <w:t>法院判决</w:t>
      </w:r>
      <w:r>
        <w:rPr>
          <w:rFonts w:hint="eastAsia" w:ascii="宋体" w:hAnsi="宋体"/>
          <w:sz w:val="24"/>
          <w:szCs w:val="24"/>
        </w:rPr>
        <w:t>的，另一</w:t>
      </w:r>
      <w:r>
        <w:rPr>
          <w:rFonts w:hint="eastAsia" w:ascii="宋体" w:hAnsi="宋体"/>
          <w:color w:val="000000"/>
          <w:sz w:val="24"/>
          <w:szCs w:val="24"/>
        </w:rPr>
        <w:t>方可以申请人民法院强制执行。</w:t>
      </w:r>
    </w:p>
    <w:p>
      <w:pPr>
        <w:spacing w:line="360" w:lineRule="auto"/>
        <w:ind w:firstLine="240" w:firstLineChars="100"/>
        <w:rPr>
          <w:rFonts w:ascii="宋体" w:hAnsi="宋体"/>
          <w:sz w:val="24"/>
          <w:szCs w:val="24"/>
        </w:rPr>
      </w:pPr>
      <w:r>
        <w:rPr>
          <w:rFonts w:hint="eastAsia" w:ascii="宋体" w:hAnsi="宋体"/>
          <w:sz w:val="24"/>
          <w:szCs w:val="24"/>
        </w:rPr>
        <w:t xml:space="preserve">9.3  </w:t>
      </w:r>
      <w:r>
        <w:rPr>
          <w:rFonts w:hint="eastAsia" w:ascii="宋体" w:hAnsi="宋体"/>
          <w:sz w:val="24"/>
          <w:szCs w:val="24"/>
          <w:lang w:val="en-US" w:eastAsia="zh-CN"/>
        </w:rPr>
        <w:t>诉讼</w:t>
      </w:r>
      <w:r>
        <w:rPr>
          <w:rFonts w:hint="eastAsia" w:ascii="宋体" w:hAnsi="宋体"/>
          <w:sz w:val="24"/>
          <w:szCs w:val="24"/>
        </w:rPr>
        <w:t>费用除</w:t>
      </w:r>
      <w:r>
        <w:rPr>
          <w:rFonts w:hint="eastAsia" w:ascii="宋体" w:hAnsi="宋体"/>
          <w:sz w:val="24"/>
          <w:szCs w:val="24"/>
          <w:lang w:val="en-US" w:eastAsia="zh-CN"/>
        </w:rPr>
        <w:t>法院</w:t>
      </w:r>
      <w:r>
        <w:rPr>
          <w:rFonts w:hint="eastAsia" w:ascii="宋体" w:hAnsi="宋体"/>
          <w:sz w:val="24"/>
          <w:szCs w:val="24"/>
        </w:rPr>
        <w:t>另有</w:t>
      </w:r>
      <w:r>
        <w:rPr>
          <w:rFonts w:hint="eastAsia" w:ascii="宋体" w:hAnsi="宋体"/>
          <w:sz w:val="24"/>
          <w:szCs w:val="24"/>
          <w:lang w:val="en-US" w:eastAsia="zh-CN"/>
        </w:rPr>
        <w:t>判决</w:t>
      </w:r>
      <w:r>
        <w:rPr>
          <w:rFonts w:hint="eastAsia" w:ascii="宋体" w:hAnsi="宋体"/>
          <w:sz w:val="24"/>
          <w:szCs w:val="24"/>
        </w:rPr>
        <w:t>外，应由败诉方负担。</w:t>
      </w:r>
    </w:p>
    <w:p>
      <w:pPr>
        <w:spacing w:line="360" w:lineRule="auto"/>
        <w:rPr>
          <w:rFonts w:ascii="宋体" w:hAnsi="宋体"/>
          <w:sz w:val="24"/>
          <w:szCs w:val="24"/>
        </w:rPr>
      </w:pPr>
      <w:r>
        <w:rPr>
          <w:rFonts w:hint="eastAsia" w:ascii="宋体" w:hAnsi="宋体"/>
          <w:sz w:val="24"/>
          <w:szCs w:val="24"/>
        </w:rPr>
        <w:t xml:space="preserve">  9.4 在</w:t>
      </w:r>
      <w:r>
        <w:rPr>
          <w:rFonts w:hint="eastAsia" w:ascii="宋体" w:hAnsi="宋体"/>
          <w:sz w:val="24"/>
          <w:szCs w:val="24"/>
          <w:lang w:val="en-US" w:eastAsia="zh-CN"/>
        </w:rPr>
        <w:t>诉讼</w:t>
      </w:r>
      <w:r>
        <w:rPr>
          <w:rFonts w:hint="eastAsia" w:ascii="宋体" w:hAnsi="宋体"/>
          <w:sz w:val="24"/>
          <w:szCs w:val="24"/>
        </w:rPr>
        <w:t>期间，除正在进行</w:t>
      </w:r>
      <w:r>
        <w:rPr>
          <w:rFonts w:hint="eastAsia" w:ascii="宋体" w:hAnsi="宋体"/>
          <w:sz w:val="24"/>
          <w:szCs w:val="24"/>
          <w:lang w:val="en-US" w:eastAsia="zh-CN"/>
        </w:rPr>
        <w:t>诉讼</w:t>
      </w:r>
      <w:r>
        <w:rPr>
          <w:rFonts w:hint="eastAsia" w:ascii="宋体" w:hAnsi="宋体"/>
          <w:sz w:val="24"/>
          <w:szCs w:val="24"/>
        </w:rPr>
        <w:t>的部分外，本合同其它部分应继续执行。</w:t>
      </w:r>
    </w:p>
    <w:p>
      <w:pPr>
        <w:spacing w:line="360" w:lineRule="auto"/>
        <w:rPr>
          <w:rFonts w:ascii="宋体" w:hAnsi="宋体"/>
          <w:sz w:val="24"/>
        </w:rPr>
      </w:pPr>
      <w:bookmarkStart w:id="835" w:name="_Toc508365843"/>
      <w:r>
        <w:rPr>
          <w:rFonts w:hint="eastAsia" w:ascii="宋体" w:hAnsi="宋体"/>
          <w:sz w:val="24"/>
        </w:rPr>
        <w:t>10. 违约终止合同</w:t>
      </w:r>
      <w:bookmarkEnd w:id="835"/>
    </w:p>
    <w:p>
      <w:pPr>
        <w:spacing w:line="360" w:lineRule="auto"/>
        <w:rPr>
          <w:rFonts w:ascii="宋体" w:hAnsi="宋体"/>
          <w:sz w:val="24"/>
          <w:szCs w:val="24"/>
        </w:rPr>
      </w:pPr>
      <w:r>
        <w:rPr>
          <w:rFonts w:hint="eastAsia" w:ascii="宋体" w:hAnsi="宋体"/>
          <w:sz w:val="24"/>
          <w:szCs w:val="24"/>
        </w:rPr>
        <w:t xml:space="preserve">   甲方在乙方违约的情况下，如果：</w:t>
      </w:r>
    </w:p>
    <w:p>
      <w:pPr>
        <w:spacing w:line="360" w:lineRule="auto"/>
        <w:rPr>
          <w:rFonts w:ascii="宋体" w:hAnsi="宋体"/>
          <w:sz w:val="24"/>
          <w:szCs w:val="24"/>
        </w:rPr>
      </w:pPr>
      <w:r>
        <w:rPr>
          <w:rFonts w:hint="eastAsia" w:ascii="宋体" w:hAnsi="宋体"/>
          <w:sz w:val="24"/>
          <w:szCs w:val="24"/>
        </w:rPr>
        <w:t xml:space="preserve">    (1) 乙方未能在合同规定的限期或甲方同意延长的限期内入驻和提供服务; </w:t>
      </w:r>
    </w:p>
    <w:p>
      <w:pPr>
        <w:spacing w:line="360" w:lineRule="auto"/>
        <w:rPr>
          <w:rFonts w:ascii="宋体" w:hAnsi="宋体"/>
          <w:sz w:val="24"/>
          <w:szCs w:val="24"/>
        </w:rPr>
      </w:pPr>
      <w:r>
        <w:rPr>
          <w:rFonts w:hint="eastAsia" w:ascii="宋体" w:hAnsi="宋体"/>
          <w:sz w:val="24"/>
          <w:szCs w:val="24"/>
        </w:rPr>
        <w:t xml:space="preserve">    (2) 如果乙方未能履行合同规定的其它义务，乙方在收到甲方发出的违约通知后30天内，或经甲方书面认可延长的时间内未能纠正其过失。甲方可向乙方发出书面通知，终止部分或全部合同。</w:t>
      </w:r>
    </w:p>
    <w:p>
      <w:pPr>
        <w:spacing w:line="360" w:lineRule="auto"/>
        <w:rPr>
          <w:rFonts w:ascii="宋体" w:hAnsi="宋体"/>
          <w:sz w:val="24"/>
          <w:szCs w:val="24"/>
        </w:rPr>
      </w:pPr>
      <w:r>
        <w:rPr>
          <w:rFonts w:hint="eastAsia" w:ascii="宋体" w:hAnsi="宋体"/>
          <w:sz w:val="24"/>
          <w:szCs w:val="24"/>
        </w:rPr>
        <w:t xml:space="preserve">    在以上情况下，并不影响甲方向乙方提出相应的索赔违约金。</w:t>
      </w:r>
    </w:p>
    <w:p>
      <w:pPr>
        <w:spacing w:line="360" w:lineRule="auto"/>
        <w:rPr>
          <w:rFonts w:ascii="宋体" w:hAnsi="宋体"/>
          <w:sz w:val="24"/>
        </w:rPr>
      </w:pPr>
      <w:bookmarkStart w:id="836" w:name="_Toc508365844"/>
      <w:r>
        <w:rPr>
          <w:rFonts w:hint="eastAsia" w:ascii="宋体" w:hAnsi="宋体"/>
          <w:sz w:val="24"/>
        </w:rPr>
        <w:t>11. 破产终止合同</w:t>
      </w:r>
      <w:bookmarkEnd w:id="836"/>
    </w:p>
    <w:p>
      <w:pPr>
        <w:spacing w:line="360" w:lineRule="auto"/>
        <w:rPr>
          <w:rFonts w:ascii="宋体" w:hAnsi="宋体"/>
          <w:sz w:val="24"/>
          <w:szCs w:val="24"/>
        </w:rPr>
      </w:pPr>
      <w:r>
        <w:rPr>
          <w:rFonts w:hint="eastAsia" w:ascii="宋体" w:hAnsi="宋体"/>
          <w:sz w:val="24"/>
          <w:szCs w:val="24"/>
        </w:rPr>
        <w:t xml:space="preserve">  11.1 如果乙方破产或无清偿能力时，甲方可在任何时候以书面通知乙方终止合同。该终止合同将不损害或影响甲方已经采取或将要采取的补救措施的权利。</w:t>
      </w:r>
    </w:p>
    <w:p>
      <w:pPr>
        <w:spacing w:line="360" w:lineRule="auto"/>
        <w:rPr>
          <w:rFonts w:ascii="宋体" w:hAnsi="宋体"/>
          <w:sz w:val="24"/>
        </w:rPr>
      </w:pPr>
      <w:bookmarkStart w:id="837" w:name="_Toc508365845"/>
      <w:r>
        <w:rPr>
          <w:rFonts w:hint="eastAsia" w:ascii="宋体" w:hAnsi="宋体"/>
          <w:sz w:val="24"/>
        </w:rPr>
        <w:t>12. 转让和分包</w:t>
      </w:r>
      <w:bookmarkEnd w:id="837"/>
    </w:p>
    <w:p>
      <w:pPr>
        <w:spacing w:line="360" w:lineRule="auto"/>
        <w:rPr>
          <w:rFonts w:ascii="宋体" w:hAnsi="宋体"/>
          <w:sz w:val="24"/>
          <w:szCs w:val="24"/>
        </w:rPr>
      </w:pPr>
      <w:r>
        <w:rPr>
          <w:rFonts w:hint="eastAsia" w:ascii="宋体" w:hAnsi="宋体"/>
          <w:sz w:val="24"/>
          <w:szCs w:val="24"/>
        </w:rPr>
        <w:t xml:space="preserve">  12.1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spacing w:line="360" w:lineRule="auto"/>
        <w:rPr>
          <w:rFonts w:ascii="宋体" w:hAnsi="宋体"/>
          <w:sz w:val="24"/>
        </w:rPr>
      </w:pPr>
      <w:bookmarkStart w:id="838" w:name="_Toc508365846"/>
      <w:r>
        <w:rPr>
          <w:rFonts w:hint="eastAsia" w:ascii="宋体" w:hAnsi="宋体"/>
          <w:sz w:val="24"/>
        </w:rPr>
        <w:t>13. 合同修改</w:t>
      </w:r>
      <w:bookmarkEnd w:id="838"/>
    </w:p>
    <w:p>
      <w:pPr>
        <w:spacing w:line="360" w:lineRule="auto"/>
        <w:rPr>
          <w:rFonts w:ascii="宋体" w:hAnsi="宋体"/>
          <w:sz w:val="24"/>
        </w:rPr>
      </w:pPr>
      <w:r>
        <w:rPr>
          <w:rFonts w:hint="eastAsia" w:ascii="宋体" w:hAnsi="宋体"/>
          <w:sz w:val="24"/>
        </w:rPr>
        <w:t xml:space="preserve">  13.1 欲对合同条款进行任何改动，均须由甲乙双方签署书面的合同修改书。</w:t>
      </w:r>
    </w:p>
    <w:p>
      <w:pPr>
        <w:spacing w:line="360" w:lineRule="auto"/>
        <w:rPr>
          <w:rFonts w:ascii="宋体" w:hAnsi="宋体"/>
          <w:sz w:val="24"/>
        </w:rPr>
      </w:pPr>
      <w:r>
        <w:rPr>
          <w:rFonts w:hint="eastAsia" w:ascii="宋体" w:hAnsi="宋体"/>
          <w:sz w:val="24"/>
        </w:rPr>
        <w:t>14. 通知</w:t>
      </w:r>
    </w:p>
    <w:p>
      <w:pPr>
        <w:spacing w:line="360" w:lineRule="auto"/>
        <w:rPr>
          <w:rFonts w:ascii="宋体" w:hAnsi="宋体"/>
          <w:sz w:val="24"/>
          <w:szCs w:val="24"/>
        </w:rPr>
      </w:pPr>
      <w:r>
        <w:rPr>
          <w:rFonts w:hint="eastAsia" w:ascii="宋体" w:hAnsi="宋体"/>
          <w:sz w:val="24"/>
          <w:szCs w:val="24"/>
        </w:rPr>
        <w:t xml:space="preserve">  14.1 本合同任何一方给另一方的通知，都应以书面或传真/电报的形式发送，而另一方应以书面形式确认并发送到对方明确的地址</w:t>
      </w:r>
      <w:r>
        <w:rPr>
          <w:rFonts w:hint="eastAsia" w:ascii="宋体" w:hAnsi="宋体"/>
          <w:sz w:val="24"/>
          <w:szCs w:val="24"/>
          <w:lang w:eastAsia="zh-CN"/>
        </w:rPr>
        <w:t>，</w:t>
      </w:r>
      <w:r>
        <w:rPr>
          <w:rFonts w:hint="eastAsia" w:ascii="宋体" w:hAnsi="宋体"/>
          <w:sz w:val="24"/>
          <w:szCs w:val="24"/>
          <w:lang w:val="en-US" w:eastAsia="zh-CN"/>
        </w:rPr>
        <w:t>即合同签署页所载明的地址</w:t>
      </w:r>
      <w:r>
        <w:rPr>
          <w:rFonts w:hint="eastAsia" w:ascii="宋体" w:hAnsi="宋体"/>
          <w:sz w:val="24"/>
          <w:szCs w:val="24"/>
        </w:rPr>
        <w:t>。</w:t>
      </w:r>
    </w:p>
    <w:p>
      <w:pPr>
        <w:spacing w:line="360" w:lineRule="auto"/>
        <w:rPr>
          <w:rFonts w:ascii="宋体" w:hAnsi="宋体"/>
          <w:sz w:val="24"/>
        </w:rPr>
      </w:pPr>
      <w:bookmarkStart w:id="839" w:name="_Toc508365847"/>
      <w:r>
        <w:rPr>
          <w:rFonts w:hint="eastAsia" w:ascii="宋体" w:hAnsi="宋体"/>
          <w:sz w:val="24"/>
        </w:rPr>
        <w:t>15. 计量单位</w:t>
      </w:r>
      <w:bookmarkEnd w:id="839"/>
    </w:p>
    <w:p>
      <w:pPr>
        <w:spacing w:line="360" w:lineRule="auto"/>
        <w:rPr>
          <w:rFonts w:ascii="宋体" w:hAnsi="宋体"/>
          <w:sz w:val="24"/>
          <w:szCs w:val="24"/>
        </w:rPr>
      </w:pPr>
      <w:r>
        <w:rPr>
          <w:rFonts w:hint="eastAsia" w:ascii="宋体" w:hAnsi="宋体"/>
          <w:sz w:val="24"/>
          <w:szCs w:val="24"/>
        </w:rPr>
        <w:t xml:space="preserve">  15.1 除招标文件中另有规定外，计量单位均使用国家法定计量单位。</w:t>
      </w:r>
    </w:p>
    <w:p>
      <w:pPr>
        <w:spacing w:line="360" w:lineRule="auto"/>
        <w:rPr>
          <w:rFonts w:ascii="宋体" w:hAnsi="宋体"/>
          <w:sz w:val="24"/>
        </w:rPr>
      </w:pPr>
      <w:bookmarkStart w:id="840" w:name="_Toc508365848"/>
      <w:r>
        <w:rPr>
          <w:rFonts w:hint="eastAsia" w:ascii="宋体" w:hAnsi="宋体"/>
          <w:sz w:val="24"/>
        </w:rPr>
        <w:t>16. 适用法律</w:t>
      </w:r>
      <w:bookmarkEnd w:id="840"/>
    </w:p>
    <w:p>
      <w:pPr>
        <w:spacing w:line="360" w:lineRule="auto"/>
        <w:rPr>
          <w:rFonts w:ascii="宋体" w:hAnsi="宋体"/>
          <w:sz w:val="24"/>
          <w:szCs w:val="24"/>
        </w:rPr>
      </w:pPr>
      <w:r>
        <w:rPr>
          <w:rFonts w:hint="eastAsia" w:ascii="宋体" w:hAnsi="宋体"/>
          <w:sz w:val="24"/>
          <w:szCs w:val="24"/>
        </w:rPr>
        <w:t xml:space="preserve">  16.1 本合同应按照中华人民共和国的法律进行解释。</w:t>
      </w:r>
    </w:p>
    <w:p>
      <w:pPr>
        <w:spacing w:line="360" w:lineRule="auto"/>
        <w:rPr>
          <w:rFonts w:ascii="宋体" w:hAnsi="宋体"/>
          <w:sz w:val="24"/>
        </w:rPr>
      </w:pPr>
      <w:bookmarkStart w:id="841" w:name="_Toc508365849"/>
      <w:r>
        <w:rPr>
          <w:rFonts w:hint="eastAsia" w:ascii="宋体" w:hAnsi="宋体"/>
          <w:sz w:val="24"/>
        </w:rPr>
        <w:t>17. 合同生效及其它</w:t>
      </w:r>
      <w:bookmarkEnd w:id="841"/>
    </w:p>
    <w:p>
      <w:pPr>
        <w:spacing w:line="360" w:lineRule="auto"/>
        <w:rPr>
          <w:rFonts w:ascii="宋体" w:hAnsi="宋体"/>
          <w:sz w:val="24"/>
          <w:szCs w:val="24"/>
        </w:rPr>
      </w:pPr>
      <w:r>
        <w:rPr>
          <w:rFonts w:hint="eastAsia" w:ascii="宋体" w:hAnsi="宋体"/>
          <w:sz w:val="24"/>
          <w:szCs w:val="24"/>
        </w:rPr>
        <w:t xml:space="preserve">  17.1 合同在双方签字盖章后开始生效。</w:t>
      </w:r>
    </w:p>
    <w:p>
      <w:pPr>
        <w:spacing w:line="360" w:lineRule="auto"/>
        <w:rPr>
          <w:rFonts w:ascii="宋体" w:hAnsi="宋体"/>
          <w:sz w:val="24"/>
          <w:szCs w:val="24"/>
        </w:rPr>
      </w:pPr>
      <w:r>
        <w:rPr>
          <w:rFonts w:hint="eastAsia" w:ascii="宋体" w:hAnsi="宋体"/>
          <w:sz w:val="24"/>
          <w:szCs w:val="24"/>
        </w:rPr>
        <w:t xml:space="preserve">  17.2 本合同一式六份，以中文书写，</w:t>
      </w:r>
      <w:r>
        <w:rPr>
          <w:rFonts w:hint="eastAsia" w:ascii="宋体" w:hAnsi="宋体"/>
          <w:color w:val="000000"/>
          <w:sz w:val="24"/>
          <w:szCs w:val="24"/>
        </w:rPr>
        <w:t>具有同等法律效力</w:t>
      </w:r>
      <w:r>
        <w:rPr>
          <w:rFonts w:hint="eastAsia" w:ascii="宋体" w:hAnsi="宋体"/>
          <w:sz w:val="24"/>
          <w:szCs w:val="24"/>
        </w:rPr>
        <w:t>。</w:t>
      </w:r>
    </w:p>
    <w:p>
      <w:pPr>
        <w:spacing w:line="360" w:lineRule="auto"/>
        <w:rPr>
          <w:rFonts w:ascii="宋体" w:hAnsi="宋体"/>
          <w:sz w:val="24"/>
          <w:szCs w:val="24"/>
        </w:rPr>
      </w:pPr>
      <w:r>
        <w:rPr>
          <w:rFonts w:hint="eastAsia" w:ascii="宋体" w:hAnsi="宋体"/>
          <w:sz w:val="24"/>
          <w:szCs w:val="24"/>
        </w:rPr>
        <w:t xml:space="preserve">  17.3 如需修改或补充合同内容，经协商，双方应签署书面修改或补充协议，该协议将作为本合同的一个组成部分。</w:t>
      </w:r>
    </w:p>
    <w:p>
      <w:pPr>
        <w:spacing w:line="360" w:lineRule="auto"/>
        <w:ind w:firstLine="240" w:firstLineChars="100"/>
        <w:rPr>
          <w:rFonts w:ascii="宋体" w:hAnsi="宋体"/>
          <w:sz w:val="24"/>
          <w:szCs w:val="24"/>
        </w:rPr>
      </w:pPr>
      <w:r>
        <w:rPr>
          <w:rFonts w:hint="eastAsia" w:ascii="宋体" w:hAnsi="宋体"/>
          <w:sz w:val="24"/>
          <w:szCs w:val="24"/>
        </w:rPr>
        <w:t>17.4</w:t>
      </w:r>
      <w:r>
        <w:rPr>
          <w:rFonts w:hint="eastAsia" w:ascii="宋体" w:hAnsi="宋体"/>
          <w:color w:val="000000"/>
          <w:sz w:val="24"/>
          <w:szCs w:val="24"/>
        </w:rPr>
        <w:t>乙方须主动配合接受结果查究，本合同最终结算金额以审计审定金额为准。</w:t>
      </w:r>
    </w:p>
    <w:p>
      <w:pPr>
        <w:spacing w:line="360" w:lineRule="auto"/>
        <w:ind w:firstLine="240" w:firstLineChars="100"/>
        <w:rPr>
          <w:rFonts w:ascii="宋体" w:hAnsi="宋体"/>
          <w:color w:val="FF0000"/>
          <w:sz w:val="24"/>
          <w:szCs w:val="24"/>
        </w:rPr>
      </w:pPr>
      <w:r>
        <w:rPr>
          <w:rFonts w:hint="eastAsia" w:ascii="宋体" w:hAnsi="宋体"/>
          <w:sz w:val="24"/>
          <w:szCs w:val="24"/>
        </w:rPr>
        <w:t>17.5</w:t>
      </w:r>
      <w:r>
        <w:rPr>
          <w:rFonts w:hint="eastAsia" w:ascii="宋体" w:hAnsi="宋体"/>
          <w:sz w:val="24"/>
        </w:rPr>
        <w:t>本合同有效期自</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日起至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日止。</w:t>
      </w:r>
    </w:p>
    <w:p>
      <w:pPr>
        <w:spacing w:line="480" w:lineRule="auto"/>
        <w:rPr>
          <w:b/>
          <w:sz w:val="24"/>
        </w:rPr>
      </w:pPr>
      <w:bookmarkStart w:id="842" w:name="_Toc508365850"/>
      <w:r>
        <w:rPr>
          <w:rFonts w:hint="eastAsia"/>
          <w:b/>
          <w:sz w:val="24"/>
        </w:rPr>
        <w:t>八、合同特殊条款</w:t>
      </w:r>
      <w:bookmarkEnd w:id="842"/>
      <w:r>
        <w:rPr>
          <w:rFonts w:hint="eastAsia"/>
          <w:b/>
          <w:sz w:val="24"/>
        </w:rPr>
        <w:t xml:space="preserve"> </w:t>
      </w:r>
    </w:p>
    <w:p>
      <w:pPr>
        <w:spacing w:line="360" w:lineRule="auto"/>
        <w:rPr>
          <w:rFonts w:ascii="宋体" w:hAnsi="宋体"/>
          <w:sz w:val="24"/>
          <w:szCs w:val="24"/>
        </w:rPr>
      </w:pPr>
      <w:r>
        <w:rPr>
          <w:rFonts w:hint="eastAsia" w:ascii="宋体" w:hAnsi="宋体"/>
          <w:sz w:val="24"/>
          <w:szCs w:val="24"/>
        </w:rPr>
        <w:t xml:space="preserve">    合同特殊条款是合同一般条款的补充和修改。如果两者之间有抵触，应以特殊条款为准。按合同一般条款序号有下列各项： </w:t>
      </w:r>
    </w:p>
    <w:p>
      <w:pPr>
        <w:spacing w:line="360" w:lineRule="auto"/>
        <w:rPr>
          <w:rFonts w:ascii="宋体" w:hAnsi="宋体"/>
          <w:sz w:val="24"/>
        </w:rPr>
      </w:pPr>
      <w:bookmarkStart w:id="843" w:name="_Toc508365851"/>
      <w:r>
        <w:rPr>
          <w:rFonts w:hint="eastAsia" w:ascii="宋体" w:hAnsi="宋体"/>
          <w:sz w:val="24"/>
        </w:rPr>
        <w:t>1. 定义：</w:t>
      </w:r>
      <w:bookmarkEnd w:id="843"/>
    </w:p>
    <w:p>
      <w:pPr>
        <w:spacing w:line="360" w:lineRule="auto"/>
        <w:ind w:left="3600" w:hanging="3600" w:hangingChars="1500"/>
        <w:rPr>
          <w:rFonts w:ascii="宋体" w:hAnsi="宋体"/>
          <w:sz w:val="24"/>
          <w:szCs w:val="24"/>
        </w:rPr>
      </w:pPr>
      <w:r>
        <w:rPr>
          <w:rFonts w:hint="eastAsia" w:ascii="宋体" w:hAnsi="宋体"/>
          <w:sz w:val="24"/>
          <w:szCs w:val="24"/>
        </w:rPr>
        <w:t xml:space="preserve">    (5)甲方：本合同甲方系指：</w:t>
      </w:r>
      <w:r>
        <w:rPr>
          <w:rFonts w:hint="eastAsia" w:ascii="宋体" w:hAnsi="宋体"/>
          <w:color w:val="000000"/>
          <w:sz w:val="24"/>
          <w:szCs w:val="24"/>
          <w:u w:val="single"/>
        </w:rPr>
        <w:t xml:space="preserve">                         </w:t>
      </w:r>
      <w:r>
        <w:rPr>
          <w:rFonts w:hint="eastAsia" w:ascii="宋体" w:hAnsi="宋体"/>
          <w:bCs/>
          <w:sz w:val="24"/>
          <w:szCs w:val="24"/>
        </w:rPr>
        <w:t>。</w:t>
      </w:r>
    </w:p>
    <w:p>
      <w:pPr>
        <w:spacing w:line="360" w:lineRule="auto"/>
        <w:rPr>
          <w:rFonts w:ascii="宋体" w:hAnsi="宋体"/>
          <w:sz w:val="24"/>
          <w:szCs w:val="24"/>
        </w:rPr>
      </w:pPr>
      <w:r>
        <w:rPr>
          <w:rFonts w:hint="eastAsia" w:ascii="宋体" w:hAnsi="宋体"/>
          <w:sz w:val="24"/>
          <w:szCs w:val="24"/>
        </w:rPr>
        <w:t xml:space="preserve">    (6)乙方：本合同乙方系指  </w:t>
      </w:r>
      <w:r>
        <w:rPr>
          <w:rFonts w:hint="eastAsia" w:ascii="宋体" w:hAnsi="宋体"/>
          <w:sz w:val="24"/>
          <w:szCs w:val="24"/>
          <w:u w:val="single"/>
        </w:rPr>
        <w:t xml:space="preserve">                         </w:t>
      </w:r>
      <w:r>
        <w:rPr>
          <w:rFonts w:hint="eastAsia" w:ascii="宋体" w:hAnsi="宋体"/>
          <w:sz w:val="24"/>
          <w:szCs w:val="24"/>
        </w:rPr>
        <w:t>。</w:t>
      </w:r>
    </w:p>
    <w:p>
      <w:pPr>
        <w:spacing w:line="360" w:lineRule="auto"/>
        <w:ind w:left="1560" w:leftChars="200" w:hanging="1140" w:hangingChars="475"/>
        <w:jc w:val="left"/>
        <w:rPr>
          <w:rFonts w:ascii="宋体" w:hAnsi="宋体"/>
          <w:bCs/>
          <w:sz w:val="24"/>
          <w:szCs w:val="24"/>
          <w:u w:val="single"/>
        </w:rPr>
      </w:pPr>
      <w:r>
        <w:rPr>
          <w:rFonts w:hint="eastAsia" w:ascii="宋体" w:hAnsi="宋体"/>
          <w:sz w:val="24"/>
          <w:szCs w:val="24"/>
        </w:rPr>
        <w:t>(7)现场：本合同项下需要提供服务的地点位于：</w:t>
      </w:r>
      <w:r>
        <w:rPr>
          <w:rFonts w:hint="eastAsia" w:ascii="宋体" w:hAnsi="宋体"/>
          <w:bCs/>
          <w:sz w:val="24"/>
          <w:szCs w:val="24"/>
          <w:u w:val="single"/>
        </w:rPr>
        <w:t xml:space="preserve">甲方指定地点 </w:t>
      </w:r>
    </w:p>
    <w:p>
      <w:pPr>
        <w:spacing w:line="360" w:lineRule="auto"/>
        <w:rPr>
          <w:rFonts w:ascii="宋体" w:hAnsi="宋体"/>
          <w:sz w:val="24"/>
        </w:rPr>
      </w:pPr>
      <w:bookmarkStart w:id="844" w:name="_Toc508365852"/>
      <w:r>
        <w:rPr>
          <w:rFonts w:hint="eastAsia" w:ascii="宋体" w:hAnsi="宋体"/>
          <w:sz w:val="24"/>
        </w:rPr>
        <w:t>2. 服务标准</w:t>
      </w:r>
      <w:bookmarkEnd w:id="844"/>
    </w:p>
    <w:p>
      <w:pPr>
        <w:spacing w:line="360" w:lineRule="auto"/>
        <w:ind w:firstLine="480" w:firstLineChars="200"/>
        <w:rPr>
          <w:rFonts w:ascii="宋体" w:hAnsi="宋体"/>
          <w:sz w:val="24"/>
        </w:rPr>
      </w:pPr>
      <w:r>
        <w:rPr>
          <w:rFonts w:hint="eastAsia" w:ascii="宋体" w:hAnsi="宋体"/>
          <w:sz w:val="24"/>
          <w:szCs w:val="24"/>
          <w:u w:val="single"/>
        </w:rPr>
        <w:t>以招标文件的规定为准，招标文件没有规定的，以国家有关规定为准</w:t>
      </w:r>
      <w:r>
        <w:rPr>
          <w:rFonts w:hint="eastAsia" w:ascii="宋体" w:hAnsi="宋体"/>
          <w:sz w:val="24"/>
          <w:szCs w:val="24"/>
        </w:rPr>
        <w:t>。</w:t>
      </w:r>
    </w:p>
    <w:p>
      <w:pPr>
        <w:spacing w:line="360" w:lineRule="auto"/>
        <w:rPr>
          <w:rFonts w:ascii="宋体" w:hAnsi="宋体"/>
          <w:sz w:val="24"/>
          <w:szCs w:val="24"/>
        </w:rPr>
      </w:pPr>
    </w:p>
    <w:p>
      <w:pPr>
        <w:spacing w:line="360" w:lineRule="auto"/>
        <w:rPr>
          <w:rFonts w:ascii="宋体" w:hAnsi="宋体"/>
          <w:sz w:val="24"/>
        </w:rPr>
      </w:pPr>
      <w:bookmarkStart w:id="845" w:name="_Toc508365853"/>
      <w:r>
        <w:rPr>
          <w:rFonts w:hint="eastAsia" w:ascii="宋体" w:hAnsi="宋体"/>
          <w:sz w:val="24"/>
        </w:rPr>
        <w:t>3. 付款方式</w:t>
      </w:r>
      <w:bookmarkEnd w:id="845"/>
    </w:p>
    <w:p>
      <w:pPr>
        <w:spacing w:line="360" w:lineRule="auto"/>
        <w:ind w:firstLine="480" w:firstLineChars="200"/>
        <w:contextualSpacing/>
        <w:rPr>
          <w:rFonts w:hint="default" w:ascii="宋体" w:hAnsi="宋体" w:eastAsia="宋体"/>
          <w:sz w:val="24"/>
          <w:szCs w:val="24"/>
          <w:highlight w:val="none"/>
          <w:u w:val="single"/>
          <w:lang w:val="en-US" w:eastAsia="zh-CN"/>
        </w:rPr>
      </w:pPr>
      <w:r>
        <w:rPr>
          <w:rFonts w:hint="default" w:ascii="宋体" w:hAnsi="宋体" w:eastAsia="宋体"/>
          <w:sz w:val="24"/>
          <w:szCs w:val="24"/>
          <w:highlight w:val="none"/>
          <w:u w:val="single"/>
          <w:lang w:val="en-US" w:eastAsia="zh-CN"/>
        </w:rPr>
        <w:t>第一期：2024年9月支付合同金额的12.5%；</w:t>
      </w:r>
    </w:p>
    <w:p>
      <w:pPr>
        <w:spacing w:line="360" w:lineRule="auto"/>
        <w:ind w:firstLine="480" w:firstLineChars="200"/>
        <w:contextualSpacing/>
        <w:rPr>
          <w:rFonts w:hint="default" w:ascii="宋体" w:hAnsi="宋体" w:eastAsia="宋体"/>
          <w:sz w:val="24"/>
          <w:szCs w:val="24"/>
          <w:highlight w:val="none"/>
          <w:u w:val="single"/>
          <w:lang w:val="en-US" w:eastAsia="zh-CN"/>
        </w:rPr>
      </w:pPr>
      <w:r>
        <w:rPr>
          <w:rFonts w:hint="default" w:ascii="宋体" w:hAnsi="宋体" w:eastAsia="宋体"/>
          <w:sz w:val="24"/>
          <w:szCs w:val="24"/>
          <w:highlight w:val="none"/>
          <w:u w:val="single"/>
          <w:lang w:val="en-US" w:eastAsia="zh-CN"/>
        </w:rPr>
        <w:t>第二期：2024年12月前支付合同金额的12.5%；同时不超过2024年的财政预算资金的数额；（以财政批复的预算金额为准）</w:t>
      </w:r>
    </w:p>
    <w:p>
      <w:pPr>
        <w:spacing w:line="360" w:lineRule="auto"/>
        <w:ind w:firstLine="480" w:firstLineChars="200"/>
        <w:contextualSpacing/>
        <w:rPr>
          <w:rFonts w:hint="default" w:ascii="宋体" w:hAnsi="宋体" w:eastAsia="宋体"/>
          <w:sz w:val="24"/>
          <w:szCs w:val="24"/>
          <w:highlight w:val="none"/>
          <w:u w:val="single"/>
          <w:lang w:val="en-US" w:eastAsia="zh-CN"/>
        </w:rPr>
      </w:pPr>
      <w:r>
        <w:rPr>
          <w:rFonts w:hint="default" w:ascii="宋体" w:hAnsi="宋体" w:eastAsia="宋体"/>
          <w:sz w:val="24"/>
          <w:szCs w:val="24"/>
          <w:highlight w:val="none"/>
          <w:u w:val="single"/>
          <w:lang w:val="en-US" w:eastAsia="zh-CN"/>
        </w:rPr>
        <w:t>第三期：2025年3月支付合同金额的12.5%；</w:t>
      </w:r>
    </w:p>
    <w:p>
      <w:pPr>
        <w:spacing w:line="360" w:lineRule="auto"/>
        <w:ind w:firstLine="480" w:firstLineChars="200"/>
        <w:contextualSpacing/>
        <w:rPr>
          <w:rFonts w:hint="default" w:ascii="宋体" w:hAnsi="宋体" w:eastAsia="宋体"/>
          <w:sz w:val="24"/>
          <w:szCs w:val="24"/>
          <w:highlight w:val="none"/>
          <w:u w:val="single"/>
          <w:lang w:val="en-US" w:eastAsia="zh-CN"/>
        </w:rPr>
      </w:pPr>
      <w:r>
        <w:rPr>
          <w:rFonts w:hint="default" w:ascii="宋体" w:hAnsi="宋体" w:eastAsia="宋体"/>
          <w:sz w:val="24"/>
          <w:szCs w:val="24"/>
          <w:highlight w:val="none"/>
          <w:u w:val="single"/>
          <w:lang w:val="en-US" w:eastAsia="zh-CN"/>
        </w:rPr>
        <w:t>第四期：2025年6月支付合同金额的12.5%；</w:t>
      </w:r>
    </w:p>
    <w:p>
      <w:pPr>
        <w:spacing w:line="360" w:lineRule="auto"/>
        <w:ind w:firstLine="480" w:firstLineChars="200"/>
        <w:contextualSpacing/>
        <w:rPr>
          <w:rFonts w:hint="default" w:ascii="宋体" w:hAnsi="宋体" w:eastAsia="宋体"/>
          <w:sz w:val="24"/>
          <w:szCs w:val="24"/>
          <w:highlight w:val="none"/>
          <w:u w:val="single"/>
          <w:lang w:val="en-US" w:eastAsia="zh-CN"/>
        </w:rPr>
      </w:pPr>
      <w:r>
        <w:rPr>
          <w:rFonts w:hint="default" w:ascii="宋体" w:hAnsi="宋体" w:eastAsia="宋体"/>
          <w:sz w:val="24"/>
          <w:szCs w:val="24"/>
          <w:highlight w:val="none"/>
          <w:u w:val="single"/>
          <w:lang w:val="en-US" w:eastAsia="zh-CN"/>
        </w:rPr>
        <w:t>第五期：2025年9月支付合同金额的12.5%；</w:t>
      </w:r>
    </w:p>
    <w:p>
      <w:pPr>
        <w:spacing w:line="360" w:lineRule="auto"/>
        <w:ind w:firstLine="480" w:firstLineChars="200"/>
        <w:contextualSpacing/>
        <w:rPr>
          <w:rFonts w:hint="default" w:ascii="宋体" w:hAnsi="宋体" w:eastAsia="宋体"/>
          <w:sz w:val="24"/>
          <w:szCs w:val="24"/>
          <w:highlight w:val="none"/>
          <w:u w:val="single"/>
          <w:lang w:val="en-US" w:eastAsia="zh-CN"/>
        </w:rPr>
      </w:pPr>
      <w:r>
        <w:rPr>
          <w:rFonts w:hint="default" w:ascii="宋体" w:hAnsi="宋体" w:eastAsia="宋体"/>
          <w:sz w:val="24"/>
          <w:szCs w:val="24"/>
          <w:highlight w:val="none"/>
          <w:u w:val="single"/>
          <w:lang w:val="en-US" w:eastAsia="zh-CN"/>
        </w:rPr>
        <w:t>第六期：2025前年12月前支付合同金额的12.5%；同时不超过2025年的财政预算资金的数额；（以财政批复的预算金额为准）</w:t>
      </w:r>
    </w:p>
    <w:p>
      <w:pPr>
        <w:spacing w:line="360" w:lineRule="auto"/>
        <w:ind w:firstLine="480" w:firstLineChars="200"/>
        <w:contextualSpacing/>
        <w:rPr>
          <w:rFonts w:hint="default" w:ascii="宋体" w:hAnsi="宋体" w:eastAsia="宋体"/>
          <w:sz w:val="24"/>
          <w:szCs w:val="24"/>
          <w:highlight w:val="none"/>
          <w:u w:val="single"/>
          <w:lang w:val="en-US" w:eastAsia="zh-CN"/>
        </w:rPr>
      </w:pPr>
      <w:r>
        <w:rPr>
          <w:rFonts w:hint="default" w:ascii="宋体" w:hAnsi="宋体" w:eastAsia="宋体"/>
          <w:sz w:val="24"/>
          <w:szCs w:val="24"/>
          <w:highlight w:val="none"/>
          <w:u w:val="single"/>
          <w:lang w:val="en-US" w:eastAsia="zh-CN"/>
        </w:rPr>
        <w:t>第七期：2026年3月支付合同金额的12.5%；</w:t>
      </w:r>
    </w:p>
    <w:p>
      <w:pPr>
        <w:spacing w:line="360" w:lineRule="auto"/>
        <w:ind w:firstLine="480" w:firstLineChars="200"/>
        <w:contextualSpacing/>
        <w:rPr>
          <w:rFonts w:hint="default" w:ascii="宋体" w:hAnsi="宋体" w:eastAsia="宋体"/>
          <w:sz w:val="24"/>
          <w:szCs w:val="24"/>
          <w:highlight w:val="none"/>
          <w:u w:val="single"/>
          <w:lang w:val="en-US" w:eastAsia="zh-CN"/>
        </w:rPr>
      </w:pPr>
      <w:r>
        <w:rPr>
          <w:rFonts w:hint="default" w:ascii="宋体" w:hAnsi="宋体" w:eastAsia="宋体"/>
          <w:sz w:val="24"/>
          <w:szCs w:val="24"/>
          <w:highlight w:val="none"/>
          <w:u w:val="single"/>
          <w:lang w:val="en-US" w:eastAsia="zh-CN"/>
        </w:rPr>
        <w:t>第八期：2026年6月支付合同剩余款。</w:t>
      </w:r>
    </w:p>
    <w:p>
      <w:pPr>
        <w:spacing w:line="360" w:lineRule="auto"/>
        <w:rPr>
          <w:rFonts w:ascii="宋体" w:hAnsi="宋体"/>
          <w:b w:val="0"/>
          <w:bCs/>
          <w:sz w:val="24"/>
          <w:szCs w:val="24"/>
        </w:rPr>
      </w:pPr>
      <w:r>
        <w:rPr>
          <w:rFonts w:hint="eastAsia" w:ascii="宋体" w:hAnsi="宋体"/>
          <w:b w:val="0"/>
          <w:bCs/>
          <w:sz w:val="24"/>
          <w:szCs w:val="24"/>
          <w:lang w:val="en-US" w:eastAsia="zh-CN"/>
        </w:rPr>
        <w:t>4</w:t>
      </w:r>
      <w:r>
        <w:rPr>
          <w:rFonts w:hint="eastAsia" w:ascii="宋体" w:hAnsi="宋体"/>
          <w:b w:val="0"/>
          <w:bCs/>
          <w:sz w:val="24"/>
          <w:szCs w:val="24"/>
        </w:rPr>
        <w:t>．检验和验收</w:t>
      </w:r>
    </w:p>
    <w:p>
      <w:pPr>
        <w:spacing w:line="360" w:lineRule="auto"/>
        <w:ind w:firstLine="360" w:firstLineChars="150"/>
        <w:rPr>
          <w:rFonts w:hint="eastAsia" w:ascii="宋体" w:hAnsi="宋体"/>
          <w:sz w:val="24"/>
          <w:szCs w:val="24"/>
        </w:rPr>
      </w:pPr>
      <w:r>
        <w:rPr>
          <w:rFonts w:hint="eastAsia" w:ascii="宋体" w:hAnsi="宋体"/>
          <w:sz w:val="24"/>
          <w:szCs w:val="24"/>
        </w:rPr>
        <w:t>本合同项下的货物验收方式为:</w:t>
      </w:r>
      <w:r>
        <w:rPr>
          <w:rFonts w:hint="eastAsia"/>
        </w:rPr>
        <w:t xml:space="preserve"> </w:t>
      </w:r>
      <w:r>
        <w:rPr>
          <w:rFonts w:hint="eastAsia" w:ascii="宋体" w:hAnsi="宋体"/>
          <w:sz w:val="24"/>
          <w:szCs w:val="24"/>
          <w:u w:val="single"/>
          <w:lang w:val="en-US" w:eastAsia="zh-CN"/>
        </w:rPr>
        <w:t>甲</w:t>
      </w:r>
      <w:r>
        <w:rPr>
          <w:rFonts w:hint="eastAsia" w:ascii="宋体" w:hAnsi="宋体"/>
          <w:sz w:val="24"/>
          <w:szCs w:val="24"/>
          <w:u w:val="single"/>
        </w:rPr>
        <w:t>方自行验收</w:t>
      </w:r>
      <w:r>
        <w:rPr>
          <w:rFonts w:hint="eastAsia" w:ascii="宋体" w:hAnsi="宋体"/>
          <w:sz w:val="24"/>
          <w:szCs w:val="24"/>
        </w:rPr>
        <w:t>。</w:t>
      </w:r>
    </w:p>
    <w:p>
      <w:pPr>
        <w:numPr>
          <w:ilvl w:val="0"/>
          <w:numId w:val="14"/>
        </w:numPr>
        <w:spacing w:line="360" w:lineRule="auto"/>
        <w:ind w:firstLine="0" w:firstLineChars="0"/>
        <w:rPr>
          <w:rFonts w:hint="eastAsia" w:ascii="宋体" w:hAnsi="宋体"/>
          <w:b w:val="0"/>
          <w:bCs w:val="0"/>
          <w:sz w:val="24"/>
          <w:szCs w:val="24"/>
          <w:lang w:val="en-US" w:eastAsia="zh-CN"/>
        </w:rPr>
      </w:pPr>
      <w:r>
        <w:rPr>
          <w:rFonts w:hint="eastAsia" w:ascii="宋体" w:hAnsi="宋体"/>
          <w:b w:val="0"/>
          <w:bCs w:val="0"/>
          <w:sz w:val="24"/>
          <w:szCs w:val="24"/>
          <w:lang w:val="en-US" w:eastAsia="zh-CN"/>
        </w:rPr>
        <w:t>争议解决</w:t>
      </w:r>
    </w:p>
    <w:p>
      <w:pPr>
        <w:numPr>
          <w:ilvl w:val="0"/>
          <w:numId w:val="15"/>
        </w:numPr>
        <w:spacing w:line="360" w:lineRule="auto"/>
        <w:rPr>
          <w:rFonts w:ascii="宋体" w:hAnsi="宋体" w:cs="宋体"/>
          <w:sz w:val="24"/>
          <w:szCs w:val="24"/>
        </w:rPr>
      </w:pPr>
      <w:r>
        <w:rPr>
          <w:rFonts w:hint="eastAsia" w:ascii="宋体" w:hAnsi="宋体"/>
          <w:sz w:val="24"/>
          <w:szCs w:val="24"/>
          <w:lang w:val="en-US" w:eastAsia="zh-CN"/>
        </w:rPr>
        <w:t>本合同双方如因履行合同条款发生争议，应协商解决，协商解决不成的，任何一方可向甲方所在地人民法院提起诉讼解决。</w:t>
      </w:r>
    </w:p>
    <w:p>
      <w:pPr>
        <w:widowControl/>
        <w:jc w:val="left"/>
        <w:rPr>
          <w:rFonts w:ascii="宋体" w:hAnsi="宋体"/>
          <w:sz w:val="24"/>
          <w:szCs w:val="24"/>
        </w:rPr>
      </w:pPr>
    </w:p>
    <w:p>
      <w:pPr>
        <w:widowControl/>
        <w:jc w:val="left"/>
        <w:rPr>
          <w:rFonts w:ascii="宋体" w:hAnsi="宋体"/>
          <w:sz w:val="24"/>
          <w:szCs w:val="24"/>
        </w:rPr>
      </w:pPr>
    </w:p>
    <w:p>
      <w:pPr>
        <w:widowControl/>
        <w:jc w:val="left"/>
        <w:rPr>
          <w:rFonts w:ascii="宋体" w:hAnsi="宋体"/>
          <w:sz w:val="24"/>
          <w:szCs w:val="24"/>
        </w:rPr>
      </w:pPr>
      <w:r>
        <w:rPr>
          <w:rFonts w:hint="eastAsia" w:ascii="宋体" w:hAnsi="宋体"/>
          <w:sz w:val="24"/>
          <w:szCs w:val="24"/>
        </w:rPr>
        <w:t>甲    方：　　　　　　　　　　　　   乙    方：</w:t>
      </w:r>
    </w:p>
    <w:p>
      <w:pPr>
        <w:spacing w:before="156" w:beforeLines="50" w:after="156" w:afterLines="50" w:line="360" w:lineRule="auto"/>
        <w:rPr>
          <w:rFonts w:ascii="宋体" w:hAnsi="宋体"/>
          <w:sz w:val="24"/>
          <w:szCs w:val="24"/>
        </w:rPr>
      </w:pPr>
      <w:r>
        <w:rPr>
          <w:rFonts w:hint="eastAsia" w:ascii="宋体" w:hAnsi="宋体"/>
          <w:sz w:val="24"/>
          <w:szCs w:val="24"/>
        </w:rPr>
        <w:t xml:space="preserve">名　　称：(印章)　　　　　　     　　名　　称：(印章)     </w:t>
      </w:r>
    </w:p>
    <w:p>
      <w:pPr>
        <w:spacing w:before="312" w:beforeLines="100" w:after="312" w:afterLines="100" w:line="360" w:lineRule="auto"/>
        <w:rPr>
          <w:rFonts w:ascii="宋体" w:hAnsi="宋体"/>
          <w:sz w:val="24"/>
          <w:szCs w:val="24"/>
        </w:rPr>
      </w:pPr>
      <w:r>
        <w:rPr>
          <w:rFonts w:hint="eastAsia" w:ascii="宋体" w:hAnsi="宋体"/>
          <w:sz w:val="24"/>
          <w:szCs w:val="24"/>
        </w:rPr>
        <w:t xml:space="preserve">全权代表(签字)：　　      　　　　　 全权代表(签字)：     </w:t>
      </w:r>
    </w:p>
    <w:p>
      <w:pPr>
        <w:spacing w:before="468" w:beforeLines="150" w:line="360" w:lineRule="auto"/>
        <w:rPr>
          <w:rFonts w:ascii="宋体" w:hAnsi="宋体"/>
          <w:sz w:val="24"/>
          <w:szCs w:val="24"/>
        </w:rPr>
      </w:pPr>
      <w:r>
        <w:rPr>
          <w:rFonts w:hint="eastAsia" w:ascii="宋体" w:hAnsi="宋体"/>
          <w:sz w:val="24"/>
          <w:szCs w:val="24"/>
        </w:rPr>
        <w:t xml:space="preserve">地　　址：　　　　　　　　　　     　地　　址：     </w:t>
      </w:r>
    </w:p>
    <w:p>
      <w:pPr>
        <w:spacing w:line="360" w:lineRule="auto"/>
        <w:rPr>
          <w:rFonts w:ascii="宋体" w:hAnsi="宋体"/>
          <w:sz w:val="24"/>
          <w:szCs w:val="24"/>
        </w:rPr>
      </w:pPr>
      <w:r>
        <w:rPr>
          <w:rFonts w:hint="eastAsia" w:ascii="宋体" w:hAnsi="宋体"/>
          <w:sz w:val="24"/>
          <w:szCs w:val="24"/>
        </w:rPr>
        <w:t xml:space="preserve">邮政编码：　　　　　     　　　　　　邮政编码：     </w:t>
      </w:r>
    </w:p>
    <w:p>
      <w:pPr>
        <w:spacing w:line="360" w:lineRule="auto"/>
        <w:rPr>
          <w:rFonts w:ascii="宋体" w:hAnsi="宋体"/>
          <w:sz w:val="24"/>
          <w:szCs w:val="24"/>
        </w:rPr>
      </w:pPr>
      <w:r>
        <w:rPr>
          <w:rFonts w:hint="eastAsia" w:ascii="宋体" w:hAnsi="宋体"/>
          <w:sz w:val="24"/>
          <w:szCs w:val="24"/>
        </w:rPr>
        <w:t xml:space="preserve">电　　话：　　　　     　　　　　　　电　　话：     </w:t>
      </w:r>
    </w:p>
    <w:p>
      <w:pPr>
        <w:spacing w:line="360" w:lineRule="auto"/>
        <w:rPr>
          <w:rFonts w:ascii="宋体" w:hAnsi="宋体"/>
          <w:sz w:val="24"/>
          <w:szCs w:val="24"/>
        </w:rPr>
      </w:pPr>
      <w:r>
        <w:rPr>
          <w:rFonts w:hint="eastAsia" w:ascii="宋体" w:hAnsi="宋体"/>
          <w:sz w:val="24"/>
          <w:szCs w:val="24"/>
        </w:rPr>
        <w:t xml:space="preserve">开户银行：　     　　　　　　　　　　开户银行：     </w:t>
      </w:r>
    </w:p>
    <w:p>
      <w:pPr>
        <w:widowControl/>
        <w:jc w:val="both"/>
        <w:outlineLvl w:val="9"/>
        <w:rPr>
          <w:b/>
          <w:sz w:val="36"/>
          <w:szCs w:val="36"/>
        </w:rPr>
      </w:pPr>
      <w:r>
        <w:rPr>
          <w:rFonts w:hint="eastAsia" w:ascii="宋体" w:hAnsi="宋体"/>
          <w:sz w:val="24"/>
          <w:szCs w:val="24"/>
        </w:rPr>
        <w:t>帐　　号：     　　　　　　　　　　　帐　　号：</w:t>
      </w:r>
    </w:p>
    <w:p>
      <w:pPr>
        <w:pStyle w:val="15"/>
        <w:sectPr>
          <w:footerReference r:id="rId11" w:type="default"/>
          <w:pgSz w:w="11907" w:h="16840"/>
          <w:pgMar w:top="1418" w:right="1134" w:bottom="1418" w:left="1701" w:header="851" w:footer="851" w:gutter="0"/>
          <w:pgNumType w:fmt="decimal"/>
          <w:cols w:space="720" w:num="1"/>
          <w:docGrid w:linePitch="462" w:charSpace="0"/>
        </w:sectPr>
      </w:pPr>
    </w:p>
    <w:p>
      <w:pPr>
        <w:widowControl/>
        <w:jc w:val="center"/>
        <w:outlineLvl w:val="0"/>
        <w:rPr>
          <w:b/>
          <w:sz w:val="36"/>
          <w:szCs w:val="36"/>
        </w:rPr>
      </w:pPr>
      <w:r>
        <w:rPr>
          <w:b/>
          <w:sz w:val="36"/>
          <w:szCs w:val="36"/>
        </w:rPr>
        <w:t>第七章   投标文件格式</w:t>
      </w:r>
      <w:bookmarkEnd w:id="818"/>
    </w:p>
    <w:p>
      <w:pPr>
        <w:tabs>
          <w:tab w:val="left" w:pos="900"/>
          <w:tab w:val="left" w:pos="1980"/>
        </w:tabs>
        <w:snapToGrid w:val="0"/>
        <w:spacing w:line="360" w:lineRule="auto"/>
        <w:ind w:left="142"/>
        <w:rPr>
          <w:b/>
          <w:sz w:val="24"/>
        </w:rPr>
      </w:pPr>
    </w:p>
    <w:p>
      <w:pPr>
        <w:tabs>
          <w:tab w:val="left" w:pos="900"/>
          <w:tab w:val="left" w:pos="1980"/>
        </w:tabs>
        <w:snapToGrid w:val="0"/>
        <w:spacing w:line="360" w:lineRule="auto"/>
        <w:ind w:left="142"/>
        <w:rPr>
          <w:b/>
          <w:sz w:val="24"/>
        </w:rPr>
      </w:pPr>
    </w:p>
    <w:p>
      <w:pPr>
        <w:tabs>
          <w:tab w:val="left" w:pos="900"/>
          <w:tab w:val="left" w:pos="1980"/>
        </w:tabs>
        <w:snapToGrid w:val="0"/>
        <w:spacing w:line="360" w:lineRule="auto"/>
        <w:ind w:left="142"/>
        <w:rPr>
          <w:sz w:val="24"/>
        </w:rPr>
      </w:pPr>
      <w:r>
        <w:rPr>
          <w:b/>
          <w:sz w:val="24"/>
        </w:rPr>
        <w:t>投标人编制文件须知</w:t>
      </w:r>
    </w:p>
    <w:p>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tabs>
          <w:tab w:val="left" w:pos="900"/>
          <w:tab w:val="left" w:pos="1980"/>
        </w:tabs>
        <w:snapToGrid w:val="0"/>
        <w:spacing w:line="360" w:lineRule="auto"/>
        <w:ind w:left="142"/>
        <w:rPr>
          <w:sz w:val="24"/>
        </w:rPr>
      </w:pPr>
      <w:r>
        <w:rPr>
          <w:sz w:val="24"/>
        </w:rPr>
        <w:t>3、全部声明和问题的回答及所附材料必须是真实的、准确的和完整的。</w:t>
      </w:r>
    </w:p>
    <w:p>
      <w:pPr>
        <w:widowControl/>
        <w:jc w:val="left"/>
        <w:rPr>
          <w:sz w:val="24"/>
        </w:rPr>
      </w:pPr>
      <w:r>
        <w:rPr>
          <w:sz w:val="24"/>
        </w:rPr>
        <w:br w:type="page"/>
      </w:r>
    </w:p>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pPr>
        <w:rPr>
          <w:b/>
          <w:spacing w:val="20"/>
          <w:szCs w:val="21"/>
        </w:rPr>
      </w:pPr>
    </w:p>
    <w:p>
      <w:pPr>
        <w:rPr>
          <w:b/>
          <w:sz w:val="24"/>
        </w:rPr>
      </w:pPr>
      <w:r>
        <w:rPr>
          <w:b/>
          <w:spacing w:val="20"/>
          <w:sz w:val="24"/>
        </w:rPr>
        <w:t>投标文件（资格证明文件）</w:t>
      </w:r>
      <w:r>
        <w:rPr>
          <w:b/>
          <w:sz w:val="24"/>
        </w:rPr>
        <w:t>封面（非实质性格式）</w:t>
      </w: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（资格证明文件）</w:t>
      </w:r>
    </w:p>
    <w:p>
      <w:pPr>
        <w:ind w:firstLine="542" w:firstLineChars="150"/>
        <w:rPr>
          <w:b/>
          <w:spacing w:val="20"/>
          <w:sz w:val="32"/>
          <w:szCs w:val="32"/>
        </w:rPr>
      </w:pPr>
    </w:p>
    <w:p>
      <w:pPr>
        <w:ind w:firstLine="542" w:firstLineChars="150"/>
        <w:rPr>
          <w:b/>
          <w:spacing w:val="20"/>
          <w:sz w:val="32"/>
          <w:szCs w:val="32"/>
        </w:rPr>
      </w:pPr>
    </w:p>
    <w:p>
      <w:pPr>
        <w:ind w:firstLine="542" w:firstLineChars="150"/>
        <w:rPr>
          <w:b/>
          <w:spacing w:val="20"/>
          <w:sz w:val="32"/>
          <w:szCs w:val="32"/>
        </w:rPr>
      </w:pPr>
      <w:r>
        <w:rPr>
          <w:b/>
          <w:spacing w:val="20"/>
          <w:sz w:val="32"/>
          <w:szCs w:val="32"/>
        </w:rPr>
        <w:t>项目名称:</w:t>
      </w:r>
    </w:p>
    <w:p>
      <w:pPr>
        <w:ind w:firstLine="542" w:firstLineChars="150"/>
        <w:rPr>
          <w:b/>
          <w:spacing w:val="20"/>
          <w:sz w:val="32"/>
          <w:szCs w:val="32"/>
        </w:rPr>
      </w:pPr>
      <w:r>
        <w:rPr>
          <w:b/>
          <w:spacing w:val="20"/>
          <w:sz w:val="32"/>
          <w:szCs w:val="32"/>
        </w:rPr>
        <w:t>项目编号/包号：</w:t>
      </w:r>
    </w:p>
    <w:p>
      <w:pPr>
        <w:ind w:firstLine="542" w:firstLineChars="150"/>
        <w:rPr>
          <w:b/>
          <w:spacing w:val="20"/>
          <w:sz w:val="32"/>
          <w:szCs w:val="32"/>
        </w:rPr>
      </w:pPr>
    </w:p>
    <w:p>
      <w:pPr>
        <w:ind w:firstLine="542" w:firstLineChars="150"/>
        <w:rPr>
          <w:b/>
          <w:spacing w:val="20"/>
          <w:sz w:val="32"/>
          <w:szCs w:val="32"/>
        </w:rPr>
      </w:pPr>
    </w:p>
    <w:p>
      <w:pPr>
        <w:jc w:val="center"/>
        <w:rPr>
          <w:b/>
          <w:sz w:val="32"/>
          <w:szCs w:val="32"/>
        </w:rPr>
      </w:pPr>
    </w:p>
    <w:p>
      <w:pPr>
        <w:jc w:val="center"/>
        <w:rPr>
          <w:b/>
          <w:sz w:val="32"/>
          <w:szCs w:val="32"/>
        </w:rPr>
      </w:pPr>
    </w:p>
    <w:p>
      <w:pPr>
        <w:jc w:val="center"/>
        <w:rPr>
          <w:b/>
          <w:sz w:val="32"/>
          <w:szCs w:val="32"/>
        </w:rPr>
      </w:pPr>
    </w:p>
    <w:p>
      <w:pPr>
        <w:jc w:val="center"/>
        <w:rPr>
          <w:b/>
          <w:spacing w:val="20"/>
          <w:sz w:val="32"/>
          <w:szCs w:val="32"/>
        </w:rPr>
      </w:pPr>
    </w:p>
    <w:p>
      <w:pPr>
        <w:jc w:val="center"/>
        <w:rPr>
          <w:b/>
          <w:spacing w:val="20"/>
          <w:sz w:val="32"/>
          <w:szCs w:val="32"/>
        </w:rPr>
      </w:pPr>
    </w:p>
    <w:p>
      <w:pPr>
        <w:jc w:val="center"/>
        <w:rPr>
          <w:b/>
          <w:spacing w:val="20"/>
          <w:sz w:val="32"/>
          <w:szCs w:val="32"/>
        </w:rPr>
      </w:pPr>
    </w:p>
    <w:p>
      <w:pPr>
        <w:spacing w:line="360" w:lineRule="auto"/>
        <w:ind w:firstLine="1445" w:firstLineChars="400"/>
        <w:jc w:val="left"/>
        <w:rPr>
          <w:b/>
          <w:spacing w:val="20"/>
          <w:sz w:val="32"/>
          <w:szCs w:val="32"/>
        </w:rPr>
      </w:pPr>
      <w:r>
        <w:rPr>
          <w:b/>
          <w:spacing w:val="20"/>
          <w:sz w:val="32"/>
          <w:szCs w:val="32"/>
        </w:rPr>
        <w:t>投标人名称：</w:t>
      </w:r>
    </w:p>
    <w:p>
      <w:pPr>
        <w:jc w:val="center"/>
        <w:rPr>
          <w:b/>
          <w:sz w:val="32"/>
          <w:szCs w:val="32"/>
        </w:rPr>
      </w:pPr>
    </w:p>
    <w:p>
      <w:pPr>
        <w:rPr>
          <w:b/>
        </w:rPr>
      </w:pPr>
      <w:r>
        <w:rPr>
          <w:b/>
          <w:spacing w:val="20"/>
          <w:sz w:val="32"/>
          <w:szCs w:val="32"/>
        </w:rPr>
        <w:br w:type="page"/>
      </w:r>
    </w:p>
    <w:p>
      <w:pPr>
        <w:numPr>
          <w:ilvl w:val="0"/>
          <w:numId w:val="16"/>
        </w:numPr>
        <w:tabs>
          <w:tab w:val="left" w:pos="360"/>
        </w:tabs>
        <w:snapToGrid w:val="0"/>
        <w:spacing w:line="360" w:lineRule="auto"/>
        <w:outlineLvl w:val="1"/>
        <w:rPr>
          <w:color w:val="000000"/>
          <w:sz w:val="24"/>
          <w:szCs w:val="20"/>
        </w:rPr>
      </w:pPr>
      <w:r>
        <w:rPr>
          <w:sz w:val="24"/>
        </w:rPr>
        <w:t>满足《中华人民共和国政府采购法》第二十二条规定</w:t>
      </w:r>
    </w:p>
    <w:p>
      <w:pPr>
        <w:spacing w:line="360" w:lineRule="auto"/>
        <w:outlineLvl w:val="2"/>
        <w:rPr>
          <w:color w:val="000000"/>
          <w:sz w:val="24"/>
          <w:szCs w:val="20"/>
        </w:rPr>
      </w:pPr>
      <w:r>
        <w:rPr>
          <w:color w:val="000000"/>
          <w:sz w:val="24"/>
          <w:szCs w:val="20"/>
        </w:rPr>
        <w:t>1-1 营业执照等证明文件</w:t>
      </w:r>
    </w:p>
    <w:p>
      <w:pPr>
        <w:tabs>
          <w:tab w:val="left" w:pos="1080"/>
        </w:tabs>
        <w:snapToGrid w:val="0"/>
        <w:rPr>
          <w:sz w:val="24"/>
        </w:rPr>
      </w:pPr>
    </w:p>
    <w:p>
      <w:pPr>
        <w:widowControl/>
        <w:jc w:val="left"/>
        <w:rPr>
          <w:color w:val="000000"/>
          <w:sz w:val="24"/>
          <w:szCs w:val="20"/>
        </w:rPr>
      </w:pPr>
      <w:r>
        <w:rPr>
          <w:color w:val="000000"/>
          <w:sz w:val="24"/>
        </w:rPr>
        <w:br w:type="page"/>
      </w:r>
    </w:p>
    <w:p>
      <w:pPr>
        <w:pStyle w:val="5"/>
        <w:rPr>
          <w:rFonts w:ascii="Times New Roman"/>
          <w:b w:val="0"/>
          <w:bCs/>
          <w:color w:val="000000"/>
          <w:u w:val="none"/>
        </w:rPr>
      </w:pPr>
      <w:r>
        <w:rPr>
          <w:rFonts w:ascii="Times New Roman"/>
          <w:b w:val="0"/>
          <w:color w:val="000000"/>
          <w:u w:val="none"/>
        </w:rPr>
        <w:t>1-2 投标人资格声明书</w:t>
      </w:r>
    </w:p>
    <w:p>
      <w:pPr>
        <w:jc w:val="center"/>
        <w:rPr>
          <w:b/>
          <w:color w:val="000000"/>
          <w:sz w:val="36"/>
          <w:szCs w:val="36"/>
        </w:rPr>
      </w:pPr>
      <w:r>
        <w:rPr>
          <w:b/>
          <w:color w:val="000000"/>
          <w:sz w:val="36"/>
          <w:szCs w:val="36"/>
        </w:rPr>
        <w:t>投标人资格声明书</w:t>
      </w:r>
    </w:p>
    <w:p>
      <w:pPr>
        <w:tabs>
          <w:tab w:val="left" w:pos="5580"/>
        </w:tabs>
        <w:spacing w:line="360" w:lineRule="auto"/>
        <w:rPr>
          <w:sz w:val="24"/>
        </w:rPr>
      </w:pPr>
    </w:p>
    <w:p>
      <w:pPr>
        <w:tabs>
          <w:tab w:val="left" w:pos="5580"/>
        </w:tabs>
        <w:spacing w:line="360" w:lineRule="auto"/>
        <w:rPr>
          <w:sz w:val="24"/>
        </w:rPr>
      </w:pPr>
      <w:r>
        <w:rPr>
          <w:sz w:val="24"/>
        </w:rPr>
        <w:t>致：</w:t>
      </w:r>
      <w:r>
        <w:rPr>
          <w:sz w:val="24"/>
          <w:u w:val="single"/>
        </w:rPr>
        <w:t>采购人或采购代理机构</w:t>
      </w:r>
    </w:p>
    <w:p>
      <w:pPr>
        <w:spacing w:line="360" w:lineRule="auto"/>
        <w:ind w:firstLine="480" w:firstLineChars="200"/>
        <w:rPr>
          <w:sz w:val="24"/>
        </w:rPr>
      </w:pPr>
      <w:r>
        <w:rPr>
          <w:sz w:val="24"/>
        </w:rPr>
        <w:t>在参与本次项目投标中，我单位承诺：</w:t>
      </w:r>
    </w:p>
    <w:p>
      <w:pPr>
        <w:numPr>
          <w:ilvl w:val="0"/>
          <w:numId w:val="17"/>
        </w:numPr>
        <w:spacing w:line="360" w:lineRule="auto"/>
        <w:ind w:left="1134"/>
        <w:rPr>
          <w:sz w:val="24"/>
          <w:szCs w:val="22"/>
        </w:rPr>
      </w:pPr>
      <w:r>
        <w:rPr>
          <w:sz w:val="24"/>
          <w:szCs w:val="22"/>
        </w:rPr>
        <w:t>具有良好的商业信誉和健全的财务会计制度；</w:t>
      </w:r>
    </w:p>
    <w:p>
      <w:pPr>
        <w:numPr>
          <w:ilvl w:val="0"/>
          <w:numId w:val="17"/>
        </w:numPr>
        <w:spacing w:line="360" w:lineRule="auto"/>
        <w:ind w:left="1134"/>
        <w:rPr>
          <w:sz w:val="24"/>
          <w:szCs w:val="22"/>
        </w:rPr>
      </w:pPr>
      <w:r>
        <w:rPr>
          <w:sz w:val="24"/>
          <w:szCs w:val="22"/>
        </w:rPr>
        <w:t>具有履行合同所必需的设备和专业技术能力；</w:t>
      </w:r>
    </w:p>
    <w:p>
      <w:pPr>
        <w:numPr>
          <w:ilvl w:val="0"/>
          <w:numId w:val="17"/>
        </w:numPr>
        <w:spacing w:line="360" w:lineRule="auto"/>
        <w:ind w:left="1134"/>
        <w:rPr>
          <w:sz w:val="24"/>
          <w:szCs w:val="22"/>
        </w:rPr>
      </w:pPr>
      <w:r>
        <w:rPr>
          <w:sz w:val="24"/>
          <w:szCs w:val="22"/>
        </w:rPr>
        <w:t>有依法缴纳税收和社会保障资金的良好记录；</w:t>
      </w:r>
    </w:p>
    <w:p>
      <w:pPr>
        <w:numPr>
          <w:ilvl w:val="0"/>
          <w:numId w:val="17"/>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17"/>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pPr>
        <w:numPr>
          <w:ilvl w:val="0"/>
          <w:numId w:val="17"/>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pPr>
        <w:numPr>
          <w:ilvl w:val="0"/>
          <w:numId w:val="17"/>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序号</w:t>
            </w:r>
          </w:p>
        </w:tc>
        <w:tc>
          <w:tcPr>
            <w:tcW w:w="4574" w:type="dxa"/>
            <w:vAlign w:val="center"/>
          </w:tcPr>
          <w:p>
            <w:pPr>
              <w:jc w:val="center"/>
              <w:rPr>
                <w:sz w:val="24"/>
              </w:rPr>
            </w:pPr>
            <w:r>
              <w:rPr>
                <w:sz w:val="24"/>
              </w:rPr>
              <w:t>单位名称</w:t>
            </w:r>
          </w:p>
        </w:tc>
        <w:tc>
          <w:tcPr>
            <w:tcW w:w="2976" w:type="dxa"/>
            <w:vAlign w:val="center"/>
          </w:tcPr>
          <w:p>
            <w:pPr>
              <w:jc w:val="center"/>
              <w:rPr>
                <w:sz w:val="24"/>
              </w:rPr>
            </w:pPr>
            <w:r>
              <w:rPr>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1</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2</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w:t>
            </w:r>
          </w:p>
        </w:tc>
        <w:tc>
          <w:tcPr>
            <w:tcW w:w="4574" w:type="dxa"/>
            <w:vAlign w:val="center"/>
          </w:tcPr>
          <w:p>
            <w:pPr>
              <w:jc w:val="center"/>
              <w:rPr>
                <w:sz w:val="24"/>
              </w:rPr>
            </w:pPr>
          </w:p>
        </w:tc>
        <w:tc>
          <w:tcPr>
            <w:tcW w:w="2976" w:type="dxa"/>
            <w:vAlign w:val="center"/>
          </w:tcPr>
          <w:p>
            <w:pPr>
              <w:jc w:val="center"/>
              <w:rPr>
                <w:sz w:val="24"/>
              </w:rPr>
            </w:pPr>
          </w:p>
        </w:tc>
      </w:tr>
    </w:tbl>
    <w:p/>
    <w:p>
      <w:pPr>
        <w:ind w:firstLine="480" w:firstLineChars="200"/>
        <w:rPr>
          <w:sz w:val="24"/>
          <w:szCs w:val="22"/>
        </w:rPr>
      </w:pPr>
      <w:r>
        <w:rPr>
          <w:sz w:val="24"/>
        </w:rPr>
        <w:t>上述声明真实有效，否则我方负全部责任。</w:t>
      </w:r>
    </w:p>
    <w:p>
      <w:pPr>
        <w:spacing w:line="360" w:lineRule="auto"/>
        <w:rPr>
          <w:sz w:val="24"/>
        </w:rPr>
      </w:pPr>
    </w:p>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pPr>
        <w:spacing w:line="360" w:lineRule="auto"/>
        <w:ind w:right="360" w:firstLine="480"/>
        <w:jc w:val="right"/>
        <w:rPr>
          <w:sz w:val="24"/>
        </w:rPr>
      </w:pPr>
      <w:r>
        <w:rPr>
          <w:color w:val="000000"/>
          <w:sz w:val="24"/>
          <w:szCs w:val="20"/>
        </w:rPr>
        <w:t xml:space="preserve">日期：_____年______月______日   </w:t>
      </w:r>
    </w:p>
    <w:p>
      <w:pPr>
        <w:spacing w:line="360" w:lineRule="auto"/>
        <w:rPr>
          <w:sz w:val="24"/>
        </w:rPr>
      </w:pPr>
      <w:r>
        <w:rPr>
          <w:sz w:val="24"/>
        </w:rPr>
        <w:t>说明：供应商承诺不实的，依据《政府采购法》第七十七条“提供虚假材料谋取中标、成交的”有关规定予以处理。</w:t>
      </w:r>
    </w:p>
    <w:p>
      <w:pPr>
        <w:tabs>
          <w:tab w:val="left" w:pos="5580"/>
        </w:tabs>
        <w:spacing w:line="360" w:lineRule="auto"/>
        <w:rPr>
          <w:sz w:val="24"/>
        </w:rPr>
        <w:sectPr>
          <w:pgSz w:w="11907" w:h="16840"/>
          <w:pgMar w:top="1418" w:right="1134" w:bottom="1418" w:left="1701" w:header="851" w:footer="851" w:gutter="0"/>
          <w:pgNumType w:fmt="decimal"/>
          <w:cols w:space="720" w:num="1"/>
          <w:docGrid w:linePitch="462" w:charSpace="0"/>
        </w:sectPr>
      </w:pPr>
    </w:p>
    <w:p>
      <w:pPr>
        <w:numPr>
          <w:ilvl w:val="0"/>
          <w:numId w:val="16"/>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pPr>
        <w:spacing w:line="360" w:lineRule="auto"/>
        <w:outlineLvl w:val="2"/>
        <w:rPr>
          <w:color w:val="000000"/>
          <w:sz w:val="24"/>
          <w:szCs w:val="20"/>
        </w:rPr>
      </w:pPr>
      <w:r>
        <w:rPr>
          <w:color w:val="000000"/>
          <w:sz w:val="24"/>
          <w:szCs w:val="20"/>
        </w:rPr>
        <w:t>2-1 中小企业证明文件</w:t>
      </w:r>
    </w:p>
    <w:p>
      <w:pPr>
        <w:tabs>
          <w:tab w:val="left" w:pos="5580"/>
        </w:tabs>
        <w:spacing w:line="360" w:lineRule="auto"/>
        <w:rPr>
          <w:sz w:val="24"/>
        </w:rPr>
      </w:pPr>
      <w:r>
        <w:rPr>
          <w:sz w:val="24"/>
        </w:rPr>
        <w:t>说明：</w:t>
      </w:r>
    </w:p>
    <w:p>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line="360" w:lineRule="auto"/>
        <w:rPr>
          <w:sz w:val="24"/>
        </w:rPr>
      </w:pPr>
      <w:r>
        <w:rPr>
          <w:sz w:val="24"/>
        </w:rPr>
        <w:t>（4）如本项目（包）预留部分采购项目预算专门面向中小企业采购，且要求供应商以联合体形式参加采购活动</w:t>
      </w:r>
      <w:r>
        <w:t>，</w:t>
      </w:r>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line="360" w:lineRule="auto"/>
        <w:rPr>
          <w:sz w:val="24"/>
        </w:rPr>
      </w:pPr>
      <w:r>
        <w:rPr>
          <w:sz w:val="24"/>
        </w:rPr>
        <w:t>（5）中小企业声明函填写注意事项</w:t>
      </w:r>
    </w:p>
    <w:p>
      <w:pPr>
        <w:tabs>
          <w:tab w:val="left" w:pos="5580"/>
        </w:tabs>
        <w:spacing w:line="360" w:lineRule="auto"/>
        <w:rPr>
          <w:sz w:val="24"/>
        </w:rPr>
      </w:pPr>
      <w:r>
        <w:rPr>
          <w:sz w:val="24"/>
        </w:rPr>
        <w:t>1）《中小企业声明函》由参加政府采购活动的投标人出具。联合体投标的，《中小企业声明函》可由牵头人出具。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pPr>
        <w:tabs>
          <w:tab w:val="left" w:pos="5580"/>
        </w:tabs>
        <w:spacing w:line="360" w:lineRule="auto"/>
        <w:rPr>
          <w:sz w:val="24"/>
        </w:rPr>
      </w:pPr>
    </w:p>
    <w:p>
      <w:pPr>
        <w:tabs>
          <w:tab w:val="left" w:pos="5580"/>
        </w:tabs>
        <w:spacing w:line="360" w:lineRule="auto"/>
        <w:rPr>
          <w:sz w:val="24"/>
        </w:rPr>
      </w:pPr>
      <w:r>
        <w:rPr>
          <w:sz w:val="24"/>
        </w:rPr>
        <w:br w:type="page"/>
      </w:r>
    </w:p>
    <w:p>
      <w:pPr>
        <w:pStyle w:val="6"/>
      </w:pPr>
      <w:r>
        <w:t>2-1-1 中小企业声明函及残疾人福利性单位声明函格式</w:t>
      </w:r>
    </w:p>
    <w:p>
      <w:pPr>
        <w:tabs>
          <w:tab w:val="left" w:pos="264"/>
        </w:tabs>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pPr>
        <w:spacing w:line="360" w:lineRule="auto"/>
        <w:ind w:firstLine="504"/>
        <w:rPr>
          <w:spacing w:val="6"/>
          <w:sz w:val="24"/>
        </w:rPr>
      </w:pPr>
      <w:r>
        <w:rPr>
          <w:spacing w:val="6"/>
          <w:sz w:val="24"/>
        </w:rPr>
        <w:t>本公司（联合体）郑重声明，根据《政府采购促进中小企业发展管理办法》（财库﹝2020﹞46 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line="360" w:lineRule="auto"/>
        <w:ind w:firstLine="504"/>
        <w:rPr>
          <w:spacing w:val="6"/>
          <w:sz w:val="24"/>
        </w:rPr>
      </w:pPr>
    </w:p>
    <w:p>
      <w:pPr>
        <w:spacing w:line="360" w:lineRule="auto"/>
        <w:ind w:firstLine="504"/>
        <w:rPr>
          <w:spacing w:val="6"/>
          <w:sz w:val="24"/>
        </w:rPr>
      </w:pPr>
      <w:r>
        <w:rPr>
          <w:spacing w:val="6"/>
          <w:sz w:val="24"/>
        </w:rPr>
        <w:t>……</w:t>
      </w:r>
    </w:p>
    <w:p>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spacing w:val="6"/>
          <w:sz w:val="24"/>
        </w:rPr>
        <w:t>本企业对上述声明内容的真实性负责。如有虚假，将依法承担相应责任。</w:t>
      </w: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adjustRightInd w:val="0"/>
        <w:snapToGrid w:val="0"/>
        <w:jc w:val="left"/>
        <w:rPr>
          <w:color w:val="000000"/>
          <w:sz w:val="24"/>
          <w:szCs w:val="21"/>
        </w:rPr>
      </w:pPr>
    </w:p>
    <w:p>
      <w:pPr>
        <w:adjustRightInd w:val="0"/>
        <w:snapToGrid w:val="0"/>
        <w:jc w:val="left"/>
        <w:rPr>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djustRightInd w:val="0"/>
        <w:snapToGrid w:val="0"/>
        <w:jc w:val="left"/>
        <w:rPr>
          <w:color w:val="000000"/>
          <w:szCs w:val="21"/>
          <w:vertAlign w:val="superscript"/>
        </w:rPr>
      </w:pPr>
    </w:p>
    <w:p>
      <w:pPr>
        <w:spacing w:line="360" w:lineRule="auto"/>
        <w:ind w:right="360" w:firstLine="480"/>
        <w:jc w:val="right"/>
        <w:rPr>
          <w:color w:val="000000"/>
          <w:sz w:val="24"/>
        </w:rPr>
      </w:pPr>
    </w:p>
    <w:p>
      <w:pPr>
        <w:spacing w:line="360" w:lineRule="auto"/>
        <w:ind w:right="360" w:firstLine="480"/>
        <w:jc w:val="right"/>
        <w:rPr>
          <w:color w:val="000000"/>
          <w:sz w:val="24"/>
        </w:rPr>
      </w:pPr>
    </w:p>
    <w:p>
      <w:pPr>
        <w:spacing w:line="360" w:lineRule="auto"/>
        <w:outlineLvl w:val="9"/>
        <w:rPr>
          <w:color w:val="000000"/>
          <w:sz w:val="24"/>
          <w:szCs w:val="20"/>
        </w:rPr>
      </w:pPr>
      <w:r>
        <w:rPr>
          <w:color w:val="000000"/>
          <w:sz w:val="24"/>
          <w:szCs w:val="20"/>
        </w:rPr>
        <w:br w:type="page"/>
      </w:r>
    </w:p>
    <w:p>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spacing w:val="6"/>
          <w:sz w:val="24"/>
        </w:rPr>
      </w:pPr>
      <w:r>
        <w:rPr>
          <w:b/>
          <w:spacing w:val="6"/>
          <w:sz w:val="24"/>
        </w:rPr>
        <w:t>本单位对上述声明的真实性负责。如有虚假，将依法承担相应责任。</w:t>
      </w:r>
    </w:p>
    <w:p>
      <w:pPr>
        <w:spacing w:line="588" w:lineRule="exact"/>
        <w:ind w:firstLine="504" w:firstLineChars="200"/>
        <w:rPr>
          <w:spacing w:val="6"/>
          <w:sz w:val="24"/>
        </w:rPr>
      </w:pPr>
    </w:p>
    <w:p>
      <w:pPr>
        <w:spacing w:line="588" w:lineRule="exact"/>
        <w:ind w:firstLine="504" w:firstLineChars="200"/>
        <w:rPr>
          <w:spacing w:val="6"/>
          <w:sz w:val="24"/>
        </w:rPr>
      </w:pPr>
    </w:p>
    <w:p>
      <w:pPr>
        <w:tabs>
          <w:tab w:val="left" w:pos="4860"/>
        </w:tabs>
        <w:spacing w:line="588" w:lineRule="exact"/>
        <w:ind w:right="1560" w:firstLine="504" w:firstLineChars="200"/>
        <w:jc w:val="center"/>
        <w:rPr>
          <w:spacing w:val="6"/>
          <w:sz w:val="24"/>
        </w:rPr>
      </w:pPr>
      <w:r>
        <w:rPr>
          <w:spacing w:val="6"/>
          <w:sz w:val="24"/>
        </w:rPr>
        <w:t xml:space="preserve">               单位名称（盖章）：</w:t>
      </w:r>
    </w:p>
    <w:p>
      <w:pPr>
        <w:tabs>
          <w:tab w:val="left" w:pos="4860"/>
        </w:tabs>
        <w:spacing w:line="588" w:lineRule="exact"/>
        <w:ind w:right="1560" w:firstLine="504" w:firstLineChars="200"/>
        <w:jc w:val="center"/>
        <w:rPr>
          <w:spacing w:val="6"/>
          <w:sz w:val="24"/>
        </w:rPr>
      </w:pPr>
      <w:r>
        <w:rPr>
          <w:spacing w:val="6"/>
          <w:sz w:val="24"/>
        </w:rPr>
        <w:t xml:space="preserve">       日  期：</w:t>
      </w:r>
    </w:p>
    <w:p>
      <w:pPr>
        <w:widowControl/>
        <w:jc w:val="left"/>
        <w:rPr>
          <w:color w:val="000000"/>
          <w:sz w:val="24"/>
          <w:szCs w:val="20"/>
        </w:rPr>
      </w:pPr>
      <w:r>
        <w:rPr>
          <w:color w:val="000000"/>
          <w:sz w:val="24"/>
          <w:szCs w:val="20"/>
        </w:rPr>
        <w:br w:type="page"/>
      </w:r>
    </w:p>
    <w:p>
      <w:pPr>
        <w:pStyle w:val="6"/>
      </w:pPr>
      <w:r>
        <w:t>2-1-2 拟分包情况说明及分包意向协议</w:t>
      </w:r>
    </w:p>
    <w:p>
      <w:pPr>
        <w:autoSpaceDE w:val="0"/>
        <w:autoSpaceDN w:val="0"/>
        <w:adjustRightInd w:val="0"/>
        <w:jc w:val="center"/>
        <w:rPr>
          <w:color w:val="000000"/>
          <w:sz w:val="30"/>
          <w:szCs w:val="30"/>
        </w:rPr>
      </w:pPr>
    </w:p>
    <w:p>
      <w:pPr>
        <w:autoSpaceDE w:val="0"/>
        <w:autoSpaceDN w:val="0"/>
        <w:adjustRightInd w:val="0"/>
        <w:spacing w:line="360" w:lineRule="auto"/>
        <w:jc w:val="center"/>
        <w:rPr>
          <w:b/>
          <w:color w:val="000000"/>
          <w:sz w:val="36"/>
          <w:szCs w:val="36"/>
        </w:rPr>
      </w:pPr>
      <w:r>
        <w:rPr>
          <w:b/>
          <w:color w:val="000000"/>
          <w:sz w:val="36"/>
          <w:szCs w:val="36"/>
        </w:rPr>
        <w:t>拟分包情况说明</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w:t>
            </w:r>
          </w:p>
          <w:p>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9"/>
              <w:jc w:val="center"/>
              <w:rPr>
                <w:rFonts w:ascii="Times New Roman" w:hAnsi="Times New Roman" w:cs="Times New Roman" w:eastAsiaTheme="minorEastAsia"/>
                <w:sz w:val="30"/>
                <w:lang w:eastAsia="zh-CN"/>
              </w:rPr>
            </w:pPr>
          </w:p>
        </w:tc>
        <w:tc>
          <w:tcPr>
            <w:tcW w:w="1558" w:type="dxa"/>
            <w:vAlign w:val="center"/>
          </w:tcPr>
          <w:p>
            <w:pPr>
              <w:pStyle w:val="249"/>
              <w:jc w:val="center"/>
              <w:rPr>
                <w:rFonts w:ascii="Times New Roman" w:hAnsi="Times New Roman" w:cs="Times New Roman" w:eastAsiaTheme="minorEastAsia"/>
                <w:sz w:val="30"/>
                <w:lang w:eastAsia="zh-CN"/>
              </w:rPr>
            </w:pPr>
          </w:p>
        </w:tc>
        <w:tc>
          <w:tcPr>
            <w:tcW w:w="1498" w:type="dxa"/>
            <w:vAlign w:val="center"/>
          </w:tcPr>
          <w:p>
            <w:pPr>
              <w:pStyle w:val="249"/>
              <w:jc w:val="center"/>
              <w:rPr>
                <w:rFonts w:ascii="Times New Roman" w:hAnsi="Times New Roman" w:cs="Times New Roman" w:eastAsiaTheme="minorEastAsia"/>
                <w:sz w:val="30"/>
                <w:lang w:eastAsia="zh-CN"/>
              </w:rPr>
            </w:pPr>
          </w:p>
        </w:tc>
        <w:tc>
          <w:tcPr>
            <w:tcW w:w="1564" w:type="dxa"/>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9"/>
              <w:jc w:val="center"/>
              <w:rPr>
                <w:rFonts w:ascii="Times New Roman" w:hAnsi="Times New Roman" w:cs="Times New Roman" w:eastAsiaTheme="minorEastAsia"/>
                <w:sz w:val="30"/>
                <w:lang w:eastAsia="zh-CN"/>
              </w:rPr>
            </w:pPr>
          </w:p>
        </w:tc>
        <w:tc>
          <w:tcPr>
            <w:tcW w:w="1558" w:type="dxa"/>
            <w:vAlign w:val="center"/>
          </w:tcPr>
          <w:p>
            <w:pPr>
              <w:pStyle w:val="249"/>
              <w:jc w:val="center"/>
              <w:rPr>
                <w:rFonts w:ascii="Times New Roman" w:hAnsi="Times New Roman" w:cs="Times New Roman" w:eastAsiaTheme="minorEastAsia"/>
                <w:sz w:val="30"/>
                <w:lang w:eastAsia="zh-CN"/>
              </w:rPr>
            </w:pPr>
          </w:p>
        </w:tc>
        <w:tc>
          <w:tcPr>
            <w:tcW w:w="1498" w:type="dxa"/>
            <w:vAlign w:val="center"/>
          </w:tcPr>
          <w:p>
            <w:pPr>
              <w:pStyle w:val="249"/>
              <w:jc w:val="center"/>
              <w:rPr>
                <w:rFonts w:ascii="Times New Roman" w:hAnsi="Times New Roman" w:cs="Times New Roman" w:eastAsiaTheme="minorEastAsia"/>
                <w:sz w:val="30"/>
                <w:lang w:eastAsia="zh-CN"/>
              </w:rPr>
            </w:pPr>
          </w:p>
        </w:tc>
        <w:tc>
          <w:tcPr>
            <w:tcW w:w="1564" w:type="dxa"/>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jc w:val="center"/>
              <w:rPr>
                <w:rFonts w:ascii="Times New Roman" w:hAnsi="Times New Roman" w:cs="Times New Roman" w:eastAsiaTheme="minorEastAsia"/>
                <w:sz w:val="24"/>
              </w:rPr>
            </w:pPr>
          </w:p>
        </w:tc>
        <w:tc>
          <w:tcPr>
            <w:tcW w:w="1125" w:type="dxa"/>
            <w:vAlign w:val="center"/>
          </w:tcPr>
          <w:p>
            <w:pPr>
              <w:pStyle w:val="249"/>
              <w:jc w:val="center"/>
              <w:rPr>
                <w:rFonts w:ascii="Times New Roman" w:hAnsi="Times New Roman" w:cs="Times New Roman" w:eastAsiaTheme="minorEastAsia"/>
                <w:sz w:val="30"/>
              </w:rPr>
            </w:pPr>
          </w:p>
        </w:tc>
        <w:tc>
          <w:tcPr>
            <w:tcW w:w="1558" w:type="dxa"/>
            <w:vAlign w:val="center"/>
          </w:tcPr>
          <w:p>
            <w:pPr>
              <w:pStyle w:val="249"/>
              <w:jc w:val="center"/>
              <w:rPr>
                <w:rFonts w:ascii="Times New Roman" w:hAnsi="Times New Roman" w:cs="Times New Roman" w:eastAsiaTheme="minorEastAsia"/>
                <w:sz w:val="30"/>
              </w:rPr>
            </w:pPr>
          </w:p>
        </w:tc>
        <w:tc>
          <w:tcPr>
            <w:tcW w:w="1498" w:type="dxa"/>
            <w:vAlign w:val="center"/>
          </w:tcPr>
          <w:p>
            <w:pPr>
              <w:pStyle w:val="249"/>
              <w:jc w:val="center"/>
              <w:rPr>
                <w:rFonts w:ascii="Times New Roman" w:hAnsi="Times New Roman" w:cs="Times New Roman" w:eastAsiaTheme="minorEastAsia"/>
                <w:sz w:val="30"/>
              </w:rPr>
            </w:pPr>
          </w:p>
        </w:tc>
        <w:tc>
          <w:tcPr>
            <w:tcW w:w="1564" w:type="dxa"/>
            <w:vAlign w:val="center"/>
          </w:tcPr>
          <w:p>
            <w:pPr>
              <w:pStyle w:val="249"/>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pPr>
              <w:pStyle w:val="249"/>
              <w:jc w:val="center"/>
              <w:rPr>
                <w:rFonts w:ascii="Times New Roman" w:hAnsi="Times New Roman" w:cs="Times New Roman" w:eastAsiaTheme="minorEastAsia"/>
                <w:sz w:val="30"/>
              </w:rPr>
            </w:pPr>
          </w:p>
        </w:tc>
        <w:tc>
          <w:tcPr>
            <w:tcW w:w="1564" w:type="dxa"/>
            <w:vAlign w:val="center"/>
          </w:tcPr>
          <w:p>
            <w:pPr>
              <w:pStyle w:val="249"/>
              <w:jc w:val="center"/>
              <w:rPr>
                <w:rFonts w:ascii="Times New Roman" w:hAnsi="Times New Roman" w:cs="Times New Roman" w:eastAsiaTheme="minorEastAsia"/>
                <w:sz w:val="30"/>
              </w:rPr>
            </w:pPr>
          </w:p>
        </w:tc>
      </w:tr>
    </w:tbl>
    <w:p>
      <w:pPr>
        <w:adjustRightInd w:val="0"/>
        <w:snapToGrid w:val="0"/>
        <w:spacing w:line="360" w:lineRule="auto"/>
        <w:ind w:firstLine="480" w:firstLineChars="200"/>
        <w:jc w:val="left"/>
        <w:rPr>
          <w:sz w:val="24"/>
        </w:rPr>
      </w:pPr>
    </w:p>
    <w:p>
      <w:pPr>
        <w:adjustRightInd w:val="0"/>
        <w:snapToGrid w:val="0"/>
        <w:spacing w:line="360" w:lineRule="auto"/>
        <w:jc w:val="left"/>
        <w:rPr>
          <w:sz w:val="24"/>
        </w:rPr>
      </w:pPr>
    </w:p>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pPr>
        <w:spacing w:line="360" w:lineRule="auto"/>
        <w:ind w:right="-57" w:firstLine="480"/>
        <w:jc w:val="right"/>
        <w:rPr>
          <w:color w:val="000000"/>
          <w:sz w:val="24"/>
        </w:rPr>
      </w:pPr>
      <w:r>
        <w:rPr>
          <w:color w:val="000000"/>
          <w:sz w:val="24"/>
          <w:szCs w:val="20"/>
        </w:rPr>
        <w:t>日期：_____年______月______日</w:t>
      </w:r>
    </w:p>
    <w:p>
      <w:pPr>
        <w:adjustRightInd w:val="0"/>
        <w:snapToGrid w:val="0"/>
        <w:spacing w:line="360" w:lineRule="auto"/>
        <w:jc w:val="left"/>
        <w:rPr>
          <w:sz w:val="24"/>
        </w:rPr>
      </w:pPr>
      <w:r>
        <w:rPr>
          <w:sz w:val="24"/>
        </w:rPr>
        <w:t>注：</w:t>
      </w:r>
    </w:p>
    <w:p>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w:t>
      </w:r>
      <w:r>
        <w:rPr>
          <w:rFonts w:hint="eastAsia"/>
          <w:sz w:val="24"/>
          <w:highlight w:val="none"/>
        </w:rPr>
        <w:t>复印件</w:t>
      </w:r>
      <w:r>
        <w:rPr>
          <w:sz w:val="24"/>
          <w:highlight w:val="none"/>
        </w:rPr>
        <w:t>并盖单位公章</w:t>
      </w:r>
      <w:r>
        <w:rPr>
          <w:sz w:val="24"/>
        </w:rPr>
        <w:t>，否则</w:t>
      </w:r>
      <w:r>
        <w:rPr>
          <w:b/>
          <w:sz w:val="24"/>
        </w:rPr>
        <w:t>投标无效</w:t>
      </w:r>
      <w:r>
        <w:rPr>
          <w:sz w:val="24"/>
        </w:rPr>
        <w:t>。</w:t>
      </w:r>
    </w:p>
    <w:p>
      <w:pPr>
        <w:adjustRightInd w:val="0"/>
        <w:snapToGrid w:val="0"/>
        <w:spacing w:line="360" w:lineRule="auto"/>
        <w:jc w:val="left"/>
        <w:rPr>
          <w:color w:val="000000"/>
          <w:sz w:val="30"/>
          <w:szCs w:val="30"/>
        </w:rPr>
      </w:pPr>
    </w:p>
    <w:p>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分包意向协议（实质性格式）</w:t>
      </w:r>
    </w:p>
    <w:p>
      <w:pPr>
        <w:adjustRightInd w:val="0"/>
        <w:snapToGrid w:val="0"/>
        <w:spacing w:line="360" w:lineRule="auto"/>
        <w:ind w:firstLine="480" w:firstLineChars="200"/>
        <w:jc w:val="left"/>
        <w:rPr>
          <w:sz w:val="24"/>
        </w:rPr>
      </w:pPr>
      <w:r>
        <w:rPr>
          <w:sz w:val="24"/>
        </w:rPr>
        <w:t>甲方（投标人）：________</w:t>
      </w:r>
    </w:p>
    <w:p>
      <w:pPr>
        <w:adjustRightInd w:val="0"/>
        <w:snapToGrid w:val="0"/>
        <w:spacing w:line="360" w:lineRule="auto"/>
        <w:ind w:firstLine="480" w:firstLineChars="200"/>
        <w:jc w:val="left"/>
        <w:rPr>
          <w:sz w:val="24"/>
        </w:rPr>
      </w:pPr>
      <w:r>
        <w:rPr>
          <w:sz w:val="24"/>
        </w:rPr>
        <w:t>乙方（拟分包单位）：________</w:t>
      </w:r>
    </w:p>
    <w:p>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sz w:val="24"/>
        </w:rPr>
      </w:pPr>
      <w:r>
        <w:rPr>
          <w:sz w:val="24"/>
        </w:rPr>
        <w:t>1.分包内容：_____。</w:t>
      </w:r>
    </w:p>
    <w:p>
      <w:pPr>
        <w:adjustRightInd w:val="0"/>
        <w:snapToGrid w:val="0"/>
        <w:spacing w:line="360" w:lineRule="auto"/>
        <w:ind w:firstLine="480" w:firstLineChars="200"/>
        <w:jc w:val="left"/>
        <w:rPr>
          <w:sz w:val="24"/>
        </w:rPr>
      </w:pPr>
      <w:r>
        <w:rPr>
          <w:sz w:val="24"/>
        </w:rPr>
        <w:t>2.分包金额：_____，该金额占该采购包合同金额的比例为___%。</w:t>
      </w:r>
    </w:p>
    <w:p>
      <w:pPr>
        <w:adjustRightInd w:val="0"/>
        <w:snapToGrid w:val="0"/>
        <w:spacing w:line="360" w:lineRule="auto"/>
        <w:ind w:firstLine="480" w:firstLineChars="200"/>
        <w:jc w:val="left"/>
        <w:rPr>
          <w:bCs/>
          <w:color w:val="000000"/>
          <w:sz w:val="24"/>
        </w:rPr>
      </w:pPr>
      <w:r>
        <w:rPr>
          <w:sz w:val="24"/>
        </w:rPr>
        <w:t>乙方承诺将在上述情况下与甲方签订分包合同。</w:t>
      </w:r>
    </w:p>
    <w:p>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pPr>
        <w:spacing w:line="360" w:lineRule="auto"/>
        <w:ind w:firstLine="471"/>
        <w:rPr>
          <w:b/>
          <w:color w:val="000000"/>
          <w:sz w:val="24"/>
        </w:rPr>
      </w:pPr>
    </w:p>
    <w:p>
      <w:pPr>
        <w:spacing w:line="360" w:lineRule="auto"/>
        <w:ind w:firstLine="471"/>
        <w:rPr>
          <w:b/>
          <w:color w:val="000000"/>
          <w:sz w:val="24"/>
        </w:rPr>
      </w:pPr>
      <w:r>
        <w:rPr>
          <w:color w:val="000000"/>
          <w:sz w:val="24"/>
        </w:rPr>
        <w:t>甲方（盖章）：_________                 乙方（盖章）：_________</w:t>
      </w:r>
    </w:p>
    <w:p>
      <w:pPr>
        <w:spacing w:line="360" w:lineRule="auto"/>
        <w:ind w:left="480"/>
        <w:jc w:val="right"/>
        <w:rPr>
          <w:color w:val="000000"/>
          <w:sz w:val="24"/>
        </w:rPr>
      </w:pPr>
    </w:p>
    <w:p>
      <w:pPr>
        <w:wordWrap w:val="0"/>
        <w:spacing w:line="360" w:lineRule="auto"/>
        <w:ind w:left="480"/>
        <w:jc w:val="right"/>
        <w:rPr>
          <w:b/>
          <w:color w:val="000000"/>
          <w:sz w:val="24"/>
        </w:rPr>
      </w:pPr>
      <w:r>
        <w:rPr>
          <w:color w:val="000000"/>
          <w:sz w:val="24"/>
          <w:szCs w:val="20"/>
        </w:rPr>
        <w:t xml:space="preserve">日期：_____年______月______日   </w:t>
      </w:r>
    </w:p>
    <w:p>
      <w:pPr>
        <w:tabs>
          <w:tab w:val="left" w:pos="8280"/>
        </w:tabs>
        <w:spacing w:line="360" w:lineRule="auto"/>
        <w:ind w:firstLine="480"/>
        <w:rPr>
          <w:color w:val="000000"/>
          <w:sz w:val="24"/>
        </w:rPr>
      </w:pPr>
    </w:p>
    <w:p>
      <w:pPr>
        <w:tabs>
          <w:tab w:val="left" w:pos="8280"/>
        </w:tabs>
        <w:spacing w:line="360" w:lineRule="auto"/>
        <w:rPr>
          <w:color w:val="000000"/>
          <w:sz w:val="24"/>
        </w:rPr>
      </w:pPr>
      <w:r>
        <w:rPr>
          <w:color w:val="000000"/>
          <w:sz w:val="24"/>
        </w:rPr>
        <w:t>注：</w:t>
      </w:r>
    </w:p>
    <w:p>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w:t>
      </w:r>
      <w:r>
        <w:rPr>
          <w:color w:val="000000"/>
          <w:sz w:val="24"/>
          <w:highlight w:val="none"/>
        </w:rPr>
        <w:t>交全部协议原件</w:t>
      </w:r>
      <w:r>
        <w:rPr>
          <w:color w:val="000000"/>
          <w:sz w:val="24"/>
        </w:rPr>
        <w:t>，否则</w:t>
      </w:r>
      <w:r>
        <w:rPr>
          <w:b/>
          <w:color w:val="000000"/>
          <w:sz w:val="24"/>
        </w:rPr>
        <w:t>投标无效</w:t>
      </w:r>
      <w:r>
        <w:rPr>
          <w:color w:val="000000"/>
          <w:sz w:val="24"/>
        </w:rPr>
        <w:t>。</w:t>
      </w:r>
    </w:p>
    <w:p>
      <w:pPr>
        <w:widowControl/>
        <w:jc w:val="left"/>
        <w:rPr>
          <w:color w:val="000000"/>
          <w:sz w:val="24"/>
          <w:szCs w:val="20"/>
        </w:rPr>
      </w:pPr>
      <w:r>
        <w:rPr>
          <w:color w:val="000000"/>
          <w:sz w:val="24"/>
          <w:szCs w:val="20"/>
        </w:rPr>
        <w:br w:type="page"/>
      </w:r>
    </w:p>
    <w:p>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pPr>
        <w:widowControl/>
        <w:jc w:val="left"/>
        <w:rPr>
          <w:sz w:val="24"/>
        </w:rPr>
      </w:pPr>
    </w:p>
    <w:p>
      <w:pPr>
        <w:widowControl/>
        <w:jc w:val="left"/>
        <w:rPr>
          <w:sz w:val="24"/>
        </w:rPr>
      </w:pPr>
      <w:r>
        <w:rPr>
          <w:sz w:val="24"/>
        </w:rPr>
        <w:br w:type="page"/>
      </w:r>
    </w:p>
    <w:p>
      <w:pPr>
        <w:numPr>
          <w:ilvl w:val="0"/>
          <w:numId w:val="16"/>
        </w:numPr>
        <w:tabs>
          <w:tab w:val="left" w:pos="360"/>
        </w:tabs>
        <w:snapToGrid w:val="0"/>
        <w:spacing w:line="360" w:lineRule="auto"/>
        <w:outlineLvl w:val="1"/>
        <w:rPr>
          <w:sz w:val="24"/>
        </w:rPr>
      </w:pPr>
      <w:r>
        <w:rPr>
          <w:sz w:val="24"/>
        </w:rPr>
        <w:t>本项目的特定资格要求</w:t>
      </w:r>
      <w:r>
        <w:rPr>
          <w:color w:val="000000"/>
          <w:sz w:val="24"/>
          <w:szCs w:val="20"/>
        </w:rPr>
        <w:t>（如有）</w:t>
      </w:r>
    </w:p>
    <w:p>
      <w:pPr>
        <w:spacing w:line="360" w:lineRule="auto"/>
        <w:outlineLvl w:val="2"/>
        <w:rPr>
          <w:color w:val="000000"/>
          <w:sz w:val="24"/>
          <w:szCs w:val="20"/>
        </w:rPr>
      </w:pPr>
      <w:r>
        <w:rPr>
          <w:color w:val="000000"/>
          <w:sz w:val="24"/>
          <w:szCs w:val="20"/>
        </w:rPr>
        <w:t>3-1 联合协议（如有）</w:t>
      </w:r>
    </w:p>
    <w:p>
      <w:pPr>
        <w:autoSpaceDE w:val="0"/>
        <w:autoSpaceDN w:val="0"/>
        <w:adjustRightInd w:val="0"/>
        <w:spacing w:line="360" w:lineRule="auto"/>
        <w:jc w:val="center"/>
        <w:rPr>
          <w:b/>
          <w:color w:val="000000"/>
          <w:sz w:val="36"/>
          <w:szCs w:val="36"/>
        </w:rPr>
      </w:pPr>
      <w:r>
        <w:rPr>
          <w:b/>
          <w:color w:val="000000"/>
          <w:sz w:val="36"/>
          <w:szCs w:val="36"/>
        </w:rPr>
        <w:t>联合协议</w:t>
      </w:r>
    </w:p>
    <w:p>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pPr>
        <w:numPr>
          <w:ilvl w:val="0"/>
          <w:numId w:val="18"/>
        </w:numPr>
        <w:spacing w:line="360" w:lineRule="auto"/>
        <w:rPr>
          <w:bCs/>
          <w:color w:val="000000"/>
          <w:sz w:val="24"/>
        </w:rPr>
      </w:pPr>
      <w:r>
        <w:rPr>
          <w:bCs/>
          <w:color w:val="000000"/>
          <w:sz w:val="24"/>
        </w:rPr>
        <w:t>由_________牵头，_________、__________参加，组成联合体共同进行招标项目的投标工作。</w:t>
      </w:r>
    </w:p>
    <w:p>
      <w:pPr>
        <w:numPr>
          <w:ilvl w:val="0"/>
          <w:numId w:val="18"/>
        </w:numPr>
        <w:spacing w:line="360" w:lineRule="auto"/>
        <w:rPr>
          <w:bCs/>
          <w:color w:val="000000"/>
          <w:sz w:val="24"/>
        </w:rPr>
      </w:pPr>
      <w:r>
        <w:rPr>
          <w:bCs/>
          <w:color w:val="000000"/>
          <w:sz w:val="24"/>
        </w:rPr>
        <w:t>联合体中标后，联合体各方共同与采购人签订合同，就采购合同约定的事项对采购人承担连带责任。</w:t>
      </w:r>
    </w:p>
    <w:p>
      <w:pPr>
        <w:numPr>
          <w:ilvl w:val="0"/>
          <w:numId w:val="18"/>
        </w:numPr>
        <w:spacing w:line="360" w:lineRule="auto"/>
        <w:rPr>
          <w:bCs/>
          <w:color w:val="000000"/>
          <w:sz w:val="24"/>
        </w:rPr>
      </w:pPr>
      <w:r>
        <w:rPr>
          <w:bCs/>
          <w:color w:val="000000"/>
          <w:sz w:val="24"/>
        </w:rPr>
        <w:t>联合体各方均同意由牵头人代表其他联合体成员单位按招标文件要求出具《授权委托书》。</w:t>
      </w:r>
    </w:p>
    <w:p>
      <w:pPr>
        <w:numPr>
          <w:ilvl w:val="0"/>
          <w:numId w:val="18"/>
        </w:numPr>
        <w:spacing w:line="360" w:lineRule="auto"/>
        <w:rPr>
          <w:bCs/>
          <w:color w:val="000000"/>
          <w:sz w:val="24"/>
        </w:rPr>
      </w:pPr>
      <w:r>
        <w:rPr>
          <w:bCs/>
          <w:color w:val="000000"/>
          <w:sz w:val="24"/>
        </w:rPr>
        <w:t>牵头人为项目的总负责单位；组织各参加方进行项目实施工作。</w:t>
      </w:r>
    </w:p>
    <w:p>
      <w:pPr>
        <w:numPr>
          <w:ilvl w:val="0"/>
          <w:numId w:val="18"/>
        </w:numPr>
        <w:spacing w:line="360" w:lineRule="auto"/>
        <w:rPr>
          <w:bCs/>
          <w:color w:val="000000"/>
          <w:sz w:val="24"/>
        </w:rPr>
      </w:pPr>
      <w:r>
        <w:rPr>
          <w:bCs/>
          <w:color w:val="000000"/>
          <w:sz w:val="24"/>
        </w:rPr>
        <w:t>______负责_____，具体工作范围、内容以投标文件及合同为准。</w:t>
      </w:r>
    </w:p>
    <w:p>
      <w:pPr>
        <w:numPr>
          <w:ilvl w:val="0"/>
          <w:numId w:val="18"/>
        </w:numPr>
        <w:spacing w:line="360" w:lineRule="auto"/>
        <w:rPr>
          <w:bCs/>
          <w:color w:val="000000"/>
          <w:sz w:val="24"/>
        </w:rPr>
      </w:pPr>
      <w:r>
        <w:rPr>
          <w:bCs/>
          <w:color w:val="000000"/>
          <w:sz w:val="24"/>
        </w:rPr>
        <w:t>______负责_____，具体工作范围、内容以投标文件及合同为准。</w:t>
      </w:r>
    </w:p>
    <w:p>
      <w:pPr>
        <w:numPr>
          <w:ilvl w:val="0"/>
          <w:numId w:val="18"/>
        </w:numPr>
        <w:spacing w:line="360" w:lineRule="auto"/>
        <w:rPr>
          <w:bCs/>
          <w:color w:val="000000"/>
          <w:sz w:val="24"/>
        </w:rPr>
      </w:pPr>
      <w:r>
        <w:rPr>
          <w:bCs/>
          <w:color w:val="000000"/>
          <w:sz w:val="24"/>
        </w:rPr>
        <w:t>______负责_____（如有），具体工作范围、内容以投标文件及合同为准。</w:t>
      </w:r>
    </w:p>
    <w:p>
      <w:pPr>
        <w:numPr>
          <w:ilvl w:val="0"/>
          <w:numId w:val="18"/>
        </w:numPr>
        <w:spacing w:line="360" w:lineRule="auto"/>
        <w:rPr>
          <w:sz w:val="24"/>
        </w:rPr>
      </w:pPr>
      <w:r>
        <w:rPr>
          <w:sz w:val="24"/>
        </w:rPr>
        <w:t>本项目联合协议合同总额为________元，联合体各成员按照如下比例分摊（按联合体成员分别列明）：</w:t>
      </w:r>
    </w:p>
    <w:p>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pPr>
        <w:numPr>
          <w:ilvl w:val="0"/>
          <w:numId w:val="18"/>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pPr>
        <w:numPr>
          <w:ilvl w:val="0"/>
          <w:numId w:val="18"/>
        </w:numPr>
        <w:spacing w:line="360" w:lineRule="auto"/>
        <w:rPr>
          <w:bCs/>
          <w:color w:val="000000"/>
          <w:sz w:val="24"/>
        </w:rPr>
      </w:pPr>
      <w:r>
        <w:rPr>
          <w:bCs/>
          <w:color w:val="000000"/>
          <w:sz w:val="24"/>
        </w:rPr>
        <w:t>其他约定（如有）：_______。</w:t>
      </w:r>
    </w:p>
    <w:p>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pPr>
        <w:spacing w:line="360" w:lineRule="auto"/>
        <w:ind w:firstLine="471"/>
        <w:rPr>
          <w:color w:val="000000"/>
          <w:sz w:val="24"/>
        </w:rPr>
      </w:pPr>
    </w:p>
    <w:p>
      <w:pPr>
        <w:spacing w:line="360" w:lineRule="auto"/>
        <w:ind w:firstLine="471"/>
        <w:rPr>
          <w:color w:val="000000"/>
          <w:sz w:val="24"/>
        </w:rPr>
      </w:pPr>
    </w:p>
    <w:p>
      <w:pPr>
        <w:spacing w:line="360" w:lineRule="auto"/>
        <w:ind w:firstLine="471"/>
        <w:rPr>
          <w:color w:val="000000"/>
          <w:sz w:val="24"/>
        </w:rPr>
      </w:pPr>
      <w:r>
        <w:rPr>
          <w:color w:val="000000"/>
          <w:sz w:val="24"/>
        </w:rPr>
        <w:t>联合体成员名称：</w:t>
      </w:r>
      <w:r>
        <w:rPr>
          <w:color w:val="000000"/>
          <w:sz w:val="24"/>
          <w:szCs w:val="20"/>
        </w:rPr>
        <w:t>______</w:t>
      </w:r>
    </w:p>
    <w:p>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pPr>
        <w:spacing w:line="360" w:lineRule="auto"/>
        <w:ind w:firstLine="471"/>
        <w:rPr>
          <w:color w:val="000000"/>
          <w:sz w:val="24"/>
        </w:rPr>
      </w:pPr>
    </w:p>
    <w:p>
      <w:pPr>
        <w:spacing w:line="360" w:lineRule="auto"/>
        <w:ind w:firstLine="471"/>
        <w:rPr>
          <w:color w:val="000000"/>
          <w:sz w:val="24"/>
        </w:rPr>
      </w:pPr>
    </w:p>
    <w:p>
      <w:pPr>
        <w:spacing w:line="360" w:lineRule="auto"/>
        <w:ind w:left="480"/>
        <w:jc w:val="right"/>
        <w:rPr>
          <w:color w:val="000000"/>
          <w:sz w:val="24"/>
        </w:rPr>
      </w:pPr>
    </w:p>
    <w:p>
      <w:pPr>
        <w:spacing w:line="360" w:lineRule="auto"/>
        <w:ind w:left="480"/>
        <w:jc w:val="right"/>
        <w:rPr>
          <w:color w:val="000000"/>
          <w:sz w:val="24"/>
        </w:rPr>
      </w:pPr>
      <w:r>
        <w:rPr>
          <w:color w:val="000000"/>
          <w:sz w:val="24"/>
          <w:szCs w:val="20"/>
        </w:rPr>
        <w:t>日期：_____年______月______日</w:t>
      </w:r>
    </w:p>
    <w:p>
      <w:pPr>
        <w:spacing w:line="360" w:lineRule="auto"/>
        <w:ind w:left="480"/>
        <w:jc w:val="right"/>
        <w:rPr>
          <w:b/>
          <w:color w:val="000000"/>
          <w:sz w:val="24"/>
        </w:rPr>
      </w:pPr>
    </w:p>
    <w:p>
      <w:pPr>
        <w:tabs>
          <w:tab w:val="left" w:pos="8280"/>
        </w:tabs>
        <w:spacing w:line="360" w:lineRule="auto"/>
        <w:ind w:firstLine="480"/>
        <w:rPr>
          <w:color w:val="000000"/>
          <w:sz w:val="24"/>
        </w:rPr>
      </w:pPr>
    </w:p>
    <w:p>
      <w:pPr>
        <w:tabs>
          <w:tab w:val="left" w:pos="8280"/>
        </w:tabs>
        <w:spacing w:line="360" w:lineRule="auto"/>
        <w:ind w:firstLine="480"/>
        <w:rPr>
          <w:color w:val="000000"/>
          <w:sz w:val="24"/>
        </w:rPr>
      </w:pPr>
    </w:p>
    <w:p>
      <w:pPr>
        <w:spacing w:line="360" w:lineRule="auto"/>
        <w:ind w:left="719" w:leftChars="228" w:hanging="240" w:hangingChars="100"/>
        <w:rPr>
          <w:color w:val="000000"/>
          <w:sz w:val="24"/>
        </w:rPr>
      </w:pPr>
      <w:r>
        <w:rPr>
          <w:color w:val="000000"/>
          <w:sz w:val="24"/>
        </w:rPr>
        <w:t>注：</w:t>
      </w:r>
    </w:p>
    <w:p>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pPr>
        <w:spacing w:line="360" w:lineRule="auto"/>
        <w:ind w:left="719" w:leftChars="228" w:hanging="240" w:hangingChars="100"/>
        <w:rPr>
          <w:sz w:val="24"/>
        </w:rPr>
      </w:pPr>
      <w:r>
        <w:rPr>
          <w:color w:val="000000"/>
          <w:sz w:val="24"/>
        </w:rPr>
        <w:t>2. 联合体各方成员需在本协议上共同盖章。</w:t>
      </w:r>
    </w:p>
    <w:p>
      <w:pPr>
        <w:spacing w:line="360" w:lineRule="auto"/>
        <w:ind w:left="719" w:leftChars="228" w:hanging="240" w:hangingChars="100"/>
        <w:rPr>
          <w:sz w:val="24"/>
        </w:rPr>
      </w:pPr>
      <w:r>
        <w:rPr>
          <w:sz w:val="24"/>
        </w:rPr>
        <w:br w:type="page"/>
      </w:r>
    </w:p>
    <w:p>
      <w:pPr>
        <w:spacing w:line="360" w:lineRule="auto"/>
        <w:outlineLvl w:val="2"/>
        <w:rPr>
          <w:sz w:val="24"/>
          <w:szCs w:val="20"/>
        </w:rPr>
      </w:pPr>
      <w:r>
        <w:rPr>
          <w:color w:val="000000"/>
          <w:sz w:val="24"/>
          <w:szCs w:val="20"/>
        </w:rPr>
        <w:t>3-2 其他</w:t>
      </w:r>
      <w:r>
        <w:rPr>
          <w:sz w:val="24"/>
          <w:szCs w:val="20"/>
        </w:rPr>
        <w:t>特定资格要求</w:t>
      </w:r>
    </w:p>
    <w:p>
      <w:pPr>
        <w:widowControl/>
        <w:jc w:val="left"/>
        <w:rPr>
          <w:sz w:val="24"/>
          <w:szCs w:val="20"/>
        </w:rPr>
      </w:pPr>
      <w:r>
        <w:rPr>
          <w:sz w:val="24"/>
          <w:szCs w:val="20"/>
        </w:rPr>
        <w:br w:type="page"/>
      </w:r>
    </w:p>
    <w:p>
      <w:pPr>
        <w:numPr>
          <w:ilvl w:val="0"/>
          <w:numId w:val="16"/>
        </w:numPr>
        <w:tabs>
          <w:tab w:val="left" w:pos="360"/>
        </w:tabs>
        <w:snapToGrid w:val="0"/>
        <w:spacing w:line="360" w:lineRule="auto"/>
        <w:outlineLvl w:val="1"/>
        <w:rPr>
          <w:sz w:val="24"/>
          <w:szCs w:val="20"/>
        </w:rPr>
      </w:pPr>
      <w:r>
        <w:rPr>
          <w:rFonts w:hint="eastAsia"/>
          <w:color w:val="000000"/>
          <w:sz w:val="24"/>
          <w:szCs w:val="20"/>
        </w:rPr>
        <w:t>投标保证金凭证/交款单，开户许可证/基本账户证明材料</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提供投标保证金凭证/交款单据复印件并加盖单位公章</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提供开户许可证/基本账户证明材料复印件并加盖单位公章</w:t>
      </w:r>
    </w:p>
    <w:p>
      <w:pPr>
        <w:spacing w:line="360" w:lineRule="auto"/>
        <w:rPr>
          <w:sz w:val="24"/>
          <w:szCs w:val="20"/>
        </w:rPr>
      </w:pPr>
    </w:p>
    <w:p>
      <w:pPr>
        <w:spacing w:line="360" w:lineRule="auto"/>
        <w:rPr>
          <w:sz w:val="24"/>
          <w:szCs w:val="20"/>
        </w:rPr>
      </w:pPr>
    </w:p>
    <w:p>
      <w:pPr>
        <w:widowControl/>
        <w:jc w:val="left"/>
        <w:rPr>
          <w:kern w:val="0"/>
          <w:sz w:val="24"/>
          <w:szCs w:val="20"/>
        </w:rPr>
      </w:pPr>
      <w:r>
        <w:rPr>
          <w:sz w:val="24"/>
          <w:szCs w:val="20"/>
        </w:rPr>
        <w:br w:type="page"/>
      </w:r>
    </w:p>
    <w:p>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pPr>
        <w:rPr>
          <w:b/>
          <w:spacing w:val="20"/>
          <w:szCs w:val="21"/>
        </w:rPr>
      </w:pPr>
    </w:p>
    <w:p>
      <w:pPr>
        <w:rPr>
          <w:b/>
          <w:sz w:val="24"/>
        </w:rPr>
      </w:pPr>
      <w:r>
        <w:rPr>
          <w:b/>
          <w:spacing w:val="20"/>
          <w:sz w:val="24"/>
        </w:rPr>
        <w:t>投标文件（商务技术文件）</w:t>
      </w:r>
      <w:r>
        <w:rPr>
          <w:b/>
          <w:sz w:val="24"/>
        </w:rPr>
        <w:t>封面（非实质性格式）</w:t>
      </w: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（商务技术文件）</w:t>
      </w:r>
    </w:p>
    <w:p>
      <w:pPr>
        <w:ind w:firstLine="542" w:firstLineChars="150"/>
        <w:rPr>
          <w:b/>
          <w:spacing w:val="20"/>
          <w:sz w:val="32"/>
          <w:szCs w:val="32"/>
        </w:rPr>
      </w:pPr>
    </w:p>
    <w:p>
      <w:pPr>
        <w:ind w:firstLine="542" w:firstLineChars="150"/>
        <w:rPr>
          <w:b/>
          <w:spacing w:val="20"/>
          <w:sz w:val="32"/>
          <w:szCs w:val="32"/>
        </w:rPr>
      </w:pPr>
    </w:p>
    <w:p>
      <w:pPr>
        <w:ind w:firstLine="542" w:firstLineChars="150"/>
        <w:rPr>
          <w:b/>
          <w:spacing w:val="20"/>
          <w:sz w:val="32"/>
          <w:szCs w:val="32"/>
        </w:rPr>
      </w:pPr>
      <w:r>
        <w:rPr>
          <w:b/>
          <w:spacing w:val="20"/>
          <w:sz w:val="32"/>
          <w:szCs w:val="32"/>
        </w:rPr>
        <w:t>项目名称:</w:t>
      </w:r>
    </w:p>
    <w:p>
      <w:pPr>
        <w:ind w:firstLine="542" w:firstLineChars="150"/>
        <w:rPr>
          <w:b/>
          <w:spacing w:val="20"/>
          <w:sz w:val="32"/>
          <w:szCs w:val="32"/>
        </w:rPr>
      </w:pPr>
      <w:r>
        <w:rPr>
          <w:b/>
          <w:spacing w:val="20"/>
          <w:sz w:val="32"/>
          <w:szCs w:val="32"/>
        </w:rPr>
        <w:t>项目编号/包号：</w:t>
      </w:r>
    </w:p>
    <w:p>
      <w:pPr>
        <w:ind w:firstLine="542" w:firstLineChars="150"/>
        <w:rPr>
          <w:b/>
          <w:spacing w:val="20"/>
          <w:sz w:val="32"/>
          <w:szCs w:val="32"/>
        </w:rPr>
      </w:pPr>
    </w:p>
    <w:p>
      <w:pPr>
        <w:ind w:firstLine="542" w:firstLineChars="150"/>
        <w:rPr>
          <w:b/>
          <w:spacing w:val="20"/>
          <w:sz w:val="32"/>
          <w:szCs w:val="32"/>
        </w:rPr>
      </w:pPr>
    </w:p>
    <w:p>
      <w:pPr>
        <w:jc w:val="center"/>
        <w:rPr>
          <w:b/>
          <w:sz w:val="32"/>
          <w:szCs w:val="32"/>
        </w:rPr>
      </w:pPr>
    </w:p>
    <w:p>
      <w:pPr>
        <w:jc w:val="center"/>
        <w:rPr>
          <w:b/>
          <w:sz w:val="32"/>
          <w:szCs w:val="32"/>
        </w:rPr>
      </w:pPr>
    </w:p>
    <w:p>
      <w:pPr>
        <w:jc w:val="center"/>
        <w:rPr>
          <w:b/>
          <w:sz w:val="32"/>
          <w:szCs w:val="32"/>
        </w:rPr>
      </w:pPr>
    </w:p>
    <w:p>
      <w:pPr>
        <w:jc w:val="center"/>
        <w:rPr>
          <w:b/>
          <w:spacing w:val="20"/>
          <w:sz w:val="32"/>
          <w:szCs w:val="32"/>
        </w:rPr>
      </w:pPr>
    </w:p>
    <w:p>
      <w:pPr>
        <w:jc w:val="center"/>
        <w:rPr>
          <w:b/>
          <w:spacing w:val="20"/>
          <w:sz w:val="32"/>
          <w:szCs w:val="32"/>
        </w:rPr>
      </w:pPr>
    </w:p>
    <w:p>
      <w:pPr>
        <w:jc w:val="center"/>
        <w:rPr>
          <w:b/>
          <w:spacing w:val="20"/>
          <w:sz w:val="32"/>
          <w:szCs w:val="32"/>
        </w:rPr>
      </w:pPr>
    </w:p>
    <w:p>
      <w:pPr>
        <w:spacing w:line="360" w:lineRule="auto"/>
        <w:ind w:firstLine="1445" w:firstLineChars="400"/>
        <w:jc w:val="left"/>
        <w:rPr>
          <w:b/>
          <w:spacing w:val="20"/>
          <w:sz w:val="32"/>
          <w:szCs w:val="32"/>
        </w:rPr>
      </w:pPr>
      <w:r>
        <w:rPr>
          <w:b/>
          <w:spacing w:val="20"/>
          <w:sz w:val="32"/>
          <w:szCs w:val="32"/>
        </w:rPr>
        <w:t>投标人名称：</w:t>
      </w:r>
    </w:p>
    <w:p>
      <w:pPr>
        <w:jc w:val="center"/>
        <w:rPr>
          <w:b/>
          <w:sz w:val="32"/>
          <w:szCs w:val="32"/>
        </w:rPr>
      </w:pPr>
    </w:p>
    <w:p>
      <w:pPr>
        <w:widowControl/>
        <w:jc w:val="left"/>
        <w:rPr>
          <w:b/>
          <w:sz w:val="24"/>
        </w:rPr>
      </w:pPr>
      <w:r>
        <w:rPr>
          <w:b/>
          <w:sz w:val="24"/>
        </w:rPr>
        <w:br w:type="page"/>
      </w:r>
    </w:p>
    <w:p>
      <w:pPr>
        <w:numPr>
          <w:ilvl w:val="0"/>
          <w:numId w:val="19"/>
        </w:numPr>
        <w:tabs>
          <w:tab w:val="left" w:pos="360"/>
        </w:tabs>
        <w:snapToGrid w:val="0"/>
        <w:spacing w:line="360" w:lineRule="auto"/>
        <w:outlineLvl w:val="1"/>
        <w:rPr>
          <w:color w:val="000000"/>
          <w:sz w:val="24"/>
          <w:szCs w:val="20"/>
        </w:rPr>
      </w:pPr>
      <w:bookmarkStart w:id="846" w:name="_Hlt520274407"/>
      <w:bookmarkEnd w:id="846"/>
      <w:bookmarkStart w:id="847" w:name="_Hlt520343392"/>
      <w:bookmarkEnd w:id="847"/>
      <w:bookmarkStart w:id="848" w:name="_Hlt520355504"/>
      <w:bookmarkEnd w:id="848"/>
      <w:bookmarkStart w:id="849" w:name="_Hlt520274065"/>
      <w:bookmarkEnd w:id="849"/>
      <w:bookmarkStart w:id="850" w:name="_Hlt520274393"/>
      <w:bookmarkEnd w:id="850"/>
      <w:bookmarkStart w:id="851" w:name="_Hlt520271212"/>
      <w:bookmarkEnd w:id="851"/>
      <w:bookmarkStart w:id="852" w:name="_Hlt520350918"/>
      <w:bookmarkEnd w:id="852"/>
      <w:bookmarkStart w:id="853" w:name="_Hlt520343000"/>
      <w:bookmarkEnd w:id="853"/>
      <w:bookmarkStart w:id="854" w:name="_Hlt520273711"/>
      <w:bookmarkEnd w:id="854"/>
      <w:bookmarkStart w:id="855" w:name="_Hlt520274121"/>
      <w:bookmarkEnd w:id="855"/>
      <w:bookmarkStart w:id="856" w:name="_Ref467988698"/>
      <w:bookmarkStart w:id="857" w:name="_Toc480942349"/>
      <w:bookmarkStart w:id="858" w:name="_Toc226309800"/>
      <w:bookmarkStart w:id="859" w:name="_Toc127151556"/>
      <w:bookmarkStart w:id="860" w:name="_Toc150774761"/>
      <w:bookmarkStart w:id="861" w:name="_Toc226965829"/>
      <w:bookmarkStart w:id="862" w:name="_Toc142311058"/>
      <w:bookmarkStart w:id="863" w:name="_Toc520356217"/>
      <w:bookmarkStart w:id="864" w:name="_Toc195842921"/>
      <w:bookmarkStart w:id="865" w:name="_Toc150480794"/>
      <w:bookmarkStart w:id="866" w:name="_Toc226337252"/>
      <w:bookmarkStart w:id="867" w:name="_Toc226965746"/>
      <w:r>
        <w:rPr>
          <w:color w:val="000000"/>
          <w:sz w:val="24"/>
        </w:rPr>
        <w:t>投标</w:t>
      </w:r>
      <w:bookmarkEnd w:id="856"/>
      <w:bookmarkEnd w:id="857"/>
      <w:r>
        <w:rPr>
          <w:color w:val="000000"/>
          <w:sz w:val="24"/>
        </w:rPr>
        <w:t>书</w:t>
      </w:r>
      <w:bookmarkEnd w:id="858"/>
      <w:bookmarkEnd w:id="859"/>
      <w:bookmarkEnd w:id="860"/>
      <w:bookmarkEnd w:id="861"/>
      <w:bookmarkEnd w:id="862"/>
      <w:bookmarkEnd w:id="863"/>
      <w:bookmarkEnd w:id="864"/>
      <w:bookmarkEnd w:id="865"/>
      <w:bookmarkEnd w:id="866"/>
      <w:bookmarkEnd w:id="867"/>
      <w:r>
        <w:rPr>
          <w:color w:val="000000"/>
          <w:sz w:val="24"/>
          <w:szCs w:val="20"/>
        </w:rPr>
        <w:t>（实质性格式）</w:t>
      </w:r>
    </w:p>
    <w:p>
      <w:pPr>
        <w:tabs>
          <w:tab w:val="left" w:pos="5580"/>
        </w:tabs>
        <w:spacing w:line="360" w:lineRule="auto"/>
        <w:rPr>
          <w:color w:val="000000"/>
          <w:sz w:val="24"/>
        </w:rPr>
      </w:pPr>
    </w:p>
    <w:p>
      <w:pPr>
        <w:spacing w:line="360" w:lineRule="auto"/>
        <w:jc w:val="center"/>
        <w:rPr>
          <w:b/>
          <w:color w:val="000000"/>
          <w:sz w:val="36"/>
          <w:szCs w:val="36"/>
        </w:rPr>
      </w:pPr>
      <w:r>
        <w:rPr>
          <w:b/>
          <w:color w:val="000000"/>
          <w:sz w:val="36"/>
          <w:szCs w:val="36"/>
        </w:rPr>
        <w:t>投标书</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tabs>
          <w:tab w:val="left" w:pos="5580"/>
        </w:tabs>
        <w:spacing w:line="360" w:lineRule="auto"/>
        <w:rPr>
          <w:color w:val="000000"/>
          <w:sz w:val="24"/>
          <w:szCs w:val="20"/>
        </w:rPr>
      </w:pPr>
    </w:p>
    <w:p>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pPr>
        <w:spacing w:line="360" w:lineRule="auto"/>
        <w:ind w:firstLine="480" w:firstLineChars="200"/>
        <w:rPr>
          <w:color w:val="000000"/>
          <w:sz w:val="24"/>
        </w:rPr>
      </w:pPr>
      <w:r>
        <w:rPr>
          <w:color w:val="000000"/>
          <w:sz w:val="24"/>
        </w:rPr>
        <w:t>与本投标有关的一切正式往来信函请寄：</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投标人名称（加盖公章） ___________</w:t>
      </w:r>
    </w:p>
    <w:p>
      <w:pPr>
        <w:tabs>
          <w:tab w:val="left" w:pos="5580"/>
        </w:tabs>
        <w:spacing w:line="360" w:lineRule="auto"/>
        <w:ind w:left="420"/>
        <w:rPr>
          <w:color w:val="000000"/>
          <w:sz w:val="24"/>
          <w:szCs w:val="20"/>
        </w:rPr>
      </w:pPr>
      <w:r>
        <w:rPr>
          <w:color w:val="000000"/>
          <w:sz w:val="24"/>
          <w:szCs w:val="20"/>
        </w:rPr>
        <w:t xml:space="preserve">日期：_____年______月______日    </w:t>
      </w:r>
    </w:p>
    <w:p>
      <w:pPr>
        <w:tabs>
          <w:tab w:val="left" w:pos="5580"/>
        </w:tabs>
        <w:spacing w:line="360" w:lineRule="auto"/>
        <w:ind w:left="420"/>
        <w:rPr>
          <w:color w:val="000000"/>
          <w:sz w:val="24"/>
          <w:szCs w:val="20"/>
          <w:u w:val="single"/>
        </w:rPr>
      </w:pPr>
    </w:p>
    <w:p>
      <w:pPr>
        <w:widowControl/>
        <w:jc w:val="left"/>
        <w:rPr>
          <w:color w:val="000000"/>
          <w:sz w:val="24"/>
        </w:rPr>
      </w:pPr>
      <w:bookmarkStart w:id="868" w:name="_Hlt520355938"/>
      <w:bookmarkEnd w:id="868"/>
      <w:bookmarkStart w:id="869" w:name="_Hlt520356243"/>
      <w:bookmarkEnd w:id="869"/>
      <w:bookmarkStart w:id="870" w:name="_Ref467988705"/>
      <w:bookmarkStart w:id="871" w:name="_Toc480942350"/>
      <w:bookmarkStart w:id="872" w:name="_Toc226337253"/>
      <w:bookmarkStart w:id="873" w:name="_Toc226965830"/>
      <w:bookmarkStart w:id="874" w:name="_Toc305158825"/>
      <w:bookmarkStart w:id="875" w:name="_Toc195842922"/>
      <w:bookmarkStart w:id="876" w:name="_Toc265228395"/>
      <w:bookmarkStart w:id="877" w:name="_Toc264969247"/>
      <w:bookmarkStart w:id="878" w:name="_Toc142311059"/>
      <w:bookmarkStart w:id="879" w:name="_Toc305158899"/>
      <w:bookmarkStart w:id="880" w:name="_Toc127151557"/>
      <w:bookmarkStart w:id="881" w:name="_Toc520356218"/>
      <w:bookmarkStart w:id="882" w:name="_Toc150774762"/>
      <w:bookmarkStart w:id="883" w:name="_Toc226309801"/>
      <w:bookmarkStart w:id="884" w:name="_Toc226965747"/>
      <w:bookmarkStart w:id="885" w:name="_Toc150480795"/>
      <w:r>
        <w:rPr>
          <w:color w:val="000000"/>
          <w:sz w:val="24"/>
        </w:rPr>
        <w:br w:type="page"/>
      </w:r>
    </w:p>
    <w:p>
      <w:pPr>
        <w:numPr>
          <w:ilvl w:val="0"/>
          <w:numId w:val="19"/>
        </w:numPr>
        <w:tabs>
          <w:tab w:val="left" w:pos="360"/>
        </w:tabs>
        <w:snapToGrid w:val="0"/>
        <w:spacing w:line="360" w:lineRule="auto"/>
        <w:outlineLvl w:val="1"/>
        <w:rPr>
          <w:color w:val="000000"/>
          <w:sz w:val="24"/>
        </w:rPr>
      </w:pPr>
      <w:r>
        <w:rPr>
          <w:color w:val="000000"/>
          <w:sz w:val="24"/>
        </w:rPr>
        <w:t>授权委托书（实质性格式）</w:t>
      </w:r>
    </w:p>
    <w:p>
      <w:pPr>
        <w:spacing w:line="360" w:lineRule="exact"/>
        <w:jc w:val="center"/>
        <w:rPr>
          <w:b/>
          <w:color w:val="000000"/>
          <w:sz w:val="36"/>
          <w:szCs w:val="36"/>
        </w:rPr>
      </w:pPr>
      <w:r>
        <w:rPr>
          <w:b/>
          <w:color w:val="000000"/>
          <w:sz w:val="36"/>
          <w:szCs w:val="36"/>
        </w:rPr>
        <w:t>授权委托书</w:t>
      </w:r>
    </w:p>
    <w:p>
      <w:pPr>
        <w:spacing w:line="360" w:lineRule="auto"/>
        <w:ind w:firstLine="420"/>
        <w:rPr>
          <w:color w:val="000000"/>
          <w:sz w:val="24"/>
          <w:szCs w:val="20"/>
        </w:rPr>
      </w:pPr>
    </w:p>
    <w:p>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pPr>
        <w:spacing w:line="360" w:lineRule="auto"/>
        <w:ind w:firstLine="420"/>
        <w:rPr>
          <w:color w:val="000000"/>
          <w:sz w:val="24"/>
          <w:szCs w:val="20"/>
        </w:rPr>
      </w:pPr>
      <w:r>
        <w:rPr>
          <w:color w:val="000000"/>
          <w:sz w:val="24"/>
          <w:szCs w:val="20"/>
        </w:rPr>
        <w:t>委托期限：自本授权委托书签署之日起至投标有效期届满之日止。</w:t>
      </w:r>
    </w:p>
    <w:p>
      <w:pPr>
        <w:spacing w:line="360" w:lineRule="auto"/>
        <w:ind w:firstLine="420"/>
        <w:rPr>
          <w:color w:val="000000"/>
          <w:sz w:val="24"/>
          <w:szCs w:val="20"/>
        </w:rPr>
      </w:pPr>
      <w:r>
        <w:rPr>
          <w:color w:val="000000"/>
          <w:sz w:val="24"/>
          <w:szCs w:val="20"/>
        </w:rPr>
        <w:t>代理人无转委托权。</w:t>
      </w:r>
      <w:r>
        <w:rPr>
          <w:color w:val="000000"/>
          <w:sz w:val="24"/>
          <w:szCs w:val="20"/>
        </w:rPr>
        <w:cr/>
      </w:r>
    </w:p>
    <w:p>
      <w:pPr>
        <w:spacing w:line="360" w:lineRule="auto"/>
        <w:rPr>
          <w:color w:val="000000"/>
          <w:sz w:val="24"/>
          <w:lang w:val="zh-CN"/>
        </w:rPr>
      </w:pPr>
      <w:r>
        <w:rPr>
          <w:color w:val="000000"/>
          <w:sz w:val="24"/>
        </w:rPr>
        <w:t>投标人名称（加盖公章）</w:t>
      </w:r>
      <w:r>
        <w:rPr>
          <w:color w:val="000000"/>
          <w:sz w:val="24"/>
          <w:lang w:val="zh-CN"/>
        </w:rPr>
        <w:t>：________________</w:t>
      </w:r>
    </w:p>
    <w:p>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pPr>
        <w:autoSpaceDE w:val="0"/>
        <w:autoSpaceDN w:val="0"/>
        <w:adjustRightInd w:val="0"/>
        <w:snapToGrid w:val="0"/>
        <w:spacing w:line="360" w:lineRule="auto"/>
        <w:rPr>
          <w:color w:val="000000"/>
          <w:sz w:val="24"/>
          <w:lang w:val="zh-CN"/>
        </w:rPr>
      </w:pPr>
      <w:r>
        <w:rPr>
          <w:color w:val="000000"/>
          <w:sz w:val="24"/>
        </w:rPr>
        <w:t>日期：_____年______月______日</w:t>
      </w:r>
    </w:p>
    <w:p>
      <w:pPr>
        <w:tabs>
          <w:tab w:val="left" w:pos="5580"/>
        </w:tabs>
        <w:spacing w:line="360" w:lineRule="auto"/>
        <w:ind w:firstLine="480" w:firstLineChars="200"/>
        <w:rPr>
          <w:color w:val="000000"/>
          <w:sz w:val="24"/>
          <w:szCs w:val="20"/>
        </w:rPr>
      </w:pPr>
    </w:p>
    <w:p>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法定代表人及委托代理人身份证明文件</w:t>
      </w:r>
      <w:r>
        <w:rPr>
          <w:rFonts w:hint="eastAsia"/>
          <w:color w:val="000000"/>
          <w:sz w:val="24"/>
          <w:szCs w:val="20"/>
        </w:rPr>
        <w:t>复印件</w:t>
      </w:r>
      <w:r>
        <w:rPr>
          <w:color w:val="000000"/>
          <w:sz w:val="24"/>
          <w:szCs w:val="20"/>
        </w:rPr>
        <w:t>：</w:t>
      </w:r>
    </w:p>
    <w:tbl>
      <w:tblPr>
        <w:tblStyle w:val="4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42" w:hRule="atLeast"/>
        </w:trPr>
        <w:tc>
          <w:tcPr>
            <w:tcW w:w="8296" w:type="dxa"/>
          </w:tcPr>
          <w:p>
            <w:pPr>
              <w:tabs>
                <w:tab w:val="left" w:pos="5580"/>
              </w:tabs>
              <w:spacing w:line="360" w:lineRule="auto"/>
              <w:rPr>
                <w:color w:val="000000"/>
                <w:sz w:val="24"/>
                <w:szCs w:val="20"/>
              </w:rPr>
            </w:pPr>
          </w:p>
        </w:tc>
      </w:tr>
    </w:tbl>
    <w:p>
      <w:pPr>
        <w:tabs>
          <w:tab w:val="left" w:pos="5580"/>
        </w:tabs>
        <w:spacing w:line="360" w:lineRule="auto"/>
        <w:jc w:val="left"/>
        <w:rPr>
          <w:color w:val="000000"/>
          <w:sz w:val="24"/>
          <w:szCs w:val="20"/>
        </w:rPr>
      </w:pPr>
      <w:r>
        <w:rPr>
          <w:color w:val="000000"/>
          <w:sz w:val="24"/>
          <w:szCs w:val="20"/>
        </w:rPr>
        <w:t>说明：</w:t>
      </w:r>
    </w:p>
    <w:p>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line="360" w:lineRule="auto"/>
        <w:jc w:val="left"/>
        <w:rPr>
          <w:color w:val="000000"/>
          <w:sz w:val="24"/>
          <w:szCs w:val="20"/>
        </w:rPr>
      </w:pPr>
      <w:r>
        <w:rPr>
          <w:color w:val="000000"/>
          <w:sz w:val="24"/>
          <w:szCs w:val="20"/>
        </w:rPr>
        <w:t>3.供应商为自然人的情形，可不提供本《授权委托书》。</w:t>
      </w:r>
    </w:p>
    <w:p>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4.供应商应随本《授权委托书》同时提供法定代表人（单位负责人）及委托代理人的有效的身份证、护照等身份证明文件</w:t>
      </w:r>
      <w:r>
        <w:rPr>
          <w:rFonts w:hint="eastAsia"/>
          <w:color w:val="000000"/>
          <w:sz w:val="24"/>
          <w:szCs w:val="20"/>
        </w:rPr>
        <w:t>复印</w:t>
      </w:r>
      <w:r>
        <w:rPr>
          <w:color w:val="000000"/>
          <w:sz w:val="24"/>
          <w:szCs w:val="20"/>
        </w:rPr>
        <w:t>件。提供身份证的，应同时提供身份证</w:t>
      </w:r>
      <w:r>
        <w:rPr>
          <w:b/>
          <w:color w:val="000000"/>
          <w:sz w:val="24"/>
          <w:szCs w:val="20"/>
        </w:rPr>
        <w:t>双面</w:t>
      </w:r>
      <w:r>
        <w:rPr>
          <w:rFonts w:hint="eastAsia"/>
          <w:color w:val="000000"/>
          <w:sz w:val="24"/>
          <w:szCs w:val="20"/>
        </w:rPr>
        <w:t>复印</w:t>
      </w:r>
      <w:r>
        <w:rPr>
          <w:color w:val="000000"/>
          <w:sz w:val="24"/>
          <w:szCs w:val="20"/>
        </w:rPr>
        <w:t>件。</w:t>
      </w:r>
      <w:r>
        <w:rPr>
          <w:color w:val="000000"/>
          <w:sz w:val="30"/>
          <w:szCs w:val="30"/>
        </w:rPr>
        <w:br w:type="page"/>
      </w:r>
    </w:p>
    <w:p>
      <w:pPr>
        <w:spacing w:line="360" w:lineRule="exact"/>
        <w:jc w:val="center"/>
        <w:rPr>
          <w:b/>
          <w:color w:val="000000"/>
          <w:sz w:val="36"/>
          <w:szCs w:val="36"/>
        </w:rPr>
      </w:pPr>
      <w:r>
        <w:rPr>
          <w:b/>
          <w:color w:val="000000"/>
          <w:sz w:val="36"/>
          <w:szCs w:val="36"/>
        </w:rPr>
        <w:t>法定代表人（单位负责人）身份证明</w:t>
      </w:r>
    </w:p>
    <w:p>
      <w:pPr>
        <w:kinsoku w:val="0"/>
        <w:overflowPunct w:val="0"/>
        <w:spacing w:line="200" w:lineRule="exact"/>
        <w:rPr>
          <w:sz w:val="20"/>
          <w:szCs w:val="20"/>
        </w:rPr>
      </w:pP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pPr>
        <w:pStyle w:val="18"/>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pPr>
        <w:pStyle w:val="18"/>
        <w:tabs>
          <w:tab w:val="left" w:pos="2412"/>
          <w:tab w:val="left" w:pos="3883"/>
          <w:tab w:val="left" w:pos="5352"/>
          <w:tab w:val="left" w:pos="6821"/>
        </w:tabs>
        <w:kinsoku w:val="0"/>
        <w:overflowPunct w:val="0"/>
        <w:spacing w:line="335" w:lineRule="exact"/>
        <w:rPr>
          <w:rFonts w:ascii="Times New Roman" w:hAnsi="Times New Roman"/>
        </w:rPr>
      </w:pPr>
    </w:p>
    <w:p>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pPr>
        <w:pStyle w:val="18"/>
        <w:tabs>
          <w:tab w:val="left" w:pos="2412"/>
          <w:tab w:val="left" w:pos="3883"/>
          <w:tab w:val="left" w:pos="5352"/>
          <w:tab w:val="left" w:pos="6821"/>
        </w:tabs>
        <w:kinsoku w:val="0"/>
        <w:overflowPunct w:val="0"/>
        <w:spacing w:line="335" w:lineRule="exact"/>
        <w:rPr>
          <w:rFonts w:ascii="Times New Roman" w:hAnsi="Times New Roman"/>
        </w:rPr>
      </w:pPr>
    </w:p>
    <w:p>
      <w:pPr>
        <w:pStyle w:val="18"/>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身份证、护照等身份证明文件</w:t>
      </w:r>
      <w:r>
        <w:rPr>
          <w:rFonts w:hint="eastAsia"/>
          <w:color w:val="000000"/>
          <w:szCs w:val="20"/>
        </w:rPr>
        <w:t>复印</w:t>
      </w:r>
      <w:r>
        <w:rPr>
          <w:color w:val="000000"/>
          <w:szCs w:val="20"/>
        </w:rPr>
        <w:t>件：</w:t>
      </w:r>
    </w:p>
    <w:tbl>
      <w:tblPr>
        <w:tblStyle w:val="4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7" w:hRule="atLeast"/>
        </w:trPr>
        <w:tc>
          <w:tcPr>
            <w:tcW w:w="9062" w:type="dxa"/>
          </w:tcPr>
          <w:p>
            <w:pPr>
              <w:pStyle w:val="18"/>
              <w:kinsoku w:val="0"/>
              <w:overflowPunct w:val="0"/>
              <w:spacing w:line="583" w:lineRule="auto"/>
              <w:ind w:right="-46"/>
              <w:rPr>
                <w:color w:val="000000"/>
                <w:szCs w:val="20"/>
              </w:rPr>
            </w:pPr>
          </w:p>
        </w:tc>
      </w:tr>
    </w:tbl>
    <w:p>
      <w:pPr>
        <w:pStyle w:val="18"/>
        <w:kinsoku w:val="0"/>
        <w:overflowPunct w:val="0"/>
        <w:spacing w:line="583" w:lineRule="auto"/>
        <w:ind w:right="4305"/>
        <w:rPr>
          <w:rFonts w:ascii="Times New Roman" w:hAnsi="Times New Roman"/>
          <w:spacing w:val="-3"/>
        </w:rPr>
      </w:pPr>
    </w:p>
    <w:p>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pPr>
        <w:pStyle w:val="18"/>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pPr>
        <w:autoSpaceDE w:val="0"/>
        <w:autoSpaceDN w:val="0"/>
        <w:adjustRightInd w:val="0"/>
        <w:snapToGrid w:val="0"/>
        <w:spacing w:line="360" w:lineRule="auto"/>
        <w:rPr>
          <w:color w:val="000000"/>
          <w:sz w:val="24"/>
        </w:rPr>
      </w:pPr>
    </w:p>
    <w:p>
      <w:pPr>
        <w:autoSpaceDE w:val="0"/>
        <w:autoSpaceDN w:val="0"/>
        <w:adjustRightInd w:val="0"/>
        <w:snapToGrid w:val="0"/>
        <w:spacing w:line="360" w:lineRule="auto"/>
        <w:rPr>
          <w:color w:val="000000"/>
          <w:sz w:val="24"/>
          <w:lang w:val="zh-CN"/>
        </w:rPr>
      </w:pPr>
      <w:r>
        <w:rPr>
          <w:color w:val="000000"/>
          <w:sz w:val="24"/>
        </w:rPr>
        <w:t>日期：_____年______月______日</w:t>
      </w:r>
    </w:p>
    <w:p>
      <w:pPr>
        <w:widowControl/>
        <w:jc w:val="left"/>
        <w:rPr>
          <w:i/>
          <w:color w:val="000000"/>
          <w:sz w:val="24"/>
          <w:szCs w:val="20"/>
          <w:u w:val="single"/>
        </w:rPr>
      </w:pPr>
    </w:p>
    <w:p>
      <w:pPr>
        <w:widowControl/>
        <w:jc w:val="left"/>
        <w:rPr>
          <w:color w:val="000000"/>
          <w:sz w:val="24"/>
          <w:szCs w:val="20"/>
        </w:rPr>
      </w:pPr>
      <w:r>
        <w:rPr>
          <w:color w:val="000000"/>
          <w:sz w:val="24"/>
          <w:szCs w:val="20"/>
        </w:rPr>
        <w:br w:type="page"/>
      </w:r>
    </w:p>
    <w:p>
      <w:pPr>
        <w:numPr>
          <w:ilvl w:val="0"/>
          <w:numId w:val="19"/>
        </w:numPr>
        <w:tabs>
          <w:tab w:val="left" w:pos="360"/>
        </w:tabs>
        <w:snapToGrid w:val="0"/>
        <w:spacing w:line="360" w:lineRule="auto"/>
        <w:outlineLvl w:val="1"/>
        <w:rPr>
          <w:color w:val="000000"/>
          <w:sz w:val="24"/>
          <w:szCs w:val="20"/>
        </w:rPr>
      </w:pPr>
      <w:r>
        <w:rPr>
          <w:color w:val="000000"/>
          <w:sz w:val="24"/>
          <w:szCs w:val="20"/>
        </w:rPr>
        <w:t>开标一览表</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color w:val="000000"/>
          <w:sz w:val="24"/>
          <w:szCs w:val="20"/>
        </w:rPr>
        <w:t>（实质性格式）</w:t>
      </w:r>
    </w:p>
    <w:p>
      <w:pPr>
        <w:spacing w:line="360" w:lineRule="exact"/>
        <w:jc w:val="center"/>
        <w:rPr>
          <w:b/>
          <w:color w:val="000000"/>
          <w:sz w:val="36"/>
          <w:szCs w:val="36"/>
        </w:rPr>
      </w:pPr>
      <w:bookmarkStart w:id="886" w:name="_Toc164608672"/>
      <w:bookmarkStart w:id="887" w:name="_Toc164608827"/>
      <w:bookmarkStart w:id="888" w:name="_Toc226337254"/>
      <w:bookmarkStart w:id="889" w:name="_Toc226965748"/>
      <w:bookmarkStart w:id="890" w:name="_Toc226309802"/>
      <w:bookmarkStart w:id="891" w:name="_Toc305158900"/>
      <w:bookmarkStart w:id="892" w:name="_Toc226965831"/>
      <w:bookmarkStart w:id="893" w:name="_Toc265228396"/>
      <w:bookmarkStart w:id="894" w:name="_Toc195842923"/>
      <w:bookmarkStart w:id="895" w:name="_Toc264969248"/>
      <w:bookmarkStart w:id="896" w:name="_Toc305158826"/>
      <w:r>
        <w:rPr>
          <w:b/>
          <w:color w:val="000000"/>
          <w:sz w:val="36"/>
          <w:szCs w:val="36"/>
        </w:rPr>
        <w:t>开标一览表</w:t>
      </w:r>
      <w:bookmarkEnd w:id="886"/>
      <w:bookmarkEnd w:id="887"/>
      <w:bookmarkEnd w:id="888"/>
      <w:bookmarkEnd w:id="889"/>
      <w:bookmarkEnd w:id="890"/>
      <w:bookmarkEnd w:id="891"/>
      <w:bookmarkEnd w:id="892"/>
      <w:bookmarkEnd w:id="893"/>
      <w:bookmarkEnd w:id="894"/>
      <w:bookmarkEnd w:id="895"/>
      <w:bookmarkEnd w:id="896"/>
    </w:p>
    <w:p>
      <w:pPr>
        <w:tabs>
          <w:tab w:val="left" w:pos="1800"/>
          <w:tab w:val="left" w:pos="5580"/>
        </w:tabs>
        <w:spacing w:line="360" w:lineRule="auto"/>
        <w:jc w:val="left"/>
        <w:rPr>
          <w:i/>
          <w:color w:val="FF0000"/>
          <w:sz w:val="24"/>
        </w:rPr>
      </w:pPr>
    </w:p>
    <w:p>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4"/>
        <w:tblW w:w="96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4"/>
        <w:gridCol w:w="2054"/>
        <w:gridCol w:w="2125"/>
        <w:gridCol w:w="2411"/>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4" w:type="dxa"/>
            <w:vMerge w:val="restart"/>
            <w:vAlign w:val="center"/>
          </w:tcPr>
          <w:p>
            <w:pPr>
              <w:tabs>
                <w:tab w:val="left" w:pos="5580"/>
              </w:tabs>
              <w:jc w:val="center"/>
              <w:rPr>
                <w:rFonts w:ascii="宋体" w:hAnsi="宋体"/>
                <w:b/>
                <w:color w:val="000000"/>
              </w:rPr>
            </w:pPr>
            <w:r>
              <w:rPr>
                <w:rFonts w:hint="eastAsia" w:ascii="宋体" w:hAnsi="宋体"/>
                <w:b/>
                <w:color w:val="000000"/>
              </w:rPr>
              <w:t>序号</w:t>
            </w:r>
          </w:p>
        </w:tc>
        <w:tc>
          <w:tcPr>
            <w:tcW w:w="2054" w:type="dxa"/>
            <w:vMerge w:val="restart"/>
            <w:vAlign w:val="center"/>
          </w:tcPr>
          <w:p>
            <w:pPr>
              <w:tabs>
                <w:tab w:val="left" w:pos="5580"/>
              </w:tabs>
              <w:jc w:val="center"/>
              <w:rPr>
                <w:rFonts w:ascii="宋体" w:hAnsi="宋体"/>
                <w:b/>
                <w:color w:val="000000"/>
              </w:rPr>
            </w:pPr>
            <w:r>
              <w:rPr>
                <w:rFonts w:hint="eastAsia" w:ascii="宋体" w:hAnsi="宋体"/>
                <w:b/>
                <w:color w:val="000000"/>
              </w:rPr>
              <w:t>投标人名称</w:t>
            </w:r>
          </w:p>
        </w:tc>
        <w:tc>
          <w:tcPr>
            <w:tcW w:w="4536" w:type="dxa"/>
            <w:gridSpan w:val="2"/>
            <w:vAlign w:val="center"/>
          </w:tcPr>
          <w:p>
            <w:pPr>
              <w:tabs>
                <w:tab w:val="left" w:pos="5580"/>
              </w:tabs>
              <w:jc w:val="center"/>
              <w:rPr>
                <w:rFonts w:ascii="宋体" w:hAnsi="宋体"/>
                <w:b/>
                <w:color w:val="000000"/>
              </w:rPr>
            </w:pPr>
            <w:r>
              <w:rPr>
                <w:rFonts w:hint="eastAsia" w:ascii="宋体" w:hAnsi="宋体"/>
                <w:b/>
                <w:color w:val="000000"/>
              </w:rPr>
              <w:t>投标报价</w:t>
            </w:r>
          </w:p>
        </w:tc>
        <w:tc>
          <w:tcPr>
            <w:tcW w:w="2551" w:type="dxa"/>
            <w:vMerge w:val="restart"/>
            <w:vAlign w:val="center"/>
          </w:tcPr>
          <w:p>
            <w:pPr>
              <w:tabs>
                <w:tab w:val="left" w:pos="5580"/>
              </w:tabs>
              <w:jc w:val="center"/>
              <w:rPr>
                <w:rFonts w:ascii="宋体" w:hAnsi="宋体"/>
                <w:b/>
                <w:color w:val="000000"/>
              </w:rPr>
            </w:pPr>
            <w:r>
              <w:rPr>
                <w:rFonts w:hint="eastAsia" w:ascii="宋体" w:hAnsi="宋体"/>
                <w:b/>
                <w:color w:val="000000"/>
              </w:rPr>
              <w:t>合同履行期限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94" w:type="dxa"/>
            <w:vMerge w:val="continue"/>
            <w:vAlign w:val="center"/>
          </w:tcPr>
          <w:p>
            <w:pPr>
              <w:tabs>
                <w:tab w:val="left" w:pos="5580"/>
              </w:tabs>
              <w:jc w:val="center"/>
              <w:rPr>
                <w:rFonts w:ascii="宋体" w:hAnsi="宋体"/>
                <w:color w:val="000000"/>
              </w:rPr>
            </w:pPr>
          </w:p>
        </w:tc>
        <w:tc>
          <w:tcPr>
            <w:tcW w:w="2054" w:type="dxa"/>
            <w:vMerge w:val="continue"/>
            <w:vAlign w:val="center"/>
          </w:tcPr>
          <w:p>
            <w:pPr>
              <w:tabs>
                <w:tab w:val="left" w:pos="5580"/>
              </w:tabs>
              <w:jc w:val="center"/>
              <w:rPr>
                <w:rFonts w:ascii="宋体" w:hAnsi="宋体"/>
                <w:color w:val="000000"/>
              </w:rPr>
            </w:pPr>
          </w:p>
        </w:tc>
        <w:tc>
          <w:tcPr>
            <w:tcW w:w="2125" w:type="dxa"/>
            <w:vAlign w:val="center"/>
          </w:tcPr>
          <w:p>
            <w:pPr>
              <w:tabs>
                <w:tab w:val="left" w:pos="5580"/>
              </w:tabs>
              <w:jc w:val="center"/>
              <w:rPr>
                <w:rFonts w:ascii="宋体" w:hAnsi="宋体"/>
                <w:b/>
                <w:color w:val="000000"/>
              </w:rPr>
            </w:pPr>
            <w:r>
              <w:rPr>
                <w:rFonts w:hint="eastAsia" w:ascii="宋体" w:hAnsi="宋体"/>
                <w:b/>
                <w:color w:val="000000"/>
              </w:rPr>
              <w:t>大写</w:t>
            </w:r>
          </w:p>
        </w:tc>
        <w:tc>
          <w:tcPr>
            <w:tcW w:w="2411" w:type="dxa"/>
            <w:vAlign w:val="center"/>
          </w:tcPr>
          <w:p>
            <w:pPr>
              <w:tabs>
                <w:tab w:val="left" w:pos="5580"/>
              </w:tabs>
              <w:jc w:val="center"/>
              <w:rPr>
                <w:rFonts w:ascii="宋体" w:hAnsi="宋体"/>
                <w:b/>
                <w:color w:val="000000"/>
              </w:rPr>
            </w:pPr>
            <w:r>
              <w:rPr>
                <w:rFonts w:hint="eastAsia" w:ascii="宋体" w:hAnsi="宋体"/>
                <w:b/>
                <w:color w:val="000000"/>
              </w:rPr>
              <w:t>小写（元）</w:t>
            </w:r>
          </w:p>
        </w:tc>
        <w:tc>
          <w:tcPr>
            <w:tcW w:w="2551" w:type="dxa"/>
            <w:vMerge w:val="continue"/>
            <w:vAlign w:val="center"/>
          </w:tcPr>
          <w:p>
            <w:pPr>
              <w:tabs>
                <w:tab w:val="left" w:pos="5580"/>
              </w:tabs>
              <w:jc w:val="center"/>
              <w:rPr>
                <w:rFonts w:ascii="宋体" w:hAnsi="宋体"/>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4" w:type="dxa"/>
            <w:vAlign w:val="center"/>
          </w:tcPr>
          <w:p>
            <w:pPr>
              <w:tabs>
                <w:tab w:val="left" w:pos="5580"/>
              </w:tabs>
              <w:jc w:val="center"/>
              <w:rPr>
                <w:rFonts w:ascii="宋体" w:hAnsi="宋体"/>
                <w:color w:val="000000"/>
              </w:rPr>
            </w:pPr>
          </w:p>
        </w:tc>
        <w:tc>
          <w:tcPr>
            <w:tcW w:w="2054" w:type="dxa"/>
            <w:vAlign w:val="center"/>
          </w:tcPr>
          <w:p>
            <w:pPr>
              <w:tabs>
                <w:tab w:val="left" w:pos="5580"/>
              </w:tabs>
              <w:jc w:val="center"/>
              <w:rPr>
                <w:rFonts w:ascii="宋体" w:hAnsi="宋体"/>
                <w:color w:val="000000"/>
              </w:rPr>
            </w:pPr>
          </w:p>
        </w:tc>
        <w:tc>
          <w:tcPr>
            <w:tcW w:w="2125" w:type="dxa"/>
            <w:vAlign w:val="center"/>
          </w:tcPr>
          <w:p>
            <w:pPr>
              <w:tabs>
                <w:tab w:val="left" w:pos="5580"/>
              </w:tabs>
              <w:jc w:val="center"/>
              <w:rPr>
                <w:rFonts w:ascii="宋体" w:hAnsi="宋体"/>
                <w:color w:val="000000"/>
              </w:rPr>
            </w:pPr>
          </w:p>
        </w:tc>
        <w:tc>
          <w:tcPr>
            <w:tcW w:w="2411" w:type="dxa"/>
            <w:vAlign w:val="center"/>
          </w:tcPr>
          <w:p>
            <w:pPr>
              <w:tabs>
                <w:tab w:val="left" w:pos="5580"/>
              </w:tabs>
              <w:jc w:val="center"/>
              <w:rPr>
                <w:rFonts w:ascii="宋体" w:hAnsi="宋体"/>
                <w:color w:val="000000"/>
              </w:rPr>
            </w:pPr>
          </w:p>
        </w:tc>
        <w:tc>
          <w:tcPr>
            <w:tcW w:w="2551" w:type="dxa"/>
            <w:vAlign w:val="center"/>
          </w:tcPr>
          <w:p>
            <w:pPr>
              <w:tabs>
                <w:tab w:val="left" w:pos="5580"/>
              </w:tabs>
              <w:jc w:val="center"/>
              <w:rPr>
                <w:rFonts w:ascii="宋体" w:hAnsi="宋体"/>
                <w:color w:val="000000"/>
              </w:rPr>
            </w:pPr>
          </w:p>
        </w:tc>
      </w:tr>
    </w:tbl>
    <w:p>
      <w:pPr>
        <w:autoSpaceDE w:val="0"/>
        <w:autoSpaceDN w:val="0"/>
        <w:adjustRightInd w:val="0"/>
        <w:jc w:val="left"/>
        <w:rPr>
          <w:color w:val="000000"/>
          <w:kern w:val="0"/>
          <w:sz w:val="24"/>
        </w:rPr>
      </w:pPr>
    </w:p>
    <w:p>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pPr>
        <w:tabs>
          <w:tab w:val="left" w:pos="5580"/>
        </w:tabs>
        <w:ind w:firstLine="480" w:firstLineChars="200"/>
        <w:rPr>
          <w:color w:val="000000"/>
          <w:sz w:val="24"/>
          <w:szCs w:val="20"/>
        </w:rPr>
      </w:pPr>
      <w:r>
        <w:rPr>
          <w:color w:val="000000"/>
          <w:sz w:val="24"/>
          <w:szCs w:val="20"/>
        </w:rPr>
        <w:t>2.本表必须按包分别填写。</w:t>
      </w:r>
    </w:p>
    <w:p>
      <w:pPr>
        <w:autoSpaceDE w:val="0"/>
        <w:autoSpaceDN w:val="0"/>
        <w:adjustRightInd w:val="0"/>
        <w:snapToGrid w:val="0"/>
        <w:spacing w:before="25" w:after="25" w:line="360" w:lineRule="auto"/>
        <w:rPr>
          <w:color w:val="000000"/>
          <w:sz w:val="24"/>
          <w:lang w:val="zh-CN"/>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widowControl/>
        <w:jc w:val="left"/>
        <w:rPr>
          <w:color w:val="000000"/>
          <w:sz w:val="24"/>
          <w:szCs w:val="20"/>
        </w:rPr>
      </w:pPr>
      <w:bookmarkStart w:id="897" w:name="_Toc150480796"/>
      <w:bookmarkStart w:id="898" w:name="_Toc265228397"/>
      <w:bookmarkStart w:id="899" w:name="_Toc226337255"/>
      <w:bookmarkStart w:id="900" w:name="_Toc264969249"/>
      <w:bookmarkStart w:id="901" w:name="_Toc305158901"/>
      <w:bookmarkStart w:id="902" w:name="_Toc150774763"/>
      <w:bookmarkStart w:id="903" w:name="_Toc195842924"/>
      <w:bookmarkStart w:id="904" w:name="_Toc226965832"/>
      <w:bookmarkStart w:id="905" w:name="_Toc226309803"/>
      <w:bookmarkStart w:id="906" w:name="_Toc305158827"/>
      <w:bookmarkStart w:id="907" w:name="_Toc226965749"/>
      <w:bookmarkStart w:id="908" w:name="_Toc127151558"/>
      <w:bookmarkStart w:id="909" w:name="_Toc142311060"/>
    </w:p>
    <w:p>
      <w:pPr>
        <w:widowControl/>
        <w:jc w:val="left"/>
        <w:rPr>
          <w:color w:val="000000"/>
          <w:sz w:val="24"/>
          <w:szCs w:val="20"/>
        </w:rPr>
      </w:pPr>
    </w:p>
    <w:p>
      <w:pPr>
        <w:numPr>
          <w:ilvl w:val="0"/>
          <w:numId w:val="19"/>
        </w:numPr>
        <w:tabs>
          <w:tab w:val="left" w:pos="360"/>
        </w:tabs>
        <w:snapToGrid w:val="0"/>
        <w:spacing w:line="360" w:lineRule="auto"/>
        <w:outlineLvl w:val="1"/>
        <w:rPr>
          <w:color w:val="000000"/>
          <w:sz w:val="24"/>
          <w:szCs w:val="20"/>
        </w:rPr>
        <w:sectPr>
          <w:headerReference r:id="rId13" w:type="first"/>
          <w:footerReference r:id="rId15" w:type="first"/>
          <w:headerReference r:id="rId12" w:type="even"/>
          <w:footerReference r:id="rId14" w:type="even"/>
          <w:pgSz w:w="11907" w:h="16840"/>
          <w:pgMar w:top="1418" w:right="1134" w:bottom="1418" w:left="1701" w:header="851" w:footer="851" w:gutter="0"/>
          <w:pgNumType w:fmt="decimal"/>
          <w:cols w:space="720" w:num="1"/>
          <w:docGrid w:linePitch="462" w:charSpace="0"/>
        </w:sectPr>
      </w:pPr>
    </w:p>
    <w:p>
      <w:pPr>
        <w:numPr>
          <w:ilvl w:val="0"/>
          <w:numId w:val="19"/>
        </w:numPr>
        <w:tabs>
          <w:tab w:val="left" w:pos="360"/>
        </w:tabs>
        <w:snapToGrid w:val="0"/>
        <w:spacing w:line="360" w:lineRule="auto"/>
        <w:outlineLvl w:val="1"/>
        <w:rPr>
          <w:color w:val="000000"/>
          <w:sz w:val="24"/>
          <w:szCs w:val="20"/>
        </w:rPr>
      </w:pPr>
      <w:r>
        <w:rPr>
          <w:color w:val="000000"/>
          <w:sz w:val="24"/>
          <w:szCs w:val="20"/>
        </w:rPr>
        <w:t>投标分项报价表</w:t>
      </w:r>
      <w:bookmarkEnd w:id="897"/>
      <w:bookmarkEnd w:id="898"/>
      <w:bookmarkEnd w:id="899"/>
      <w:bookmarkEnd w:id="900"/>
      <w:bookmarkEnd w:id="901"/>
      <w:bookmarkEnd w:id="902"/>
      <w:bookmarkEnd w:id="903"/>
      <w:bookmarkEnd w:id="904"/>
      <w:bookmarkEnd w:id="905"/>
      <w:bookmarkEnd w:id="906"/>
      <w:bookmarkEnd w:id="907"/>
      <w:bookmarkEnd w:id="908"/>
      <w:bookmarkEnd w:id="909"/>
      <w:r>
        <w:rPr>
          <w:color w:val="000000"/>
          <w:sz w:val="24"/>
          <w:szCs w:val="20"/>
        </w:rPr>
        <w:t>（实质性格式）</w:t>
      </w:r>
    </w:p>
    <w:p>
      <w:pPr>
        <w:spacing w:line="360" w:lineRule="exact"/>
        <w:jc w:val="center"/>
        <w:rPr>
          <w:color w:val="000000"/>
          <w:sz w:val="36"/>
          <w:szCs w:val="36"/>
        </w:rPr>
      </w:pPr>
    </w:p>
    <w:p>
      <w:pPr>
        <w:spacing w:line="360" w:lineRule="exact"/>
        <w:jc w:val="center"/>
        <w:rPr>
          <w:b/>
          <w:color w:val="000000"/>
          <w:sz w:val="36"/>
          <w:szCs w:val="36"/>
        </w:rPr>
      </w:pPr>
      <w:r>
        <w:rPr>
          <w:b/>
          <w:color w:val="000000"/>
          <w:sz w:val="36"/>
          <w:szCs w:val="36"/>
        </w:rPr>
        <w:t>投标分项报价表</w:t>
      </w:r>
    </w:p>
    <w:p>
      <w:pPr>
        <w:spacing w:line="260" w:lineRule="exact"/>
        <w:jc w:val="center"/>
        <w:rPr>
          <w:color w:val="000000"/>
          <w:sz w:val="36"/>
          <w:szCs w:val="36"/>
        </w:rPr>
      </w:pPr>
    </w:p>
    <w:p>
      <w:pPr>
        <w:tabs>
          <w:tab w:val="left" w:pos="1800"/>
          <w:tab w:val="left" w:pos="5580"/>
        </w:tabs>
        <w:rPr>
          <w:color w:val="000000"/>
          <w:sz w:val="24"/>
        </w:rPr>
      </w:pPr>
      <w:r>
        <w:rPr>
          <w:color w:val="000000"/>
          <w:sz w:val="24"/>
        </w:rPr>
        <w:t>项目编号/包号：___________ 项目名称：__________报价单位：人民币元</w:t>
      </w:r>
    </w:p>
    <w:tbl>
      <w:tblPr>
        <w:tblStyle w:val="44"/>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pPr>
              <w:adjustRightInd w:val="0"/>
              <w:snapToGrid w:val="0"/>
              <w:jc w:val="left"/>
              <w:rPr>
                <w:b/>
                <w:color w:val="000000"/>
                <w:sz w:val="24"/>
              </w:rPr>
            </w:pPr>
            <w:r>
              <w:rPr>
                <w:b/>
                <w:color w:val="000000"/>
                <w:sz w:val="24"/>
              </w:rPr>
              <w:t>序号</w:t>
            </w:r>
          </w:p>
        </w:tc>
        <w:tc>
          <w:tcPr>
            <w:tcW w:w="1605" w:type="pct"/>
            <w:vAlign w:val="center"/>
          </w:tcPr>
          <w:p>
            <w:pPr>
              <w:adjustRightInd w:val="0"/>
              <w:snapToGrid w:val="0"/>
              <w:jc w:val="left"/>
              <w:rPr>
                <w:b/>
                <w:color w:val="000000"/>
                <w:sz w:val="24"/>
              </w:rPr>
            </w:pPr>
            <w:r>
              <w:rPr>
                <w:b/>
                <w:color w:val="000000"/>
                <w:sz w:val="24"/>
              </w:rPr>
              <w:t>分项名称</w:t>
            </w:r>
          </w:p>
        </w:tc>
        <w:tc>
          <w:tcPr>
            <w:tcW w:w="736" w:type="pct"/>
            <w:vAlign w:val="center"/>
          </w:tcPr>
          <w:p>
            <w:pPr>
              <w:adjustRightInd w:val="0"/>
              <w:snapToGrid w:val="0"/>
              <w:jc w:val="left"/>
              <w:rPr>
                <w:b/>
                <w:color w:val="000000"/>
                <w:sz w:val="24"/>
              </w:rPr>
            </w:pPr>
            <w:r>
              <w:rPr>
                <w:b/>
                <w:color w:val="000000"/>
                <w:sz w:val="24"/>
              </w:rPr>
              <w:t>单价（元）</w:t>
            </w:r>
          </w:p>
        </w:tc>
        <w:tc>
          <w:tcPr>
            <w:tcW w:w="659" w:type="pct"/>
            <w:vAlign w:val="center"/>
          </w:tcPr>
          <w:p>
            <w:pPr>
              <w:adjustRightInd w:val="0"/>
              <w:snapToGrid w:val="0"/>
              <w:jc w:val="center"/>
              <w:rPr>
                <w:b/>
                <w:color w:val="000000"/>
                <w:sz w:val="24"/>
              </w:rPr>
            </w:pPr>
            <w:r>
              <w:rPr>
                <w:b/>
                <w:color w:val="000000"/>
                <w:sz w:val="24"/>
              </w:rPr>
              <w:t>数量</w:t>
            </w:r>
          </w:p>
        </w:tc>
        <w:tc>
          <w:tcPr>
            <w:tcW w:w="735" w:type="pct"/>
            <w:vAlign w:val="center"/>
          </w:tcPr>
          <w:p>
            <w:pPr>
              <w:adjustRightInd w:val="0"/>
              <w:snapToGrid w:val="0"/>
              <w:jc w:val="left"/>
              <w:rPr>
                <w:b/>
                <w:color w:val="000000"/>
                <w:sz w:val="24"/>
              </w:rPr>
            </w:pPr>
            <w:r>
              <w:rPr>
                <w:b/>
                <w:color w:val="000000"/>
                <w:sz w:val="24"/>
              </w:rPr>
              <w:t>合价（元）</w:t>
            </w:r>
          </w:p>
        </w:tc>
        <w:tc>
          <w:tcPr>
            <w:tcW w:w="933" w:type="pct"/>
            <w:vAlign w:val="center"/>
          </w:tcPr>
          <w:p>
            <w:pPr>
              <w:adjustRightInd w:val="0"/>
              <w:snapToGrid w:val="0"/>
              <w:jc w:val="left"/>
              <w:rPr>
                <w:b/>
                <w:color w:val="000000"/>
                <w:sz w:val="24"/>
              </w:rPr>
            </w:pPr>
            <w:r>
              <w:rPr>
                <w:b/>
                <w:color w:val="000000"/>
                <w:sz w:val="24"/>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pPr>
              <w:adjustRightInd w:val="0"/>
              <w:snapToGrid w:val="0"/>
              <w:jc w:val="center"/>
              <w:rPr>
                <w:color w:val="000000"/>
                <w:sz w:val="24"/>
              </w:rPr>
            </w:pPr>
            <w:r>
              <w:rPr>
                <w:color w:val="000000"/>
                <w:sz w:val="24"/>
              </w:rPr>
              <w:t>1</w:t>
            </w:r>
          </w:p>
        </w:tc>
        <w:tc>
          <w:tcPr>
            <w:tcW w:w="1605" w:type="pct"/>
            <w:vAlign w:val="center"/>
          </w:tcPr>
          <w:p>
            <w:pPr>
              <w:adjustRightInd w:val="0"/>
              <w:snapToGrid w:val="0"/>
              <w:jc w:val="left"/>
              <w:rPr>
                <w:color w:val="000000"/>
                <w:sz w:val="24"/>
              </w:rPr>
            </w:pPr>
          </w:p>
        </w:tc>
        <w:tc>
          <w:tcPr>
            <w:tcW w:w="736" w:type="pct"/>
            <w:vAlign w:val="center"/>
          </w:tcPr>
          <w:p>
            <w:pPr>
              <w:adjustRightInd w:val="0"/>
              <w:snapToGrid w:val="0"/>
              <w:jc w:val="left"/>
              <w:rPr>
                <w:color w:val="000000"/>
                <w:sz w:val="24"/>
              </w:rPr>
            </w:pPr>
          </w:p>
        </w:tc>
        <w:tc>
          <w:tcPr>
            <w:tcW w:w="659" w:type="pct"/>
            <w:vAlign w:val="center"/>
          </w:tcPr>
          <w:p>
            <w:pPr>
              <w:adjustRightInd w:val="0"/>
              <w:snapToGrid w:val="0"/>
              <w:jc w:val="center"/>
              <w:rPr>
                <w:color w:val="000000"/>
                <w:sz w:val="24"/>
              </w:rPr>
            </w:pPr>
          </w:p>
        </w:tc>
        <w:tc>
          <w:tcPr>
            <w:tcW w:w="735" w:type="pct"/>
            <w:vAlign w:val="center"/>
          </w:tcPr>
          <w:p>
            <w:pPr>
              <w:adjustRightInd w:val="0"/>
              <w:snapToGrid w:val="0"/>
              <w:jc w:val="left"/>
              <w:rPr>
                <w:color w:val="000000"/>
                <w:sz w:val="24"/>
              </w:rPr>
            </w:pPr>
          </w:p>
        </w:tc>
        <w:tc>
          <w:tcPr>
            <w:tcW w:w="933" w:type="pct"/>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pPr>
              <w:adjustRightInd w:val="0"/>
              <w:snapToGrid w:val="0"/>
              <w:jc w:val="center"/>
              <w:rPr>
                <w:color w:val="000000"/>
                <w:sz w:val="24"/>
              </w:rPr>
            </w:pPr>
            <w:r>
              <w:rPr>
                <w:color w:val="000000"/>
                <w:sz w:val="24"/>
              </w:rPr>
              <w:t>2</w:t>
            </w:r>
          </w:p>
        </w:tc>
        <w:tc>
          <w:tcPr>
            <w:tcW w:w="1605" w:type="pct"/>
            <w:vAlign w:val="center"/>
          </w:tcPr>
          <w:p>
            <w:pPr>
              <w:adjustRightInd w:val="0"/>
              <w:snapToGrid w:val="0"/>
              <w:jc w:val="left"/>
              <w:rPr>
                <w:color w:val="000000"/>
                <w:sz w:val="24"/>
              </w:rPr>
            </w:pPr>
          </w:p>
        </w:tc>
        <w:tc>
          <w:tcPr>
            <w:tcW w:w="736" w:type="pct"/>
            <w:vAlign w:val="center"/>
          </w:tcPr>
          <w:p>
            <w:pPr>
              <w:adjustRightInd w:val="0"/>
              <w:snapToGrid w:val="0"/>
              <w:jc w:val="left"/>
              <w:rPr>
                <w:color w:val="000000"/>
                <w:sz w:val="24"/>
              </w:rPr>
            </w:pPr>
          </w:p>
        </w:tc>
        <w:tc>
          <w:tcPr>
            <w:tcW w:w="659" w:type="pct"/>
            <w:vAlign w:val="center"/>
          </w:tcPr>
          <w:p>
            <w:pPr>
              <w:adjustRightInd w:val="0"/>
              <w:snapToGrid w:val="0"/>
              <w:jc w:val="center"/>
              <w:rPr>
                <w:color w:val="000000"/>
                <w:sz w:val="24"/>
              </w:rPr>
            </w:pPr>
          </w:p>
        </w:tc>
        <w:tc>
          <w:tcPr>
            <w:tcW w:w="735" w:type="pct"/>
            <w:vAlign w:val="center"/>
          </w:tcPr>
          <w:p>
            <w:pPr>
              <w:adjustRightInd w:val="0"/>
              <w:snapToGrid w:val="0"/>
              <w:jc w:val="left"/>
              <w:rPr>
                <w:color w:val="000000"/>
                <w:sz w:val="24"/>
              </w:rPr>
            </w:pPr>
          </w:p>
        </w:tc>
        <w:tc>
          <w:tcPr>
            <w:tcW w:w="933" w:type="pct"/>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pPr>
              <w:adjustRightInd w:val="0"/>
              <w:snapToGrid w:val="0"/>
              <w:jc w:val="center"/>
              <w:rPr>
                <w:color w:val="000000"/>
                <w:sz w:val="24"/>
              </w:rPr>
            </w:pPr>
            <w:r>
              <w:rPr>
                <w:color w:val="000000"/>
                <w:sz w:val="24"/>
              </w:rPr>
              <w:t>3</w:t>
            </w:r>
          </w:p>
        </w:tc>
        <w:tc>
          <w:tcPr>
            <w:tcW w:w="1605" w:type="pct"/>
            <w:vAlign w:val="center"/>
          </w:tcPr>
          <w:p>
            <w:pPr>
              <w:adjustRightInd w:val="0"/>
              <w:snapToGrid w:val="0"/>
              <w:jc w:val="left"/>
              <w:rPr>
                <w:color w:val="000000"/>
                <w:sz w:val="24"/>
              </w:rPr>
            </w:pPr>
            <w:r>
              <w:rPr>
                <w:color w:val="000000"/>
                <w:sz w:val="24"/>
              </w:rPr>
              <w:t>…</w:t>
            </w:r>
          </w:p>
        </w:tc>
        <w:tc>
          <w:tcPr>
            <w:tcW w:w="736" w:type="pct"/>
            <w:vAlign w:val="center"/>
          </w:tcPr>
          <w:p>
            <w:pPr>
              <w:adjustRightInd w:val="0"/>
              <w:snapToGrid w:val="0"/>
              <w:jc w:val="left"/>
              <w:rPr>
                <w:color w:val="000000"/>
                <w:sz w:val="24"/>
              </w:rPr>
            </w:pPr>
          </w:p>
        </w:tc>
        <w:tc>
          <w:tcPr>
            <w:tcW w:w="659" w:type="pct"/>
            <w:vAlign w:val="center"/>
          </w:tcPr>
          <w:p>
            <w:pPr>
              <w:adjustRightInd w:val="0"/>
              <w:snapToGrid w:val="0"/>
              <w:jc w:val="center"/>
              <w:rPr>
                <w:color w:val="000000"/>
                <w:sz w:val="24"/>
              </w:rPr>
            </w:pPr>
          </w:p>
        </w:tc>
        <w:tc>
          <w:tcPr>
            <w:tcW w:w="735" w:type="pct"/>
            <w:vAlign w:val="center"/>
          </w:tcPr>
          <w:p>
            <w:pPr>
              <w:adjustRightInd w:val="0"/>
              <w:snapToGrid w:val="0"/>
              <w:jc w:val="left"/>
              <w:rPr>
                <w:color w:val="000000"/>
                <w:sz w:val="24"/>
              </w:rPr>
            </w:pPr>
          </w:p>
        </w:tc>
        <w:tc>
          <w:tcPr>
            <w:tcW w:w="933" w:type="pct"/>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pPr>
              <w:adjustRightInd w:val="0"/>
              <w:snapToGrid w:val="0"/>
              <w:jc w:val="right"/>
              <w:rPr>
                <w:color w:val="000000"/>
                <w:sz w:val="24"/>
              </w:rPr>
            </w:pPr>
            <w:r>
              <w:rPr>
                <w:b/>
                <w:color w:val="000000"/>
                <w:sz w:val="24"/>
              </w:rPr>
              <w:t>总价（元）</w:t>
            </w:r>
          </w:p>
        </w:tc>
        <w:tc>
          <w:tcPr>
            <w:tcW w:w="735" w:type="pct"/>
            <w:vAlign w:val="center"/>
          </w:tcPr>
          <w:p>
            <w:pPr>
              <w:adjustRightInd w:val="0"/>
              <w:snapToGrid w:val="0"/>
              <w:jc w:val="left"/>
              <w:rPr>
                <w:color w:val="000000"/>
                <w:sz w:val="24"/>
              </w:rPr>
            </w:pPr>
          </w:p>
        </w:tc>
        <w:tc>
          <w:tcPr>
            <w:tcW w:w="933" w:type="pct"/>
            <w:vAlign w:val="center"/>
          </w:tcPr>
          <w:p>
            <w:pPr>
              <w:adjustRightInd w:val="0"/>
              <w:snapToGrid w:val="0"/>
              <w:jc w:val="left"/>
              <w:rPr>
                <w:color w:val="000000"/>
                <w:sz w:val="24"/>
              </w:rPr>
            </w:pPr>
          </w:p>
        </w:tc>
      </w:tr>
    </w:tbl>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r>
        <w:rPr>
          <w:color w:val="000000"/>
          <w:sz w:val="24"/>
        </w:rPr>
        <w:t>注：1.本表应按包分别填写。</w:t>
      </w:r>
    </w:p>
    <w:p>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pPr>
        <w:tabs>
          <w:tab w:val="left" w:pos="1800"/>
          <w:tab w:val="left" w:pos="5580"/>
        </w:tabs>
        <w:ind w:firstLine="480" w:firstLineChars="200"/>
        <w:jc w:val="left"/>
        <w:rPr>
          <w:color w:val="000000"/>
          <w:sz w:val="24"/>
        </w:rPr>
      </w:pPr>
      <w:r>
        <w:rPr>
          <w:color w:val="000000"/>
          <w:sz w:val="24"/>
        </w:rPr>
        <w:t>3.上述各项的详细规格（如有），可另页描述。</w:t>
      </w: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19"/>
        </w:numPr>
        <w:tabs>
          <w:tab w:val="left" w:pos="360"/>
        </w:tabs>
        <w:snapToGrid w:val="0"/>
        <w:spacing w:line="360" w:lineRule="auto"/>
        <w:outlineLvl w:val="1"/>
        <w:rPr>
          <w:color w:val="000000"/>
          <w:sz w:val="24"/>
          <w:szCs w:val="20"/>
        </w:rPr>
      </w:pPr>
      <w:bookmarkStart w:id="910" w:name="_Toc226337258"/>
      <w:bookmarkStart w:id="911" w:name="_Toc127151562"/>
      <w:bookmarkStart w:id="912" w:name="_Toc142311062"/>
      <w:bookmarkStart w:id="913" w:name="_Toc150480798"/>
      <w:bookmarkStart w:id="914" w:name="_Toc150774765"/>
      <w:bookmarkStart w:id="915" w:name="_Toc305158904"/>
      <w:bookmarkStart w:id="916" w:name="_Toc305158830"/>
      <w:bookmarkStart w:id="917" w:name="_Toc226309806"/>
      <w:bookmarkStart w:id="918" w:name="_Toc226965835"/>
      <w:bookmarkStart w:id="919" w:name="_Toc226965752"/>
      <w:bookmarkStart w:id="920" w:name="_Toc195842927"/>
      <w:bookmarkStart w:id="921" w:name="_Toc264969252"/>
      <w:bookmarkStart w:id="922" w:name="_Toc265228400"/>
      <w:bookmarkStart w:id="923" w:name="_Toc142311061"/>
      <w:bookmarkStart w:id="924" w:name="_Toc195842926"/>
      <w:bookmarkStart w:id="925" w:name="_Toc226309805"/>
      <w:bookmarkStart w:id="926" w:name="_Toc305158829"/>
      <w:bookmarkStart w:id="927" w:name="_Toc127151561"/>
      <w:bookmarkStart w:id="928" w:name="_Toc265228399"/>
      <w:bookmarkStart w:id="929" w:name="_Toc150480797"/>
      <w:bookmarkStart w:id="930" w:name="_Toc226965751"/>
      <w:bookmarkStart w:id="931" w:name="_Toc150774764"/>
      <w:bookmarkStart w:id="932" w:name="_Toc226965834"/>
      <w:bookmarkStart w:id="933" w:name="_Toc305158903"/>
      <w:bookmarkStart w:id="934" w:name="_Toc226337257"/>
      <w:bookmarkStart w:id="935" w:name="_Toc264969251"/>
      <w:r>
        <w:rPr>
          <w:color w:val="000000"/>
          <w:sz w:val="24"/>
          <w:szCs w:val="20"/>
        </w:rPr>
        <w:br w:type="page"/>
      </w:r>
      <w:r>
        <w:rPr>
          <w:color w:val="000000"/>
          <w:sz w:val="24"/>
          <w:szCs w:val="20"/>
        </w:rPr>
        <w:t>合同条款偏离表</w:t>
      </w:r>
      <w:bookmarkEnd w:id="910"/>
      <w:bookmarkEnd w:id="911"/>
      <w:bookmarkEnd w:id="912"/>
      <w:bookmarkEnd w:id="913"/>
      <w:bookmarkEnd w:id="914"/>
      <w:bookmarkEnd w:id="915"/>
      <w:bookmarkEnd w:id="916"/>
      <w:bookmarkEnd w:id="917"/>
      <w:bookmarkEnd w:id="918"/>
      <w:bookmarkEnd w:id="919"/>
      <w:bookmarkEnd w:id="920"/>
      <w:bookmarkEnd w:id="921"/>
      <w:bookmarkEnd w:id="922"/>
      <w:r>
        <w:rPr>
          <w:color w:val="000000"/>
          <w:sz w:val="24"/>
          <w:szCs w:val="20"/>
        </w:rPr>
        <w:t>（实质性格式）</w:t>
      </w:r>
    </w:p>
    <w:p>
      <w:pPr>
        <w:spacing w:line="360" w:lineRule="auto"/>
        <w:rPr>
          <w:color w:val="000000"/>
          <w:sz w:val="24"/>
          <w:szCs w:val="20"/>
        </w:rPr>
      </w:pPr>
    </w:p>
    <w:p>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pPr>
        <w:spacing w:line="360" w:lineRule="auto"/>
        <w:rPr>
          <w:color w:val="000000"/>
          <w:sz w:val="24"/>
          <w:szCs w:val="20"/>
        </w:rPr>
      </w:pPr>
    </w:p>
    <w:p>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2"/>
        <w:gridCol w:w="1676"/>
        <w:gridCol w:w="1676"/>
        <w:gridCol w:w="1877"/>
        <w:gridCol w:w="1133"/>
      </w:tblGrid>
      <w:tr>
        <w:tblPrEx>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color w:val="000000"/>
                <w:sz w:val="24"/>
              </w:rPr>
            </w:pPr>
            <w:bookmarkStart w:id="936" w:name="_Hlk144279231"/>
            <w:r>
              <w:rPr>
                <w:color w:val="000000"/>
                <w:sz w:val="24"/>
              </w:rPr>
              <w:t>序号</w:t>
            </w:r>
          </w:p>
        </w:tc>
        <w:tc>
          <w:tcPr>
            <w:tcW w:w="1646" w:type="dxa"/>
            <w:vAlign w:val="center"/>
          </w:tcPr>
          <w:p>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pPr>
              <w:adjustRightInd w:val="0"/>
              <w:snapToGrid w:val="0"/>
              <w:jc w:val="center"/>
              <w:rPr>
                <w:color w:val="000000"/>
                <w:sz w:val="24"/>
              </w:rPr>
            </w:pPr>
            <w:r>
              <w:rPr>
                <w:color w:val="000000"/>
                <w:sz w:val="24"/>
              </w:rPr>
              <w:t>投标文件内容</w:t>
            </w:r>
          </w:p>
        </w:tc>
        <w:tc>
          <w:tcPr>
            <w:tcW w:w="1925" w:type="dxa"/>
            <w:vAlign w:val="center"/>
          </w:tcPr>
          <w:p>
            <w:pPr>
              <w:adjustRightInd w:val="0"/>
              <w:snapToGrid w:val="0"/>
              <w:jc w:val="center"/>
              <w:rPr>
                <w:color w:val="000000"/>
                <w:sz w:val="24"/>
              </w:rPr>
            </w:pPr>
            <w:r>
              <w:rPr>
                <w:color w:val="000000"/>
                <w:sz w:val="24"/>
              </w:rPr>
              <w:t>偏离情况</w:t>
            </w:r>
          </w:p>
        </w:tc>
        <w:tc>
          <w:tcPr>
            <w:tcW w:w="1045" w:type="dxa"/>
            <w:vAlign w:val="center"/>
          </w:tcPr>
          <w:p>
            <w:pPr>
              <w:adjustRightInd w:val="0"/>
              <w:snapToGrid w:val="0"/>
              <w:jc w:val="center"/>
              <w:rPr>
                <w:color w:val="000000"/>
                <w:sz w:val="24"/>
              </w:rPr>
            </w:pPr>
            <w:r>
              <w:rPr>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pPr>
              <w:adjustRightInd w:val="0"/>
              <w:snapToGrid w:val="0"/>
              <w:jc w:val="left"/>
              <w:rPr>
                <w:bCs/>
                <w:color w:val="000000"/>
                <w:sz w:val="24"/>
              </w:rPr>
            </w:pPr>
            <w:r>
              <w:rPr>
                <w:b/>
                <w:color w:val="000000"/>
                <w:sz w:val="24"/>
              </w:rPr>
              <w:t>对本项目合同条款的偏离情况</w:t>
            </w:r>
            <w:r>
              <w:rPr>
                <w:bCs/>
                <w:color w:val="000000"/>
                <w:sz w:val="24"/>
              </w:rPr>
              <w:t>（</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投标无效</w:t>
            </w:r>
            <w:r>
              <w:rPr>
                <w:bCs/>
                <w:color w:val="000000"/>
                <w:sz w:val="24"/>
              </w:rPr>
              <w:t>）：</w:t>
            </w:r>
          </w:p>
          <w:p>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color w:val="000000"/>
                <w:sz w:val="24"/>
              </w:rPr>
              <w:t>）</w:t>
            </w:r>
          </w:p>
          <w:p>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w:t>
            </w:r>
            <w:r>
              <w:rPr>
                <w:rFonts w:hint="eastAsia"/>
                <w:color w:val="000000"/>
                <w:sz w:val="24"/>
              </w:rPr>
              <w:t>应</w:t>
            </w:r>
            <w:r>
              <w:rPr>
                <w:color w:val="000000"/>
                <w:sz w:val="24"/>
              </w:rPr>
              <w:t>在本表中对偏离项逐一列明</w:t>
            </w:r>
            <w:r>
              <w:rPr>
                <w:rFonts w:hint="eastAsia"/>
                <w:color w:val="000000"/>
                <w:sz w:val="24"/>
              </w:rPr>
              <w:t>，否则</w:t>
            </w:r>
            <w:r>
              <w:rPr>
                <w:rFonts w:hint="eastAsia"/>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color w:val="000000"/>
                <w:sz w:val="24"/>
              </w:rPr>
            </w:pPr>
          </w:p>
        </w:tc>
        <w:tc>
          <w:tcPr>
            <w:tcW w:w="1646"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925" w:type="dxa"/>
            <w:vAlign w:val="center"/>
          </w:tcPr>
          <w:p>
            <w:pPr>
              <w:adjustRightInd w:val="0"/>
              <w:snapToGrid w:val="0"/>
              <w:jc w:val="center"/>
              <w:rPr>
                <w:color w:val="000000"/>
                <w:sz w:val="24"/>
              </w:rPr>
            </w:pPr>
          </w:p>
        </w:tc>
        <w:tc>
          <w:tcPr>
            <w:tcW w:w="1045"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color w:val="000000"/>
                <w:sz w:val="24"/>
              </w:rPr>
            </w:pPr>
          </w:p>
        </w:tc>
        <w:tc>
          <w:tcPr>
            <w:tcW w:w="1646"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925" w:type="dxa"/>
            <w:vAlign w:val="center"/>
          </w:tcPr>
          <w:p>
            <w:pPr>
              <w:adjustRightInd w:val="0"/>
              <w:snapToGrid w:val="0"/>
              <w:jc w:val="center"/>
              <w:rPr>
                <w:color w:val="000000"/>
                <w:sz w:val="24"/>
              </w:rPr>
            </w:pPr>
          </w:p>
        </w:tc>
        <w:tc>
          <w:tcPr>
            <w:tcW w:w="1045"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color w:val="000000"/>
                <w:sz w:val="24"/>
              </w:rPr>
            </w:pPr>
          </w:p>
        </w:tc>
        <w:tc>
          <w:tcPr>
            <w:tcW w:w="1646"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925" w:type="dxa"/>
            <w:vAlign w:val="center"/>
          </w:tcPr>
          <w:p>
            <w:pPr>
              <w:adjustRightInd w:val="0"/>
              <w:snapToGrid w:val="0"/>
              <w:jc w:val="center"/>
              <w:rPr>
                <w:color w:val="000000"/>
                <w:sz w:val="24"/>
              </w:rPr>
            </w:pPr>
          </w:p>
        </w:tc>
        <w:tc>
          <w:tcPr>
            <w:tcW w:w="1045"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color w:val="000000"/>
                <w:sz w:val="24"/>
              </w:rPr>
            </w:pPr>
          </w:p>
        </w:tc>
        <w:tc>
          <w:tcPr>
            <w:tcW w:w="1646"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925" w:type="dxa"/>
            <w:vAlign w:val="center"/>
          </w:tcPr>
          <w:p>
            <w:pPr>
              <w:adjustRightInd w:val="0"/>
              <w:snapToGrid w:val="0"/>
              <w:jc w:val="center"/>
              <w:rPr>
                <w:color w:val="000000"/>
                <w:sz w:val="24"/>
              </w:rPr>
            </w:pPr>
          </w:p>
        </w:tc>
        <w:tc>
          <w:tcPr>
            <w:tcW w:w="1045" w:type="dxa"/>
            <w:vAlign w:val="center"/>
          </w:tcPr>
          <w:p>
            <w:pPr>
              <w:adjustRightInd w:val="0"/>
              <w:snapToGrid w:val="0"/>
              <w:jc w:val="center"/>
              <w:rPr>
                <w:color w:val="000000"/>
                <w:sz w:val="24"/>
              </w:rPr>
            </w:pPr>
          </w:p>
        </w:tc>
      </w:tr>
      <w:bookmarkEnd w:id="936"/>
    </w:tbl>
    <w:p>
      <w:pPr>
        <w:tabs>
          <w:tab w:val="left" w:pos="1800"/>
          <w:tab w:val="left" w:pos="5580"/>
        </w:tabs>
        <w:jc w:val="left"/>
        <w:rPr>
          <w:color w:val="000000"/>
          <w:sz w:val="24"/>
        </w:rPr>
      </w:pPr>
    </w:p>
    <w:p>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pPr>
        <w:spacing w:line="360" w:lineRule="auto"/>
        <w:rPr>
          <w:color w:val="000000"/>
          <w:sz w:val="24"/>
          <w:szCs w:val="20"/>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19"/>
        </w:numPr>
        <w:tabs>
          <w:tab w:val="left" w:pos="360"/>
        </w:tabs>
        <w:snapToGrid w:val="0"/>
        <w:spacing w:line="360" w:lineRule="auto"/>
        <w:outlineLvl w:val="1"/>
        <w:rPr>
          <w:color w:val="000000"/>
          <w:sz w:val="24"/>
          <w:szCs w:val="20"/>
        </w:rPr>
      </w:pPr>
      <w:r>
        <w:rPr>
          <w:color w:val="000000"/>
          <w:sz w:val="24"/>
          <w:szCs w:val="20"/>
        </w:rPr>
        <w:br w:type="page"/>
      </w:r>
      <w:bookmarkEnd w:id="923"/>
      <w:bookmarkEnd w:id="924"/>
      <w:bookmarkEnd w:id="925"/>
      <w:bookmarkEnd w:id="926"/>
      <w:bookmarkEnd w:id="927"/>
      <w:bookmarkEnd w:id="928"/>
      <w:bookmarkEnd w:id="929"/>
      <w:bookmarkEnd w:id="930"/>
      <w:bookmarkEnd w:id="931"/>
      <w:bookmarkEnd w:id="932"/>
      <w:bookmarkEnd w:id="933"/>
      <w:bookmarkEnd w:id="934"/>
      <w:bookmarkEnd w:id="935"/>
      <w:r>
        <w:rPr>
          <w:color w:val="000000"/>
          <w:sz w:val="24"/>
          <w:szCs w:val="20"/>
        </w:rPr>
        <w:t>采购需求偏离表（实质性格式）</w:t>
      </w:r>
    </w:p>
    <w:p>
      <w:pPr>
        <w:autoSpaceDE w:val="0"/>
        <w:autoSpaceDN w:val="0"/>
        <w:adjustRightInd w:val="0"/>
        <w:spacing w:line="360" w:lineRule="auto"/>
        <w:jc w:val="center"/>
        <w:rPr>
          <w:b/>
          <w:color w:val="000000"/>
          <w:sz w:val="36"/>
          <w:szCs w:val="36"/>
        </w:rPr>
      </w:pPr>
      <w:r>
        <w:rPr>
          <w:b/>
          <w:color w:val="000000"/>
          <w:sz w:val="36"/>
          <w:szCs w:val="36"/>
        </w:rPr>
        <w:t>采购需求偏离表</w:t>
      </w:r>
    </w:p>
    <w:p>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color w:val="000000"/>
                <w:sz w:val="24"/>
              </w:rPr>
            </w:pPr>
            <w:r>
              <w:rPr>
                <w:color w:val="000000"/>
                <w:sz w:val="24"/>
              </w:rPr>
              <w:t>序号</w:t>
            </w:r>
          </w:p>
        </w:tc>
        <w:tc>
          <w:tcPr>
            <w:tcW w:w="1482" w:type="dxa"/>
            <w:vAlign w:val="center"/>
          </w:tcPr>
          <w:p>
            <w:pPr>
              <w:adjustRightInd w:val="0"/>
              <w:snapToGrid w:val="0"/>
              <w:jc w:val="center"/>
              <w:rPr>
                <w:color w:val="000000"/>
                <w:sz w:val="24"/>
              </w:rPr>
            </w:pPr>
            <w:r>
              <w:rPr>
                <w:color w:val="000000"/>
                <w:sz w:val="24"/>
              </w:rPr>
              <w:t>招标文件条目号</w:t>
            </w:r>
          </w:p>
        </w:tc>
        <w:tc>
          <w:tcPr>
            <w:tcW w:w="2384" w:type="dxa"/>
            <w:vAlign w:val="center"/>
          </w:tcPr>
          <w:p>
            <w:pPr>
              <w:adjustRightInd w:val="0"/>
              <w:snapToGrid w:val="0"/>
              <w:jc w:val="center"/>
              <w:rPr>
                <w:color w:val="000000"/>
                <w:sz w:val="24"/>
              </w:rPr>
            </w:pPr>
            <w:r>
              <w:rPr>
                <w:color w:val="000000"/>
                <w:sz w:val="24"/>
              </w:rPr>
              <w:t>招标文件要求</w:t>
            </w:r>
          </w:p>
        </w:tc>
        <w:tc>
          <w:tcPr>
            <w:tcW w:w="2126" w:type="dxa"/>
            <w:vAlign w:val="center"/>
          </w:tcPr>
          <w:p>
            <w:pPr>
              <w:adjustRightInd w:val="0"/>
              <w:snapToGrid w:val="0"/>
              <w:jc w:val="center"/>
              <w:rPr>
                <w:color w:val="000000"/>
                <w:sz w:val="24"/>
              </w:rPr>
            </w:pPr>
            <w:r>
              <w:rPr>
                <w:color w:val="000000"/>
                <w:sz w:val="24"/>
              </w:rPr>
              <w:t>投标响应内容</w:t>
            </w:r>
          </w:p>
        </w:tc>
        <w:tc>
          <w:tcPr>
            <w:tcW w:w="1875" w:type="dxa"/>
            <w:vAlign w:val="center"/>
          </w:tcPr>
          <w:p>
            <w:pPr>
              <w:adjustRightInd w:val="0"/>
              <w:snapToGrid w:val="0"/>
              <w:jc w:val="center"/>
              <w:rPr>
                <w:color w:val="000000"/>
                <w:sz w:val="24"/>
              </w:rPr>
            </w:pPr>
            <w:r>
              <w:rPr>
                <w:color w:val="000000"/>
                <w:sz w:val="24"/>
              </w:rPr>
              <w:t>偏离情况</w:t>
            </w:r>
          </w:p>
        </w:tc>
        <w:tc>
          <w:tcPr>
            <w:tcW w:w="1009" w:type="dxa"/>
            <w:vAlign w:val="center"/>
          </w:tcPr>
          <w:p>
            <w:pPr>
              <w:adjustRightInd w:val="0"/>
              <w:snapToGrid w:val="0"/>
              <w:jc w:val="center"/>
              <w:rPr>
                <w:color w:val="000000"/>
                <w:sz w:val="24"/>
              </w:rPr>
            </w:pPr>
            <w:r>
              <w:rPr>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bl>
    <w:p>
      <w:pPr>
        <w:tabs>
          <w:tab w:val="left" w:pos="1800"/>
          <w:tab w:val="left" w:pos="5580"/>
        </w:tabs>
        <w:spacing w:line="360" w:lineRule="auto"/>
        <w:ind w:firstLine="360" w:firstLineChars="150"/>
        <w:jc w:val="left"/>
        <w:rPr>
          <w:color w:val="000000"/>
          <w:sz w:val="24"/>
          <w:u w:val="single"/>
        </w:rPr>
      </w:pPr>
    </w:p>
    <w:p>
      <w:pPr>
        <w:tabs>
          <w:tab w:val="left" w:pos="1800"/>
          <w:tab w:val="left" w:pos="5580"/>
        </w:tabs>
        <w:spacing w:line="360" w:lineRule="auto"/>
        <w:ind w:firstLine="360" w:firstLineChars="150"/>
        <w:jc w:val="left"/>
        <w:rPr>
          <w:color w:val="000000"/>
          <w:sz w:val="24"/>
          <w:u w:val="single"/>
        </w:rPr>
      </w:pPr>
    </w:p>
    <w:p>
      <w:pPr>
        <w:tabs>
          <w:tab w:val="left" w:pos="1800"/>
          <w:tab w:val="left" w:pos="5580"/>
        </w:tabs>
        <w:jc w:val="left"/>
        <w:rPr>
          <w:color w:val="000000"/>
          <w:sz w:val="24"/>
        </w:rPr>
      </w:pPr>
      <w:r>
        <w:rPr>
          <w:color w:val="000000"/>
          <w:sz w:val="24"/>
        </w:rPr>
        <w:t>注：</w:t>
      </w:r>
    </w:p>
    <w:p>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pPr>
        <w:tabs>
          <w:tab w:val="left" w:pos="1800"/>
          <w:tab w:val="left" w:pos="5580"/>
        </w:tabs>
        <w:jc w:val="left"/>
        <w:rPr>
          <w:sz w:val="24"/>
        </w:rPr>
      </w:pPr>
    </w:p>
    <w:p>
      <w:pPr>
        <w:tabs>
          <w:tab w:val="left" w:pos="1800"/>
          <w:tab w:val="left" w:pos="5580"/>
        </w:tabs>
        <w:jc w:val="left"/>
        <w:rPr>
          <w:color w:val="000000"/>
          <w:sz w:val="24"/>
        </w:rPr>
      </w:pPr>
    </w:p>
    <w:p>
      <w:pPr>
        <w:rPr>
          <w:color w:val="000000"/>
          <w:sz w:val="24"/>
          <w:szCs w:val="20"/>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中小企业证明文件</w:t>
      </w:r>
    </w:p>
    <w:p>
      <w:pPr>
        <w:tabs>
          <w:tab w:val="left" w:pos="5580"/>
        </w:tabs>
        <w:spacing w:line="360" w:lineRule="auto"/>
        <w:rPr>
          <w:sz w:val="24"/>
        </w:rPr>
      </w:pPr>
      <w:r>
        <w:rPr>
          <w:sz w:val="24"/>
        </w:rPr>
        <w:t>说明：</w:t>
      </w:r>
    </w:p>
    <w:p>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pPr>
        <w:widowControl/>
        <w:jc w:val="left"/>
        <w:rPr>
          <w:b/>
          <w:bCs/>
          <w:color w:val="000000"/>
          <w:sz w:val="24"/>
        </w:rPr>
      </w:pPr>
      <w:r>
        <w:rPr>
          <w:b/>
          <w:bCs/>
          <w:color w:val="000000"/>
          <w:sz w:val="24"/>
        </w:rPr>
        <w:br w:type="page"/>
      </w:r>
    </w:p>
    <w:p>
      <w:pPr>
        <w:tabs>
          <w:tab w:val="left" w:pos="240"/>
        </w:tabs>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20"/>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pPr>
        <w:numPr>
          <w:ilvl w:val="0"/>
          <w:numId w:val="20"/>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pPr>
        <w:autoSpaceDE w:val="0"/>
        <w:autoSpaceDN w:val="0"/>
        <w:spacing w:line="360" w:lineRule="auto"/>
        <w:ind w:left="860"/>
        <w:jc w:val="left"/>
        <w:rPr>
          <w:kern w:val="0"/>
          <w:sz w:val="24"/>
        </w:rPr>
      </w:pPr>
      <w:r>
        <w:rPr>
          <w:kern w:val="0"/>
          <w:sz w:val="24"/>
        </w:rPr>
        <w:t>……</w:t>
      </w:r>
    </w:p>
    <w:p>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kern w:val="0"/>
          <w:sz w:val="24"/>
        </w:rPr>
        <w:t>本企业对上述声明内容的真实性负责。如有虚假，将依法承担相应责任。</w:t>
      </w:r>
    </w:p>
    <w:p>
      <w:pPr>
        <w:spacing w:line="360" w:lineRule="auto"/>
        <w:ind w:firstLine="504"/>
        <w:rPr>
          <w:spacing w:val="6"/>
          <w:sz w:val="24"/>
        </w:rPr>
      </w:pP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adjustRightInd w:val="0"/>
        <w:snapToGrid w:val="0"/>
        <w:jc w:val="left"/>
        <w:rPr>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djustRightInd w:val="0"/>
        <w:snapToGrid w:val="0"/>
        <w:jc w:val="left"/>
        <w:rPr>
          <w:color w:val="000000"/>
          <w:szCs w:val="21"/>
          <w:vertAlign w:val="superscript"/>
        </w:rPr>
      </w:pPr>
    </w:p>
    <w:p>
      <w:pPr>
        <w:spacing w:line="360" w:lineRule="auto"/>
        <w:ind w:right="360" w:firstLine="480"/>
        <w:jc w:val="right"/>
        <w:rPr>
          <w:color w:val="000000"/>
          <w:sz w:val="24"/>
        </w:rPr>
      </w:pPr>
    </w:p>
    <w:p>
      <w:pPr>
        <w:spacing w:line="360" w:lineRule="auto"/>
        <w:ind w:right="360" w:firstLine="480"/>
        <w:jc w:val="right"/>
        <w:rPr>
          <w:color w:val="000000"/>
          <w:sz w:val="24"/>
        </w:rPr>
      </w:pPr>
    </w:p>
    <w:p>
      <w:pPr>
        <w:spacing w:line="360" w:lineRule="auto"/>
        <w:outlineLvl w:val="9"/>
        <w:rPr>
          <w:color w:val="000000"/>
          <w:sz w:val="24"/>
          <w:szCs w:val="20"/>
        </w:rPr>
      </w:pPr>
      <w:r>
        <w:rPr>
          <w:color w:val="000000"/>
          <w:sz w:val="24"/>
          <w:szCs w:val="20"/>
        </w:rPr>
        <w:br w:type="page"/>
      </w:r>
    </w:p>
    <w:p>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spacing w:val="6"/>
          <w:sz w:val="24"/>
        </w:rPr>
      </w:pPr>
      <w:r>
        <w:rPr>
          <w:b/>
          <w:spacing w:val="6"/>
          <w:sz w:val="24"/>
        </w:rPr>
        <w:t>本单位对上述声明的真实性负责。如有虚假，将依法承担相应责任。</w:t>
      </w:r>
    </w:p>
    <w:p>
      <w:pPr>
        <w:spacing w:line="588" w:lineRule="exact"/>
        <w:ind w:firstLine="504" w:firstLineChars="200"/>
        <w:rPr>
          <w:spacing w:val="6"/>
          <w:sz w:val="24"/>
        </w:rPr>
      </w:pPr>
    </w:p>
    <w:p>
      <w:pPr>
        <w:spacing w:line="588" w:lineRule="exact"/>
        <w:ind w:firstLine="504" w:firstLineChars="200"/>
        <w:rPr>
          <w:spacing w:val="6"/>
          <w:sz w:val="24"/>
        </w:rPr>
      </w:pPr>
    </w:p>
    <w:p>
      <w:pPr>
        <w:tabs>
          <w:tab w:val="left" w:pos="4860"/>
        </w:tabs>
        <w:spacing w:line="588" w:lineRule="exact"/>
        <w:ind w:right="1560" w:firstLine="504" w:firstLineChars="200"/>
        <w:jc w:val="center"/>
        <w:rPr>
          <w:spacing w:val="6"/>
          <w:sz w:val="24"/>
        </w:rPr>
      </w:pPr>
      <w:r>
        <w:rPr>
          <w:spacing w:val="6"/>
          <w:sz w:val="24"/>
        </w:rPr>
        <w:t xml:space="preserve">               单位名称（盖章）：</w:t>
      </w:r>
    </w:p>
    <w:p>
      <w:pPr>
        <w:tabs>
          <w:tab w:val="left" w:pos="4860"/>
        </w:tabs>
        <w:spacing w:line="588" w:lineRule="exact"/>
        <w:ind w:right="1560" w:firstLine="504" w:firstLineChars="200"/>
        <w:jc w:val="center"/>
        <w:rPr>
          <w:spacing w:val="6"/>
          <w:sz w:val="24"/>
        </w:rPr>
      </w:pPr>
      <w:r>
        <w:rPr>
          <w:spacing w:val="6"/>
          <w:sz w:val="24"/>
        </w:rPr>
        <w:t xml:space="preserve">       日  期：</w:t>
      </w:r>
    </w:p>
    <w:p>
      <w:pPr>
        <w:numPr>
          <w:ilvl w:val="0"/>
          <w:numId w:val="19"/>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pPr>
        <w:autoSpaceDE w:val="0"/>
        <w:autoSpaceDN w:val="0"/>
        <w:adjustRightInd w:val="0"/>
        <w:spacing w:line="360" w:lineRule="auto"/>
        <w:jc w:val="center"/>
        <w:rPr>
          <w:b/>
          <w:color w:val="000000"/>
          <w:sz w:val="36"/>
          <w:szCs w:val="36"/>
        </w:rPr>
      </w:pPr>
      <w:r>
        <w:rPr>
          <w:b/>
          <w:color w:val="000000"/>
          <w:sz w:val="36"/>
          <w:szCs w:val="36"/>
        </w:rPr>
        <w:t>拟分包情况说明</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占合同金额的比例（%）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9"/>
              <w:jc w:val="center"/>
              <w:rPr>
                <w:rFonts w:ascii="Times New Roman" w:hAnsi="Times New Roman" w:cs="Times New Roman" w:eastAsiaTheme="minorEastAsia"/>
                <w:sz w:val="30"/>
                <w:lang w:eastAsia="zh-CN"/>
              </w:rPr>
            </w:pPr>
          </w:p>
        </w:tc>
        <w:tc>
          <w:tcPr>
            <w:tcW w:w="1558" w:type="dxa"/>
            <w:vAlign w:val="center"/>
          </w:tcPr>
          <w:p>
            <w:pPr>
              <w:pStyle w:val="249"/>
              <w:jc w:val="center"/>
              <w:rPr>
                <w:rFonts w:ascii="Times New Roman" w:hAnsi="Times New Roman" w:cs="Times New Roman" w:eastAsiaTheme="minorEastAsia"/>
                <w:sz w:val="30"/>
                <w:lang w:eastAsia="zh-CN"/>
              </w:rPr>
            </w:pPr>
          </w:p>
        </w:tc>
        <w:tc>
          <w:tcPr>
            <w:tcW w:w="1498" w:type="dxa"/>
            <w:vAlign w:val="center"/>
          </w:tcPr>
          <w:p>
            <w:pPr>
              <w:pStyle w:val="249"/>
              <w:jc w:val="center"/>
              <w:rPr>
                <w:rFonts w:ascii="Times New Roman" w:hAnsi="Times New Roman" w:cs="Times New Roman" w:eastAsiaTheme="minorEastAsia"/>
                <w:sz w:val="30"/>
                <w:lang w:eastAsia="zh-CN"/>
              </w:rPr>
            </w:pPr>
          </w:p>
        </w:tc>
        <w:tc>
          <w:tcPr>
            <w:tcW w:w="1564" w:type="dxa"/>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9"/>
              <w:jc w:val="center"/>
              <w:rPr>
                <w:rFonts w:ascii="Times New Roman" w:hAnsi="Times New Roman" w:cs="Times New Roman" w:eastAsiaTheme="minorEastAsia"/>
                <w:sz w:val="30"/>
                <w:lang w:eastAsia="zh-CN"/>
              </w:rPr>
            </w:pPr>
          </w:p>
        </w:tc>
        <w:tc>
          <w:tcPr>
            <w:tcW w:w="1558" w:type="dxa"/>
            <w:vAlign w:val="center"/>
          </w:tcPr>
          <w:p>
            <w:pPr>
              <w:pStyle w:val="249"/>
              <w:jc w:val="center"/>
              <w:rPr>
                <w:rFonts w:ascii="Times New Roman" w:hAnsi="Times New Roman" w:cs="Times New Roman" w:eastAsiaTheme="minorEastAsia"/>
                <w:sz w:val="30"/>
                <w:lang w:eastAsia="zh-CN"/>
              </w:rPr>
            </w:pPr>
          </w:p>
        </w:tc>
        <w:tc>
          <w:tcPr>
            <w:tcW w:w="1498" w:type="dxa"/>
            <w:vAlign w:val="center"/>
          </w:tcPr>
          <w:p>
            <w:pPr>
              <w:pStyle w:val="249"/>
              <w:jc w:val="center"/>
              <w:rPr>
                <w:rFonts w:ascii="Times New Roman" w:hAnsi="Times New Roman" w:cs="Times New Roman" w:eastAsiaTheme="minorEastAsia"/>
                <w:sz w:val="30"/>
                <w:lang w:eastAsia="zh-CN"/>
              </w:rPr>
            </w:pPr>
          </w:p>
        </w:tc>
        <w:tc>
          <w:tcPr>
            <w:tcW w:w="1564" w:type="dxa"/>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jc w:val="center"/>
              <w:rPr>
                <w:rFonts w:ascii="Times New Roman" w:hAnsi="Times New Roman" w:cs="Times New Roman" w:eastAsiaTheme="minorEastAsia"/>
                <w:sz w:val="24"/>
              </w:rPr>
            </w:pPr>
          </w:p>
        </w:tc>
        <w:tc>
          <w:tcPr>
            <w:tcW w:w="1125" w:type="dxa"/>
            <w:vAlign w:val="center"/>
          </w:tcPr>
          <w:p>
            <w:pPr>
              <w:pStyle w:val="249"/>
              <w:jc w:val="center"/>
              <w:rPr>
                <w:rFonts w:ascii="Times New Roman" w:hAnsi="Times New Roman" w:cs="Times New Roman" w:eastAsiaTheme="minorEastAsia"/>
                <w:sz w:val="30"/>
              </w:rPr>
            </w:pPr>
          </w:p>
        </w:tc>
        <w:tc>
          <w:tcPr>
            <w:tcW w:w="1558" w:type="dxa"/>
            <w:vAlign w:val="center"/>
          </w:tcPr>
          <w:p>
            <w:pPr>
              <w:pStyle w:val="249"/>
              <w:jc w:val="center"/>
              <w:rPr>
                <w:rFonts w:ascii="Times New Roman" w:hAnsi="Times New Roman" w:cs="Times New Roman" w:eastAsiaTheme="minorEastAsia"/>
                <w:sz w:val="30"/>
              </w:rPr>
            </w:pPr>
          </w:p>
        </w:tc>
        <w:tc>
          <w:tcPr>
            <w:tcW w:w="1498" w:type="dxa"/>
            <w:vAlign w:val="center"/>
          </w:tcPr>
          <w:p>
            <w:pPr>
              <w:pStyle w:val="249"/>
              <w:jc w:val="center"/>
              <w:rPr>
                <w:rFonts w:ascii="Times New Roman" w:hAnsi="Times New Roman" w:cs="Times New Roman" w:eastAsiaTheme="minorEastAsia"/>
                <w:sz w:val="30"/>
              </w:rPr>
            </w:pPr>
          </w:p>
        </w:tc>
        <w:tc>
          <w:tcPr>
            <w:tcW w:w="1564" w:type="dxa"/>
            <w:vAlign w:val="center"/>
          </w:tcPr>
          <w:p>
            <w:pPr>
              <w:pStyle w:val="249"/>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pPr>
              <w:pStyle w:val="249"/>
              <w:jc w:val="center"/>
              <w:rPr>
                <w:rFonts w:ascii="Times New Roman" w:hAnsi="Times New Roman" w:cs="Times New Roman" w:eastAsiaTheme="minorEastAsia"/>
                <w:sz w:val="30"/>
              </w:rPr>
            </w:pPr>
          </w:p>
        </w:tc>
        <w:tc>
          <w:tcPr>
            <w:tcW w:w="1564" w:type="dxa"/>
            <w:vAlign w:val="center"/>
          </w:tcPr>
          <w:p>
            <w:pPr>
              <w:pStyle w:val="249"/>
              <w:jc w:val="center"/>
              <w:rPr>
                <w:rFonts w:ascii="Times New Roman" w:hAnsi="Times New Roman" w:cs="Times New Roman" w:eastAsiaTheme="minorEastAsia"/>
                <w:sz w:val="30"/>
              </w:rPr>
            </w:pPr>
          </w:p>
        </w:tc>
      </w:tr>
    </w:tbl>
    <w:p>
      <w:pPr>
        <w:adjustRightInd w:val="0"/>
        <w:snapToGrid w:val="0"/>
        <w:spacing w:line="360" w:lineRule="auto"/>
        <w:ind w:firstLine="480" w:firstLineChars="200"/>
        <w:jc w:val="left"/>
        <w:rPr>
          <w:sz w:val="24"/>
        </w:rPr>
      </w:pPr>
    </w:p>
    <w:p>
      <w:pPr>
        <w:adjustRightInd w:val="0"/>
        <w:snapToGrid w:val="0"/>
        <w:spacing w:line="360" w:lineRule="auto"/>
        <w:jc w:val="left"/>
        <w:rPr>
          <w:sz w:val="24"/>
        </w:rPr>
      </w:pPr>
      <w:r>
        <w:rPr>
          <w:sz w:val="24"/>
        </w:rPr>
        <w:t>注：</w:t>
      </w:r>
      <w:r>
        <w:rPr>
          <w:color w:val="FF0000"/>
          <w:sz w:val="24"/>
        </w:rPr>
        <w:t xml:space="preserve"> </w:t>
      </w:r>
    </w:p>
    <w:p>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w:t>
      </w:r>
      <w:r>
        <w:rPr>
          <w:rFonts w:hint="eastAsia"/>
          <w:sz w:val="24"/>
        </w:rPr>
        <w:t>复印</w:t>
      </w:r>
      <w:r>
        <w:rPr>
          <w:sz w:val="24"/>
        </w:rPr>
        <w:t>件，否则</w:t>
      </w:r>
      <w:r>
        <w:rPr>
          <w:b/>
          <w:sz w:val="24"/>
        </w:rPr>
        <w:t>投标无效</w:t>
      </w:r>
      <w:r>
        <w:rPr>
          <w:sz w:val="24"/>
        </w:rPr>
        <w:t>。</w:t>
      </w:r>
    </w:p>
    <w:p>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pPr>
        <w:adjustRightInd w:val="0"/>
        <w:snapToGrid w:val="0"/>
        <w:spacing w:line="360" w:lineRule="auto"/>
        <w:jc w:val="left"/>
        <w:rPr>
          <w:sz w:val="24"/>
        </w:rPr>
      </w:pPr>
    </w:p>
    <w:p>
      <w:pPr>
        <w:adjustRightInd w:val="0"/>
        <w:snapToGrid w:val="0"/>
        <w:spacing w:line="360" w:lineRule="auto"/>
        <w:ind w:firstLine="480" w:firstLineChars="200"/>
        <w:jc w:val="right"/>
        <w:rPr>
          <w:sz w:val="24"/>
        </w:rPr>
      </w:pPr>
      <w:r>
        <w:rPr>
          <w:sz w:val="24"/>
        </w:rPr>
        <w:t>投标人名称（盖章）：______</w:t>
      </w:r>
    </w:p>
    <w:p>
      <w:pPr>
        <w:adjustRightInd w:val="0"/>
        <w:snapToGrid w:val="0"/>
        <w:spacing w:line="360" w:lineRule="auto"/>
        <w:ind w:firstLine="480" w:firstLineChars="200"/>
        <w:jc w:val="right"/>
        <w:rPr>
          <w:b/>
          <w:color w:val="000000"/>
          <w:sz w:val="24"/>
        </w:rPr>
      </w:pPr>
      <w:r>
        <w:rPr>
          <w:color w:val="000000"/>
          <w:sz w:val="24"/>
        </w:rPr>
        <w:t>日期：_____年______月______日</w:t>
      </w:r>
    </w:p>
    <w:p>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项目实施详细方案</w:t>
      </w:r>
    </w:p>
    <w:p>
      <w:pPr>
        <w:widowControl/>
        <w:spacing w:line="360" w:lineRule="auto"/>
        <w:jc w:val="both"/>
        <w:rPr>
          <w:sz w:val="24"/>
        </w:rPr>
      </w:pPr>
      <w:r>
        <w:rPr>
          <w:rFonts w:hint="eastAsia" w:ascii="Times New Roman" w:hAnsi="Times New Roman" w:eastAsia="宋体" w:cs="Times New Roman"/>
          <w:sz w:val="24"/>
        </w:rPr>
        <w:t>投标人应提供</w:t>
      </w:r>
      <w:r>
        <w:rPr>
          <w:rFonts w:hint="eastAsia" w:cs="Times New Roman" w:asciiTheme="minorEastAsia" w:hAnsiTheme="minorEastAsia" w:eastAsiaTheme="minorEastAsia"/>
          <w:color w:val="000000"/>
          <w:kern w:val="2"/>
          <w:sz w:val="24"/>
          <w:szCs w:val="24"/>
          <w:lang w:val="en-US" w:eastAsia="zh-CN" w:bidi="ar-SA"/>
        </w:rPr>
        <w:t>对本项目的</w:t>
      </w:r>
      <w:r>
        <w:rPr>
          <w:rFonts w:hint="eastAsia" w:ascii="宋体" w:hAnsi="宋体"/>
          <w:sz w:val="24"/>
        </w:rPr>
        <w:t>食堂运营整体实施方案</w:t>
      </w:r>
      <w:r>
        <w:rPr>
          <w:rFonts w:hint="eastAsia" w:ascii="宋体" w:hAnsi="宋体"/>
          <w:sz w:val="24"/>
          <w:lang w:eastAsia="zh-CN"/>
        </w:rPr>
        <w:t>、</w:t>
      </w:r>
      <w:r>
        <w:rPr>
          <w:rFonts w:ascii="宋体" w:hAnsi="宋体"/>
          <w:sz w:val="24"/>
        </w:rPr>
        <w:t>环境卫生管理控制方案</w:t>
      </w:r>
      <w:r>
        <w:rPr>
          <w:rFonts w:hint="eastAsia" w:ascii="宋体" w:hAnsi="宋体"/>
          <w:sz w:val="24"/>
          <w:lang w:eastAsia="zh-CN"/>
        </w:rPr>
        <w:t>、</w:t>
      </w:r>
      <w:r>
        <w:rPr>
          <w:rFonts w:ascii="宋体" w:hAnsi="宋体"/>
          <w:sz w:val="24"/>
        </w:rPr>
        <w:t>采购食材方案</w:t>
      </w:r>
      <w:r>
        <w:rPr>
          <w:rFonts w:hint="eastAsia" w:ascii="宋体" w:hAnsi="宋体"/>
          <w:sz w:val="24"/>
          <w:lang w:eastAsia="zh-CN"/>
        </w:rPr>
        <w:t>、</w:t>
      </w:r>
      <w:r>
        <w:rPr>
          <w:rFonts w:hint="eastAsia" w:ascii="宋体" w:hAnsi="宋体"/>
          <w:sz w:val="24"/>
        </w:rPr>
        <w:t>食品卫生安全保障措施</w:t>
      </w:r>
      <w:r>
        <w:rPr>
          <w:rFonts w:hint="eastAsia" w:ascii="宋体" w:hAnsi="宋体"/>
          <w:sz w:val="24"/>
          <w:lang w:eastAsia="zh-CN"/>
        </w:rPr>
        <w:t>、应急预案</w:t>
      </w:r>
      <w:r>
        <w:rPr>
          <w:rFonts w:hint="eastAsia" w:cs="Times New Roman" w:asciiTheme="minorEastAsia" w:hAnsiTheme="minorEastAsia" w:eastAsiaTheme="minorEastAsia"/>
          <w:color w:val="000000"/>
          <w:kern w:val="2"/>
          <w:sz w:val="24"/>
          <w:szCs w:val="24"/>
          <w:lang w:val="en-US" w:eastAsia="zh-CN" w:bidi="ar-SA"/>
        </w:rPr>
        <w:t>等</w:t>
      </w:r>
      <w:r>
        <w:rPr>
          <w:rFonts w:hint="eastAsia" w:ascii="Times New Roman" w:hAnsi="Times New Roman" w:eastAsia="宋体" w:cs="Times New Roman"/>
          <w:sz w:val="24"/>
        </w:rPr>
        <w:t>。</w:t>
      </w:r>
      <w:r>
        <w:rPr>
          <w:sz w:val="24"/>
        </w:rPr>
        <w:br w:type="page"/>
      </w:r>
    </w:p>
    <w:p>
      <w:pPr>
        <w:numPr>
          <w:ilvl w:val="0"/>
          <w:numId w:val="19"/>
        </w:numPr>
        <w:tabs>
          <w:tab w:val="left" w:pos="360"/>
        </w:tabs>
        <w:snapToGrid w:val="0"/>
        <w:spacing w:line="360" w:lineRule="auto"/>
        <w:outlineLvl w:val="1"/>
        <w:rPr>
          <w:color w:val="000000"/>
          <w:sz w:val="24"/>
          <w:szCs w:val="20"/>
        </w:rPr>
      </w:pPr>
      <w:r>
        <w:rPr>
          <w:color w:val="000000"/>
          <w:sz w:val="24"/>
          <w:szCs w:val="20"/>
        </w:rPr>
        <w:t>招标文件要求提供或投标人认为应附的其他材料</w:t>
      </w:r>
    </w:p>
    <w:p>
      <w:pPr>
        <w:pStyle w:val="18"/>
        <w:spacing w:line="360" w:lineRule="auto"/>
      </w:pPr>
    </w:p>
    <w:p/>
    <w:p>
      <w:pPr>
        <w:widowControl/>
        <w:jc w:val="left"/>
        <w:rPr>
          <w:b/>
          <w:sz w:val="36"/>
          <w:szCs w:val="36"/>
        </w:rPr>
      </w:pPr>
    </w:p>
    <w:p>
      <w:pPr>
        <w:widowControl/>
        <w:jc w:val="left"/>
        <w:rPr>
          <w:b/>
          <w:sz w:val="36"/>
          <w:szCs w:val="36"/>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pPr>
      <w:pStyle w:val="3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left="5250"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pPr>
      <w:pStyle w:val="30"/>
      <w:ind w:right="360"/>
    </w:pPr>
  </w:p>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7D9667"/>
    <w:multiLevelType w:val="singleLevel"/>
    <w:tmpl w:val="877D9667"/>
    <w:lvl w:ilvl="0" w:tentative="0">
      <w:start w:val="5"/>
      <w:numFmt w:val="decimal"/>
      <w:suff w:val="space"/>
      <w:lvlText w:val="%1."/>
      <w:lvlJc w:val="left"/>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7">
    <w:nsid w:val="59D50B31"/>
    <w:multiLevelType w:val="multilevel"/>
    <w:tmpl w:val="59D50B3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2"/>
  </w:num>
  <w:num w:numId="10">
    <w:abstractNumId w:val="1"/>
  </w:num>
  <w:num w:numId="11">
    <w:abstractNumId w:val="15"/>
  </w:num>
  <w:num w:numId="12">
    <w:abstractNumId w:val="11"/>
  </w:num>
  <w:num w:numId="13">
    <w:abstractNumId w:val="19"/>
  </w:num>
  <w:num w:numId="14">
    <w:abstractNumId w:val="0"/>
  </w:num>
  <w:num w:numId="15">
    <w:abstractNumId w:val="17"/>
  </w:num>
  <w:num w:numId="16">
    <w:abstractNumId w:val="18"/>
  </w:num>
  <w:num w:numId="17">
    <w:abstractNumId w:val="13"/>
  </w:num>
  <w:num w:numId="18">
    <w:abstractNumId w:val="16"/>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DYwMzc1MjBlYTQ5NDA5ZmMyZTJlNTNhYTVmZWM0NzI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5BC"/>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D8C"/>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8F"/>
    <w:rsid w:val="000B0FDB"/>
    <w:rsid w:val="000B1128"/>
    <w:rsid w:val="000B1135"/>
    <w:rsid w:val="000B1156"/>
    <w:rsid w:val="000B15B4"/>
    <w:rsid w:val="000B1A73"/>
    <w:rsid w:val="000B1AFF"/>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B87"/>
    <w:rsid w:val="000C5ED7"/>
    <w:rsid w:val="000C5F12"/>
    <w:rsid w:val="000C6043"/>
    <w:rsid w:val="000C6211"/>
    <w:rsid w:val="000C655D"/>
    <w:rsid w:val="000C66A0"/>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0DA"/>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08F"/>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2D0"/>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8CE"/>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7B"/>
    <w:rsid w:val="00193BEE"/>
    <w:rsid w:val="00193C95"/>
    <w:rsid w:val="00193D98"/>
    <w:rsid w:val="00193E32"/>
    <w:rsid w:val="00194050"/>
    <w:rsid w:val="00194200"/>
    <w:rsid w:val="00194427"/>
    <w:rsid w:val="001944C6"/>
    <w:rsid w:val="001948CB"/>
    <w:rsid w:val="00194C53"/>
    <w:rsid w:val="00194F7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9CB"/>
    <w:rsid w:val="001B5BA3"/>
    <w:rsid w:val="001B5CD4"/>
    <w:rsid w:val="001B6154"/>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CF2"/>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522"/>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1F7A"/>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625"/>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FCE"/>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6D"/>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A71"/>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E51"/>
    <w:rsid w:val="002B2E5D"/>
    <w:rsid w:val="002B2EF3"/>
    <w:rsid w:val="002B2F36"/>
    <w:rsid w:val="002B3141"/>
    <w:rsid w:val="002B3228"/>
    <w:rsid w:val="002B3318"/>
    <w:rsid w:val="002B3342"/>
    <w:rsid w:val="002B3438"/>
    <w:rsid w:val="002B3532"/>
    <w:rsid w:val="002B3571"/>
    <w:rsid w:val="002B36C4"/>
    <w:rsid w:val="002B37A2"/>
    <w:rsid w:val="002B380B"/>
    <w:rsid w:val="002B389E"/>
    <w:rsid w:val="002B38E4"/>
    <w:rsid w:val="002B3916"/>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9C"/>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2FB7"/>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990"/>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B28"/>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62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04"/>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37"/>
    <w:rsid w:val="003B5268"/>
    <w:rsid w:val="003B5445"/>
    <w:rsid w:val="003B5675"/>
    <w:rsid w:val="003B58A1"/>
    <w:rsid w:val="003B5B4D"/>
    <w:rsid w:val="003B60FB"/>
    <w:rsid w:val="003B6276"/>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5ED7"/>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438"/>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51"/>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40"/>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2BC"/>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7AB"/>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5A7"/>
    <w:rsid w:val="004D1757"/>
    <w:rsid w:val="004D1811"/>
    <w:rsid w:val="004D1A6D"/>
    <w:rsid w:val="004D1B15"/>
    <w:rsid w:val="004D2246"/>
    <w:rsid w:val="004D22EF"/>
    <w:rsid w:val="004D2476"/>
    <w:rsid w:val="004D2859"/>
    <w:rsid w:val="004D285E"/>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A3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4C7"/>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19"/>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61C"/>
    <w:rsid w:val="00574C88"/>
    <w:rsid w:val="00574F21"/>
    <w:rsid w:val="00575315"/>
    <w:rsid w:val="00575506"/>
    <w:rsid w:val="00575A42"/>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38"/>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B7"/>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B4"/>
    <w:rsid w:val="005F41ED"/>
    <w:rsid w:val="005F4256"/>
    <w:rsid w:val="005F4407"/>
    <w:rsid w:val="005F449D"/>
    <w:rsid w:val="005F451E"/>
    <w:rsid w:val="005F454B"/>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A4F"/>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0EE6"/>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39D"/>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7C"/>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3F5"/>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69D"/>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81"/>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B3B"/>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0C2"/>
    <w:rsid w:val="00702107"/>
    <w:rsid w:val="007025C2"/>
    <w:rsid w:val="007028AC"/>
    <w:rsid w:val="00702926"/>
    <w:rsid w:val="00702B46"/>
    <w:rsid w:val="0070318E"/>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3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580"/>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D4C"/>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1DE"/>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94E"/>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5AF"/>
    <w:rsid w:val="00800904"/>
    <w:rsid w:val="00800919"/>
    <w:rsid w:val="00800A8E"/>
    <w:rsid w:val="00800D8E"/>
    <w:rsid w:val="00800DEE"/>
    <w:rsid w:val="00800E4F"/>
    <w:rsid w:val="0080104C"/>
    <w:rsid w:val="00801630"/>
    <w:rsid w:val="00801A51"/>
    <w:rsid w:val="00802339"/>
    <w:rsid w:val="008025A6"/>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31B"/>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69A"/>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8CB"/>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63"/>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DE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8B5"/>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1EFA"/>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4926"/>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CC"/>
    <w:rsid w:val="009328E3"/>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3F1"/>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4D"/>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5EC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7F1"/>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1E16"/>
    <w:rsid w:val="009E25AA"/>
    <w:rsid w:val="009E267A"/>
    <w:rsid w:val="009E2709"/>
    <w:rsid w:val="009E271E"/>
    <w:rsid w:val="009E28FB"/>
    <w:rsid w:val="009E302B"/>
    <w:rsid w:val="009E32C6"/>
    <w:rsid w:val="009E3533"/>
    <w:rsid w:val="009E398D"/>
    <w:rsid w:val="009E39AA"/>
    <w:rsid w:val="009E3CA8"/>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47"/>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3D8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441"/>
    <w:rsid w:val="00A17926"/>
    <w:rsid w:val="00A179BE"/>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1B8"/>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7AD"/>
    <w:rsid w:val="00A429E7"/>
    <w:rsid w:val="00A42A55"/>
    <w:rsid w:val="00A42E18"/>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6C3"/>
    <w:rsid w:val="00A84BC7"/>
    <w:rsid w:val="00A84EC1"/>
    <w:rsid w:val="00A84FFD"/>
    <w:rsid w:val="00A850F9"/>
    <w:rsid w:val="00A85172"/>
    <w:rsid w:val="00A8528E"/>
    <w:rsid w:val="00A852C6"/>
    <w:rsid w:val="00A85325"/>
    <w:rsid w:val="00A85384"/>
    <w:rsid w:val="00A855B7"/>
    <w:rsid w:val="00A858A9"/>
    <w:rsid w:val="00A85A79"/>
    <w:rsid w:val="00A85B24"/>
    <w:rsid w:val="00A85CA5"/>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4C"/>
    <w:rsid w:val="00AA44DF"/>
    <w:rsid w:val="00AA47D6"/>
    <w:rsid w:val="00AA480C"/>
    <w:rsid w:val="00AA4D54"/>
    <w:rsid w:val="00AA4E39"/>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05E"/>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106"/>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8BF"/>
    <w:rsid w:val="00AD0AF2"/>
    <w:rsid w:val="00AD0D6E"/>
    <w:rsid w:val="00AD1124"/>
    <w:rsid w:val="00AD1174"/>
    <w:rsid w:val="00AD176A"/>
    <w:rsid w:val="00AD1808"/>
    <w:rsid w:val="00AD19BD"/>
    <w:rsid w:val="00AD1AFF"/>
    <w:rsid w:val="00AD209C"/>
    <w:rsid w:val="00AD235D"/>
    <w:rsid w:val="00AD2668"/>
    <w:rsid w:val="00AD293E"/>
    <w:rsid w:val="00AD2D43"/>
    <w:rsid w:val="00AD2DD9"/>
    <w:rsid w:val="00AD3383"/>
    <w:rsid w:val="00AD34AA"/>
    <w:rsid w:val="00AD351F"/>
    <w:rsid w:val="00AD36DC"/>
    <w:rsid w:val="00AD3B62"/>
    <w:rsid w:val="00AD3BD1"/>
    <w:rsid w:val="00AD3D64"/>
    <w:rsid w:val="00AD3DDE"/>
    <w:rsid w:val="00AD3E2E"/>
    <w:rsid w:val="00AD3EF3"/>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4C5"/>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39"/>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242"/>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07EC5"/>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BDE"/>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BDC"/>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1CF8"/>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68D"/>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2CC"/>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CD6"/>
    <w:rsid w:val="00BF4DE8"/>
    <w:rsid w:val="00BF4FE8"/>
    <w:rsid w:val="00BF5088"/>
    <w:rsid w:val="00BF521E"/>
    <w:rsid w:val="00BF5268"/>
    <w:rsid w:val="00BF5342"/>
    <w:rsid w:val="00BF538E"/>
    <w:rsid w:val="00BF54EE"/>
    <w:rsid w:val="00BF55D6"/>
    <w:rsid w:val="00BF56CE"/>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142"/>
    <w:rsid w:val="00C063AD"/>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433"/>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453"/>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10"/>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87F03"/>
    <w:rsid w:val="00C900CA"/>
    <w:rsid w:val="00C902DA"/>
    <w:rsid w:val="00C9057C"/>
    <w:rsid w:val="00C90C3F"/>
    <w:rsid w:val="00C90CE6"/>
    <w:rsid w:val="00C90F22"/>
    <w:rsid w:val="00C90F28"/>
    <w:rsid w:val="00C90FEE"/>
    <w:rsid w:val="00C9112C"/>
    <w:rsid w:val="00C9116D"/>
    <w:rsid w:val="00C911DB"/>
    <w:rsid w:val="00C914EA"/>
    <w:rsid w:val="00C91A57"/>
    <w:rsid w:val="00C91B20"/>
    <w:rsid w:val="00C91B29"/>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B3B"/>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D75"/>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2E1"/>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2F94"/>
    <w:rsid w:val="00D23286"/>
    <w:rsid w:val="00D23416"/>
    <w:rsid w:val="00D236C2"/>
    <w:rsid w:val="00D238CB"/>
    <w:rsid w:val="00D238D9"/>
    <w:rsid w:val="00D2391D"/>
    <w:rsid w:val="00D23C54"/>
    <w:rsid w:val="00D23CF1"/>
    <w:rsid w:val="00D23F9C"/>
    <w:rsid w:val="00D24196"/>
    <w:rsid w:val="00D241E2"/>
    <w:rsid w:val="00D2476D"/>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C96"/>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BCE"/>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C9F"/>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16"/>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840"/>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1BD"/>
    <w:rsid w:val="00DE03B8"/>
    <w:rsid w:val="00DE06F3"/>
    <w:rsid w:val="00DE07E8"/>
    <w:rsid w:val="00DE0B69"/>
    <w:rsid w:val="00DE0DF4"/>
    <w:rsid w:val="00DE0E10"/>
    <w:rsid w:val="00DE0E7E"/>
    <w:rsid w:val="00DE10A1"/>
    <w:rsid w:val="00DE10F5"/>
    <w:rsid w:val="00DE1692"/>
    <w:rsid w:val="00DE1C22"/>
    <w:rsid w:val="00DE1F80"/>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2EC2"/>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FEC"/>
    <w:rsid w:val="00E2326C"/>
    <w:rsid w:val="00E233C7"/>
    <w:rsid w:val="00E2340F"/>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741"/>
    <w:rsid w:val="00E80BC2"/>
    <w:rsid w:val="00E80C1B"/>
    <w:rsid w:val="00E80D88"/>
    <w:rsid w:val="00E80EA1"/>
    <w:rsid w:val="00E80F72"/>
    <w:rsid w:val="00E81056"/>
    <w:rsid w:val="00E810B2"/>
    <w:rsid w:val="00E8118B"/>
    <w:rsid w:val="00E81272"/>
    <w:rsid w:val="00E81877"/>
    <w:rsid w:val="00E81DD5"/>
    <w:rsid w:val="00E81EAC"/>
    <w:rsid w:val="00E81EE1"/>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96C"/>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598"/>
    <w:rsid w:val="00EA770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49"/>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302"/>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BFE"/>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5B7"/>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D21"/>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DD"/>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07"/>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12"/>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CA3"/>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A3B"/>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A95"/>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17"/>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4AE"/>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341"/>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6C8"/>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2825CB"/>
    <w:rsid w:val="018A1427"/>
    <w:rsid w:val="021358C1"/>
    <w:rsid w:val="023615AF"/>
    <w:rsid w:val="0267398C"/>
    <w:rsid w:val="02B349AE"/>
    <w:rsid w:val="030E1461"/>
    <w:rsid w:val="035241C7"/>
    <w:rsid w:val="03DB41BC"/>
    <w:rsid w:val="03E85264"/>
    <w:rsid w:val="04F73278"/>
    <w:rsid w:val="04FE63B4"/>
    <w:rsid w:val="0501370E"/>
    <w:rsid w:val="052120A3"/>
    <w:rsid w:val="05B42F17"/>
    <w:rsid w:val="06D03D80"/>
    <w:rsid w:val="07027CB2"/>
    <w:rsid w:val="07261BF2"/>
    <w:rsid w:val="075524D7"/>
    <w:rsid w:val="08082B23"/>
    <w:rsid w:val="082F3FA6"/>
    <w:rsid w:val="08395955"/>
    <w:rsid w:val="088A61B1"/>
    <w:rsid w:val="08E720CC"/>
    <w:rsid w:val="098F7F23"/>
    <w:rsid w:val="09AF5ECF"/>
    <w:rsid w:val="09E55D95"/>
    <w:rsid w:val="09FC6C3A"/>
    <w:rsid w:val="0A2D5046"/>
    <w:rsid w:val="0A3B3C06"/>
    <w:rsid w:val="0A4F1460"/>
    <w:rsid w:val="0A79472F"/>
    <w:rsid w:val="0A7B2255"/>
    <w:rsid w:val="0AFA761E"/>
    <w:rsid w:val="0B183F48"/>
    <w:rsid w:val="0B593999"/>
    <w:rsid w:val="0B660C1A"/>
    <w:rsid w:val="0BE81B6C"/>
    <w:rsid w:val="0C1E558E"/>
    <w:rsid w:val="0C8B665C"/>
    <w:rsid w:val="0D6B4D11"/>
    <w:rsid w:val="0E2B3F92"/>
    <w:rsid w:val="0E2D7D0A"/>
    <w:rsid w:val="0E975183"/>
    <w:rsid w:val="0F0C3DC3"/>
    <w:rsid w:val="10207B26"/>
    <w:rsid w:val="103501B8"/>
    <w:rsid w:val="10AB3168"/>
    <w:rsid w:val="112B5891"/>
    <w:rsid w:val="1299596E"/>
    <w:rsid w:val="132B5D23"/>
    <w:rsid w:val="1343554A"/>
    <w:rsid w:val="138959E3"/>
    <w:rsid w:val="13F76DF0"/>
    <w:rsid w:val="141554C8"/>
    <w:rsid w:val="146D0E60"/>
    <w:rsid w:val="14977C8B"/>
    <w:rsid w:val="14E07884"/>
    <w:rsid w:val="14F74BCE"/>
    <w:rsid w:val="15542020"/>
    <w:rsid w:val="156F29B6"/>
    <w:rsid w:val="159A3ED7"/>
    <w:rsid w:val="15E52C78"/>
    <w:rsid w:val="15F86E50"/>
    <w:rsid w:val="16D32075"/>
    <w:rsid w:val="16EF0253"/>
    <w:rsid w:val="173910BA"/>
    <w:rsid w:val="17E53404"/>
    <w:rsid w:val="17F51A19"/>
    <w:rsid w:val="17F93E0B"/>
    <w:rsid w:val="180608E3"/>
    <w:rsid w:val="186A061D"/>
    <w:rsid w:val="18A4506D"/>
    <w:rsid w:val="19C05ED6"/>
    <w:rsid w:val="1A9D6217"/>
    <w:rsid w:val="1AA43102"/>
    <w:rsid w:val="1B430B6D"/>
    <w:rsid w:val="1BB13D28"/>
    <w:rsid w:val="1BCA4DEA"/>
    <w:rsid w:val="1BCD1019"/>
    <w:rsid w:val="1BDE0896"/>
    <w:rsid w:val="1BF41E67"/>
    <w:rsid w:val="1C455CA5"/>
    <w:rsid w:val="1C6568C1"/>
    <w:rsid w:val="1D1F2F14"/>
    <w:rsid w:val="1D2C69D2"/>
    <w:rsid w:val="1D570900"/>
    <w:rsid w:val="1E195202"/>
    <w:rsid w:val="1E7159F1"/>
    <w:rsid w:val="1E9811D0"/>
    <w:rsid w:val="1EDF6DFF"/>
    <w:rsid w:val="1F282554"/>
    <w:rsid w:val="1F3949F6"/>
    <w:rsid w:val="1F49071C"/>
    <w:rsid w:val="1FB262C1"/>
    <w:rsid w:val="204A64FA"/>
    <w:rsid w:val="205E01F7"/>
    <w:rsid w:val="20834165"/>
    <w:rsid w:val="21076199"/>
    <w:rsid w:val="21354AB4"/>
    <w:rsid w:val="214C004F"/>
    <w:rsid w:val="21A165ED"/>
    <w:rsid w:val="22196184"/>
    <w:rsid w:val="22837AA1"/>
    <w:rsid w:val="22A77C33"/>
    <w:rsid w:val="22CA1B74"/>
    <w:rsid w:val="22F8048F"/>
    <w:rsid w:val="234C21DD"/>
    <w:rsid w:val="23502079"/>
    <w:rsid w:val="239E00B4"/>
    <w:rsid w:val="24084702"/>
    <w:rsid w:val="24A51F50"/>
    <w:rsid w:val="250474F1"/>
    <w:rsid w:val="251E74A4"/>
    <w:rsid w:val="255B6AB3"/>
    <w:rsid w:val="25AE3087"/>
    <w:rsid w:val="260E1D77"/>
    <w:rsid w:val="266C3AB3"/>
    <w:rsid w:val="26E03714"/>
    <w:rsid w:val="2704613B"/>
    <w:rsid w:val="275A1718"/>
    <w:rsid w:val="27843CE5"/>
    <w:rsid w:val="2790513A"/>
    <w:rsid w:val="27A02EA3"/>
    <w:rsid w:val="27F84A8D"/>
    <w:rsid w:val="28B60BD0"/>
    <w:rsid w:val="28C53615"/>
    <w:rsid w:val="28DF17A9"/>
    <w:rsid w:val="29203A41"/>
    <w:rsid w:val="29890093"/>
    <w:rsid w:val="2A3D2C2B"/>
    <w:rsid w:val="2A614B6C"/>
    <w:rsid w:val="2A6D3510"/>
    <w:rsid w:val="2B057BED"/>
    <w:rsid w:val="2B0F281A"/>
    <w:rsid w:val="2C31413B"/>
    <w:rsid w:val="2CF0667B"/>
    <w:rsid w:val="2CF33A75"/>
    <w:rsid w:val="2D1F6CCF"/>
    <w:rsid w:val="2D236108"/>
    <w:rsid w:val="2D636E4D"/>
    <w:rsid w:val="2E1B7727"/>
    <w:rsid w:val="2E3F3416"/>
    <w:rsid w:val="2E8928E3"/>
    <w:rsid w:val="2EA339A5"/>
    <w:rsid w:val="2F2D14C0"/>
    <w:rsid w:val="300814FA"/>
    <w:rsid w:val="30E20834"/>
    <w:rsid w:val="30F57DBC"/>
    <w:rsid w:val="312406A1"/>
    <w:rsid w:val="3163741B"/>
    <w:rsid w:val="329830F5"/>
    <w:rsid w:val="32AF043E"/>
    <w:rsid w:val="32EB653A"/>
    <w:rsid w:val="330C0DB0"/>
    <w:rsid w:val="33A81C4F"/>
    <w:rsid w:val="33AD0E22"/>
    <w:rsid w:val="33EC194A"/>
    <w:rsid w:val="34D348B8"/>
    <w:rsid w:val="34DA5C46"/>
    <w:rsid w:val="369938DF"/>
    <w:rsid w:val="36E20DE2"/>
    <w:rsid w:val="36F823B4"/>
    <w:rsid w:val="37421881"/>
    <w:rsid w:val="375B4526"/>
    <w:rsid w:val="37EB3CC7"/>
    <w:rsid w:val="38353194"/>
    <w:rsid w:val="387719FE"/>
    <w:rsid w:val="389738E0"/>
    <w:rsid w:val="38C71BC6"/>
    <w:rsid w:val="39B94D03"/>
    <w:rsid w:val="39CE4CE2"/>
    <w:rsid w:val="3ADE2662"/>
    <w:rsid w:val="3AE42F11"/>
    <w:rsid w:val="3B895CD0"/>
    <w:rsid w:val="3B8C57C0"/>
    <w:rsid w:val="3BA66882"/>
    <w:rsid w:val="3BCB453B"/>
    <w:rsid w:val="3BCB6780"/>
    <w:rsid w:val="3C940DD1"/>
    <w:rsid w:val="3D361E88"/>
    <w:rsid w:val="3D3B4573"/>
    <w:rsid w:val="3D566086"/>
    <w:rsid w:val="3D6F08BA"/>
    <w:rsid w:val="3D954E00"/>
    <w:rsid w:val="3E1877DF"/>
    <w:rsid w:val="3E3C34CE"/>
    <w:rsid w:val="3E4405D4"/>
    <w:rsid w:val="3EE55913"/>
    <w:rsid w:val="3FCC6AD3"/>
    <w:rsid w:val="3FCE7DED"/>
    <w:rsid w:val="40153FD6"/>
    <w:rsid w:val="403E177F"/>
    <w:rsid w:val="40561596"/>
    <w:rsid w:val="409C64A6"/>
    <w:rsid w:val="40D75730"/>
    <w:rsid w:val="41A575DC"/>
    <w:rsid w:val="41BF069E"/>
    <w:rsid w:val="42044303"/>
    <w:rsid w:val="42CD0A98"/>
    <w:rsid w:val="42CD0B98"/>
    <w:rsid w:val="431A0C09"/>
    <w:rsid w:val="43664B49"/>
    <w:rsid w:val="441D78FE"/>
    <w:rsid w:val="44226CC2"/>
    <w:rsid w:val="445826E4"/>
    <w:rsid w:val="456F1408"/>
    <w:rsid w:val="45CB0304"/>
    <w:rsid w:val="467D0B27"/>
    <w:rsid w:val="474B6530"/>
    <w:rsid w:val="479F062A"/>
    <w:rsid w:val="47AD0F98"/>
    <w:rsid w:val="47D93B3C"/>
    <w:rsid w:val="480E2158"/>
    <w:rsid w:val="48343468"/>
    <w:rsid w:val="48430ACF"/>
    <w:rsid w:val="48496F13"/>
    <w:rsid w:val="48561630"/>
    <w:rsid w:val="487B2E45"/>
    <w:rsid w:val="488E4926"/>
    <w:rsid w:val="49341F33"/>
    <w:rsid w:val="494E0559"/>
    <w:rsid w:val="49975A5C"/>
    <w:rsid w:val="49B22896"/>
    <w:rsid w:val="4A2C089A"/>
    <w:rsid w:val="4A851D59"/>
    <w:rsid w:val="4ADA02F6"/>
    <w:rsid w:val="4ADB406F"/>
    <w:rsid w:val="4B294DDA"/>
    <w:rsid w:val="4B65373A"/>
    <w:rsid w:val="4B6825A0"/>
    <w:rsid w:val="4BD11971"/>
    <w:rsid w:val="4C12586E"/>
    <w:rsid w:val="4C6A7458"/>
    <w:rsid w:val="4C8D5F8D"/>
    <w:rsid w:val="4D00163A"/>
    <w:rsid w:val="4D7A7B6F"/>
    <w:rsid w:val="4D926C66"/>
    <w:rsid w:val="4D9E1AAF"/>
    <w:rsid w:val="4DBB5413"/>
    <w:rsid w:val="4DF415DE"/>
    <w:rsid w:val="4EC05A55"/>
    <w:rsid w:val="4F0F5BE3"/>
    <w:rsid w:val="4FB530E0"/>
    <w:rsid w:val="50595A45"/>
    <w:rsid w:val="50942CF5"/>
    <w:rsid w:val="50966A6E"/>
    <w:rsid w:val="50A11C75"/>
    <w:rsid w:val="51167BAE"/>
    <w:rsid w:val="515E0E0C"/>
    <w:rsid w:val="51C63383"/>
    <w:rsid w:val="52142B51"/>
    <w:rsid w:val="52422029"/>
    <w:rsid w:val="52741030"/>
    <w:rsid w:val="528374C6"/>
    <w:rsid w:val="52D25D57"/>
    <w:rsid w:val="530E129B"/>
    <w:rsid w:val="53852DC9"/>
    <w:rsid w:val="53B70273"/>
    <w:rsid w:val="53F00B8B"/>
    <w:rsid w:val="53FF492A"/>
    <w:rsid w:val="54104D89"/>
    <w:rsid w:val="543534D1"/>
    <w:rsid w:val="545A23BD"/>
    <w:rsid w:val="545E3D46"/>
    <w:rsid w:val="54615046"/>
    <w:rsid w:val="54F2623D"/>
    <w:rsid w:val="55040901"/>
    <w:rsid w:val="5507618C"/>
    <w:rsid w:val="56A619D5"/>
    <w:rsid w:val="56DF05DE"/>
    <w:rsid w:val="578A4E52"/>
    <w:rsid w:val="57FC6189"/>
    <w:rsid w:val="583C439E"/>
    <w:rsid w:val="5866141B"/>
    <w:rsid w:val="58E65D2B"/>
    <w:rsid w:val="597638E0"/>
    <w:rsid w:val="59CE22C7"/>
    <w:rsid w:val="5B0809A3"/>
    <w:rsid w:val="5B6F0312"/>
    <w:rsid w:val="5BFB631F"/>
    <w:rsid w:val="5C4A2E02"/>
    <w:rsid w:val="5CD66444"/>
    <w:rsid w:val="5CDF7ED1"/>
    <w:rsid w:val="5D5E0913"/>
    <w:rsid w:val="5DA64068"/>
    <w:rsid w:val="5E4F4700"/>
    <w:rsid w:val="5E5E2B95"/>
    <w:rsid w:val="5EAD4EE1"/>
    <w:rsid w:val="5F073306"/>
    <w:rsid w:val="5F5F73B9"/>
    <w:rsid w:val="5FEE7F10"/>
    <w:rsid w:val="5FFB62A7"/>
    <w:rsid w:val="604F11EC"/>
    <w:rsid w:val="6074044E"/>
    <w:rsid w:val="61073070"/>
    <w:rsid w:val="613F6CAD"/>
    <w:rsid w:val="615564D1"/>
    <w:rsid w:val="623C143F"/>
    <w:rsid w:val="626764BC"/>
    <w:rsid w:val="62952E2B"/>
    <w:rsid w:val="6299063F"/>
    <w:rsid w:val="62AF7E63"/>
    <w:rsid w:val="62BD432E"/>
    <w:rsid w:val="63715118"/>
    <w:rsid w:val="63892462"/>
    <w:rsid w:val="63AB4186"/>
    <w:rsid w:val="63B514A9"/>
    <w:rsid w:val="63D7141F"/>
    <w:rsid w:val="63F4318A"/>
    <w:rsid w:val="644D7933"/>
    <w:rsid w:val="65451655"/>
    <w:rsid w:val="657E2354"/>
    <w:rsid w:val="65A215B9"/>
    <w:rsid w:val="65E676F8"/>
    <w:rsid w:val="65FF1D4D"/>
    <w:rsid w:val="66456B14"/>
    <w:rsid w:val="6760797E"/>
    <w:rsid w:val="67E60BCD"/>
    <w:rsid w:val="681F0DED"/>
    <w:rsid w:val="6838144E"/>
    <w:rsid w:val="68505FC1"/>
    <w:rsid w:val="685549B8"/>
    <w:rsid w:val="68727968"/>
    <w:rsid w:val="688D6550"/>
    <w:rsid w:val="689D3BBF"/>
    <w:rsid w:val="68AA7398"/>
    <w:rsid w:val="693D1D24"/>
    <w:rsid w:val="6A116D0D"/>
    <w:rsid w:val="6A1862EE"/>
    <w:rsid w:val="6A566688"/>
    <w:rsid w:val="6BD80055"/>
    <w:rsid w:val="6CAE2F39"/>
    <w:rsid w:val="6CF50B68"/>
    <w:rsid w:val="6D125276"/>
    <w:rsid w:val="6E166FE8"/>
    <w:rsid w:val="6E2C2368"/>
    <w:rsid w:val="6E3A4A84"/>
    <w:rsid w:val="6F12155D"/>
    <w:rsid w:val="6F631DB9"/>
    <w:rsid w:val="701557A9"/>
    <w:rsid w:val="7032238B"/>
    <w:rsid w:val="70700C31"/>
    <w:rsid w:val="70C316B3"/>
    <w:rsid w:val="721E46BD"/>
    <w:rsid w:val="723D0FE7"/>
    <w:rsid w:val="724A45D8"/>
    <w:rsid w:val="72536115"/>
    <w:rsid w:val="72565C05"/>
    <w:rsid w:val="72A47142"/>
    <w:rsid w:val="72DD1E82"/>
    <w:rsid w:val="72F21DD2"/>
    <w:rsid w:val="72FC49FE"/>
    <w:rsid w:val="73F76F74"/>
    <w:rsid w:val="741144D9"/>
    <w:rsid w:val="742C597A"/>
    <w:rsid w:val="74C01A5C"/>
    <w:rsid w:val="7536306F"/>
    <w:rsid w:val="75F40514"/>
    <w:rsid w:val="76F1414E"/>
    <w:rsid w:val="776E579F"/>
    <w:rsid w:val="7836450F"/>
    <w:rsid w:val="78411105"/>
    <w:rsid w:val="78683D59"/>
    <w:rsid w:val="78723D7E"/>
    <w:rsid w:val="788259A6"/>
    <w:rsid w:val="78CF6711"/>
    <w:rsid w:val="791A3E30"/>
    <w:rsid w:val="79427199"/>
    <w:rsid w:val="7995389F"/>
    <w:rsid w:val="79D97847"/>
    <w:rsid w:val="7AAF67FA"/>
    <w:rsid w:val="7AF366E7"/>
    <w:rsid w:val="7AFD1314"/>
    <w:rsid w:val="7B3D7962"/>
    <w:rsid w:val="7B915F00"/>
    <w:rsid w:val="7B917CAE"/>
    <w:rsid w:val="7C26489A"/>
    <w:rsid w:val="7C2B0102"/>
    <w:rsid w:val="7C492337"/>
    <w:rsid w:val="7D2438AA"/>
    <w:rsid w:val="7D537911"/>
    <w:rsid w:val="7D7004C3"/>
    <w:rsid w:val="7D7E4262"/>
    <w:rsid w:val="7DBB7264"/>
    <w:rsid w:val="7DE20C95"/>
    <w:rsid w:val="7E867872"/>
    <w:rsid w:val="7EAF501B"/>
    <w:rsid w:val="7F10538E"/>
    <w:rsid w:val="7F460DAF"/>
    <w:rsid w:val="7F5F07EF"/>
    <w:rsid w:val="7F69341C"/>
    <w:rsid w:val="7FB36445"/>
    <w:rsid w:val="7FD82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0"/>
    <w:autoRedefine/>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2"/>
    <w:link w:val="55"/>
    <w:autoRedefine/>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2"/>
    <w:link w:val="56"/>
    <w:autoRedefine/>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1"/>
    <w:autoRedefine/>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2"/>
    <w:autoRedefine/>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3"/>
    <w:autoRedefine/>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4"/>
    <w:autoRedefine/>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5"/>
    <w:autoRedefine/>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6"/>
    <w:autoRedefine/>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autoRedefine/>
    <w:semiHidden/>
    <w:unhideWhenUsed/>
    <w:qFormat/>
    <w:uiPriority w:val="1"/>
  </w:style>
  <w:style w:type="table" w:default="1" w:styleId="44">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link w:val="63"/>
    <w:autoRedefine/>
    <w:qFormat/>
    <w:uiPriority w:val="0"/>
    <w:pPr>
      <w:autoSpaceDE w:val="0"/>
      <w:autoSpaceDN w:val="0"/>
      <w:adjustRightInd w:val="0"/>
      <w:ind w:firstLine="420"/>
      <w:jc w:val="left"/>
    </w:pPr>
    <w:rPr>
      <w:rFonts w:ascii="宋体"/>
      <w:sz w:val="24"/>
    </w:rPr>
  </w:style>
  <w:style w:type="paragraph" w:styleId="12">
    <w:name w:val="toc 7"/>
    <w:basedOn w:val="1"/>
    <w:next w:val="1"/>
    <w:autoRedefine/>
    <w:qFormat/>
    <w:uiPriority w:val="0"/>
    <w:pPr>
      <w:ind w:left="2520" w:leftChars="1200"/>
    </w:pPr>
  </w:style>
  <w:style w:type="paragraph" w:styleId="13">
    <w:name w:val="index 8"/>
    <w:basedOn w:val="1"/>
    <w:next w:val="1"/>
    <w:autoRedefine/>
    <w:qFormat/>
    <w:uiPriority w:val="0"/>
    <w:pPr>
      <w:ind w:left="1400" w:leftChars="1400"/>
    </w:pPr>
  </w:style>
  <w:style w:type="paragraph" w:styleId="14">
    <w:name w:val="caption"/>
    <w:basedOn w:val="1"/>
    <w:next w:val="1"/>
    <w:autoRedefine/>
    <w:qFormat/>
    <w:uiPriority w:val="0"/>
    <w:pPr>
      <w:spacing w:line="480" w:lineRule="auto"/>
    </w:pPr>
    <w:rPr>
      <w:rFonts w:ascii="华文中宋" w:hAnsi="华文中宋" w:eastAsia="华文中宋"/>
      <w:sz w:val="36"/>
      <w:szCs w:val="20"/>
    </w:rPr>
  </w:style>
  <w:style w:type="paragraph" w:styleId="15">
    <w:name w:val="Document Map"/>
    <w:basedOn w:val="1"/>
    <w:link w:val="237"/>
    <w:autoRedefine/>
    <w:qFormat/>
    <w:uiPriority w:val="0"/>
    <w:pPr>
      <w:shd w:val="clear" w:color="auto" w:fill="000080"/>
    </w:pPr>
  </w:style>
  <w:style w:type="paragraph" w:styleId="16">
    <w:name w:val="annotation text"/>
    <w:basedOn w:val="1"/>
    <w:link w:val="183"/>
    <w:autoRedefine/>
    <w:qFormat/>
    <w:uiPriority w:val="0"/>
    <w:pPr>
      <w:jc w:val="left"/>
    </w:pPr>
  </w:style>
  <w:style w:type="paragraph" w:styleId="17">
    <w:name w:val="Body Text 3"/>
    <w:basedOn w:val="1"/>
    <w:link w:val="238"/>
    <w:autoRedefine/>
    <w:qFormat/>
    <w:uiPriority w:val="0"/>
    <w:pPr>
      <w:spacing w:after="120"/>
    </w:pPr>
    <w:rPr>
      <w:sz w:val="16"/>
      <w:szCs w:val="16"/>
    </w:rPr>
  </w:style>
  <w:style w:type="paragraph" w:styleId="18">
    <w:name w:val="Body Text"/>
    <w:basedOn w:val="1"/>
    <w:next w:val="19"/>
    <w:link w:val="239"/>
    <w:autoRedefine/>
    <w:qFormat/>
    <w:uiPriority w:val="0"/>
    <w:pPr>
      <w:tabs>
        <w:tab w:val="left" w:pos="567"/>
      </w:tabs>
      <w:spacing w:before="120" w:line="22" w:lineRule="atLeast"/>
    </w:pPr>
    <w:rPr>
      <w:rFonts w:ascii="宋体" w:hAnsi="宋体"/>
      <w:sz w:val="24"/>
    </w:rPr>
  </w:style>
  <w:style w:type="paragraph" w:customStyle="1" w:styleId="19">
    <w:name w:val="toc 11"/>
    <w:next w:val="1"/>
    <w:autoRedefine/>
    <w:qFormat/>
    <w:uiPriority w:val="0"/>
    <w:pPr>
      <w:wordWrap w:val="0"/>
      <w:jc w:val="both"/>
    </w:pPr>
    <w:rPr>
      <w:rFonts w:ascii="Times New Roman" w:hAnsi="Times New Roman" w:eastAsia="宋体" w:cs="Times New Roman"/>
      <w:sz w:val="21"/>
      <w:szCs w:val="22"/>
      <w:lang w:val="en-US" w:eastAsia="zh-CN" w:bidi="ar-SA"/>
    </w:rPr>
  </w:style>
  <w:style w:type="paragraph" w:styleId="20">
    <w:name w:val="Body Text Indent"/>
    <w:basedOn w:val="1"/>
    <w:link w:val="68"/>
    <w:autoRedefine/>
    <w:qFormat/>
    <w:uiPriority w:val="0"/>
    <w:pPr>
      <w:spacing w:line="360" w:lineRule="auto"/>
      <w:ind w:firstLine="570"/>
    </w:pPr>
    <w:rPr>
      <w:sz w:val="24"/>
    </w:rPr>
  </w:style>
  <w:style w:type="paragraph" w:styleId="21">
    <w:name w:val="List 2"/>
    <w:basedOn w:val="1"/>
    <w:autoRedefine/>
    <w:qFormat/>
    <w:uiPriority w:val="0"/>
    <w:pPr>
      <w:ind w:left="100" w:leftChars="200" w:hanging="200" w:hangingChars="200"/>
    </w:pPr>
  </w:style>
  <w:style w:type="paragraph" w:styleId="22">
    <w:name w:val="Block Text"/>
    <w:basedOn w:val="1"/>
    <w:autoRedefine/>
    <w:qFormat/>
    <w:uiPriority w:val="0"/>
    <w:pPr>
      <w:widowControl/>
      <w:ind w:left="480" w:right="-341" w:firstLine="513"/>
    </w:pPr>
    <w:rPr>
      <w:kern w:val="0"/>
      <w:sz w:val="24"/>
      <w:szCs w:val="20"/>
    </w:rPr>
  </w:style>
  <w:style w:type="paragraph" w:styleId="23">
    <w:name w:val="toc 5"/>
    <w:basedOn w:val="1"/>
    <w:next w:val="1"/>
    <w:autoRedefine/>
    <w:qFormat/>
    <w:uiPriority w:val="0"/>
    <w:pPr>
      <w:ind w:left="1680" w:leftChars="800"/>
    </w:pPr>
  </w:style>
  <w:style w:type="paragraph" w:styleId="24">
    <w:name w:val="toc 3"/>
    <w:basedOn w:val="1"/>
    <w:next w:val="1"/>
    <w:autoRedefine/>
    <w:qFormat/>
    <w:uiPriority w:val="39"/>
    <w:pPr>
      <w:ind w:left="840" w:leftChars="400"/>
    </w:pPr>
  </w:style>
  <w:style w:type="paragraph" w:styleId="25">
    <w:name w:val="Plain Text"/>
    <w:basedOn w:val="1"/>
    <w:next w:val="1"/>
    <w:link w:val="203"/>
    <w:autoRedefine/>
    <w:qFormat/>
    <w:uiPriority w:val="0"/>
    <w:rPr>
      <w:rFonts w:hint="eastAsia" w:ascii="宋体" w:hAnsi="Courier New"/>
      <w:szCs w:val="20"/>
    </w:rPr>
  </w:style>
  <w:style w:type="paragraph" w:styleId="26">
    <w:name w:val="toc 8"/>
    <w:basedOn w:val="1"/>
    <w:next w:val="1"/>
    <w:autoRedefine/>
    <w:qFormat/>
    <w:uiPriority w:val="0"/>
    <w:pPr>
      <w:ind w:left="2940" w:leftChars="1400"/>
    </w:pPr>
  </w:style>
  <w:style w:type="paragraph" w:styleId="27">
    <w:name w:val="Date"/>
    <w:basedOn w:val="1"/>
    <w:next w:val="1"/>
    <w:link w:val="240"/>
    <w:autoRedefine/>
    <w:qFormat/>
    <w:uiPriority w:val="0"/>
    <w:pPr>
      <w:ind w:left="100" w:leftChars="2500"/>
    </w:pPr>
    <w:rPr>
      <w:rFonts w:ascii="仿宋_GB2312" w:hAnsi="宋体" w:eastAsia="仿宋_GB2312"/>
      <w:color w:val="000000"/>
      <w:sz w:val="24"/>
    </w:rPr>
  </w:style>
  <w:style w:type="paragraph" w:styleId="28">
    <w:name w:val="Body Text Indent 2"/>
    <w:basedOn w:val="1"/>
    <w:link w:val="241"/>
    <w:autoRedefine/>
    <w:qFormat/>
    <w:uiPriority w:val="0"/>
    <w:pPr>
      <w:ind w:firstLine="480" w:firstLineChars="200"/>
    </w:pPr>
    <w:rPr>
      <w:rFonts w:ascii="仿宋_GB2312" w:eastAsia="仿宋_GB2312"/>
      <w:sz w:val="24"/>
    </w:rPr>
  </w:style>
  <w:style w:type="paragraph" w:styleId="29">
    <w:name w:val="Balloon Text"/>
    <w:basedOn w:val="1"/>
    <w:link w:val="242"/>
    <w:autoRedefine/>
    <w:qFormat/>
    <w:uiPriority w:val="0"/>
    <w:rPr>
      <w:sz w:val="18"/>
      <w:szCs w:val="18"/>
    </w:rPr>
  </w:style>
  <w:style w:type="paragraph" w:styleId="30">
    <w:name w:val="footer"/>
    <w:basedOn w:val="1"/>
    <w:link w:val="170"/>
    <w:autoRedefine/>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7"/>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autoRedefine/>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autoRedefine/>
    <w:qFormat/>
    <w:uiPriority w:val="0"/>
    <w:pPr>
      <w:ind w:left="1260" w:leftChars="600"/>
    </w:pPr>
  </w:style>
  <w:style w:type="paragraph" w:styleId="34">
    <w:name w:val="toc 6"/>
    <w:basedOn w:val="1"/>
    <w:next w:val="1"/>
    <w:autoRedefine/>
    <w:qFormat/>
    <w:uiPriority w:val="0"/>
    <w:pPr>
      <w:ind w:left="2100" w:leftChars="1000"/>
    </w:pPr>
  </w:style>
  <w:style w:type="paragraph" w:styleId="35">
    <w:name w:val="Body Text Indent 3"/>
    <w:basedOn w:val="1"/>
    <w:link w:val="243"/>
    <w:autoRedefine/>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autoRedefine/>
    <w:qFormat/>
    <w:uiPriority w:val="39"/>
    <w:pPr>
      <w:tabs>
        <w:tab w:val="right" w:leader="dot" w:pos="8937"/>
      </w:tabs>
      <w:spacing w:line="312" w:lineRule="auto"/>
      <w:ind w:left="420" w:leftChars="200"/>
    </w:pPr>
  </w:style>
  <w:style w:type="paragraph" w:styleId="37">
    <w:name w:val="toc 9"/>
    <w:basedOn w:val="1"/>
    <w:next w:val="1"/>
    <w:autoRedefine/>
    <w:qFormat/>
    <w:uiPriority w:val="0"/>
    <w:pPr>
      <w:ind w:left="3360" w:leftChars="1600"/>
    </w:pPr>
  </w:style>
  <w:style w:type="paragraph" w:styleId="38">
    <w:name w:val="HTML Preformatted"/>
    <w:basedOn w:val="1"/>
    <w:link w:val="244"/>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autoRedefine/>
    <w:qFormat/>
    <w:uiPriority w:val="0"/>
    <w:rPr>
      <w:szCs w:val="20"/>
    </w:rPr>
  </w:style>
  <w:style w:type="paragraph" w:styleId="41">
    <w:name w:val="Title"/>
    <w:basedOn w:val="1"/>
    <w:link w:val="189"/>
    <w:autoRedefine/>
    <w:qFormat/>
    <w:uiPriority w:val="0"/>
    <w:pPr>
      <w:jc w:val="center"/>
      <w:outlineLvl w:val="0"/>
    </w:pPr>
    <w:rPr>
      <w:b/>
      <w:sz w:val="32"/>
      <w:szCs w:val="20"/>
    </w:rPr>
  </w:style>
  <w:style w:type="paragraph" w:styleId="42">
    <w:name w:val="annotation subject"/>
    <w:basedOn w:val="16"/>
    <w:next w:val="16"/>
    <w:link w:val="245"/>
    <w:autoRedefine/>
    <w:qFormat/>
    <w:uiPriority w:val="0"/>
    <w:rPr>
      <w:b/>
      <w:bCs/>
    </w:rPr>
  </w:style>
  <w:style w:type="paragraph" w:styleId="43">
    <w:name w:val="Body Text First Indent 2"/>
    <w:basedOn w:val="20"/>
    <w:link w:val="246"/>
    <w:autoRedefine/>
    <w:qFormat/>
    <w:uiPriority w:val="0"/>
    <w:pPr>
      <w:spacing w:after="120" w:line="480" w:lineRule="exact"/>
      <w:ind w:left="420" w:leftChars="200" w:firstLine="420" w:firstLineChars="200"/>
    </w:pPr>
    <w:rPr>
      <w:szCs w:val="20"/>
    </w:rPr>
  </w:style>
  <w:style w:type="table" w:styleId="45">
    <w:name w:val="Table Grid"/>
    <w:basedOn w:val="44"/>
    <w:autoRedefine/>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autoRedefine/>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autoRedefine/>
    <w:qFormat/>
    <w:uiPriority w:val="0"/>
    <w:rPr>
      <w:b/>
      <w:bCs/>
    </w:rPr>
  </w:style>
  <w:style w:type="character" w:styleId="49">
    <w:name w:val="page number"/>
    <w:basedOn w:val="47"/>
    <w:autoRedefine/>
    <w:qFormat/>
    <w:uiPriority w:val="0"/>
  </w:style>
  <w:style w:type="character" w:styleId="50">
    <w:name w:val="FollowedHyperlink"/>
    <w:autoRedefine/>
    <w:qFormat/>
    <w:uiPriority w:val="0"/>
    <w:rPr>
      <w:color w:val="800080"/>
      <w:u w:val="single"/>
    </w:rPr>
  </w:style>
  <w:style w:type="character" w:styleId="51">
    <w:name w:val="Emphasis"/>
    <w:autoRedefine/>
    <w:qFormat/>
    <w:uiPriority w:val="0"/>
    <w:rPr>
      <w:color w:val="CC0033"/>
    </w:rPr>
  </w:style>
  <w:style w:type="character" w:styleId="52">
    <w:name w:val="Hyperlink"/>
    <w:autoRedefine/>
    <w:qFormat/>
    <w:uiPriority w:val="99"/>
    <w:rPr>
      <w:color w:val="0000FF"/>
      <w:u w:val="single"/>
    </w:rPr>
  </w:style>
  <w:style w:type="character" w:styleId="53">
    <w:name w:val="annotation reference"/>
    <w:autoRedefine/>
    <w:qFormat/>
    <w:uiPriority w:val="99"/>
    <w:rPr>
      <w:sz w:val="21"/>
      <w:szCs w:val="21"/>
    </w:rPr>
  </w:style>
  <w:style w:type="character" w:styleId="54">
    <w:name w:val="HTML Cite"/>
    <w:autoRedefine/>
    <w:qFormat/>
    <w:uiPriority w:val="0"/>
    <w:rPr>
      <w:i/>
      <w:iCs/>
    </w:rPr>
  </w:style>
  <w:style w:type="character" w:customStyle="1" w:styleId="55">
    <w:name w:val="标题 2 Char1"/>
    <w:link w:val="4"/>
    <w:autoRedefine/>
    <w:qFormat/>
    <w:uiPriority w:val="0"/>
    <w:rPr>
      <w:rFonts w:ascii="Arial" w:hAnsi="Arial" w:eastAsia="黑体"/>
      <w:b/>
      <w:sz w:val="30"/>
      <w:lang w:val="en-US" w:eastAsia="zh-CN" w:bidi="ar-SA"/>
    </w:rPr>
  </w:style>
  <w:style w:type="character" w:customStyle="1" w:styleId="56">
    <w:name w:val="标题 3 Char1"/>
    <w:link w:val="5"/>
    <w:autoRedefine/>
    <w:qFormat/>
    <w:uiPriority w:val="0"/>
    <w:rPr>
      <w:rFonts w:ascii="宋体" w:eastAsia="宋体"/>
      <w:b/>
      <w:sz w:val="24"/>
      <w:u w:val="single"/>
      <w:lang w:val="en-US" w:eastAsia="zh-CN" w:bidi="ar-SA"/>
    </w:rPr>
  </w:style>
  <w:style w:type="character" w:customStyle="1" w:styleId="57">
    <w:name w:val="c21"/>
    <w:autoRedefine/>
    <w:qFormat/>
    <w:uiPriority w:val="0"/>
    <w:rPr>
      <w:rFonts w:hint="default" w:ascii="ˎ̥" w:hAnsi="ˎ̥"/>
      <w:color w:val="000000"/>
      <w:sz w:val="20"/>
      <w:szCs w:val="20"/>
      <w:u w:val="none"/>
    </w:rPr>
  </w:style>
  <w:style w:type="character" w:customStyle="1" w:styleId="58">
    <w:name w:val="title4"/>
    <w:autoRedefine/>
    <w:qFormat/>
    <w:uiPriority w:val="0"/>
    <w:rPr>
      <w:b/>
      <w:bCs/>
      <w:color w:val="1D87B3"/>
      <w:sz w:val="15"/>
      <w:szCs w:val="15"/>
    </w:rPr>
  </w:style>
  <w:style w:type="character" w:customStyle="1" w:styleId="59">
    <w:name w:val="标题 2 Char Char"/>
    <w:autoRedefine/>
    <w:qFormat/>
    <w:uiPriority w:val="0"/>
    <w:rPr>
      <w:rFonts w:ascii="Arial" w:hAnsi="Arial" w:eastAsia="黑体"/>
      <w:b/>
      <w:bCs/>
      <w:kern w:val="2"/>
      <w:sz w:val="32"/>
      <w:szCs w:val="32"/>
      <w:lang w:val="en-US" w:eastAsia="zh-CN" w:bidi="ar-SA"/>
    </w:rPr>
  </w:style>
  <w:style w:type="character" w:customStyle="1" w:styleId="60">
    <w:name w:val="black1"/>
    <w:autoRedefine/>
    <w:qFormat/>
    <w:uiPriority w:val="0"/>
    <w:rPr>
      <w:color w:val="000000"/>
    </w:rPr>
  </w:style>
  <w:style w:type="character" w:customStyle="1" w:styleId="61">
    <w:name w:val="street-address"/>
    <w:basedOn w:val="47"/>
    <w:autoRedefine/>
    <w:qFormat/>
    <w:uiPriority w:val="0"/>
  </w:style>
  <w:style w:type="character" w:customStyle="1" w:styleId="62">
    <w:name w:val="locality"/>
    <w:basedOn w:val="47"/>
    <w:autoRedefine/>
    <w:qFormat/>
    <w:uiPriority w:val="0"/>
  </w:style>
  <w:style w:type="character" w:customStyle="1" w:styleId="63">
    <w:name w:val="正文缩进 Char1"/>
    <w:link w:val="2"/>
    <w:autoRedefine/>
    <w:qFormat/>
    <w:uiPriority w:val="0"/>
    <w:rPr>
      <w:rFonts w:ascii="宋体" w:eastAsia="宋体"/>
      <w:kern w:val="2"/>
      <w:sz w:val="24"/>
      <w:szCs w:val="24"/>
      <w:lang w:val="en-US" w:eastAsia="zh-CN" w:bidi="ar-SA"/>
    </w:rPr>
  </w:style>
  <w:style w:type="character" w:customStyle="1" w:styleId="64">
    <w:name w:val="正文文本缩进 Char1"/>
    <w:link w:val="65"/>
    <w:autoRedefine/>
    <w:qFormat/>
    <w:uiPriority w:val="0"/>
    <w:rPr>
      <w:rFonts w:ascii="宋体" w:hAnsi="宋体" w:eastAsia="宋体"/>
      <w:sz w:val="24"/>
      <w:szCs w:val="24"/>
      <w:lang w:bidi="ar-SA"/>
    </w:rPr>
  </w:style>
  <w:style w:type="paragraph" w:customStyle="1" w:styleId="65">
    <w:name w:val="正文文本缩进1"/>
    <w:basedOn w:val="1"/>
    <w:link w:val="64"/>
    <w:autoRedefine/>
    <w:qFormat/>
    <w:uiPriority w:val="0"/>
    <w:pPr>
      <w:spacing w:line="480" w:lineRule="exact"/>
      <w:ind w:firstLine="480" w:firstLineChars="200"/>
    </w:pPr>
    <w:rPr>
      <w:rFonts w:ascii="宋体" w:hAnsi="宋体"/>
      <w:kern w:val="0"/>
      <w:sz w:val="24"/>
    </w:rPr>
  </w:style>
  <w:style w:type="character" w:customStyle="1" w:styleId="66">
    <w:name w:val="Char Char11"/>
    <w:autoRedefine/>
    <w:qFormat/>
    <w:uiPriority w:val="0"/>
    <w:rPr>
      <w:rFonts w:ascii="宋体" w:eastAsia="宋体"/>
      <w:b/>
      <w:sz w:val="24"/>
      <w:u w:val="single"/>
      <w:lang w:val="en-US" w:eastAsia="zh-CN" w:bidi="ar-SA"/>
    </w:rPr>
  </w:style>
  <w:style w:type="character" w:customStyle="1" w:styleId="67">
    <w:name w:val="txt"/>
    <w:basedOn w:val="47"/>
    <w:autoRedefine/>
    <w:qFormat/>
    <w:uiPriority w:val="0"/>
  </w:style>
  <w:style w:type="character" w:customStyle="1" w:styleId="68">
    <w:name w:val="正文文本缩进 Char2"/>
    <w:link w:val="20"/>
    <w:autoRedefine/>
    <w:qFormat/>
    <w:uiPriority w:val="0"/>
    <w:rPr>
      <w:rFonts w:eastAsia="宋体"/>
      <w:kern w:val="2"/>
      <w:sz w:val="24"/>
      <w:szCs w:val="24"/>
      <w:lang w:val="en-US" w:eastAsia="zh-CN" w:bidi="ar-SA"/>
    </w:rPr>
  </w:style>
  <w:style w:type="character" w:customStyle="1" w:styleId="69">
    <w:name w:val="正文缩进 Char Char"/>
    <w:link w:val="70"/>
    <w:autoRedefine/>
    <w:qFormat/>
    <w:uiPriority w:val="0"/>
    <w:rPr>
      <w:rFonts w:ascii="宋体" w:eastAsia="宋体"/>
      <w:snapToGrid w:val="0"/>
      <w:color w:val="000000"/>
      <w:kern w:val="28"/>
      <w:sz w:val="28"/>
      <w:lang w:bidi="ar-SA"/>
    </w:rPr>
  </w:style>
  <w:style w:type="paragraph" w:customStyle="1" w:styleId="70">
    <w:name w:val="正文缩进1"/>
    <w:basedOn w:val="1"/>
    <w:link w:val="69"/>
    <w:autoRedefine/>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autoRedefine/>
    <w:qFormat/>
    <w:uiPriority w:val="0"/>
    <w:rPr>
      <w:rFonts w:ascii="宋体" w:hAnsi="Courier New" w:eastAsia="宋体"/>
      <w:kern w:val="2"/>
      <w:sz w:val="21"/>
      <w:lang w:val="en-US" w:eastAsia="zh-CN" w:bidi="ar-SA"/>
    </w:rPr>
  </w:style>
  <w:style w:type="character" w:customStyle="1" w:styleId="72">
    <w:name w:val="chanpin1"/>
    <w:autoRedefine/>
    <w:qFormat/>
    <w:uiPriority w:val="0"/>
    <w:rPr>
      <w:rFonts w:hint="default" w:ascii="ˎ̥" w:hAnsi="ˎ̥"/>
      <w:color w:val="000000"/>
      <w:sz w:val="20"/>
      <w:szCs w:val="20"/>
      <w:u w:val="none"/>
    </w:rPr>
  </w:style>
  <w:style w:type="character" w:customStyle="1" w:styleId="73">
    <w:name w:val="列出段落 Char1"/>
    <w:link w:val="74"/>
    <w:autoRedefine/>
    <w:qFormat/>
    <w:uiPriority w:val="34"/>
    <w:rPr>
      <w:rFonts w:ascii="Calibri" w:hAnsi="Calibri" w:eastAsia="宋体"/>
      <w:kern w:val="2"/>
      <w:sz w:val="21"/>
      <w:szCs w:val="22"/>
      <w:lang w:val="en-US" w:eastAsia="zh-CN" w:bidi="ar-SA"/>
    </w:rPr>
  </w:style>
  <w:style w:type="paragraph" w:styleId="74">
    <w:name w:val="List Paragraph"/>
    <w:basedOn w:val="1"/>
    <w:link w:val="73"/>
    <w:autoRedefine/>
    <w:qFormat/>
    <w:uiPriority w:val="34"/>
    <w:pPr>
      <w:ind w:firstLine="420" w:firstLineChars="200"/>
    </w:pPr>
    <w:rPr>
      <w:rFonts w:ascii="Calibri" w:hAnsi="Calibri"/>
      <w:szCs w:val="22"/>
    </w:rPr>
  </w:style>
  <w:style w:type="character" w:customStyle="1" w:styleId="75">
    <w:name w:val="标题 3 Char Char"/>
    <w:autoRedefine/>
    <w:qFormat/>
    <w:uiPriority w:val="0"/>
    <w:rPr>
      <w:rFonts w:eastAsia="宋体"/>
      <w:b/>
      <w:bCs/>
      <w:kern w:val="2"/>
      <w:sz w:val="32"/>
      <w:szCs w:val="32"/>
      <w:lang w:val="en-US" w:eastAsia="zh-CN" w:bidi="ar-SA"/>
    </w:rPr>
  </w:style>
  <w:style w:type="character" w:customStyle="1" w:styleId="76">
    <w:name w:val="段1 Char"/>
    <w:autoRedefine/>
    <w:qFormat/>
    <w:uiPriority w:val="0"/>
    <w:rPr>
      <w:rFonts w:ascii="宋体" w:eastAsia="宋体"/>
      <w:sz w:val="24"/>
      <w:lang w:val="en-US" w:eastAsia="zh-CN" w:bidi="ar-SA"/>
    </w:rPr>
  </w:style>
  <w:style w:type="character" w:customStyle="1" w:styleId="77">
    <w:name w:val="页眉 Char1"/>
    <w:link w:val="31"/>
    <w:autoRedefine/>
    <w:qFormat/>
    <w:uiPriority w:val="0"/>
    <w:rPr>
      <w:rFonts w:eastAsia="宋体"/>
      <w:kern w:val="2"/>
      <w:sz w:val="18"/>
      <w:szCs w:val="18"/>
      <w:lang w:val="en-US" w:eastAsia="zh-CN" w:bidi="ar-SA"/>
    </w:rPr>
  </w:style>
  <w:style w:type="character" w:customStyle="1" w:styleId="78">
    <w:name w:val="chanpin拷贝"/>
    <w:basedOn w:val="47"/>
    <w:autoRedefine/>
    <w:qFormat/>
    <w:uiPriority w:val="0"/>
  </w:style>
  <w:style w:type="character" w:customStyle="1" w:styleId="79">
    <w:name w:val="纯文本 Char1"/>
    <w:autoRedefine/>
    <w:qFormat/>
    <w:uiPriority w:val="0"/>
    <w:rPr>
      <w:rFonts w:ascii="宋体" w:hAnsi="Courier New" w:eastAsia="宋体"/>
      <w:kern w:val="2"/>
      <w:sz w:val="21"/>
      <w:lang w:val="en-US" w:eastAsia="zh-CN" w:bidi="ar-SA"/>
    </w:rPr>
  </w:style>
  <w:style w:type="character" w:customStyle="1" w:styleId="80">
    <w:name w:val="apple-style-span"/>
    <w:autoRedefine/>
    <w:qFormat/>
    <w:uiPriority w:val="0"/>
    <w:rPr>
      <w:rFonts w:cs="Times New Roman"/>
    </w:rPr>
  </w:style>
  <w:style w:type="paragraph" w:customStyle="1" w:styleId="81">
    <w:name w:val="二级条标题"/>
    <w:basedOn w:val="82"/>
    <w:next w:val="1"/>
    <w:autoRedefine/>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autoRedefine/>
    <w:qFormat/>
    <w:uiPriority w:val="0"/>
    <w:pPr>
      <w:numPr>
        <w:ilvl w:val="1"/>
      </w:numPr>
      <w:tabs>
        <w:tab w:val="left" w:pos="360"/>
        <w:tab w:val="left" w:pos="840"/>
      </w:tabs>
      <w:ind w:left="0" w:hanging="840"/>
      <w:outlineLvl w:val="1"/>
    </w:pPr>
  </w:style>
  <w:style w:type="paragraph" w:customStyle="1" w:styleId="83">
    <w:name w:val="章标题"/>
    <w:next w:val="1"/>
    <w:autoRedefine/>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autoRedefine/>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autoRedefine/>
    <w:qFormat/>
    <w:uiPriority w:val="0"/>
    <w:rPr>
      <w:rFonts w:ascii="Tahoma" w:hAnsi="Tahoma"/>
      <w:sz w:val="24"/>
      <w:szCs w:val="20"/>
    </w:rPr>
  </w:style>
  <w:style w:type="paragraph" w:customStyle="1" w:styleId="86">
    <w:name w:val="Char3 Char Char Char"/>
    <w:basedOn w:val="1"/>
    <w:autoRedefine/>
    <w:qFormat/>
    <w:uiPriority w:val="0"/>
    <w:rPr>
      <w:rFonts w:ascii="Tahoma" w:hAnsi="Tahoma"/>
      <w:sz w:val="24"/>
      <w:szCs w:val="20"/>
    </w:rPr>
  </w:style>
  <w:style w:type="paragraph" w:customStyle="1" w:styleId="87">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autoRedefine/>
    <w:qFormat/>
    <w:uiPriority w:val="0"/>
    <w:pPr>
      <w:numPr>
        <w:numId w:val="2"/>
      </w:numPr>
    </w:pPr>
  </w:style>
  <w:style w:type="paragraph" w:customStyle="1" w:styleId="89">
    <w:name w:val="项目编号1"/>
    <w:basedOn w:val="1"/>
    <w:autoRedefine/>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autoRedefine/>
    <w:qFormat/>
    <w:uiPriority w:val="0"/>
    <w:pPr>
      <w:adjustRightInd w:val="0"/>
      <w:snapToGrid w:val="0"/>
      <w:spacing w:line="0" w:lineRule="atLeast"/>
      <w:jc w:val="center"/>
    </w:pPr>
    <w:rPr>
      <w:sz w:val="24"/>
      <w:szCs w:val="20"/>
    </w:rPr>
  </w:style>
  <w:style w:type="paragraph" w:customStyle="1" w:styleId="91">
    <w:name w:val="xl46"/>
    <w:basedOn w:val="1"/>
    <w:autoRedefine/>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autoRedefine/>
    <w:qFormat/>
    <w:uiPriority w:val="0"/>
    <w:rPr>
      <w:rFonts w:ascii="Tahoma" w:hAnsi="Tahoma"/>
      <w:sz w:val="24"/>
      <w:szCs w:val="20"/>
    </w:rPr>
  </w:style>
  <w:style w:type="paragraph" w:customStyle="1" w:styleId="94">
    <w:name w:val="xl35"/>
    <w:basedOn w:val="1"/>
    <w:autoRedefine/>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0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autoRedefine/>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autoRedefine/>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autoRedefine/>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autoRedefine/>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autoRedefine/>
    <w:qFormat/>
    <w:uiPriority w:val="0"/>
    <w:pPr>
      <w:widowControl/>
      <w:spacing w:before="100" w:beforeAutospacing="1" w:after="100" w:afterAutospacing="1"/>
      <w:jc w:val="left"/>
    </w:pPr>
    <w:rPr>
      <w:kern w:val="0"/>
      <w:sz w:val="36"/>
      <w:szCs w:val="36"/>
    </w:rPr>
  </w:style>
  <w:style w:type="paragraph" w:customStyle="1" w:styleId="108">
    <w:name w:val="Char"/>
    <w:basedOn w:val="1"/>
    <w:autoRedefine/>
    <w:qFormat/>
    <w:uiPriority w:val="0"/>
    <w:pPr>
      <w:tabs>
        <w:tab w:val="left" w:pos="360"/>
      </w:tabs>
    </w:pPr>
    <w:rPr>
      <w:sz w:val="24"/>
    </w:rPr>
  </w:style>
  <w:style w:type="paragraph" w:customStyle="1" w:styleId="109">
    <w:name w:val="Char Char Char Char Char Char Char Char Char Char Char Char Char Char Char Char"/>
    <w:basedOn w:val="1"/>
    <w:autoRedefine/>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5"/>
    <w:autoRedefine/>
    <w:qFormat/>
    <w:uiPriority w:val="0"/>
    <w:rPr>
      <w:rFonts w:ascii="Tahoma" w:hAnsi="Tahoma"/>
      <w:sz w:val="24"/>
    </w:rPr>
  </w:style>
  <w:style w:type="paragraph" w:customStyle="1" w:styleId="11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autoRedefine/>
    <w:qFormat/>
    <w:uiPriority w:val="0"/>
    <w:pPr>
      <w:adjustRightInd w:val="0"/>
      <w:jc w:val="left"/>
      <w:textAlignment w:val="baseline"/>
    </w:pPr>
    <w:rPr>
      <w:rFonts w:ascii="宋体" w:hAnsi="宋体"/>
      <w:kern w:val="0"/>
      <w:szCs w:val="20"/>
    </w:rPr>
  </w:style>
  <w:style w:type="paragraph" w:customStyle="1" w:styleId="117">
    <w:name w:val="Char1 Char Char Char1"/>
    <w:basedOn w:val="1"/>
    <w:autoRedefine/>
    <w:qFormat/>
    <w:uiPriority w:val="0"/>
    <w:rPr>
      <w:rFonts w:ascii="Tahoma" w:hAnsi="Tahoma" w:cs="仿宋_GB2312"/>
      <w:sz w:val="24"/>
      <w:szCs w:val="28"/>
    </w:rPr>
  </w:style>
  <w:style w:type="paragraph" w:customStyle="1" w:styleId="118">
    <w:name w:val="四级条标题"/>
    <w:basedOn w:val="119"/>
    <w:next w:val="1"/>
    <w:autoRedefine/>
    <w:qFormat/>
    <w:uiPriority w:val="0"/>
    <w:pPr>
      <w:numPr>
        <w:ilvl w:val="4"/>
      </w:numPr>
      <w:tabs>
        <w:tab w:val="left" w:pos="360"/>
        <w:tab w:val="left" w:pos="840"/>
      </w:tabs>
      <w:ind w:left="0" w:hanging="840"/>
      <w:outlineLvl w:val="4"/>
    </w:pPr>
  </w:style>
  <w:style w:type="paragraph" w:customStyle="1" w:styleId="119">
    <w:name w:val="三级条标题"/>
    <w:basedOn w:val="81"/>
    <w:next w:val="1"/>
    <w:autoRedefine/>
    <w:qFormat/>
    <w:uiPriority w:val="0"/>
    <w:pPr>
      <w:numPr>
        <w:ilvl w:val="3"/>
        <w:numId w:val="1"/>
      </w:numPr>
      <w:ind w:left="0" w:hanging="840"/>
      <w:outlineLvl w:val="3"/>
    </w:pPr>
  </w:style>
  <w:style w:type="paragraph" w:customStyle="1" w:styleId="120">
    <w:name w:val="??"/>
    <w:autoRedefine/>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4"/>
    <w:autoRedefine/>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autoRedefine/>
    <w:qFormat/>
    <w:uiPriority w:val="0"/>
    <w:pPr>
      <w:ind w:firstLine="420" w:firstLineChars="200"/>
    </w:pPr>
    <w:rPr>
      <w:rFonts w:ascii="Calibri" w:hAnsi="Calibri"/>
      <w:szCs w:val="22"/>
    </w:rPr>
  </w:style>
  <w:style w:type="paragraph" w:customStyle="1" w:styleId="123">
    <w:name w:val="项目符号1"/>
    <w:basedOn w:val="124"/>
    <w:autoRedefine/>
    <w:qFormat/>
    <w:uiPriority w:val="0"/>
    <w:pPr>
      <w:ind w:left="-25" w:firstLine="0"/>
    </w:pPr>
  </w:style>
  <w:style w:type="paragraph" w:customStyle="1" w:styleId="124">
    <w:name w:val="正文文本样式"/>
    <w:basedOn w:val="1"/>
    <w:autoRedefine/>
    <w:qFormat/>
    <w:uiPriority w:val="0"/>
    <w:pPr>
      <w:spacing w:line="360" w:lineRule="auto"/>
      <w:ind w:firstLine="482"/>
    </w:pPr>
    <w:rPr>
      <w:rFonts w:cs="宋体"/>
      <w:sz w:val="24"/>
      <w:szCs w:val="20"/>
    </w:rPr>
  </w:style>
  <w:style w:type="paragraph" w:customStyle="1" w:styleId="125">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autoRedefine/>
    <w:qFormat/>
    <w:uiPriority w:val="0"/>
    <w:pPr>
      <w:numPr>
        <w:ilvl w:val="5"/>
      </w:numPr>
      <w:ind w:left="0" w:hanging="840"/>
      <w:outlineLvl w:val="5"/>
    </w:pPr>
  </w:style>
  <w:style w:type="paragraph" w:customStyle="1" w:styleId="128">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autoRedefine/>
    <w:qFormat/>
    <w:uiPriority w:val="0"/>
    <w:pPr>
      <w:snapToGrid w:val="0"/>
      <w:spacing w:before="120" w:after="120" w:line="180" w:lineRule="auto"/>
    </w:pPr>
    <w:rPr>
      <w:rFonts w:ascii="Arial" w:hAnsi="Arial"/>
      <w:szCs w:val="20"/>
    </w:rPr>
  </w:style>
  <w:style w:type="paragraph" w:customStyle="1" w:styleId="130">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autoRedefine/>
    <w:qFormat/>
    <w:uiPriority w:val="0"/>
    <w:rPr>
      <w:rFonts w:ascii="Tahoma" w:hAnsi="Tahoma"/>
      <w:sz w:val="24"/>
      <w:szCs w:val="20"/>
    </w:rPr>
  </w:style>
  <w:style w:type="paragraph" w:customStyle="1" w:styleId="133">
    <w:name w:val="xl44"/>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autoRedefine/>
    <w:qFormat/>
    <w:uiPriority w:val="0"/>
    <w:pPr>
      <w:numPr>
        <w:ilvl w:val="0"/>
        <w:numId w:val="5"/>
      </w:numPr>
      <w:spacing w:before="120"/>
    </w:pPr>
    <w:rPr>
      <w:rFonts w:ascii="宋体"/>
      <w:sz w:val="28"/>
      <w:szCs w:val="20"/>
    </w:rPr>
  </w:style>
  <w:style w:type="paragraph" w:customStyle="1" w:styleId="135">
    <w:name w:val="font9"/>
    <w:basedOn w:val="1"/>
    <w:autoRedefine/>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autoRedefine/>
    <w:qFormat/>
    <w:uiPriority w:val="0"/>
    <w:rPr>
      <w:rFonts w:ascii="Tahoma" w:hAnsi="Tahoma"/>
      <w:sz w:val="24"/>
      <w:szCs w:val="20"/>
    </w:rPr>
  </w:style>
  <w:style w:type="paragraph" w:customStyle="1" w:styleId="137">
    <w:name w:val="Char Char Char Char Char Char Char Char Char Char"/>
    <w:basedOn w:val="1"/>
    <w:autoRedefine/>
    <w:qFormat/>
    <w:uiPriority w:val="0"/>
  </w:style>
  <w:style w:type="paragraph" w:customStyle="1" w:styleId="138">
    <w:name w:val="Char Char1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autoRedefine/>
    <w:qFormat/>
    <w:uiPriority w:val="0"/>
    <w:pPr>
      <w:tabs>
        <w:tab w:val="left" w:pos="360"/>
      </w:tabs>
    </w:pPr>
    <w:rPr>
      <w:sz w:val="24"/>
    </w:rPr>
  </w:style>
  <w:style w:type="paragraph" w:customStyle="1" w:styleId="140">
    <w:name w:val="正文列项_字母"/>
    <w:basedOn w:val="1"/>
    <w:autoRedefine/>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autoRedefine/>
    <w:qFormat/>
    <w:uiPriority w:val="0"/>
    <w:rPr>
      <w:rFonts w:ascii="Arial" w:hAnsi="Arial" w:cs="Arial"/>
      <w:szCs w:val="21"/>
    </w:rPr>
  </w:style>
  <w:style w:type="paragraph" w:customStyle="1" w:styleId="144">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autoRedefine/>
    <w:qFormat/>
    <w:uiPriority w:val="0"/>
    <w:rPr>
      <w:rFonts w:ascii="Tahoma" w:hAnsi="Tahoma"/>
      <w:sz w:val="24"/>
      <w:szCs w:val="20"/>
    </w:rPr>
  </w:style>
  <w:style w:type="paragraph" w:customStyle="1" w:styleId="148">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autoRedefine/>
    <w:qFormat/>
    <w:uiPriority w:val="0"/>
    <w:pPr>
      <w:autoSpaceDE w:val="0"/>
      <w:autoSpaceDN w:val="0"/>
      <w:adjustRightInd w:val="0"/>
      <w:jc w:val="left"/>
    </w:pPr>
    <w:rPr>
      <w:kern w:val="0"/>
      <w:sz w:val="24"/>
    </w:rPr>
  </w:style>
  <w:style w:type="paragraph" w:customStyle="1" w:styleId="150">
    <w:name w:val="Char Char Char1"/>
    <w:basedOn w:val="1"/>
    <w:autoRedefine/>
    <w:qFormat/>
    <w:uiPriority w:val="0"/>
    <w:rPr>
      <w:rFonts w:ascii="Tahoma" w:hAnsi="Tahoma"/>
      <w:sz w:val="24"/>
      <w:szCs w:val="20"/>
    </w:rPr>
  </w:style>
  <w:style w:type="paragraph" w:customStyle="1" w:styleId="151">
    <w:name w:val="Char Char Char Char Char Char Char1"/>
    <w:basedOn w:val="1"/>
    <w:autoRedefine/>
    <w:qFormat/>
    <w:uiPriority w:val="0"/>
    <w:pPr>
      <w:snapToGrid w:val="0"/>
      <w:spacing w:line="360" w:lineRule="auto"/>
      <w:ind w:firstLine="200" w:firstLineChars="200"/>
    </w:pPr>
    <w:rPr>
      <w:rFonts w:eastAsia="仿宋_GB2312"/>
      <w:sz w:val="24"/>
    </w:rPr>
  </w:style>
  <w:style w:type="paragraph" w:customStyle="1" w:styleId="152">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40"/>
    <w:autoRedefine/>
    <w:qFormat/>
    <w:uiPriority w:val="0"/>
    <w:pPr>
      <w:spacing w:line="360" w:lineRule="auto"/>
      <w:jc w:val="center"/>
    </w:pPr>
    <w:rPr>
      <w:sz w:val="24"/>
    </w:rPr>
  </w:style>
  <w:style w:type="paragraph" w:customStyle="1" w:styleId="15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autoRedefine/>
    <w:qFormat/>
    <w:uiPriority w:val="0"/>
    <w:pPr>
      <w:widowControl/>
      <w:jc w:val="left"/>
    </w:pPr>
    <w:rPr>
      <w:rFonts w:ascii="楷体_GB2312" w:eastAsia="楷体_GB2312" w:cs="Arial"/>
      <w:kern w:val="0"/>
      <w:sz w:val="24"/>
    </w:rPr>
  </w:style>
  <w:style w:type="paragraph" w:customStyle="1" w:styleId="157">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autoRedefine/>
    <w:qFormat/>
    <w:uiPriority w:val="0"/>
    <w:rPr>
      <w:rFonts w:ascii="Tahoma" w:hAnsi="Tahoma"/>
      <w:sz w:val="24"/>
      <w:szCs w:val="20"/>
    </w:rPr>
  </w:style>
  <w:style w:type="paragraph" w:customStyle="1" w:styleId="159">
    <w:name w:val="Default"/>
    <w:autoRedefine/>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autoRedefine/>
    <w:qFormat/>
    <w:uiPriority w:val="0"/>
    <w:pPr>
      <w:ind w:firstLine="420" w:firstLineChars="200"/>
    </w:pPr>
    <w:rPr>
      <w:rFonts w:ascii="Calibri" w:hAnsi="Calibri"/>
      <w:szCs w:val="22"/>
    </w:rPr>
  </w:style>
  <w:style w:type="paragraph" w:customStyle="1" w:styleId="161">
    <w:name w:val="defaul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autoRedefine/>
    <w:qFormat/>
    <w:uiPriority w:val="0"/>
    <w:rPr>
      <w:rFonts w:ascii="Tahoma" w:hAnsi="Tahoma"/>
      <w:sz w:val="24"/>
      <w:szCs w:val="20"/>
    </w:rPr>
  </w:style>
  <w:style w:type="paragraph" w:customStyle="1" w:styleId="163">
    <w:name w:val="_Style 160"/>
    <w:autoRedefine/>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autoRedefine/>
    <w:qFormat/>
    <w:uiPriority w:val="0"/>
    <w:pPr>
      <w:numPr>
        <w:ilvl w:val="0"/>
        <w:numId w:val="6"/>
      </w:numPr>
    </w:pPr>
  </w:style>
  <w:style w:type="paragraph" w:customStyle="1" w:styleId="165">
    <w:name w:val="Char21"/>
    <w:basedOn w:val="1"/>
    <w:autoRedefine/>
    <w:qFormat/>
    <w:uiPriority w:val="0"/>
    <w:rPr>
      <w:rFonts w:ascii="Tahoma" w:hAnsi="Tahoma"/>
      <w:sz w:val="24"/>
      <w:szCs w:val="20"/>
    </w:rPr>
  </w:style>
  <w:style w:type="paragraph" w:customStyle="1" w:styleId="166">
    <w:name w:val="表格文字"/>
    <w:basedOn w:val="20"/>
    <w:autoRedefine/>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autoRedefine/>
    <w:qFormat/>
    <w:uiPriority w:val="0"/>
    <w:rPr>
      <w:rFonts w:ascii="宋体" w:hAnsi="宋体" w:cs="Courier New"/>
      <w:sz w:val="32"/>
      <w:szCs w:val="32"/>
    </w:rPr>
  </w:style>
  <w:style w:type="paragraph" w:customStyle="1" w:styleId="168">
    <w:name w:val="正文文本样式 加粗"/>
    <w:basedOn w:val="124"/>
    <w:autoRedefine/>
    <w:qFormat/>
    <w:uiPriority w:val="0"/>
    <w:rPr>
      <w:b/>
    </w:rPr>
  </w:style>
  <w:style w:type="paragraph" w:customStyle="1" w:styleId="169">
    <w:name w:val="Char2 Char Char Char Char Char Char"/>
    <w:basedOn w:val="1"/>
    <w:autoRedefine/>
    <w:qFormat/>
    <w:uiPriority w:val="0"/>
    <w:pPr>
      <w:widowControl/>
      <w:spacing w:line="400" w:lineRule="exact"/>
      <w:jc w:val="center"/>
    </w:pPr>
  </w:style>
  <w:style w:type="character" w:customStyle="1" w:styleId="170">
    <w:name w:val="页脚 Char1"/>
    <w:link w:val="30"/>
    <w:autoRedefine/>
    <w:qFormat/>
    <w:uiPriority w:val="99"/>
    <w:rPr>
      <w:rFonts w:ascii="宋体" w:eastAsia="宋体"/>
      <w:sz w:val="18"/>
      <w:lang w:val="en-US" w:eastAsia="zh-CN" w:bidi="ar-SA"/>
    </w:rPr>
  </w:style>
  <w:style w:type="paragraph" w:customStyle="1" w:styleId="171">
    <w:name w:val="Char Char4"/>
    <w:basedOn w:val="1"/>
    <w:autoRedefine/>
    <w:qFormat/>
    <w:uiPriority w:val="0"/>
    <w:pPr>
      <w:widowControl/>
      <w:spacing w:line="400" w:lineRule="exact"/>
      <w:jc w:val="center"/>
    </w:pPr>
  </w:style>
  <w:style w:type="paragraph" w:customStyle="1" w:styleId="172">
    <w:name w:val="Char3 Char Char Char1"/>
    <w:basedOn w:val="1"/>
    <w:autoRedefine/>
    <w:qFormat/>
    <w:uiPriority w:val="0"/>
    <w:rPr>
      <w:rFonts w:ascii="Tahoma" w:hAnsi="Tahoma"/>
      <w:sz w:val="24"/>
      <w:szCs w:val="20"/>
    </w:rPr>
  </w:style>
  <w:style w:type="paragraph" w:styleId="173">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autoRedefine/>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autoRedefine/>
    <w:qFormat/>
    <w:uiPriority w:val="0"/>
    <w:rPr>
      <w:kern w:val="2"/>
      <w:sz w:val="21"/>
      <w:szCs w:val="24"/>
      <w:lang w:val="zh-CN" w:eastAsia="zh-CN"/>
    </w:rPr>
  </w:style>
  <w:style w:type="paragraph" w:customStyle="1" w:styleId="176">
    <w:name w:val="1"/>
    <w:link w:val="175"/>
    <w:autoRedefine/>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autoRedefine/>
    <w:qFormat/>
    <w:uiPriority w:val="0"/>
    <w:pPr>
      <w:adjustRightInd w:val="0"/>
      <w:snapToGrid w:val="0"/>
      <w:spacing w:after="50" w:line="360" w:lineRule="auto"/>
    </w:pPr>
    <w:rPr>
      <w:sz w:val="24"/>
    </w:rPr>
  </w:style>
  <w:style w:type="paragraph" w:customStyle="1" w:styleId="178">
    <w:name w:val="xl23"/>
    <w:basedOn w:val="1"/>
    <w:autoRedefine/>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autoRedefine/>
    <w:qFormat/>
    <w:uiPriority w:val="0"/>
    <w:pPr>
      <w:adjustRightInd w:val="0"/>
      <w:snapToGrid w:val="0"/>
      <w:jc w:val="left"/>
    </w:pPr>
    <w:rPr>
      <w:rFonts w:ascii="宋体" w:hAnsi="宋体"/>
      <w:color w:val="000000"/>
      <w:szCs w:val="21"/>
    </w:rPr>
  </w:style>
  <w:style w:type="character" w:customStyle="1" w:styleId="180">
    <w:name w:val="正文表格 Char"/>
    <w:link w:val="179"/>
    <w:autoRedefine/>
    <w:qFormat/>
    <w:uiPriority w:val="0"/>
    <w:rPr>
      <w:rFonts w:ascii="宋体" w:hAnsi="宋体"/>
      <w:color w:val="000000"/>
      <w:kern w:val="2"/>
      <w:sz w:val="21"/>
      <w:szCs w:val="21"/>
    </w:rPr>
  </w:style>
  <w:style w:type="paragraph" w:customStyle="1" w:styleId="181">
    <w:name w:val="正文重点"/>
    <w:basedOn w:val="1"/>
    <w:link w:val="182"/>
    <w:autoRedefine/>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autoRedefine/>
    <w:qFormat/>
    <w:uiPriority w:val="0"/>
    <w:rPr>
      <w:b/>
      <w:sz w:val="24"/>
    </w:rPr>
  </w:style>
  <w:style w:type="character" w:customStyle="1" w:styleId="183">
    <w:name w:val="批注文字 Char1"/>
    <w:link w:val="16"/>
    <w:autoRedefine/>
    <w:qFormat/>
    <w:uiPriority w:val="99"/>
    <w:rPr>
      <w:kern w:val="2"/>
      <w:sz w:val="21"/>
      <w:szCs w:val="24"/>
    </w:rPr>
  </w:style>
  <w:style w:type="paragraph" w:customStyle="1" w:styleId="184">
    <w:name w:val="标题1-附件"/>
    <w:basedOn w:val="3"/>
    <w:autoRedefine/>
    <w:qFormat/>
    <w:uiPriority w:val="0"/>
    <w:pPr>
      <w:jc w:val="left"/>
    </w:pPr>
    <w:rPr>
      <w:sz w:val="24"/>
      <w:szCs w:val="24"/>
    </w:rPr>
  </w:style>
  <w:style w:type="paragraph" w:customStyle="1" w:styleId="185">
    <w:name w:val="正文小标题"/>
    <w:basedOn w:val="1"/>
    <w:next w:val="2"/>
    <w:link w:val="186"/>
    <w:autoRedefine/>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autoRedefine/>
    <w:qFormat/>
    <w:uiPriority w:val="0"/>
    <w:rPr>
      <w:rFonts w:ascii="宋体" w:hAnsi="宋体"/>
      <w:b/>
      <w:i/>
      <w:color w:val="FF0000"/>
      <w:kern w:val="2"/>
      <w:sz w:val="24"/>
    </w:rPr>
  </w:style>
  <w:style w:type="paragraph" w:customStyle="1" w:styleId="187">
    <w:name w:val="正文大标题"/>
    <w:basedOn w:val="185"/>
    <w:next w:val="2"/>
    <w:link w:val="188"/>
    <w:autoRedefine/>
    <w:qFormat/>
    <w:uiPriority w:val="0"/>
    <w:pPr>
      <w:jc w:val="center"/>
    </w:pPr>
    <w:rPr>
      <w:i w:val="0"/>
      <w:color w:val="000000"/>
      <w:sz w:val="28"/>
      <w:szCs w:val="21"/>
    </w:rPr>
  </w:style>
  <w:style w:type="character" w:customStyle="1" w:styleId="188">
    <w:name w:val="正文大标题 Char"/>
    <w:link w:val="187"/>
    <w:autoRedefine/>
    <w:qFormat/>
    <w:uiPriority w:val="0"/>
    <w:rPr>
      <w:rFonts w:ascii="宋体" w:hAnsi="宋体"/>
      <w:b/>
      <w:color w:val="000000"/>
      <w:kern w:val="2"/>
      <w:sz w:val="28"/>
      <w:szCs w:val="21"/>
    </w:rPr>
  </w:style>
  <w:style w:type="character" w:customStyle="1" w:styleId="189">
    <w:name w:val="标题 Char1"/>
    <w:link w:val="41"/>
    <w:autoRedefine/>
    <w:qFormat/>
    <w:uiPriority w:val="0"/>
    <w:rPr>
      <w:b/>
      <w:kern w:val="2"/>
      <w:sz w:val="32"/>
    </w:rPr>
  </w:style>
  <w:style w:type="paragraph" w:customStyle="1" w:styleId="190">
    <w:name w:val="注释"/>
    <w:basedOn w:val="1"/>
    <w:link w:val="191"/>
    <w:autoRedefine/>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autoRedefine/>
    <w:qFormat/>
    <w:uiPriority w:val="0"/>
    <w:rPr>
      <w:rFonts w:ascii="宋体" w:hAnsi="宋体"/>
      <w:kern w:val="2"/>
      <w:sz w:val="21"/>
      <w:szCs w:val="21"/>
    </w:rPr>
  </w:style>
  <w:style w:type="paragraph" w:customStyle="1" w:styleId="192">
    <w:name w:val="正文须知-1级"/>
    <w:basedOn w:val="1"/>
    <w:next w:val="1"/>
    <w:autoRedefine/>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autoRedefine/>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autoRedefine/>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autoRedefine/>
    <w:qFormat/>
    <w:uiPriority w:val="99"/>
    <w:rPr>
      <w:rFonts w:ascii="Times New Roman" w:hAnsi="Times New Roman" w:eastAsia="宋体" w:cs="Times New Roman"/>
      <w:sz w:val="24"/>
      <w:lang w:val="en-US" w:eastAsia="zh-CN" w:bidi="ar-SA"/>
    </w:rPr>
  </w:style>
  <w:style w:type="character" w:customStyle="1" w:styleId="196">
    <w:name w:val="纯文本 字符"/>
    <w:autoRedefine/>
    <w:qFormat/>
    <w:uiPriority w:val="99"/>
    <w:rPr>
      <w:rFonts w:ascii="宋体" w:hAnsi="Courier New" w:eastAsia="宋体" w:cs="Times New Roman"/>
      <w:kern w:val="2"/>
      <w:sz w:val="21"/>
      <w:szCs w:val="21"/>
      <w:lang w:val="en-US" w:eastAsia="zh-CN" w:bidi="ar-SA"/>
    </w:rPr>
  </w:style>
  <w:style w:type="paragraph" w:customStyle="1" w:styleId="197">
    <w:name w:val="表格1"/>
    <w:basedOn w:val="1"/>
    <w:autoRedefine/>
    <w:qFormat/>
    <w:uiPriority w:val="0"/>
    <w:pPr>
      <w:ind w:firstLine="480" w:firstLineChars="200"/>
      <w:jc w:val="center"/>
    </w:pPr>
    <w:rPr>
      <w:sz w:val="24"/>
      <w:szCs w:val="20"/>
    </w:rPr>
  </w:style>
  <w:style w:type="character" w:customStyle="1" w:styleId="198">
    <w:name w:val="纯文本 字符1"/>
    <w:autoRedefine/>
    <w:qFormat/>
    <w:uiPriority w:val="0"/>
    <w:rPr>
      <w:rFonts w:ascii="宋体" w:hAnsi="Courier New"/>
    </w:rPr>
  </w:style>
  <w:style w:type="character" w:customStyle="1" w:styleId="199">
    <w:name w:val="bjh-p"/>
    <w:autoRedefine/>
    <w:qFormat/>
    <w:uiPriority w:val="0"/>
  </w:style>
  <w:style w:type="paragraph" w:customStyle="1" w:styleId="200">
    <w:name w:val="无标题条"/>
    <w:next w:val="1"/>
    <w:autoRedefine/>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autoRedefine/>
    <w:qFormat/>
    <w:locked/>
    <w:uiPriority w:val="0"/>
    <w:rPr>
      <w:rFonts w:ascii="宋体" w:hAnsi="宋体"/>
      <w:sz w:val="24"/>
      <w:szCs w:val="24"/>
      <w:lang w:val="en-GB"/>
    </w:rPr>
  </w:style>
  <w:style w:type="paragraph" w:customStyle="1" w:styleId="202">
    <w:name w:val="正文格式"/>
    <w:basedOn w:val="1"/>
    <w:link w:val="201"/>
    <w:autoRedefine/>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Char2"/>
    <w:basedOn w:val="47"/>
    <w:link w:val="25"/>
    <w:autoRedefine/>
    <w:qFormat/>
    <w:uiPriority w:val="0"/>
    <w:rPr>
      <w:rFonts w:hint="eastAsia" w:ascii="宋体" w:hAnsi="Courier New" w:eastAsia="宋体" w:cs="宋体"/>
      <w:kern w:val="2"/>
      <w:sz w:val="21"/>
    </w:rPr>
  </w:style>
  <w:style w:type="character" w:customStyle="1" w:styleId="204">
    <w:name w:val="标题 3 Char"/>
    <w:autoRedefine/>
    <w:qFormat/>
    <w:uiPriority w:val="0"/>
    <w:rPr>
      <w:rFonts w:ascii="宋体" w:eastAsia="宋体"/>
      <w:b/>
      <w:sz w:val="24"/>
      <w:u w:val="single"/>
      <w:lang w:val="en-US" w:eastAsia="zh-CN" w:bidi="ar-SA"/>
    </w:rPr>
  </w:style>
  <w:style w:type="character" w:customStyle="1" w:styleId="205">
    <w:name w:val="正文缩进 Char"/>
    <w:autoRedefine/>
    <w:qFormat/>
    <w:uiPriority w:val="0"/>
    <w:rPr>
      <w:rFonts w:ascii="宋体" w:eastAsia="宋体"/>
      <w:kern w:val="2"/>
      <w:sz w:val="24"/>
      <w:szCs w:val="24"/>
      <w:lang w:val="en-US" w:eastAsia="zh-CN" w:bidi="ar-SA"/>
    </w:rPr>
  </w:style>
  <w:style w:type="character" w:customStyle="1" w:styleId="206">
    <w:name w:val="Char Char111"/>
    <w:autoRedefine/>
    <w:qFormat/>
    <w:uiPriority w:val="0"/>
    <w:rPr>
      <w:rFonts w:ascii="宋体" w:eastAsia="宋体"/>
      <w:b/>
      <w:sz w:val="24"/>
      <w:u w:val="single"/>
      <w:lang w:val="en-US" w:eastAsia="zh-CN" w:bidi="ar-SA"/>
    </w:rPr>
  </w:style>
  <w:style w:type="character" w:customStyle="1" w:styleId="207">
    <w:name w:val="正文文本缩进 Char"/>
    <w:autoRedefine/>
    <w:qFormat/>
    <w:uiPriority w:val="0"/>
    <w:rPr>
      <w:rFonts w:eastAsia="宋体"/>
      <w:kern w:val="2"/>
      <w:sz w:val="24"/>
      <w:szCs w:val="24"/>
      <w:lang w:val="en-US" w:eastAsia="zh-CN" w:bidi="ar-SA"/>
    </w:rPr>
  </w:style>
  <w:style w:type="character" w:customStyle="1" w:styleId="208">
    <w:name w:val="列出段落 Char"/>
    <w:autoRedefine/>
    <w:qFormat/>
    <w:uiPriority w:val="34"/>
    <w:rPr>
      <w:rFonts w:ascii="Calibri" w:hAnsi="Calibri" w:eastAsia="宋体"/>
      <w:kern w:val="2"/>
      <w:sz w:val="21"/>
      <w:szCs w:val="22"/>
      <w:lang w:val="en-US" w:eastAsia="zh-CN" w:bidi="ar-SA"/>
    </w:rPr>
  </w:style>
  <w:style w:type="character" w:customStyle="1" w:styleId="209">
    <w:name w:val="页眉 Char"/>
    <w:autoRedefine/>
    <w:qFormat/>
    <w:uiPriority w:val="0"/>
    <w:rPr>
      <w:rFonts w:eastAsia="宋体"/>
      <w:kern w:val="2"/>
      <w:sz w:val="18"/>
      <w:szCs w:val="18"/>
      <w:lang w:val="en-US" w:eastAsia="zh-CN" w:bidi="ar-SA"/>
    </w:rPr>
  </w:style>
  <w:style w:type="character" w:customStyle="1" w:styleId="210">
    <w:name w:val="标题 2 Char"/>
    <w:autoRedefine/>
    <w:qFormat/>
    <w:uiPriority w:val="0"/>
    <w:rPr>
      <w:rFonts w:ascii="Arial" w:hAnsi="Arial" w:eastAsia="黑体"/>
      <w:b/>
      <w:sz w:val="30"/>
      <w:lang w:val="en-US" w:eastAsia="zh-CN" w:bidi="ar-SA"/>
    </w:rPr>
  </w:style>
  <w:style w:type="paragraph" w:customStyle="1" w:styleId="211">
    <w:name w:val="字元 字元2"/>
    <w:basedOn w:val="1"/>
    <w:autoRedefine/>
    <w:qFormat/>
    <w:uiPriority w:val="0"/>
    <w:rPr>
      <w:rFonts w:ascii="Tahoma" w:hAnsi="Tahoma"/>
      <w:sz w:val="24"/>
      <w:szCs w:val="20"/>
    </w:rPr>
  </w:style>
  <w:style w:type="paragraph" w:customStyle="1" w:styleId="212">
    <w:name w:val="Char3 Char Char Char2"/>
    <w:basedOn w:val="1"/>
    <w:autoRedefine/>
    <w:qFormat/>
    <w:uiPriority w:val="0"/>
    <w:rPr>
      <w:rFonts w:ascii="Tahoma" w:hAnsi="Tahoma"/>
      <w:sz w:val="24"/>
      <w:szCs w:val="20"/>
    </w:rPr>
  </w:style>
  <w:style w:type="paragraph" w:customStyle="1" w:styleId="213">
    <w:name w:val="正文文本缩进2"/>
    <w:basedOn w:val="1"/>
    <w:autoRedefine/>
    <w:qFormat/>
    <w:uiPriority w:val="0"/>
    <w:pPr>
      <w:spacing w:line="480" w:lineRule="exact"/>
      <w:ind w:firstLine="480" w:firstLineChars="200"/>
    </w:pPr>
    <w:rPr>
      <w:rFonts w:ascii="宋体" w:hAnsi="宋体"/>
      <w:kern w:val="0"/>
      <w:sz w:val="24"/>
      <w:lang w:val="zh-CN" w:eastAsia="zh-CN"/>
    </w:rPr>
  </w:style>
  <w:style w:type="paragraph" w:customStyle="1" w:styleId="214">
    <w:name w:val="Char3"/>
    <w:basedOn w:val="1"/>
    <w:autoRedefine/>
    <w:qFormat/>
    <w:uiPriority w:val="0"/>
    <w:pPr>
      <w:tabs>
        <w:tab w:val="left" w:pos="360"/>
      </w:tabs>
    </w:pPr>
    <w:rPr>
      <w:sz w:val="24"/>
    </w:rPr>
  </w:style>
  <w:style w:type="paragraph" w:customStyle="1" w:styleId="215">
    <w:name w:val="Char Char Char Char Char Char Char Char Char Char Char Char Char Char Char Char1"/>
    <w:basedOn w:val="1"/>
    <w:autoRedefine/>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autoRedefine/>
    <w:qFormat/>
    <w:uiPriority w:val="0"/>
    <w:pPr>
      <w:ind w:firstLine="420" w:firstLineChars="200"/>
    </w:pPr>
    <w:rPr>
      <w:rFonts w:ascii="Calibri" w:hAnsi="Calibri"/>
      <w:szCs w:val="22"/>
    </w:rPr>
  </w:style>
  <w:style w:type="paragraph" w:customStyle="1" w:styleId="218">
    <w:name w:val="Char Char Char1 Char2"/>
    <w:basedOn w:val="1"/>
    <w:autoRedefine/>
    <w:qFormat/>
    <w:uiPriority w:val="0"/>
    <w:rPr>
      <w:rFonts w:ascii="Tahoma" w:hAnsi="Tahoma"/>
      <w:sz w:val="24"/>
      <w:szCs w:val="20"/>
    </w:rPr>
  </w:style>
  <w:style w:type="paragraph" w:customStyle="1" w:styleId="219">
    <w:name w:val="Char Char Char2"/>
    <w:basedOn w:val="1"/>
    <w:autoRedefine/>
    <w:qFormat/>
    <w:uiPriority w:val="0"/>
    <w:rPr>
      <w:rFonts w:ascii="Tahoma" w:hAnsi="Tahoma"/>
      <w:sz w:val="24"/>
      <w:szCs w:val="20"/>
    </w:rPr>
  </w:style>
  <w:style w:type="paragraph" w:customStyle="1" w:styleId="220">
    <w:name w:val="Char Char Char Char Char Char Char2"/>
    <w:basedOn w:val="1"/>
    <w:autoRedefine/>
    <w:qFormat/>
    <w:uiPriority w:val="0"/>
    <w:pPr>
      <w:snapToGrid w:val="0"/>
      <w:spacing w:line="360" w:lineRule="auto"/>
      <w:ind w:firstLine="200" w:firstLineChars="200"/>
    </w:pPr>
    <w:rPr>
      <w:rFonts w:eastAsia="仿宋_GB2312"/>
      <w:sz w:val="24"/>
    </w:rPr>
  </w:style>
  <w:style w:type="paragraph" w:customStyle="1" w:styleId="221">
    <w:name w:val="正文缩进2"/>
    <w:basedOn w:val="1"/>
    <w:autoRedefine/>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2">
    <w:name w:val="Revision"/>
    <w:autoRedefine/>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autoRedefine/>
    <w:qFormat/>
    <w:uiPriority w:val="0"/>
    <w:rPr>
      <w:rFonts w:ascii="Tahoma" w:hAnsi="Tahoma"/>
      <w:sz w:val="24"/>
      <w:szCs w:val="20"/>
    </w:rPr>
  </w:style>
  <w:style w:type="paragraph" w:customStyle="1" w:styleId="224">
    <w:name w:val="Char Char Char Char Char Char Char Char Char Char2"/>
    <w:basedOn w:val="1"/>
    <w:autoRedefine/>
    <w:qFormat/>
    <w:uiPriority w:val="0"/>
    <w:rPr>
      <w:rFonts w:ascii="宋体" w:hAnsi="宋体" w:cs="Courier New"/>
      <w:sz w:val="32"/>
      <w:szCs w:val="32"/>
    </w:rPr>
  </w:style>
  <w:style w:type="paragraph" w:customStyle="1" w:styleId="225">
    <w:name w:val="Char2 Char Char Char Char Char Char1"/>
    <w:basedOn w:val="1"/>
    <w:autoRedefine/>
    <w:qFormat/>
    <w:uiPriority w:val="0"/>
    <w:pPr>
      <w:widowControl/>
      <w:spacing w:line="400" w:lineRule="exact"/>
      <w:jc w:val="center"/>
    </w:pPr>
  </w:style>
  <w:style w:type="character" w:customStyle="1" w:styleId="226">
    <w:name w:val="页脚 Char"/>
    <w:autoRedefine/>
    <w:qFormat/>
    <w:uiPriority w:val="99"/>
    <w:rPr>
      <w:rFonts w:ascii="宋体" w:eastAsia="宋体"/>
      <w:sz w:val="18"/>
      <w:lang w:val="en-US" w:eastAsia="zh-CN" w:bidi="ar-SA"/>
    </w:rPr>
  </w:style>
  <w:style w:type="paragraph" w:customStyle="1" w:styleId="227">
    <w:name w:val="Char Char41"/>
    <w:basedOn w:val="1"/>
    <w:autoRedefine/>
    <w:qFormat/>
    <w:uiPriority w:val="0"/>
    <w:pPr>
      <w:widowControl/>
      <w:spacing w:line="400" w:lineRule="exact"/>
      <w:jc w:val="center"/>
    </w:pPr>
  </w:style>
  <w:style w:type="character" w:customStyle="1" w:styleId="228">
    <w:name w:val="批注文字 Char"/>
    <w:autoRedefine/>
    <w:qFormat/>
    <w:uiPriority w:val="99"/>
    <w:rPr>
      <w:kern w:val="2"/>
      <w:sz w:val="21"/>
      <w:szCs w:val="24"/>
    </w:rPr>
  </w:style>
  <w:style w:type="character" w:customStyle="1" w:styleId="229">
    <w:name w:val="标题 Char"/>
    <w:autoRedefine/>
    <w:qFormat/>
    <w:uiPriority w:val="0"/>
    <w:rPr>
      <w:b/>
      <w:kern w:val="2"/>
      <w:sz w:val="32"/>
    </w:rPr>
  </w:style>
  <w:style w:type="character" w:customStyle="1" w:styleId="230">
    <w:name w:val="标题 1 Char"/>
    <w:basedOn w:val="47"/>
    <w:link w:val="3"/>
    <w:autoRedefine/>
    <w:qFormat/>
    <w:uiPriority w:val="0"/>
    <w:rPr>
      <w:rFonts w:ascii="宋体"/>
      <w:b/>
      <w:kern w:val="44"/>
      <w:sz w:val="32"/>
    </w:rPr>
  </w:style>
  <w:style w:type="character" w:customStyle="1" w:styleId="231">
    <w:name w:val="标题 4 Char"/>
    <w:basedOn w:val="47"/>
    <w:link w:val="6"/>
    <w:autoRedefine/>
    <w:qFormat/>
    <w:uiPriority w:val="0"/>
    <w:rPr>
      <w:sz w:val="24"/>
    </w:rPr>
  </w:style>
  <w:style w:type="character" w:customStyle="1" w:styleId="232">
    <w:name w:val="标题 5 Char"/>
    <w:basedOn w:val="47"/>
    <w:link w:val="7"/>
    <w:autoRedefine/>
    <w:qFormat/>
    <w:uiPriority w:val="0"/>
    <w:rPr>
      <w:b/>
      <w:sz w:val="28"/>
    </w:rPr>
  </w:style>
  <w:style w:type="character" w:customStyle="1" w:styleId="233">
    <w:name w:val="标题 6 Char"/>
    <w:basedOn w:val="47"/>
    <w:link w:val="8"/>
    <w:autoRedefine/>
    <w:qFormat/>
    <w:uiPriority w:val="0"/>
    <w:rPr>
      <w:rFonts w:ascii="Arial" w:hAnsi="Arial" w:eastAsia="黑体"/>
      <w:b/>
      <w:sz w:val="24"/>
    </w:rPr>
  </w:style>
  <w:style w:type="character" w:customStyle="1" w:styleId="234">
    <w:name w:val="标题 7 Char"/>
    <w:basedOn w:val="47"/>
    <w:link w:val="9"/>
    <w:autoRedefine/>
    <w:qFormat/>
    <w:uiPriority w:val="0"/>
    <w:rPr>
      <w:b/>
      <w:sz w:val="24"/>
    </w:rPr>
  </w:style>
  <w:style w:type="character" w:customStyle="1" w:styleId="235">
    <w:name w:val="标题 8 Char"/>
    <w:basedOn w:val="47"/>
    <w:link w:val="10"/>
    <w:autoRedefine/>
    <w:qFormat/>
    <w:uiPriority w:val="0"/>
    <w:rPr>
      <w:rFonts w:ascii="Arial" w:hAnsi="Arial" w:eastAsia="黑体"/>
      <w:sz w:val="24"/>
    </w:rPr>
  </w:style>
  <w:style w:type="character" w:customStyle="1" w:styleId="236">
    <w:name w:val="标题 9 Char"/>
    <w:basedOn w:val="47"/>
    <w:link w:val="11"/>
    <w:autoRedefine/>
    <w:qFormat/>
    <w:uiPriority w:val="0"/>
    <w:rPr>
      <w:rFonts w:ascii="Arial" w:hAnsi="Arial" w:eastAsia="黑体"/>
      <w:sz w:val="21"/>
    </w:rPr>
  </w:style>
  <w:style w:type="character" w:customStyle="1" w:styleId="237">
    <w:name w:val="文档结构图 Char"/>
    <w:basedOn w:val="47"/>
    <w:link w:val="15"/>
    <w:autoRedefine/>
    <w:qFormat/>
    <w:uiPriority w:val="0"/>
    <w:rPr>
      <w:kern w:val="2"/>
      <w:sz w:val="21"/>
      <w:szCs w:val="24"/>
      <w:shd w:val="clear" w:color="auto" w:fill="000080"/>
    </w:rPr>
  </w:style>
  <w:style w:type="character" w:customStyle="1" w:styleId="238">
    <w:name w:val="正文文本 3 Char"/>
    <w:basedOn w:val="47"/>
    <w:link w:val="17"/>
    <w:autoRedefine/>
    <w:qFormat/>
    <w:uiPriority w:val="0"/>
    <w:rPr>
      <w:kern w:val="2"/>
      <w:sz w:val="16"/>
      <w:szCs w:val="16"/>
    </w:rPr>
  </w:style>
  <w:style w:type="character" w:customStyle="1" w:styleId="239">
    <w:name w:val="正文文本 Char"/>
    <w:basedOn w:val="47"/>
    <w:link w:val="18"/>
    <w:autoRedefine/>
    <w:qFormat/>
    <w:uiPriority w:val="0"/>
    <w:rPr>
      <w:rFonts w:ascii="宋体" w:hAnsi="宋体"/>
      <w:kern w:val="2"/>
      <w:sz w:val="24"/>
      <w:szCs w:val="24"/>
    </w:rPr>
  </w:style>
  <w:style w:type="character" w:customStyle="1" w:styleId="240">
    <w:name w:val="日期 Char"/>
    <w:basedOn w:val="47"/>
    <w:link w:val="27"/>
    <w:autoRedefine/>
    <w:qFormat/>
    <w:uiPriority w:val="0"/>
    <w:rPr>
      <w:rFonts w:ascii="仿宋_GB2312" w:hAnsi="宋体" w:eastAsia="仿宋_GB2312"/>
      <w:color w:val="000000"/>
      <w:kern w:val="2"/>
      <w:sz w:val="24"/>
      <w:szCs w:val="24"/>
    </w:rPr>
  </w:style>
  <w:style w:type="character" w:customStyle="1" w:styleId="241">
    <w:name w:val="正文文本缩进 2 Char"/>
    <w:basedOn w:val="47"/>
    <w:link w:val="28"/>
    <w:autoRedefine/>
    <w:qFormat/>
    <w:uiPriority w:val="0"/>
    <w:rPr>
      <w:rFonts w:ascii="仿宋_GB2312" w:eastAsia="仿宋_GB2312"/>
      <w:kern w:val="2"/>
      <w:sz w:val="24"/>
      <w:szCs w:val="24"/>
    </w:rPr>
  </w:style>
  <w:style w:type="character" w:customStyle="1" w:styleId="242">
    <w:name w:val="批注框文本 Char"/>
    <w:basedOn w:val="47"/>
    <w:link w:val="29"/>
    <w:autoRedefine/>
    <w:qFormat/>
    <w:uiPriority w:val="0"/>
    <w:rPr>
      <w:kern w:val="2"/>
      <w:sz w:val="18"/>
      <w:szCs w:val="18"/>
    </w:rPr>
  </w:style>
  <w:style w:type="character" w:customStyle="1" w:styleId="243">
    <w:name w:val="正文文本缩进 3 Char"/>
    <w:basedOn w:val="47"/>
    <w:link w:val="35"/>
    <w:autoRedefine/>
    <w:qFormat/>
    <w:uiPriority w:val="0"/>
    <w:rPr>
      <w:rFonts w:ascii="宋体"/>
      <w:sz w:val="24"/>
    </w:rPr>
  </w:style>
  <w:style w:type="character" w:customStyle="1" w:styleId="244">
    <w:name w:val="HTML 预设格式 Char"/>
    <w:basedOn w:val="47"/>
    <w:link w:val="38"/>
    <w:autoRedefine/>
    <w:qFormat/>
    <w:uiPriority w:val="0"/>
    <w:rPr>
      <w:rFonts w:ascii="宋体" w:hAnsi="宋体" w:cs="宋体"/>
      <w:sz w:val="24"/>
      <w:szCs w:val="24"/>
    </w:rPr>
  </w:style>
  <w:style w:type="character" w:customStyle="1" w:styleId="245">
    <w:name w:val="批注主题 Char"/>
    <w:basedOn w:val="195"/>
    <w:link w:val="42"/>
    <w:autoRedefine/>
    <w:qFormat/>
    <w:uiPriority w:val="0"/>
    <w:rPr>
      <w:rFonts w:ascii="Times New Roman" w:hAnsi="Times New Roman" w:eastAsia="宋体" w:cs="Times New Roman"/>
      <w:b/>
      <w:bCs/>
      <w:kern w:val="2"/>
      <w:sz w:val="21"/>
      <w:szCs w:val="24"/>
      <w:lang w:val="en-US" w:eastAsia="zh-CN" w:bidi="ar-SA"/>
    </w:rPr>
  </w:style>
  <w:style w:type="character" w:customStyle="1" w:styleId="246">
    <w:name w:val="正文首行缩进 2 Char"/>
    <w:basedOn w:val="68"/>
    <w:link w:val="43"/>
    <w:autoRedefine/>
    <w:qFormat/>
    <w:uiPriority w:val="0"/>
    <w:rPr>
      <w:rFonts w:eastAsia="宋体"/>
      <w:kern w:val="2"/>
      <w:sz w:val="24"/>
      <w:szCs w:val="24"/>
      <w:lang w:val="en-US" w:eastAsia="zh-CN" w:bidi="ar-SA"/>
    </w:rPr>
  </w:style>
  <w:style w:type="paragraph" w:customStyle="1" w:styleId="247">
    <w:name w:val="图例"/>
    <w:basedOn w:val="1"/>
    <w:autoRedefine/>
    <w:qFormat/>
    <w:uiPriority w:val="0"/>
    <w:pPr>
      <w:spacing w:before="120" w:after="120" w:line="360" w:lineRule="auto"/>
      <w:jc w:val="center"/>
    </w:pPr>
    <w:rPr>
      <w:rFonts w:eastAsia="仿宋_GB2312"/>
      <w:b/>
      <w:sz w:val="24"/>
      <w:szCs w:val="20"/>
    </w:rPr>
  </w:style>
  <w:style w:type="table" w:customStyle="1" w:styleId="248">
    <w:name w:val="Table Normal"/>
    <w:autoRedefine/>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autoRedefine/>
    <w:qFormat/>
    <w:uiPriority w:val="1"/>
    <w:pPr>
      <w:autoSpaceDE w:val="0"/>
      <w:autoSpaceDN w:val="0"/>
      <w:jc w:val="left"/>
    </w:pPr>
    <w:rPr>
      <w:rFonts w:ascii="宋体" w:hAnsi="宋体" w:cs="宋体"/>
      <w:kern w:val="0"/>
      <w:sz w:val="22"/>
      <w:szCs w:val="22"/>
      <w:lang w:eastAsia="en-US"/>
    </w:rPr>
  </w:style>
  <w:style w:type="paragraph" w:customStyle="1" w:styleId="250">
    <w:name w:val="普通正文"/>
    <w:autoRedefine/>
    <w:qFormat/>
    <w:uiPriority w:val="0"/>
    <w:pPr>
      <w:widowControl w:val="0"/>
      <w:adjustRightInd w:val="0"/>
      <w:spacing w:before="120" w:after="120" w:line="360" w:lineRule="auto"/>
      <w:ind w:firstLine="480"/>
      <w:textAlignment w:val="baseline"/>
    </w:pPr>
    <w:rPr>
      <w:rFonts w:ascii="Arial" w:hAnsi="Arial" w:eastAsia="宋体" w:cs="Times New Roman"/>
      <w:sz w:val="24"/>
      <w:szCs w:val="24"/>
      <w:lang w:val="en-US" w:eastAsia="zh-CN" w:bidi="ar-SA"/>
    </w:rPr>
  </w:style>
  <w:style w:type="character" w:customStyle="1" w:styleId="251">
    <w:name w:val="font11"/>
    <w:basedOn w:val="47"/>
    <w:autoRedefine/>
    <w:qFormat/>
    <w:uiPriority w:val="0"/>
    <w:rPr>
      <w:rFonts w:hint="eastAsia" w:ascii="宋体" w:hAnsi="宋体" w:eastAsia="宋体" w:cs="宋体"/>
      <w:color w:val="000000"/>
      <w:sz w:val="20"/>
      <w:szCs w:val="20"/>
      <w:u w:val="none"/>
    </w:rPr>
  </w:style>
  <w:style w:type="character" w:customStyle="1" w:styleId="252">
    <w:name w:val="font21"/>
    <w:basedOn w:val="47"/>
    <w:autoRedefine/>
    <w:qFormat/>
    <w:uiPriority w:val="0"/>
    <w:rPr>
      <w:rFonts w:hint="eastAsia" w:ascii="宋体" w:hAnsi="宋体" w:eastAsia="宋体" w:cs="宋体"/>
      <w:b/>
      <w:color w:val="000000"/>
      <w:sz w:val="21"/>
      <w:szCs w:val="21"/>
      <w:u w:val="none"/>
    </w:rPr>
  </w:style>
  <w:style w:type="paragraph" w:customStyle="1" w:styleId="253">
    <w:name w:val="正文:缩进"/>
    <w:basedOn w:val="1"/>
    <w:autoRedefine/>
    <w:qFormat/>
    <w:uiPriority w:val="0"/>
    <w:pPr>
      <w:adjustRightInd w:val="0"/>
      <w:spacing w:line="360" w:lineRule="auto"/>
      <w:ind w:firstLine="200" w:firstLineChars="200"/>
      <w:jc w:val="left"/>
    </w:pPr>
    <w:rPr>
      <w:rFonts w:ascii="Calibri" w:hAnsi="Calibri"/>
      <w:sz w:val="24"/>
    </w:rPr>
  </w:style>
  <w:style w:type="paragraph" w:customStyle="1" w:styleId="254">
    <w:name w:val="l正文"/>
    <w:autoRedefine/>
    <w:qFormat/>
    <w:uiPriority w:val="0"/>
    <w:pPr>
      <w:spacing w:line="360" w:lineRule="auto"/>
      <w:ind w:firstLine="200" w:firstLineChars="200"/>
      <w:jc w:val="both"/>
    </w:pPr>
    <w:rPr>
      <w:rFonts w:ascii="Calibri" w:hAnsi="Calibri" w:eastAsia="宋体" w:cs="Times New Roman"/>
      <w:kern w:val="2"/>
      <w:sz w:val="24"/>
      <w:szCs w:val="44"/>
      <w:lang w:val="en-US" w:eastAsia="zh-CN" w:bidi="ar-SA"/>
    </w:rPr>
  </w:style>
  <w:style w:type="paragraph" w:customStyle="1" w:styleId="255">
    <w:name w:val="列出段落3"/>
    <w:basedOn w:val="1"/>
    <w:autoRedefine/>
    <w:qFormat/>
    <w:uiPriority w:val="99"/>
    <w:pPr>
      <w:autoSpaceDE/>
      <w:autoSpaceDN/>
      <w:adjustRightInd/>
      <w:ind w:firstLine="420" w:firstLineChars="200"/>
      <w:jc w:val="both"/>
    </w:pPr>
    <w:rPr>
      <w:rFonts w:ascii="Calibri" w:hAnsi="Calibri" w:eastAsia="宋体"/>
      <w:kern w:val="2"/>
      <w:sz w:val="21"/>
      <w:szCs w:val="22"/>
    </w:rPr>
  </w:style>
  <w:style w:type="paragraph" w:customStyle="1" w:styleId="256">
    <w:name w:val="章节标题"/>
    <w:basedOn w:val="3"/>
    <w:autoRedefine/>
    <w:qFormat/>
    <w:uiPriority w:val="0"/>
    <w:pPr>
      <w:spacing w:before="78" w:beforeLines="25" w:after="0" w:line="440" w:lineRule="exact"/>
      <w:ind w:hanging="792" w:hangingChars="330"/>
      <w:jc w:val="center"/>
    </w:pPr>
    <w:rPr>
      <w:rFonts w:cs="宋体"/>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EEA9A6-75D3-4ED2-9607-95CF501DA503}">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76</Pages>
  <Words>31508</Words>
  <Characters>33326</Characters>
  <Lines>372</Lines>
  <Paragraphs>104</Paragraphs>
  <TotalTime>60</TotalTime>
  <ScaleCrop>false</ScaleCrop>
  <LinksUpToDate>false</LinksUpToDate>
  <CharactersWithSpaces>34275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2023-06-08T06:39:00Z</dcterms:created>
  <dc:creator>尹皓</dc:creator>
  <cp:lastModifiedBy>解解解大仁</cp:lastModifiedBy>
  <cp:lastPrinted>2023-10-12T23:57:00Z</cp:lastPrinted>
  <dcterms:modified xsi:type="dcterms:W3CDTF">2024-04-25T00:56:08Z</dcterms:modified>
  <dc:title>政府采购示范文本（2023）</dc:title>
  <cp:revision>210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B196972313054D4789BB25DBD05B5736</vt:lpwstr>
  </property>
</Properties>
</file>