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434293">
      <w:pPr>
        <w:keepNext/>
        <w:keepLines/>
        <w:shd w:val="clear" w:color="auto" w:fill="auto"/>
        <w:wordWrap w:val="0"/>
        <w:spacing w:before="100" w:beforeAutospacing="1" w:after="100" w:afterAutospacing="1" w:line="360" w:lineRule="auto"/>
        <w:jc w:val="center"/>
        <w:outlineLvl w:val="0"/>
        <w:rPr>
          <w:rFonts w:hint="eastAsia" w:ascii="宋体" w:hAnsi="宋体" w:eastAsia="宋体" w:cs="宋体"/>
          <w:b/>
          <w:bCs w:val="0"/>
          <w:color w:val="auto"/>
          <w:sz w:val="24"/>
          <w:szCs w:val="24"/>
          <w:highlight w:val="none"/>
          <w:shd w:val="clear" w:color="auto" w:fill="auto"/>
        </w:rPr>
      </w:pPr>
      <w:r>
        <w:rPr>
          <w:rFonts w:hint="eastAsia" w:ascii="宋体" w:hAnsi="宋体" w:eastAsia="宋体" w:cs="宋体"/>
          <w:b/>
          <w:bCs w:val="0"/>
          <w:color w:val="auto"/>
          <w:kern w:val="44"/>
          <w:sz w:val="36"/>
          <w:szCs w:val="36"/>
          <w:highlight w:val="none"/>
          <w:shd w:val="clear" w:color="auto" w:fill="auto"/>
        </w:rPr>
        <w:t>拟签订政府采购合同文本</w:t>
      </w:r>
    </w:p>
    <w:p w14:paraId="3A8F93A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合同编号：</w:t>
      </w:r>
    </w:p>
    <w:p w14:paraId="5477D40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签订地点：</w:t>
      </w:r>
    </w:p>
    <w:p w14:paraId="7363B45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采购人（甲方）：</w:t>
      </w:r>
    </w:p>
    <w:p w14:paraId="564085D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供应商（乙方）：</w:t>
      </w:r>
    </w:p>
    <w:p w14:paraId="67F1E29C">
      <w:pPr>
        <w:spacing w:line="360" w:lineRule="auto"/>
        <w:ind w:firstLine="480" w:firstLineChars="200"/>
        <w:rPr>
          <w:rFonts w:hint="eastAsia" w:ascii="宋体" w:hAnsi="宋体" w:eastAsia="宋体" w:cs="宋体"/>
          <w:color w:val="auto"/>
          <w:sz w:val="24"/>
          <w:szCs w:val="24"/>
        </w:rPr>
      </w:pPr>
    </w:p>
    <w:p w14:paraId="355820C6">
      <w:pPr>
        <w:spacing w:line="360" w:lineRule="auto"/>
        <w:ind w:firstLine="480" w:firstLineChars="200"/>
        <w:rPr>
          <w:rFonts w:hint="eastAsia" w:ascii="宋体" w:hAnsi="宋体" w:eastAsia="宋体" w:cs="宋体"/>
          <w:b/>
          <w:color w:val="auto"/>
          <w:sz w:val="24"/>
          <w:szCs w:val="24"/>
        </w:rPr>
      </w:pPr>
      <w:r>
        <w:rPr>
          <w:rFonts w:hint="eastAsia" w:ascii="宋体" w:hAnsi="宋体" w:eastAsia="宋体" w:cs="宋体"/>
          <w:color w:val="auto"/>
          <w:sz w:val="24"/>
          <w:szCs w:val="24"/>
        </w:rPr>
        <w:t>根据《中华人民共和国政府采购法》《中华人民共和国民法典》及</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）的《</w:t>
      </w:r>
      <w:r>
        <w:rPr>
          <w:rFonts w:hint="eastAsia" w:ascii="宋体" w:hAnsi="宋体" w:eastAsia="宋体" w:cs="宋体"/>
          <w:color w:val="auto"/>
          <w:sz w:val="24"/>
          <w:szCs w:val="24"/>
          <w:lang w:val="en-US" w:eastAsia="zh-CN"/>
        </w:rPr>
        <w:t>招标</w:t>
      </w:r>
      <w:r>
        <w:rPr>
          <w:rFonts w:hint="eastAsia" w:ascii="宋体" w:hAnsi="宋体" w:eastAsia="宋体" w:cs="宋体"/>
          <w:color w:val="auto"/>
          <w:sz w:val="24"/>
          <w:szCs w:val="24"/>
        </w:rPr>
        <w:t>文件》、乙方的《</w:t>
      </w:r>
      <w:r>
        <w:rPr>
          <w:rFonts w:hint="eastAsia" w:ascii="宋体" w:hAnsi="宋体" w:eastAsia="宋体" w:cs="宋体"/>
          <w:color w:val="auto"/>
          <w:sz w:val="24"/>
          <w:szCs w:val="24"/>
          <w:lang w:val="en-US" w:eastAsia="zh-CN"/>
        </w:rPr>
        <w:t>投标</w:t>
      </w:r>
      <w:r>
        <w:rPr>
          <w:rFonts w:hint="eastAsia" w:ascii="宋体" w:hAnsi="宋体" w:eastAsia="宋体" w:cs="宋体"/>
          <w:color w:val="auto"/>
          <w:sz w:val="24"/>
          <w:szCs w:val="24"/>
        </w:rPr>
        <w:t>文件》及《</w:t>
      </w:r>
      <w:r>
        <w:rPr>
          <w:rFonts w:hint="eastAsia" w:ascii="宋体" w:hAnsi="宋体" w:eastAsia="宋体" w:cs="宋体"/>
          <w:color w:val="auto"/>
          <w:sz w:val="24"/>
          <w:szCs w:val="24"/>
          <w:lang w:val="en-US" w:eastAsia="zh-CN"/>
        </w:rPr>
        <w:t>中标</w:t>
      </w:r>
      <w:r>
        <w:rPr>
          <w:rFonts w:hint="eastAsia" w:ascii="宋体" w:hAnsi="宋体" w:eastAsia="宋体" w:cs="宋体"/>
          <w:color w:val="auto"/>
          <w:sz w:val="24"/>
          <w:szCs w:val="24"/>
        </w:rPr>
        <w:t>通知书》，甲、乙双方同意签订本合同。详细技术说明及其他有关合同项目的特定信息由合同附件予以说明，合同附件及本项目的《</w:t>
      </w:r>
      <w:r>
        <w:rPr>
          <w:rFonts w:hint="eastAsia" w:ascii="宋体" w:hAnsi="宋体" w:eastAsia="宋体" w:cs="宋体"/>
          <w:color w:val="auto"/>
          <w:sz w:val="24"/>
          <w:szCs w:val="24"/>
          <w:lang w:val="en-US" w:eastAsia="zh-CN"/>
        </w:rPr>
        <w:t>招标</w:t>
      </w:r>
      <w:r>
        <w:rPr>
          <w:rFonts w:hint="eastAsia" w:ascii="宋体" w:hAnsi="宋体" w:eastAsia="宋体" w:cs="宋体"/>
          <w:color w:val="auto"/>
          <w:sz w:val="24"/>
          <w:szCs w:val="24"/>
        </w:rPr>
        <w:t>文件》《</w:t>
      </w:r>
      <w:r>
        <w:rPr>
          <w:rFonts w:hint="eastAsia" w:ascii="宋体" w:hAnsi="宋体" w:eastAsia="宋体" w:cs="宋体"/>
          <w:color w:val="auto"/>
          <w:sz w:val="24"/>
          <w:szCs w:val="24"/>
          <w:lang w:val="en-US" w:eastAsia="zh-CN"/>
        </w:rPr>
        <w:t>投标</w:t>
      </w:r>
      <w:r>
        <w:rPr>
          <w:rFonts w:hint="eastAsia" w:ascii="宋体" w:hAnsi="宋体" w:eastAsia="宋体" w:cs="宋体"/>
          <w:color w:val="auto"/>
          <w:sz w:val="24"/>
          <w:szCs w:val="24"/>
        </w:rPr>
        <w:t>文件》《</w:t>
      </w:r>
      <w:r>
        <w:rPr>
          <w:rFonts w:hint="eastAsia" w:ascii="宋体" w:hAnsi="宋体" w:eastAsia="宋体" w:cs="宋体"/>
          <w:color w:val="auto"/>
          <w:sz w:val="24"/>
          <w:szCs w:val="24"/>
          <w:lang w:val="en-US" w:eastAsia="zh-CN"/>
        </w:rPr>
        <w:t>中标</w:t>
      </w:r>
      <w:r>
        <w:rPr>
          <w:rFonts w:hint="eastAsia" w:ascii="宋体" w:hAnsi="宋体" w:eastAsia="宋体" w:cs="宋体"/>
          <w:color w:val="auto"/>
          <w:sz w:val="24"/>
          <w:szCs w:val="24"/>
        </w:rPr>
        <w:t>通知书》等均为本合同不可分割的部分。双方同意共同遵守如下条款：</w:t>
      </w:r>
    </w:p>
    <w:p w14:paraId="7E77314E">
      <w:pPr>
        <w:tabs>
          <w:tab w:val="left" w:pos="180"/>
        </w:tabs>
        <w:topLinePunct/>
        <w:spacing w:line="360" w:lineRule="auto"/>
        <w:ind w:firstLine="482" w:firstLineChars="200"/>
        <w:jc w:val="left"/>
        <w:outlineLvl w:val="0"/>
        <w:rPr>
          <w:rFonts w:hint="eastAsia" w:ascii="宋体" w:hAnsi="宋体" w:eastAsia="宋体" w:cs="宋体"/>
          <w:b/>
          <w:color w:val="auto"/>
          <w:sz w:val="24"/>
          <w:szCs w:val="24"/>
        </w:rPr>
      </w:pPr>
      <w:r>
        <w:rPr>
          <w:rFonts w:hint="eastAsia" w:ascii="宋体" w:hAnsi="宋体" w:eastAsia="宋体" w:cs="宋体"/>
          <w:b/>
          <w:color w:val="auto"/>
          <w:sz w:val="24"/>
          <w:szCs w:val="24"/>
        </w:rPr>
        <w:t>第一条   项目概况</w:t>
      </w:r>
    </w:p>
    <w:p w14:paraId="7847CF55">
      <w:pPr>
        <w:spacing w:line="360" w:lineRule="auto"/>
        <w:ind w:firstLine="480" w:firstLineChars="200"/>
        <w:rPr>
          <w:rFonts w:hint="eastAsia" w:ascii="宋体" w:hAnsi="宋体" w:eastAsia="宋体" w:cs="宋体"/>
          <w:b/>
          <w:color w:val="auto"/>
          <w:sz w:val="24"/>
          <w:szCs w:val="24"/>
        </w:rPr>
      </w:pPr>
      <w:r>
        <w:rPr>
          <w:rFonts w:hint="eastAsia" w:ascii="宋体" w:hAnsi="宋体" w:eastAsia="宋体" w:cs="宋体"/>
          <w:color w:val="auto"/>
          <w:sz w:val="24"/>
          <w:szCs w:val="24"/>
          <w:highlight w:val="none"/>
          <w:lang w:val="en-US" w:eastAsia="zh-CN"/>
        </w:rPr>
        <w:t>为满足《成都市新都区第二人民医院迁建医院信息化建设服务项目》终验要求，掌握信息系统的安全状况、排查系统功能隐患和薄弱环节、明确信息系统建设整改需求，同时发现存在的隐患、查找信息系统运行使用过程中存在的不足并及时改进，保证信息系统安全、稳定的运行，全面提升信息系统整体稳定性，甲方委托乙方对迁建医院信息化建设项目开展软件测评服务。本次政府采购项目共1个包。项目目的：1、协助甲方保障项目应用软件部分建设的统一性、集中性、一体化、实用性、兼容性要求。2、敦促各承建方更加重视项目质量管控，采取更多有效的质量保障措施。3、通过全面、深入的测试，准确地发现应用软件部分潜在问题（含缺陷、安全隐患），全面提升系统（特别是应用系统）的质量。独立、客观、准确地反映应用软件部分的情况，为项目后期使用、升级或改造提供参考依据。4、促进和提升应用软件部分质量，降低项目建设风险。</w:t>
      </w:r>
    </w:p>
    <w:p w14:paraId="4DEABBEE">
      <w:pPr>
        <w:tabs>
          <w:tab w:val="left" w:pos="180"/>
        </w:tabs>
        <w:topLinePunct/>
        <w:spacing w:line="360" w:lineRule="auto"/>
        <w:ind w:firstLine="482" w:firstLineChars="200"/>
        <w:jc w:val="left"/>
        <w:outlineLvl w:val="0"/>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rPr>
        <w:t>第二条   服务期限</w:t>
      </w:r>
      <w:r>
        <w:rPr>
          <w:rFonts w:hint="eastAsia" w:ascii="宋体" w:hAnsi="宋体" w:eastAsia="宋体" w:cs="宋体"/>
          <w:b/>
          <w:color w:val="auto"/>
          <w:sz w:val="24"/>
          <w:szCs w:val="24"/>
          <w:lang w:val="en-US" w:eastAsia="zh-CN"/>
        </w:rPr>
        <w:t>及服务地点</w:t>
      </w:r>
    </w:p>
    <w:p w14:paraId="03680CAA">
      <w:pPr>
        <w:spacing w:line="360" w:lineRule="auto"/>
        <w:ind w:firstLine="480" w:firstLineChars="200"/>
        <w:rPr>
          <w:rFonts w:hint="eastAsia" w:ascii="宋体" w:hAnsi="宋体" w:eastAsia="宋体" w:cs="宋体"/>
          <w:color w:val="auto"/>
          <w:sz w:val="24"/>
          <w:szCs w:val="24"/>
        </w:rPr>
      </w:pPr>
      <w:bookmarkStart w:id="0" w:name="_Toc282696226"/>
      <w:bookmarkStart w:id="1" w:name="_Toc237145406"/>
      <w:bookmarkStart w:id="2" w:name="_Toc238984975"/>
      <w:bookmarkStart w:id="3" w:name="_Toc211854449"/>
      <w:bookmarkStart w:id="4" w:name="_Toc239568418"/>
      <w:bookmarkStart w:id="5" w:name="_Toc185395249"/>
      <w:bookmarkStart w:id="6" w:name="_Toc283019214"/>
      <w:bookmarkStart w:id="7" w:name="_Toc286993786"/>
      <w:bookmarkStart w:id="8" w:name="_Toc225244852"/>
      <w:bookmarkStart w:id="9" w:name="_Toc225670751"/>
      <w:bookmarkStart w:id="10" w:name="_Toc251768862"/>
      <w:bookmarkStart w:id="11" w:name="_Toc232492928"/>
      <w:bookmarkStart w:id="12" w:name="_Toc212019594"/>
      <w:bookmarkStart w:id="13" w:name="_Toc211911348"/>
      <w:bookmarkStart w:id="14" w:name="_Toc247334841"/>
      <w:bookmarkStart w:id="15" w:name="_Toc239233914"/>
      <w:bookmarkStart w:id="16" w:name="_Toc241833903"/>
      <w:bookmarkStart w:id="17" w:name="_Toc225654644"/>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服务</w:t>
      </w:r>
      <w:r>
        <w:rPr>
          <w:rFonts w:hint="eastAsia" w:ascii="宋体" w:hAnsi="宋体" w:eastAsia="宋体" w:cs="宋体"/>
          <w:color w:val="auto"/>
          <w:sz w:val="24"/>
          <w:szCs w:val="24"/>
          <w:lang w:val="en-US" w:eastAsia="zh-CN"/>
        </w:rPr>
        <w:t>期限</w:t>
      </w:r>
      <w:r>
        <w:rPr>
          <w:rFonts w:hint="eastAsia" w:ascii="宋体" w:hAnsi="宋体" w:eastAsia="宋体" w:cs="宋体"/>
          <w:color w:val="auto"/>
          <w:sz w:val="24"/>
          <w:szCs w:val="24"/>
        </w:rPr>
        <w:t>：合同签订后30天内完成测评工作并向甲方提交成果。（注：期限时间不含系统需整改的时间）</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3CD313B">
      <w:pPr>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2、服务地点：成都市新都区第二人民医院院内甲方指定地点。</w:t>
      </w:r>
    </w:p>
    <w:p w14:paraId="1CE73A4B">
      <w:pPr>
        <w:tabs>
          <w:tab w:val="left" w:pos="180"/>
        </w:tabs>
        <w:topLinePunct/>
        <w:spacing w:line="360" w:lineRule="auto"/>
        <w:ind w:firstLine="482" w:firstLineChars="200"/>
        <w:jc w:val="left"/>
        <w:outlineLvl w:val="0"/>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rPr>
        <w:t xml:space="preserve">第三条   </w:t>
      </w:r>
      <w:r>
        <w:rPr>
          <w:rFonts w:hint="eastAsia" w:ascii="宋体" w:hAnsi="宋体" w:eastAsia="宋体" w:cs="宋体"/>
          <w:b/>
          <w:color w:val="auto"/>
          <w:sz w:val="24"/>
          <w:szCs w:val="24"/>
          <w:lang w:val="en-US" w:eastAsia="zh-CN"/>
        </w:rPr>
        <w:t>技术、</w:t>
      </w:r>
      <w:r>
        <w:rPr>
          <w:rFonts w:hint="eastAsia" w:ascii="宋体" w:hAnsi="宋体" w:eastAsia="宋体" w:cs="宋体"/>
          <w:b/>
          <w:color w:val="auto"/>
          <w:sz w:val="24"/>
          <w:szCs w:val="24"/>
        </w:rPr>
        <w:t>服务内容及要求</w:t>
      </w:r>
      <w:r>
        <w:rPr>
          <w:rFonts w:hint="eastAsia" w:ascii="宋体" w:hAnsi="宋体" w:eastAsia="宋体" w:cs="宋体"/>
          <w:b/>
          <w:color w:val="auto"/>
          <w:sz w:val="24"/>
          <w:szCs w:val="24"/>
          <w:lang w:eastAsia="zh-CN"/>
        </w:rPr>
        <w:t>，</w:t>
      </w:r>
      <w:r>
        <w:rPr>
          <w:rFonts w:hint="eastAsia" w:ascii="宋体" w:hAnsi="宋体" w:eastAsia="宋体" w:cs="宋体"/>
          <w:b/>
          <w:color w:val="auto"/>
          <w:sz w:val="24"/>
          <w:szCs w:val="24"/>
          <w:lang w:val="en-US" w:eastAsia="zh-CN"/>
        </w:rPr>
        <w:t>其他相关要求：</w:t>
      </w:r>
    </w:p>
    <w:p w14:paraId="4F39E89B">
      <w:pPr>
        <w:pStyle w:val="5"/>
        <w:numPr>
          <w:ilvl w:val="0"/>
          <w:numId w:val="0"/>
        </w:numPr>
        <w:spacing w:before="31" w:line="360" w:lineRule="auto"/>
        <w:ind w:firstLine="482" w:firstLineChars="200"/>
        <w:rPr>
          <w:rFonts w:hint="eastAsia" w:cs="宋体"/>
          <w:b/>
          <w:bCs w:val="0"/>
          <w:color w:val="auto"/>
          <w:kern w:val="2"/>
          <w:sz w:val="24"/>
          <w:szCs w:val="24"/>
          <w:lang w:val="en-US" w:eastAsia="zh-CN" w:bidi="ar-SA"/>
        </w:rPr>
      </w:pPr>
      <w:r>
        <w:rPr>
          <w:rFonts w:hint="eastAsia" w:cs="宋体"/>
          <w:b/>
          <w:bCs w:val="0"/>
          <w:color w:val="auto"/>
          <w:kern w:val="2"/>
          <w:sz w:val="24"/>
          <w:szCs w:val="24"/>
          <w:lang w:val="en-US" w:eastAsia="zh-CN" w:bidi="ar-SA"/>
        </w:rPr>
        <w:t>（一）技术、服务内容及要求：</w:t>
      </w:r>
    </w:p>
    <w:p w14:paraId="4F258910">
      <w:pPr>
        <w:pStyle w:val="5"/>
        <w:numPr>
          <w:ilvl w:val="0"/>
          <w:numId w:val="0"/>
        </w:numPr>
        <w:spacing w:before="31" w:line="360" w:lineRule="auto"/>
        <w:ind w:firstLine="480" w:firstLineChars="200"/>
        <w:rPr>
          <w:rFonts w:hint="eastAsia" w:cs="宋体"/>
          <w:bCs/>
          <w:color w:val="auto"/>
          <w:kern w:val="2"/>
          <w:sz w:val="24"/>
          <w:szCs w:val="24"/>
          <w:lang w:val="en-US" w:eastAsia="zh-CN" w:bidi="ar-SA"/>
        </w:rPr>
      </w:pPr>
      <w:r>
        <w:rPr>
          <w:rFonts w:hint="eastAsia" w:cs="宋体"/>
          <w:bCs/>
          <w:color w:val="auto"/>
          <w:kern w:val="2"/>
          <w:sz w:val="24"/>
          <w:szCs w:val="24"/>
          <w:lang w:val="en-US" w:eastAsia="zh-CN" w:bidi="ar-SA"/>
        </w:rPr>
        <w:t>1、服务对象：成都市新都区第二人民医院迁建医院信息化建设服务项目涉及的全部软件系统，软件系统清单详见附件。</w:t>
      </w:r>
    </w:p>
    <w:p w14:paraId="022954C0">
      <w:pPr>
        <w:pStyle w:val="5"/>
        <w:numPr>
          <w:ilvl w:val="0"/>
          <w:numId w:val="0"/>
        </w:numPr>
        <w:spacing w:before="31" w:line="360" w:lineRule="auto"/>
        <w:ind w:firstLine="480" w:firstLineChars="200"/>
        <w:rPr>
          <w:rFonts w:hint="eastAsia" w:cs="宋体"/>
          <w:bCs/>
          <w:color w:val="auto"/>
          <w:kern w:val="2"/>
          <w:sz w:val="24"/>
          <w:szCs w:val="24"/>
          <w:lang w:val="en-US" w:eastAsia="zh-CN" w:bidi="ar-SA"/>
        </w:rPr>
      </w:pPr>
      <w:r>
        <w:rPr>
          <w:rFonts w:hint="eastAsia" w:cs="宋体"/>
          <w:bCs/>
          <w:color w:val="auto"/>
          <w:kern w:val="2"/>
          <w:sz w:val="24"/>
          <w:szCs w:val="24"/>
          <w:lang w:val="en-US" w:eastAsia="zh-CN" w:bidi="ar-SA"/>
        </w:rPr>
        <w:t>2、负责开展功能测试工作：在系统正式运行环境中，采用手工验证的方式，对系统中的主要及关键功能点进行测试，检测</w:t>
      </w:r>
      <w:bookmarkStart w:id="52" w:name="_GoBack"/>
      <w:bookmarkEnd w:id="52"/>
      <w:r>
        <w:rPr>
          <w:rFonts w:hint="eastAsia" w:cs="宋体"/>
          <w:bCs/>
          <w:color w:val="auto"/>
          <w:kern w:val="2"/>
          <w:sz w:val="24"/>
          <w:szCs w:val="24"/>
          <w:lang w:val="en-US" w:eastAsia="zh-CN" w:bidi="ar-SA"/>
        </w:rPr>
        <w:t>在当前硬件、软件环境下，系统各功能点的正确性和可用性，验证各项主要功能是否满足招标需求和用户使用的要求。</w:t>
      </w:r>
    </w:p>
    <w:p w14:paraId="28F46964">
      <w:pPr>
        <w:pStyle w:val="5"/>
        <w:numPr>
          <w:ilvl w:val="0"/>
          <w:numId w:val="0"/>
        </w:numPr>
        <w:spacing w:before="31" w:line="360" w:lineRule="auto"/>
        <w:ind w:firstLine="480" w:firstLineChars="200"/>
        <w:rPr>
          <w:rFonts w:hint="eastAsia" w:cs="宋体"/>
          <w:bCs/>
          <w:color w:val="auto"/>
          <w:kern w:val="2"/>
          <w:sz w:val="24"/>
          <w:szCs w:val="24"/>
          <w:lang w:val="en-US" w:eastAsia="zh-CN" w:bidi="ar-SA"/>
        </w:rPr>
      </w:pPr>
      <w:r>
        <w:rPr>
          <w:rFonts w:hint="eastAsia" w:cs="宋体"/>
          <w:bCs/>
          <w:color w:val="auto"/>
          <w:kern w:val="2"/>
          <w:sz w:val="24"/>
          <w:szCs w:val="24"/>
          <w:lang w:val="en-US" w:eastAsia="zh-CN" w:bidi="ar-SA"/>
        </w:rPr>
        <w:t>3、负责开展性能（效率）测试工作：采用自动化测试工具通过编写测试用例，模拟综合业务情况下用户并发性操作系统时，系统性能是否达到要求。</w:t>
      </w:r>
    </w:p>
    <w:p w14:paraId="6F374604">
      <w:pPr>
        <w:pStyle w:val="5"/>
        <w:numPr>
          <w:ilvl w:val="0"/>
          <w:numId w:val="0"/>
        </w:numPr>
        <w:spacing w:before="31" w:line="360" w:lineRule="auto"/>
        <w:ind w:firstLine="480" w:firstLineChars="200"/>
        <w:rPr>
          <w:rFonts w:hint="eastAsia" w:cs="宋体"/>
          <w:bCs/>
          <w:color w:val="auto"/>
          <w:kern w:val="2"/>
          <w:sz w:val="24"/>
          <w:szCs w:val="24"/>
          <w:lang w:val="en-US" w:eastAsia="zh-CN" w:bidi="ar-SA"/>
        </w:rPr>
      </w:pPr>
      <w:r>
        <w:rPr>
          <w:rFonts w:hint="eastAsia" w:cs="宋体"/>
          <w:bCs/>
          <w:color w:val="auto"/>
          <w:kern w:val="2"/>
          <w:sz w:val="24"/>
          <w:szCs w:val="24"/>
          <w:lang w:val="en-US" w:eastAsia="zh-CN" w:bidi="ar-SA"/>
        </w:rPr>
        <w:t>4、负责开展可靠性测试工作：至少从成熟性、容错性、易恢复性三个方面进行可靠性测试。</w:t>
      </w:r>
    </w:p>
    <w:p w14:paraId="3554B699">
      <w:pPr>
        <w:pStyle w:val="5"/>
        <w:numPr>
          <w:ilvl w:val="0"/>
          <w:numId w:val="0"/>
        </w:numPr>
        <w:spacing w:before="31" w:line="360" w:lineRule="auto"/>
        <w:ind w:firstLine="480" w:firstLineChars="200"/>
        <w:rPr>
          <w:rFonts w:hint="eastAsia" w:cs="宋体"/>
          <w:bCs/>
          <w:color w:val="auto"/>
          <w:kern w:val="2"/>
          <w:sz w:val="24"/>
          <w:szCs w:val="24"/>
          <w:lang w:val="en-US" w:eastAsia="zh-CN" w:bidi="ar-SA"/>
        </w:rPr>
      </w:pPr>
      <w:r>
        <w:rPr>
          <w:rFonts w:hint="eastAsia" w:cs="宋体"/>
          <w:bCs/>
          <w:color w:val="auto"/>
          <w:kern w:val="2"/>
          <w:sz w:val="24"/>
          <w:szCs w:val="24"/>
          <w:lang w:val="en-US" w:eastAsia="zh-CN" w:bidi="ar-SA"/>
        </w:rPr>
        <w:t>5、负责开展易用性测试工作：考察评定软件的易学易用性，对各个功能是否易于完成、软件界面是否友好进行测试，易用性测试应包括以下三个方面：易理解性、易学性、易操作性。</w:t>
      </w:r>
    </w:p>
    <w:p w14:paraId="0AB029F9">
      <w:pPr>
        <w:pStyle w:val="5"/>
        <w:numPr>
          <w:ilvl w:val="0"/>
          <w:numId w:val="0"/>
        </w:numPr>
        <w:spacing w:before="31" w:line="360" w:lineRule="auto"/>
        <w:ind w:firstLine="480" w:firstLineChars="200"/>
        <w:rPr>
          <w:rFonts w:hint="eastAsia" w:cs="宋体"/>
          <w:bCs/>
          <w:color w:val="auto"/>
          <w:kern w:val="2"/>
          <w:sz w:val="24"/>
          <w:szCs w:val="24"/>
          <w:lang w:val="en-US" w:eastAsia="zh-CN" w:bidi="ar-SA"/>
        </w:rPr>
      </w:pPr>
      <w:r>
        <w:rPr>
          <w:rFonts w:hint="eastAsia" w:cs="宋体"/>
          <w:bCs/>
          <w:color w:val="auto"/>
          <w:kern w:val="2"/>
          <w:sz w:val="24"/>
          <w:szCs w:val="24"/>
          <w:lang w:val="en-US" w:eastAsia="zh-CN" w:bidi="ar-SA"/>
        </w:rPr>
        <w:t>6、负责开展可移植性测试工作：检测软件产品从一种环境迁移到另外一种环境的能力。可移植性测试应包括以下四个方面：适应性、易安装性、共存性、易替换性。</w:t>
      </w:r>
    </w:p>
    <w:p w14:paraId="08420BB8">
      <w:pPr>
        <w:pStyle w:val="5"/>
        <w:numPr>
          <w:ilvl w:val="0"/>
          <w:numId w:val="0"/>
        </w:numPr>
        <w:spacing w:before="31" w:line="360" w:lineRule="auto"/>
        <w:ind w:firstLine="480" w:firstLineChars="200"/>
        <w:rPr>
          <w:rFonts w:hint="eastAsia" w:cs="宋体"/>
          <w:bCs/>
          <w:color w:val="auto"/>
          <w:kern w:val="2"/>
          <w:sz w:val="24"/>
          <w:szCs w:val="24"/>
          <w:lang w:val="en-US" w:eastAsia="zh-CN" w:bidi="ar-SA"/>
        </w:rPr>
      </w:pPr>
      <w:r>
        <w:rPr>
          <w:rFonts w:hint="eastAsia" w:cs="宋体"/>
          <w:bCs/>
          <w:color w:val="auto"/>
          <w:kern w:val="2"/>
          <w:sz w:val="24"/>
          <w:szCs w:val="24"/>
          <w:lang w:val="en-US" w:eastAsia="zh-CN" w:bidi="ar-SA"/>
        </w:rPr>
        <w:t>7、负责维护性测试工作：检测软件开发工作是否严格按照软件工程的要求、是否遵循特定的软件标准或规范进行开发。保证软件的文档和源程序易于理解和修改，可维护性测试应包括以下四个方面：易分析性、易改变性、稳定性、易测试性。</w:t>
      </w:r>
    </w:p>
    <w:p w14:paraId="12820B0E">
      <w:pPr>
        <w:pStyle w:val="5"/>
        <w:numPr>
          <w:ilvl w:val="0"/>
          <w:numId w:val="0"/>
        </w:numPr>
        <w:spacing w:before="31" w:line="360" w:lineRule="auto"/>
        <w:ind w:firstLine="480" w:firstLineChars="200"/>
        <w:rPr>
          <w:rFonts w:hint="eastAsia" w:cs="宋体"/>
          <w:bCs/>
          <w:color w:val="auto"/>
          <w:kern w:val="2"/>
          <w:sz w:val="24"/>
          <w:szCs w:val="24"/>
          <w:lang w:val="en-US" w:eastAsia="zh-CN" w:bidi="ar-SA"/>
        </w:rPr>
      </w:pPr>
      <w:r>
        <w:rPr>
          <w:rFonts w:hint="eastAsia" w:cs="宋体"/>
          <w:bCs/>
          <w:color w:val="auto"/>
          <w:kern w:val="2"/>
          <w:sz w:val="24"/>
          <w:szCs w:val="24"/>
          <w:lang w:val="en-US" w:eastAsia="zh-CN" w:bidi="ar-SA"/>
        </w:rPr>
        <w:t>8、负责产品说明测试工作：参照需求说明，检查产品功能说明书描述的产品将要实现的功能是否已经完整、准确、一致、是否合理的描述了产品的功能，并确保这些功能是可测试的。</w:t>
      </w:r>
    </w:p>
    <w:p w14:paraId="2234133C">
      <w:pPr>
        <w:pStyle w:val="5"/>
        <w:numPr>
          <w:ilvl w:val="0"/>
          <w:numId w:val="0"/>
        </w:numPr>
        <w:spacing w:before="31" w:line="360" w:lineRule="auto"/>
        <w:ind w:firstLine="480" w:firstLineChars="200"/>
        <w:rPr>
          <w:rFonts w:hint="eastAsia" w:cs="宋体"/>
          <w:bCs/>
          <w:color w:val="auto"/>
          <w:kern w:val="2"/>
          <w:sz w:val="24"/>
          <w:szCs w:val="24"/>
          <w:lang w:val="en-US" w:eastAsia="zh-CN" w:bidi="ar-SA"/>
        </w:rPr>
      </w:pPr>
      <w:r>
        <w:rPr>
          <w:rFonts w:hint="eastAsia" w:cs="宋体"/>
          <w:bCs/>
          <w:color w:val="auto"/>
          <w:kern w:val="2"/>
          <w:sz w:val="24"/>
          <w:szCs w:val="24"/>
          <w:lang w:val="en-US" w:eastAsia="zh-CN" w:bidi="ar-SA"/>
        </w:rPr>
        <w:t>9、负责文档集测试工作：按照系统文档的内容执行系统操作，验证文档的正确性、完整性和一致性，检测文档内容是否覆盖了系统的所有功能，检测文档描述内容与系统实际是否保持一致，检查文档内容是否条理清晰、结构合理、容易理解，检查文档内容语言表述和表现形式是否符合规范。文档集测试主要包括以下五个方面：完整性、正确性、一致性、易理解性、易浏览性。</w:t>
      </w:r>
    </w:p>
    <w:p w14:paraId="204EA2FE">
      <w:pPr>
        <w:pStyle w:val="5"/>
        <w:numPr>
          <w:ilvl w:val="0"/>
          <w:numId w:val="0"/>
        </w:numPr>
        <w:spacing w:before="31" w:line="360" w:lineRule="auto"/>
        <w:ind w:firstLine="480" w:firstLineChars="200"/>
        <w:rPr>
          <w:rFonts w:hint="eastAsia" w:cs="宋体"/>
          <w:bCs/>
          <w:color w:val="auto"/>
          <w:kern w:val="2"/>
          <w:sz w:val="24"/>
          <w:szCs w:val="24"/>
          <w:lang w:val="en-US" w:eastAsia="zh-CN" w:bidi="ar-SA"/>
        </w:rPr>
      </w:pPr>
      <w:r>
        <w:rPr>
          <w:rFonts w:hint="eastAsia" w:cs="宋体"/>
          <w:bCs/>
          <w:color w:val="auto"/>
          <w:kern w:val="2"/>
          <w:sz w:val="24"/>
          <w:szCs w:val="24"/>
          <w:lang w:val="en-US" w:eastAsia="zh-CN" w:bidi="ar-SA"/>
        </w:rPr>
        <w:t>10、乙方应对本次测评的软件系统进行梳理，了解软件系统的主要业务应用、系统架构情况。对本项目所涉及软件系统进行现场测试，提出存在的缺陷并给出整改意见，待建设项目乙方整改后进行回归测试。</w:t>
      </w:r>
    </w:p>
    <w:p w14:paraId="1B22D75A">
      <w:pPr>
        <w:pStyle w:val="5"/>
        <w:numPr>
          <w:ilvl w:val="0"/>
          <w:numId w:val="0"/>
        </w:numPr>
        <w:spacing w:before="31" w:line="360" w:lineRule="auto"/>
        <w:ind w:firstLine="480" w:firstLineChars="200"/>
        <w:rPr>
          <w:rFonts w:hint="eastAsia" w:cs="宋体"/>
          <w:bCs/>
          <w:color w:val="auto"/>
          <w:kern w:val="2"/>
          <w:sz w:val="24"/>
          <w:szCs w:val="24"/>
          <w:lang w:val="en-US" w:eastAsia="zh-CN" w:bidi="ar-SA"/>
        </w:rPr>
      </w:pPr>
      <w:r>
        <w:rPr>
          <w:rFonts w:hint="eastAsia" w:cs="宋体"/>
          <w:bCs/>
          <w:color w:val="auto"/>
          <w:kern w:val="2"/>
          <w:sz w:val="24"/>
          <w:szCs w:val="24"/>
          <w:lang w:val="en-US" w:eastAsia="zh-CN" w:bidi="ar-SA"/>
        </w:rPr>
        <w:t>11、乙方应至少依据GB/T 25000.51-2016 《系统与软件工程 系统与软件质量要求和评价（SQuaRE） 第51部分：就绪可用软件产品（RUSP）的质量要求和测试细则》、GB/T 25000.10-2016 《系统与软件工程 系统与软件质量要求和评价（SQuaRE） 第10部分：系统与软件质量模型》、GB/T 25000.45-2018 《系统与软件工程 系统与软件质量要求和评价（SQuaRE） 第45部分：易恢复性的评价模块》相关要求，同时依据被测评项目的招标文件、合同约定内容（详见四川政府采购网，可搜索项目编号N5101142023000023查看）开展本项目的测试评价工作。</w:t>
      </w:r>
    </w:p>
    <w:p w14:paraId="0E1E92B3">
      <w:pPr>
        <w:pStyle w:val="5"/>
        <w:numPr>
          <w:ilvl w:val="0"/>
          <w:numId w:val="0"/>
        </w:numPr>
        <w:spacing w:before="31" w:line="360" w:lineRule="auto"/>
        <w:ind w:firstLine="480" w:firstLineChars="200"/>
        <w:rPr>
          <w:rFonts w:hint="eastAsia" w:cs="宋体"/>
          <w:bCs/>
          <w:color w:val="auto"/>
          <w:kern w:val="2"/>
          <w:sz w:val="24"/>
          <w:szCs w:val="24"/>
          <w:lang w:val="en-US" w:eastAsia="zh-CN" w:bidi="ar-SA"/>
        </w:rPr>
      </w:pPr>
      <w:r>
        <w:rPr>
          <w:rFonts w:hint="eastAsia" w:cs="宋体"/>
          <w:bCs/>
          <w:color w:val="auto"/>
          <w:kern w:val="2"/>
          <w:sz w:val="24"/>
          <w:szCs w:val="24"/>
          <w:lang w:val="en-US" w:eastAsia="zh-CN" w:bidi="ar-SA"/>
        </w:rPr>
        <w:t>12、项目实施过程中，被测软件系统可能面临业务中断、数据丢失的安全风险，乙方应就可能存在的风险进行识别并提醒甲方进行数据备份。</w:t>
      </w:r>
    </w:p>
    <w:p w14:paraId="0B5D58BB">
      <w:pPr>
        <w:pStyle w:val="5"/>
        <w:numPr>
          <w:ilvl w:val="0"/>
          <w:numId w:val="0"/>
        </w:numPr>
        <w:spacing w:before="31" w:line="360" w:lineRule="auto"/>
        <w:ind w:firstLine="480" w:firstLineChars="200"/>
        <w:rPr>
          <w:rFonts w:hint="eastAsia" w:cs="宋体"/>
          <w:bCs/>
          <w:color w:val="auto"/>
          <w:kern w:val="2"/>
          <w:sz w:val="24"/>
          <w:szCs w:val="24"/>
          <w:lang w:val="en-US" w:eastAsia="zh-CN" w:bidi="ar-SA"/>
        </w:rPr>
      </w:pPr>
      <w:r>
        <w:rPr>
          <w:rFonts w:hint="eastAsia" w:cs="宋体"/>
          <w:bCs/>
          <w:color w:val="auto"/>
          <w:kern w:val="2"/>
          <w:sz w:val="24"/>
          <w:szCs w:val="24"/>
          <w:lang w:val="en-US" w:eastAsia="zh-CN" w:bidi="ar-SA"/>
        </w:rPr>
        <w:t>13、乙方及其配备的服务人员应当依据标准规定提供客观、公平、公正的服务，相关服务人员应注意测试记录和证据的接收、处理、存储和销毁，保护数据在测试期间免遭改变或遗失。</w:t>
      </w:r>
    </w:p>
    <w:p w14:paraId="58FCF739">
      <w:pPr>
        <w:pStyle w:val="5"/>
        <w:numPr>
          <w:ilvl w:val="0"/>
          <w:numId w:val="0"/>
        </w:numPr>
        <w:spacing w:before="31" w:line="360" w:lineRule="auto"/>
        <w:ind w:firstLine="480" w:firstLineChars="200"/>
        <w:rPr>
          <w:rFonts w:hint="eastAsia" w:cs="宋体"/>
          <w:bCs/>
          <w:color w:val="auto"/>
          <w:kern w:val="2"/>
          <w:sz w:val="24"/>
          <w:szCs w:val="24"/>
          <w:lang w:val="en-US" w:eastAsia="zh-CN" w:bidi="ar-SA"/>
        </w:rPr>
      </w:pPr>
      <w:r>
        <w:rPr>
          <w:rFonts w:hint="eastAsia" w:cs="宋体"/>
          <w:bCs/>
          <w:color w:val="auto"/>
          <w:kern w:val="2"/>
          <w:sz w:val="24"/>
          <w:szCs w:val="24"/>
          <w:lang w:val="en-US" w:eastAsia="zh-CN" w:bidi="ar-SA"/>
        </w:rPr>
        <w:t>14、乙方对在服务过程中从甲方处获取的数据和向甲方借阅的文档资料应严格保密，应在工作结束后5日内全部归还给甲方，未经甲方允许，不得擅自复制、保留。未经授权不得将项目中获取的信息及资料泄露给任何单位或个人，不得利用此数据进行任何侵害甲方的行为，否则甲方有权追究乙方的责任。乙方应当做好人员的保密管理工作，对配备的服务人员进行保密教育。</w:t>
      </w:r>
    </w:p>
    <w:p w14:paraId="0E9FD6E0">
      <w:pPr>
        <w:pStyle w:val="5"/>
        <w:spacing w:before="29" w:line="360" w:lineRule="auto"/>
        <w:ind w:right="4381" w:firstLine="482" w:firstLineChars="200"/>
        <w:rPr>
          <w:rFonts w:hint="default" w:ascii="宋体" w:hAnsi="宋体" w:eastAsia="宋体" w:cs="宋体"/>
          <w:b/>
          <w:bCs/>
          <w:color w:val="auto"/>
          <w:sz w:val="24"/>
          <w:szCs w:val="24"/>
          <w:highlight w:val="none"/>
          <w:shd w:val="clear" w:color="auto" w:fill="auto"/>
          <w:lang w:val="en-US" w:eastAsia="zh-CN" w:bidi="ar"/>
        </w:rPr>
      </w:pPr>
      <w:r>
        <w:rPr>
          <w:rFonts w:hint="eastAsia" w:ascii="宋体" w:hAnsi="宋体" w:eastAsia="宋体" w:cs="宋体"/>
          <w:b/>
          <w:bCs/>
          <w:color w:val="auto"/>
          <w:sz w:val="24"/>
          <w:szCs w:val="24"/>
          <w:highlight w:val="none"/>
          <w:shd w:val="clear" w:color="auto" w:fill="auto"/>
          <w:lang w:eastAsia="zh-CN" w:bidi="ar"/>
        </w:rPr>
        <w:t>（</w:t>
      </w:r>
      <w:r>
        <w:rPr>
          <w:rFonts w:hint="eastAsia" w:ascii="宋体" w:hAnsi="宋体" w:eastAsia="宋体" w:cs="宋体"/>
          <w:b/>
          <w:bCs/>
          <w:color w:val="auto"/>
          <w:sz w:val="24"/>
          <w:szCs w:val="24"/>
          <w:highlight w:val="none"/>
          <w:shd w:val="clear" w:color="auto" w:fill="auto"/>
          <w:lang w:val="en-US" w:eastAsia="zh-CN" w:bidi="ar"/>
        </w:rPr>
        <w:t>二</w:t>
      </w:r>
      <w:r>
        <w:rPr>
          <w:rFonts w:hint="eastAsia" w:ascii="宋体" w:hAnsi="宋体" w:eastAsia="宋体" w:cs="宋体"/>
          <w:b/>
          <w:bCs/>
          <w:color w:val="auto"/>
          <w:sz w:val="24"/>
          <w:szCs w:val="24"/>
          <w:highlight w:val="none"/>
          <w:shd w:val="clear" w:color="auto" w:fill="auto"/>
          <w:lang w:eastAsia="zh-CN" w:bidi="ar"/>
        </w:rPr>
        <w:t>）</w:t>
      </w:r>
      <w:r>
        <w:rPr>
          <w:rFonts w:hint="eastAsia" w:cs="宋体"/>
          <w:b/>
          <w:bCs/>
          <w:color w:val="auto"/>
          <w:sz w:val="24"/>
          <w:szCs w:val="24"/>
          <w:highlight w:val="none"/>
          <w:shd w:val="clear" w:color="auto" w:fill="auto"/>
          <w:lang w:val="en-US" w:eastAsia="zh-CN" w:bidi="ar"/>
        </w:rPr>
        <w:t>其他相关要求：</w:t>
      </w:r>
    </w:p>
    <w:p w14:paraId="37FB59F1">
      <w:pPr>
        <w:pStyle w:val="5"/>
        <w:spacing w:before="29" w:line="360" w:lineRule="auto"/>
        <w:ind w:right="4381" w:firstLine="480" w:firstLineChars="200"/>
        <w:rPr>
          <w:rFonts w:hint="default" w:ascii="宋体" w:hAnsi="宋体" w:eastAsia="宋体" w:cs="宋体"/>
          <w:bCs/>
          <w:color w:val="auto"/>
          <w:kern w:val="2"/>
          <w:sz w:val="24"/>
          <w:szCs w:val="24"/>
          <w:lang w:val="en-US" w:eastAsia="zh-CN" w:bidi="ar-SA"/>
        </w:rPr>
      </w:pPr>
      <w:r>
        <w:rPr>
          <w:rFonts w:hint="eastAsia" w:cs="宋体"/>
          <w:bCs/>
          <w:color w:val="auto"/>
          <w:kern w:val="2"/>
          <w:sz w:val="24"/>
          <w:szCs w:val="24"/>
          <w:lang w:val="en-US" w:eastAsia="zh-CN" w:bidi="ar-SA"/>
        </w:rPr>
        <w:t>1、</w:t>
      </w:r>
      <w:r>
        <w:rPr>
          <w:rFonts w:hint="eastAsia" w:ascii="宋体" w:hAnsi="宋体" w:eastAsia="宋体" w:cs="宋体"/>
          <w:bCs/>
          <w:color w:val="auto"/>
          <w:kern w:val="2"/>
          <w:sz w:val="24"/>
          <w:szCs w:val="24"/>
          <w:lang w:val="en-US" w:eastAsia="zh-CN" w:bidi="ar-SA"/>
        </w:rPr>
        <w:t>成果要求</w:t>
      </w:r>
    </w:p>
    <w:p w14:paraId="6CA047ED">
      <w:pPr>
        <w:pStyle w:val="5"/>
        <w:numPr>
          <w:ilvl w:val="0"/>
          <w:numId w:val="0"/>
        </w:numPr>
        <w:spacing w:before="31" w:line="360" w:lineRule="auto"/>
        <w:ind w:firstLine="480" w:firstLineChars="200"/>
        <w:rPr>
          <w:rFonts w:hint="default" w:ascii="宋体" w:hAnsi="宋体" w:eastAsia="宋体" w:cs="宋体"/>
          <w:bCs/>
          <w:color w:val="auto"/>
          <w:kern w:val="2"/>
          <w:sz w:val="24"/>
          <w:szCs w:val="24"/>
          <w:lang w:val="en-US" w:eastAsia="zh-CN" w:bidi="ar-SA"/>
        </w:rPr>
      </w:pPr>
      <w:r>
        <w:rPr>
          <w:rFonts w:hint="eastAsia" w:cs="宋体"/>
          <w:bCs/>
          <w:color w:val="auto"/>
          <w:kern w:val="2"/>
          <w:sz w:val="24"/>
          <w:szCs w:val="24"/>
          <w:lang w:val="en-US" w:eastAsia="zh-CN" w:bidi="ar-SA"/>
        </w:rPr>
        <w:t>（1）</w:t>
      </w:r>
      <w:r>
        <w:rPr>
          <w:rFonts w:hint="eastAsia" w:ascii="宋体" w:hAnsi="宋体" w:eastAsia="宋体" w:cs="宋体"/>
          <w:bCs/>
          <w:color w:val="auto"/>
          <w:kern w:val="2"/>
          <w:sz w:val="24"/>
          <w:szCs w:val="24"/>
          <w:lang w:val="en-US" w:eastAsia="zh-CN" w:bidi="ar-SA"/>
        </w:rPr>
        <w:t>编制并向甲方提供项目测试用例及记录，包括电子版1套和纸质版2份，电子版以WORD或PDF格式提交，电子版与纸质版的内容应保持一致。</w:t>
      </w:r>
    </w:p>
    <w:p w14:paraId="3E4ECEC6">
      <w:pPr>
        <w:pStyle w:val="5"/>
        <w:spacing w:before="31" w:line="360" w:lineRule="auto"/>
        <w:ind w:firstLine="480" w:firstLineChars="200"/>
        <w:rPr>
          <w:rFonts w:hint="eastAsia" w:ascii="宋体" w:hAnsi="宋体" w:eastAsia="宋体" w:cs="宋体"/>
          <w:bCs/>
          <w:color w:val="auto"/>
          <w:kern w:val="2"/>
          <w:sz w:val="24"/>
          <w:szCs w:val="24"/>
          <w:lang w:val="en-US" w:eastAsia="zh-CN" w:bidi="ar-SA"/>
        </w:rPr>
      </w:pPr>
      <w:r>
        <w:rPr>
          <w:rFonts w:hint="eastAsia" w:cs="宋体"/>
          <w:bCs/>
          <w:color w:val="auto"/>
          <w:kern w:val="2"/>
          <w:sz w:val="24"/>
          <w:szCs w:val="24"/>
          <w:lang w:val="en-US" w:eastAsia="zh-CN" w:bidi="ar-SA"/>
        </w:rPr>
        <w:t>（2）</w:t>
      </w:r>
      <w:r>
        <w:rPr>
          <w:rFonts w:hint="eastAsia" w:ascii="宋体" w:hAnsi="宋体" w:eastAsia="宋体" w:cs="宋体"/>
          <w:bCs/>
          <w:color w:val="auto"/>
          <w:kern w:val="2"/>
          <w:sz w:val="24"/>
          <w:szCs w:val="24"/>
          <w:lang w:val="en-US" w:eastAsia="zh-CN" w:bidi="ar-SA"/>
        </w:rPr>
        <w:t>编制并向甲方提供项目测评报告，包括电子版各1套和纸质版各2份，电子版以WORD或PDF格式提交，电子版与纸质版的内容应保持一致。</w:t>
      </w:r>
    </w:p>
    <w:p w14:paraId="1E52D61A">
      <w:pPr>
        <w:pStyle w:val="5"/>
        <w:spacing w:before="31" w:line="360" w:lineRule="auto"/>
        <w:ind w:firstLine="480" w:firstLineChars="200"/>
        <w:rPr>
          <w:rFonts w:hint="eastAsia" w:ascii="宋体" w:hAnsi="宋体" w:eastAsia="宋体" w:cs="宋体"/>
          <w:bCs/>
          <w:color w:val="auto"/>
          <w:kern w:val="2"/>
          <w:sz w:val="24"/>
          <w:szCs w:val="24"/>
          <w:lang w:val="en-US" w:eastAsia="zh-CN" w:bidi="ar-SA"/>
        </w:rPr>
      </w:pPr>
      <w:r>
        <w:rPr>
          <w:rFonts w:hint="eastAsia" w:cs="宋体"/>
          <w:bCs/>
          <w:color w:val="auto"/>
          <w:kern w:val="2"/>
          <w:sz w:val="24"/>
          <w:szCs w:val="24"/>
          <w:lang w:val="en-US" w:eastAsia="zh-CN" w:bidi="ar-SA"/>
        </w:rPr>
        <w:t>（3）</w:t>
      </w:r>
      <w:r>
        <w:rPr>
          <w:rFonts w:hint="eastAsia" w:ascii="宋体" w:hAnsi="宋体" w:eastAsia="宋体" w:cs="宋体"/>
          <w:bCs/>
          <w:color w:val="auto"/>
          <w:kern w:val="2"/>
          <w:sz w:val="24"/>
          <w:szCs w:val="24"/>
          <w:lang w:val="en-US" w:eastAsia="zh-CN" w:bidi="ar-SA"/>
        </w:rPr>
        <w:t>乙方出具的</w:t>
      </w:r>
      <w:r>
        <w:rPr>
          <w:rFonts w:hint="eastAsia" w:cs="宋体"/>
          <w:color w:val="auto"/>
          <w:spacing w:val="-1"/>
          <w:sz w:val="24"/>
          <w:szCs w:val="24"/>
          <w:lang w:val="en-US" w:eastAsia="zh-CN"/>
        </w:rPr>
        <w:t>检测</w:t>
      </w:r>
      <w:r>
        <w:rPr>
          <w:rFonts w:hint="eastAsia" w:ascii="宋体" w:hAnsi="宋体" w:eastAsia="宋体" w:cs="宋体"/>
          <w:color w:val="auto"/>
          <w:spacing w:val="-1"/>
          <w:sz w:val="24"/>
          <w:szCs w:val="24"/>
          <w:lang w:eastAsia="zh-CN"/>
        </w:rPr>
        <w:t>成果报告应为</w:t>
      </w:r>
      <w:r>
        <w:rPr>
          <w:rFonts w:hint="eastAsia" w:cs="宋体"/>
          <w:bCs/>
          <w:color w:val="auto"/>
          <w:kern w:val="2"/>
          <w:sz w:val="24"/>
          <w:szCs w:val="24"/>
          <w:lang w:val="en-US" w:eastAsia="zh-CN" w:bidi="ar-SA"/>
        </w:rPr>
        <w:t>合法有效</w:t>
      </w:r>
      <w:r>
        <w:rPr>
          <w:rFonts w:hint="eastAsia" w:ascii="宋体" w:hAnsi="宋体" w:eastAsia="宋体" w:cs="宋体"/>
          <w:color w:val="auto"/>
          <w:spacing w:val="-1"/>
          <w:sz w:val="24"/>
          <w:szCs w:val="24"/>
          <w:lang w:eastAsia="zh-CN"/>
        </w:rPr>
        <w:t>的检测报告</w:t>
      </w:r>
      <w:r>
        <w:rPr>
          <w:rFonts w:hint="eastAsia" w:ascii="宋体" w:hAnsi="宋体" w:eastAsia="宋体" w:cs="宋体"/>
          <w:bCs/>
          <w:color w:val="auto"/>
          <w:kern w:val="2"/>
          <w:sz w:val="24"/>
          <w:szCs w:val="24"/>
          <w:lang w:val="en-US" w:eastAsia="zh-CN" w:bidi="ar-SA"/>
        </w:rPr>
        <w:t>。乙方应对提供的成果资料的有效性、真实性及合规性负责。</w:t>
      </w:r>
    </w:p>
    <w:p w14:paraId="6B7D545C">
      <w:pPr>
        <w:pStyle w:val="5"/>
        <w:spacing w:before="29" w:line="360" w:lineRule="auto"/>
        <w:ind w:right="4381" w:firstLine="480" w:firstLineChars="200"/>
        <w:rPr>
          <w:rFonts w:hint="default" w:ascii="宋体" w:hAnsi="宋体" w:eastAsia="宋体" w:cs="宋体"/>
          <w:bCs/>
          <w:color w:val="auto"/>
          <w:kern w:val="2"/>
          <w:sz w:val="24"/>
          <w:szCs w:val="24"/>
          <w:lang w:val="en-US" w:eastAsia="zh-CN" w:bidi="ar-SA"/>
        </w:rPr>
      </w:pPr>
      <w:r>
        <w:rPr>
          <w:rFonts w:hint="eastAsia" w:cs="宋体"/>
          <w:bCs/>
          <w:color w:val="auto"/>
          <w:kern w:val="2"/>
          <w:sz w:val="24"/>
          <w:szCs w:val="24"/>
          <w:lang w:val="en-US" w:eastAsia="zh-CN" w:bidi="ar-SA"/>
        </w:rPr>
        <w:t>2、</w:t>
      </w:r>
      <w:r>
        <w:rPr>
          <w:rFonts w:hint="eastAsia" w:ascii="宋体" w:hAnsi="宋体" w:eastAsia="宋体" w:cs="宋体"/>
          <w:bCs/>
          <w:color w:val="auto"/>
          <w:kern w:val="2"/>
          <w:sz w:val="24"/>
          <w:szCs w:val="24"/>
          <w:lang w:val="en-US" w:eastAsia="zh-CN" w:bidi="ar-SA"/>
        </w:rPr>
        <w:t>服务团队要求</w:t>
      </w:r>
    </w:p>
    <w:p w14:paraId="2F1A1C7B">
      <w:pPr>
        <w:pStyle w:val="4"/>
        <w:numPr>
          <w:ilvl w:val="0"/>
          <w:numId w:val="0"/>
        </w:numPr>
        <w:spacing w:line="360" w:lineRule="auto"/>
        <w:ind w:firstLine="480" w:firstLineChars="200"/>
        <w:jc w:val="both"/>
        <w:rPr>
          <w:rFonts w:hint="eastAsia" w:ascii="宋体" w:hAnsi="宋体" w:eastAsia="宋体" w:cs="宋体"/>
          <w:bCs/>
          <w:color w:val="auto"/>
          <w:kern w:val="2"/>
          <w:sz w:val="24"/>
          <w:szCs w:val="24"/>
          <w:lang w:val="en-US" w:eastAsia="zh-CN" w:bidi="ar-SA"/>
        </w:rPr>
      </w:pPr>
      <w:r>
        <w:rPr>
          <w:rFonts w:hint="eastAsia" w:ascii="宋体" w:hAnsi="宋体" w:cs="宋体"/>
          <w:bCs/>
          <w:color w:val="auto"/>
          <w:kern w:val="2"/>
          <w:sz w:val="24"/>
          <w:szCs w:val="24"/>
          <w:lang w:val="en-US" w:eastAsia="zh-CN" w:bidi="ar-SA"/>
        </w:rPr>
        <w:t>（1）</w:t>
      </w:r>
      <w:r>
        <w:rPr>
          <w:rFonts w:hint="eastAsia" w:ascii="宋体" w:hAnsi="宋体" w:eastAsia="宋体" w:cs="宋体"/>
          <w:bCs/>
          <w:color w:val="auto"/>
          <w:kern w:val="2"/>
          <w:sz w:val="24"/>
          <w:szCs w:val="24"/>
          <w:lang w:val="en-US" w:eastAsia="zh-CN" w:bidi="ar-SA"/>
        </w:rPr>
        <w:t>乙方为本项目配备保障项目顺利实施的并具有完成项目相关技术能力的项目服务团队，团队人员人数不少于5人，履约过程中，乙方所配备的项目团队人员的安全由乙方自行负责并承担全部责任。</w:t>
      </w:r>
    </w:p>
    <w:p w14:paraId="09C9A2F4">
      <w:pPr>
        <w:pStyle w:val="4"/>
        <w:spacing w:line="360" w:lineRule="auto"/>
        <w:ind w:firstLine="472"/>
        <w:jc w:val="both"/>
        <w:rPr>
          <w:rFonts w:hint="eastAsia" w:ascii="宋体" w:hAnsi="宋体" w:eastAsia="宋体" w:cs="宋体"/>
          <w:bCs/>
          <w:color w:val="auto"/>
          <w:kern w:val="2"/>
          <w:sz w:val="24"/>
          <w:szCs w:val="24"/>
          <w:lang w:val="en-US" w:eastAsia="zh-CN" w:bidi="ar-SA"/>
        </w:rPr>
      </w:pPr>
      <w:r>
        <w:rPr>
          <w:rFonts w:hint="eastAsia" w:ascii="宋体" w:hAnsi="宋体" w:cs="宋体"/>
          <w:bCs/>
          <w:color w:val="auto"/>
          <w:kern w:val="2"/>
          <w:sz w:val="24"/>
          <w:szCs w:val="24"/>
          <w:lang w:val="en-US" w:eastAsia="zh-CN" w:bidi="ar-SA"/>
        </w:rPr>
        <w:t>（2）</w:t>
      </w:r>
      <w:r>
        <w:rPr>
          <w:rFonts w:hint="eastAsia" w:ascii="宋体" w:hAnsi="宋体" w:eastAsia="宋体" w:cs="宋体"/>
          <w:bCs/>
          <w:color w:val="auto"/>
          <w:kern w:val="2"/>
          <w:sz w:val="24"/>
          <w:szCs w:val="24"/>
          <w:lang w:val="en-US" w:eastAsia="zh-CN" w:bidi="ar-SA"/>
        </w:rPr>
        <w:t>乙方应对项目团队人员进行管理，保障项目团队人员严格遵守工作纪律、履行工作职责，人员不得在工作中徇私舞弊、玩忽职守，应确保服务工作的客观公正。</w:t>
      </w:r>
    </w:p>
    <w:p w14:paraId="505F8125">
      <w:pPr>
        <w:keepNext w:val="0"/>
        <w:keepLines w:val="0"/>
        <w:pageBreakBefore w:val="0"/>
        <w:widowControl w:val="0"/>
        <w:numPr>
          <w:ilvl w:val="0"/>
          <w:numId w:val="0"/>
        </w:numPr>
        <w:shd w:val="clear" w:color="auto" w:fill="auto"/>
        <w:kinsoku/>
        <w:wordWrap/>
        <w:overflowPunct/>
        <w:topLinePunct w:val="0"/>
        <w:autoSpaceDE/>
        <w:autoSpaceDN/>
        <w:bidi w:val="0"/>
        <w:snapToGrid/>
        <w:spacing w:line="360" w:lineRule="auto"/>
        <w:ind w:firstLine="480" w:firstLineChars="200"/>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（3）乙方配备本项目服务的相关工作人员在履约期间需遵守甲方相关管理规定，禁止利用项目工作从事危害甲方利益、安全的活动。</w:t>
      </w:r>
    </w:p>
    <w:p w14:paraId="04E6C1C9">
      <w:pPr>
        <w:keepNext w:val="0"/>
        <w:keepLines w:val="0"/>
        <w:pageBreakBefore w:val="0"/>
        <w:widowControl w:val="0"/>
        <w:numPr>
          <w:ilvl w:val="0"/>
          <w:numId w:val="0"/>
        </w:numPr>
        <w:shd w:val="clear" w:color="auto" w:fill="auto"/>
        <w:kinsoku/>
        <w:wordWrap/>
        <w:overflowPunct/>
        <w:topLinePunct w:val="0"/>
        <w:autoSpaceDE/>
        <w:autoSpaceDN/>
        <w:bidi w:val="0"/>
        <w:snapToGrid/>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bCs/>
          <w:color w:val="auto"/>
          <w:sz w:val="24"/>
          <w:szCs w:val="24"/>
          <w:highlight w:val="none"/>
          <w:shd w:val="clear" w:color="auto" w:fill="auto"/>
          <w:lang w:bidi="ar"/>
        </w:rPr>
        <w:t>注：本</w:t>
      </w:r>
      <w:r>
        <w:rPr>
          <w:rFonts w:hint="eastAsia" w:ascii="宋体" w:hAnsi="宋体" w:eastAsia="宋体" w:cs="宋体"/>
          <w:b/>
          <w:bCs/>
          <w:color w:val="auto"/>
          <w:sz w:val="24"/>
          <w:szCs w:val="24"/>
          <w:highlight w:val="none"/>
          <w:shd w:val="clear" w:color="auto" w:fill="auto"/>
          <w:lang w:val="en-US" w:eastAsia="zh-CN" w:bidi="ar"/>
        </w:rPr>
        <w:t>条款</w:t>
      </w:r>
      <w:r>
        <w:rPr>
          <w:rFonts w:hint="eastAsia" w:ascii="宋体" w:hAnsi="宋体" w:eastAsia="宋体" w:cs="宋体"/>
          <w:b/>
          <w:bCs/>
          <w:color w:val="auto"/>
          <w:sz w:val="24"/>
          <w:szCs w:val="24"/>
          <w:highlight w:val="none"/>
          <w:shd w:val="clear" w:color="auto" w:fill="auto"/>
          <w:lang w:bidi="ar"/>
        </w:rPr>
        <w:t>签订合同时应依据</w:t>
      </w:r>
      <w:r>
        <w:rPr>
          <w:rFonts w:hint="eastAsia" w:ascii="宋体" w:hAnsi="宋体" w:eastAsia="宋体" w:cs="宋体"/>
          <w:b/>
          <w:bCs/>
          <w:color w:val="auto"/>
          <w:sz w:val="24"/>
          <w:szCs w:val="24"/>
          <w:highlight w:val="none"/>
          <w:shd w:val="clear" w:color="auto" w:fill="auto"/>
          <w:lang w:val="en-US" w:eastAsia="zh-CN" w:bidi="ar"/>
        </w:rPr>
        <w:t>招标</w:t>
      </w:r>
      <w:r>
        <w:rPr>
          <w:rFonts w:hint="eastAsia" w:ascii="宋体" w:hAnsi="宋体" w:eastAsia="宋体" w:cs="宋体"/>
          <w:b/>
          <w:bCs/>
          <w:color w:val="auto"/>
          <w:sz w:val="24"/>
          <w:szCs w:val="24"/>
          <w:highlight w:val="none"/>
          <w:shd w:val="clear" w:color="auto" w:fill="auto"/>
          <w:lang w:bidi="ar"/>
        </w:rPr>
        <w:t>文件要求及</w:t>
      </w:r>
      <w:r>
        <w:rPr>
          <w:rFonts w:hint="eastAsia" w:ascii="宋体" w:hAnsi="宋体" w:eastAsia="宋体" w:cs="宋体"/>
          <w:b/>
          <w:bCs/>
          <w:color w:val="auto"/>
          <w:sz w:val="24"/>
          <w:szCs w:val="24"/>
          <w:highlight w:val="none"/>
          <w:shd w:val="clear" w:color="auto" w:fill="auto"/>
          <w:lang w:val="en-US" w:eastAsia="zh-CN" w:bidi="ar"/>
        </w:rPr>
        <w:t>中标人的投标</w:t>
      </w:r>
      <w:r>
        <w:rPr>
          <w:rFonts w:hint="eastAsia" w:ascii="宋体" w:hAnsi="宋体" w:eastAsia="宋体" w:cs="宋体"/>
          <w:b/>
          <w:bCs/>
          <w:color w:val="auto"/>
          <w:sz w:val="24"/>
          <w:szCs w:val="24"/>
          <w:highlight w:val="none"/>
          <w:shd w:val="clear" w:color="auto" w:fill="auto"/>
          <w:lang w:bidi="ar"/>
        </w:rPr>
        <w:t>文件实际</w:t>
      </w:r>
      <w:r>
        <w:rPr>
          <w:rFonts w:hint="eastAsia" w:ascii="宋体" w:hAnsi="宋体" w:eastAsia="宋体" w:cs="宋体"/>
          <w:b/>
          <w:bCs/>
          <w:color w:val="auto"/>
          <w:sz w:val="24"/>
          <w:szCs w:val="24"/>
          <w:highlight w:val="none"/>
          <w:shd w:val="clear" w:color="auto" w:fill="auto"/>
          <w:lang w:val="en-US" w:eastAsia="zh-CN" w:bidi="ar"/>
        </w:rPr>
        <w:t>应答</w:t>
      </w:r>
      <w:r>
        <w:rPr>
          <w:rFonts w:hint="eastAsia" w:ascii="宋体" w:hAnsi="宋体" w:eastAsia="宋体" w:cs="宋体"/>
          <w:b/>
          <w:bCs/>
          <w:color w:val="auto"/>
          <w:sz w:val="24"/>
          <w:szCs w:val="24"/>
          <w:highlight w:val="none"/>
          <w:shd w:val="clear" w:color="auto" w:fill="auto"/>
          <w:lang w:bidi="ar"/>
        </w:rPr>
        <w:t>进行</w:t>
      </w:r>
      <w:r>
        <w:rPr>
          <w:rFonts w:hint="eastAsia" w:ascii="宋体" w:hAnsi="宋体" w:eastAsia="宋体" w:cs="宋体"/>
          <w:b/>
          <w:bCs/>
          <w:color w:val="auto"/>
          <w:sz w:val="24"/>
          <w:szCs w:val="24"/>
        </w:rPr>
        <w:t>约定</w:t>
      </w:r>
      <w:r>
        <w:rPr>
          <w:rFonts w:hint="eastAsia" w:ascii="宋体" w:hAnsi="宋体" w:eastAsia="宋体" w:cs="宋体"/>
          <w:b/>
          <w:bCs/>
          <w:color w:val="auto"/>
          <w:sz w:val="24"/>
          <w:szCs w:val="24"/>
          <w:highlight w:val="none"/>
          <w:shd w:val="clear" w:color="auto" w:fill="auto"/>
          <w:lang w:bidi="ar"/>
        </w:rPr>
        <w:t>。</w:t>
      </w:r>
    </w:p>
    <w:p w14:paraId="1982B2D0">
      <w:pPr>
        <w:tabs>
          <w:tab w:val="left" w:pos="180"/>
        </w:tabs>
        <w:topLinePunct/>
        <w:spacing w:line="360" w:lineRule="auto"/>
        <w:ind w:firstLine="482" w:firstLineChars="200"/>
        <w:outlineLvl w:val="0"/>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第四条   </w:t>
      </w:r>
      <w:r>
        <w:rPr>
          <w:rFonts w:hint="eastAsia" w:ascii="宋体" w:hAnsi="宋体" w:eastAsia="宋体" w:cs="宋体"/>
          <w:b/>
          <w:color w:val="auto"/>
          <w:sz w:val="24"/>
          <w:szCs w:val="24"/>
          <w:lang w:val="en-US" w:eastAsia="zh-CN"/>
        </w:rPr>
        <w:t>合同金额</w:t>
      </w:r>
      <w:r>
        <w:rPr>
          <w:rFonts w:hint="eastAsia" w:ascii="宋体" w:hAnsi="宋体" w:eastAsia="宋体" w:cs="宋体"/>
          <w:b/>
          <w:color w:val="auto"/>
          <w:sz w:val="24"/>
          <w:szCs w:val="24"/>
        </w:rPr>
        <w:t>及支付方式</w:t>
      </w:r>
    </w:p>
    <w:p w14:paraId="09EC4FD2">
      <w:pPr>
        <w:spacing w:line="360" w:lineRule="auto"/>
        <w:ind w:firstLine="480" w:firstLineChars="200"/>
        <w:rPr>
          <w:rFonts w:hint="default" w:ascii="宋体" w:hAnsi="宋体" w:eastAsia="宋体" w:cs="宋体"/>
          <w:bCs/>
          <w:color w:val="auto"/>
          <w:sz w:val="24"/>
          <w:szCs w:val="24"/>
          <w:lang w:val="en-US" w:eastAsia="zh-CN"/>
        </w:rPr>
      </w:pPr>
      <w:r>
        <w:rPr>
          <w:rFonts w:hint="eastAsia" w:ascii="宋体" w:hAnsi="宋体" w:eastAsia="宋体" w:cs="宋体"/>
          <w:bCs/>
          <w:color w:val="auto"/>
          <w:sz w:val="24"/>
          <w:szCs w:val="24"/>
        </w:rPr>
        <w:t>1、</w:t>
      </w:r>
      <w:r>
        <w:rPr>
          <w:rFonts w:hint="eastAsia" w:ascii="宋体" w:hAnsi="宋体" w:eastAsia="宋体" w:cs="宋体"/>
          <w:bCs/>
          <w:color w:val="auto"/>
          <w:sz w:val="24"/>
          <w:szCs w:val="24"/>
          <w:lang w:val="en-US" w:eastAsia="zh-CN"/>
        </w:rPr>
        <w:t>合同金额</w:t>
      </w:r>
      <w:r>
        <w:rPr>
          <w:rFonts w:hint="eastAsia" w:ascii="宋体" w:hAnsi="宋体" w:eastAsia="宋体" w:cs="宋体"/>
          <w:bCs/>
          <w:color w:val="auto"/>
          <w:sz w:val="24"/>
          <w:szCs w:val="24"/>
        </w:rPr>
        <w:t>：</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元（大写：</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lang w:val="en-US" w:eastAsia="zh-CN"/>
        </w:rPr>
        <w:t>合同金额包括</w:t>
      </w:r>
      <w:r>
        <w:rPr>
          <w:rFonts w:hint="eastAsia" w:ascii="宋体" w:hAnsi="宋体" w:eastAsia="宋体" w:cs="宋体"/>
          <w:bCs/>
          <w:color w:val="auto"/>
          <w:sz w:val="24"/>
          <w:szCs w:val="24"/>
        </w:rPr>
        <w:t>人工费、管理费、物资投入费、风险费、利润、税金等完成本项目服务所需的全部</w:t>
      </w:r>
      <w:r>
        <w:rPr>
          <w:rFonts w:hint="eastAsia" w:ascii="宋体" w:hAnsi="宋体" w:eastAsia="宋体" w:cs="宋体"/>
          <w:bCs/>
          <w:color w:val="auto"/>
          <w:sz w:val="24"/>
          <w:szCs w:val="24"/>
          <w:lang w:val="en-US" w:eastAsia="zh-CN"/>
        </w:rPr>
        <w:t>费用</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lang w:val="en-US" w:eastAsia="zh-CN"/>
        </w:rPr>
        <w:t>甲方无需另行支付其他费用。</w:t>
      </w:r>
    </w:p>
    <w:p w14:paraId="729D1288">
      <w:p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2、付款方式及时间：</w:t>
      </w:r>
    </w:p>
    <w:p w14:paraId="633DD2EA">
      <w:pPr>
        <w:numPr>
          <w:ilvl w:val="0"/>
          <w:numId w:val="0"/>
        </w:numPr>
        <w:tabs>
          <w:tab w:val="left" w:pos="993"/>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预付款：合同签订完成且乙方向甲方提供等额有效发票后</w:t>
      </w:r>
      <w:r>
        <w:rPr>
          <w:rFonts w:hint="eastAsia" w:ascii="宋体" w:hAnsi="宋体" w:eastAsia="宋体" w:cs="宋体"/>
          <w:color w:val="auto"/>
          <w:kern w:val="0"/>
          <w:sz w:val="24"/>
          <w:szCs w:val="20"/>
          <w:highlight w:val="none"/>
          <w:lang w:val="en-US" w:eastAsia="zh-CN"/>
        </w:rPr>
        <w:t>10个工作日</w:t>
      </w:r>
      <w:r>
        <w:rPr>
          <w:rFonts w:hint="eastAsia" w:ascii="宋体" w:hAnsi="宋体" w:eastAsia="宋体" w:cs="宋体"/>
          <w:color w:val="auto"/>
          <w:kern w:val="0"/>
          <w:sz w:val="24"/>
          <w:szCs w:val="20"/>
          <w:highlight w:val="none"/>
        </w:rPr>
        <w:t>内</w:t>
      </w:r>
      <w:r>
        <w:rPr>
          <w:rFonts w:hint="eastAsia" w:ascii="宋体" w:hAnsi="宋体" w:eastAsia="宋体" w:cs="宋体"/>
          <w:color w:val="auto"/>
          <w:sz w:val="24"/>
          <w:szCs w:val="24"/>
          <w:highlight w:val="none"/>
          <w:lang w:val="en-US" w:eastAsia="zh-CN"/>
        </w:rPr>
        <w:t>，甲方支付合同金额的40%作为预付款。</w:t>
      </w:r>
    </w:p>
    <w:p w14:paraId="05442ED1">
      <w:pPr>
        <w:numPr>
          <w:ilvl w:val="0"/>
          <w:numId w:val="0"/>
        </w:numPr>
        <w:tabs>
          <w:tab w:val="left" w:pos="993"/>
        </w:tabs>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（2）项目全部工作履约完成经甲方验收合格，乙方向甲方提供等额有效发票后10个工作日内，甲方支付合同金额的60%。</w:t>
      </w:r>
    </w:p>
    <w:p w14:paraId="76170911">
      <w:pPr>
        <w:tabs>
          <w:tab w:val="left" w:pos="180"/>
        </w:tabs>
        <w:topLinePunct/>
        <w:spacing w:line="360" w:lineRule="auto"/>
        <w:ind w:firstLine="482" w:firstLineChars="200"/>
        <w:outlineLvl w:val="0"/>
        <w:rPr>
          <w:rFonts w:hint="eastAsia" w:ascii="宋体" w:hAnsi="宋体" w:eastAsia="宋体" w:cs="宋体"/>
          <w:b/>
          <w:color w:val="auto"/>
          <w:sz w:val="24"/>
          <w:szCs w:val="24"/>
        </w:rPr>
      </w:pPr>
      <w:r>
        <w:rPr>
          <w:rFonts w:hint="eastAsia" w:ascii="宋体" w:hAnsi="宋体" w:eastAsia="宋体" w:cs="宋体"/>
          <w:b/>
          <w:color w:val="auto"/>
          <w:sz w:val="24"/>
          <w:szCs w:val="24"/>
        </w:rPr>
        <w:t>第</w:t>
      </w:r>
      <w:r>
        <w:rPr>
          <w:rFonts w:hint="eastAsia" w:ascii="宋体" w:hAnsi="宋体" w:eastAsia="宋体" w:cs="宋体"/>
          <w:b/>
          <w:color w:val="auto"/>
          <w:sz w:val="24"/>
          <w:szCs w:val="24"/>
          <w:lang w:val="en-US" w:eastAsia="zh-CN"/>
        </w:rPr>
        <w:t>五</w:t>
      </w:r>
      <w:r>
        <w:rPr>
          <w:rFonts w:hint="eastAsia" w:ascii="宋体" w:hAnsi="宋体" w:eastAsia="宋体" w:cs="宋体"/>
          <w:b/>
          <w:color w:val="auto"/>
          <w:sz w:val="24"/>
          <w:szCs w:val="24"/>
        </w:rPr>
        <w:t xml:space="preserve">条   </w:t>
      </w:r>
      <w:r>
        <w:rPr>
          <w:rFonts w:hint="eastAsia" w:ascii="宋体" w:hAnsi="宋体" w:eastAsia="宋体" w:cs="宋体"/>
          <w:b/>
          <w:color w:val="auto"/>
          <w:sz w:val="24"/>
          <w:szCs w:val="24"/>
          <w:lang w:val="en-US" w:eastAsia="zh-CN"/>
        </w:rPr>
        <w:t>履约</w:t>
      </w:r>
      <w:r>
        <w:rPr>
          <w:rFonts w:hint="eastAsia" w:ascii="宋体" w:hAnsi="宋体" w:eastAsia="宋体" w:cs="宋体"/>
          <w:b/>
          <w:color w:val="auto"/>
          <w:sz w:val="24"/>
          <w:szCs w:val="24"/>
        </w:rPr>
        <w:t>验收</w:t>
      </w:r>
    </w:p>
    <w:p w14:paraId="15ED0B25">
      <w:pPr>
        <w:numPr>
          <w:ilvl w:val="0"/>
          <w:numId w:val="0"/>
        </w:numPr>
        <w:tabs>
          <w:tab w:val="left" w:pos="993"/>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1、验收标准：按法律法规规定、招标文件的技术服务及商务要求、乙方的投标文件应答以及合同约定标准进行验收。</w:t>
      </w:r>
    </w:p>
    <w:p w14:paraId="5356F237">
      <w:pPr>
        <w:tabs>
          <w:tab w:val="left" w:pos="180"/>
        </w:tabs>
        <w:topLinePunct/>
        <w:spacing w:line="360" w:lineRule="auto"/>
        <w:ind w:firstLine="480" w:firstLineChars="200"/>
        <w:outlineLvl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验收办法：按照《财政部关于进一步加强政府采购需求和履约验收管理的指导意见》（财库〔2016〕205号）、《政府采购需求管理办法》(财库〔2021〕22号)等相关规定的要求进行验收。验收由甲方组织，乙方配合进行，乙方履约完成且向甲方提出验收申请后10日内甲方组织开展验收工作，一次性验收合同金额的100%。</w:t>
      </w:r>
    </w:p>
    <w:p w14:paraId="67591EEA">
      <w:pPr>
        <w:tabs>
          <w:tab w:val="left" w:pos="180"/>
        </w:tabs>
        <w:topLinePunct/>
        <w:spacing w:line="360" w:lineRule="auto"/>
        <w:ind w:firstLine="482" w:firstLineChars="200"/>
        <w:outlineLvl w:val="0"/>
        <w:rPr>
          <w:rFonts w:hint="eastAsia" w:ascii="宋体" w:hAnsi="宋体" w:eastAsia="宋体" w:cs="宋体"/>
          <w:b/>
          <w:color w:val="auto"/>
          <w:sz w:val="24"/>
          <w:szCs w:val="24"/>
        </w:rPr>
      </w:pPr>
      <w:r>
        <w:rPr>
          <w:rFonts w:hint="eastAsia" w:ascii="宋体" w:hAnsi="宋体" w:eastAsia="宋体" w:cs="宋体"/>
          <w:b/>
          <w:color w:val="auto"/>
          <w:sz w:val="24"/>
          <w:szCs w:val="24"/>
        </w:rPr>
        <w:t>第</w:t>
      </w:r>
      <w:r>
        <w:rPr>
          <w:rFonts w:hint="eastAsia" w:ascii="宋体" w:hAnsi="宋体" w:eastAsia="宋体" w:cs="宋体"/>
          <w:b/>
          <w:color w:val="auto"/>
          <w:sz w:val="24"/>
          <w:szCs w:val="24"/>
          <w:lang w:val="en-US" w:eastAsia="zh-CN"/>
        </w:rPr>
        <w:t>六</w:t>
      </w:r>
      <w:r>
        <w:rPr>
          <w:rFonts w:hint="eastAsia" w:ascii="宋体" w:hAnsi="宋体" w:eastAsia="宋体" w:cs="宋体"/>
          <w:b/>
          <w:color w:val="auto"/>
          <w:sz w:val="24"/>
          <w:szCs w:val="24"/>
        </w:rPr>
        <w:t>条   知识产权</w:t>
      </w:r>
    </w:p>
    <w:p w14:paraId="31E57B9E">
      <w:pPr>
        <w:pStyle w:val="6"/>
        <w:spacing w:line="360" w:lineRule="auto"/>
        <w:ind w:right="-483"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乙方应保证所提供服务或其任何一部分均不会侵犯任何第三方的任何权利，包括但不限于专利权、商标权或著作权。乙方承诺对由于其提供服务引起的知识产权纠纷给甲方造成的一切损失承担赔偿责任</w:t>
      </w:r>
      <w:r>
        <w:rPr>
          <w:rFonts w:hint="eastAsia" w:ascii="宋体" w:hAnsi="宋体" w:eastAsia="宋体" w:cs="宋体"/>
          <w:color w:val="auto"/>
          <w:kern w:val="0"/>
          <w:sz w:val="24"/>
          <w:szCs w:val="24"/>
          <w:highlight w:val="none"/>
          <w:lang w:val="en-US" w:eastAsia="zh-CN"/>
        </w:rPr>
        <w:t>。</w:t>
      </w:r>
    </w:p>
    <w:p w14:paraId="21DA42D9">
      <w:pPr>
        <w:pStyle w:val="6"/>
        <w:spacing w:line="360" w:lineRule="auto"/>
        <w:ind w:right="-483"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lang w:val="en-US" w:eastAsia="zh-CN"/>
        </w:rPr>
        <w:t>2、本合同项下产生的服务成果的</w:t>
      </w:r>
      <w:r>
        <w:rPr>
          <w:rFonts w:hint="eastAsia" w:ascii="宋体" w:hAnsi="宋体" w:eastAsia="宋体" w:cs="宋体"/>
          <w:color w:val="auto"/>
          <w:kern w:val="0"/>
          <w:sz w:val="24"/>
          <w:szCs w:val="24"/>
          <w:highlight w:val="none"/>
        </w:rPr>
        <w:t>知识产权归甲方所有，未经甲方书面许可，乙方不得公开发表或对外提供，否则由此给甲方或相关人员造成的一切损失由乙方承担。</w:t>
      </w:r>
    </w:p>
    <w:p w14:paraId="72083C9C">
      <w:pPr>
        <w:tabs>
          <w:tab w:val="left" w:pos="180"/>
        </w:tabs>
        <w:topLinePunct/>
        <w:spacing w:line="360" w:lineRule="auto"/>
        <w:ind w:firstLine="482" w:firstLineChars="200"/>
        <w:outlineLvl w:val="0"/>
        <w:rPr>
          <w:rFonts w:hint="eastAsia" w:ascii="宋体" w:hAnsi="宋体" w:eastAsia="宋体" w:cs="宋体"/>
          <w:b/>
          <w:color w:val="auto"/>
          <w:sz w:val="24"/>
          <w:szCs w:val="24"/>
        </w:rPr>
      </w:pPr>
      <w:r>
        <w:rPr>
          <w:rFonts w:hint="eastAsia" w:ascii="宋体" w:hAnsi="宋体" w:eastAsia="宋体" w:cs="宋体"/>
          <w:b/>
          <w:color w:val="auto"/>
          <w:sz w:val="24"/>
          <w:szCs w:val="24"/>
        </w:rPr>
        <w:t>第</w:t>
      </w:r>
      <w:r>
        <w:rPr>
          <w:rFonts w:hint="eastAsia" w:ascii="宋体" w:hAnsi="宋体" w:eastAsia="宋体" w:cs="宋体"/>
          <w:b/>
          <w:color w:val="auto"/>
          <w:sz w:val="24"/>
          <w:szCs w:val="24"/>
          <w:lang w:val="en-US" w:eastAsia="zh-CN"/>
        </w:rPr>
        <w:t>七</w:t>
      </w:r>
      <w:r>
        <w:rPr>
          <w:rFonts w:hint="eastAsia" w:ascii="宋体" w:hAnsi="宋体" w:eastAsia="宋体" w:cs="宋体"/>
          <w:b/>
          <w:color w:val="auto"/>
          <w:sz w:val="24"/>
          <w:szCs w:val="24"/>
        </w:rPr>
        <w:t xml:space="preserve">条  </w:t>
      </w: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无产权瑕疵条款</w:t>
      </w:r>
    </w:p>
    <w:p w14:paraId="38751B5D">
      <w:pPr>
        <w:pStyle w:val="6"/>
        <w:spacing w:line="360" w:lineRule="auto"/>
        <w:ind w:right="-483"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乙方保证所提供服务过程中涉及内容的所有权完全属于乙方且无任何抵押、查封等产权瑕疵。如有产权瑕疵的，视为乙方违约。乙方应负担由此而产生的一切损失（包括给甲方造成的损失）。</w:t>
      </w:r>
    </w:p>
    <w:p w14:paraId="5229F50C">
      <w:pPr>
        <w:pStyle w:val="6"/>
        <w:spacing w:line="360" w:lineRule="auto"/>
        <w:ind w:right="-483" w:firstLine="482" w:firstLineChars="200"/>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第八条   甲方的权利和义务</w:t>
      </w:r>
    </w:p>
    <w:p w14:paraId="75D82A00">
      <w:pPr>
        <w:pStyle w:val="6"/>
        <w:spacing w:line="360" w:lineRule="auto"/>
        <w:ind w:right="-483"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1、有权对项目服务范围内乙方的服务行为进行监督和检查，拥有监管权，有权核查乙方提供的服务是否合规，有权检查乙方完成服务的质量，对甲方认为不合理的部分有权下达整改通知书，要求乙方限期整改。</w:t>
      </w:r>
    </w:p>
    <w:p w14:paraId="52390652">
      <w:pPr>
        <w:pStyle w:val="6"/>
        <w:spacing w:line="360" w:lineRule="auto"/>
        <w:ind w:right="-483"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2、负责检查监督乙方管理工作的实施及制度的执行情况，有权对不符合项目规定的配置人员要求乙方及时更换。</w:t>
      </w:r>
    </w:p>
    <w:p w14:paraId="48E5F3CA">
      <w:pPr>
        <w:pStyle w:val="6"/>
        <w:spacing w:line="360" w:lineRule="auto"/>
        <w:ind w:right="-483"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3、根据本合同规定，按时向乙方支付应付服务费用。</w:t>
      </w:r>
    </w:p>
    <w:p w14:paraId="0AA9F82C">
      <w:pPr>
        <w:pStyle w:val="6"/>
        <w:spacing w:line="360" w:lineRule="auto"/>
        <w:ind w:right="-483"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4、有权对乙方合同履行期间的不诚信、违法违约等行为予以曝光通报。</w:t>
      </w:r>
    </w:p>
    <w:p w14:paraId="587923F0">
      <w:pPr>
        <w:pStyle w:val="6"/>
        <w:spacing w:line="360" w:lineRule="auto"/>
        <w:ind w:right="-483"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5、国家法律、法规所规定由甲方承担的其它责任。</w:t>
      </w:r>
    </w:p>
    <w:p w14:paraId="4F401BEC">
      <w:pPr>
        <w:tabs>
          <w:tab w:val="left" w:pos="180"/>
        </w:tabs>
        <w:topLinePunct/>
        <w:spacing w:line="360" w:lineRule="auto"/>
        <w:ind w:firstLine="482" w:firstLineChars="200"/>
        <w:outlineLvl w:val="0"/>
        <w:rPr>
          <w:rFonts w:hint="eastAsia" w:ascii="宋体" w:hAnsi="宋体" w:eastAsia="宋体" w:cs="宋体"/>
          <w:b/>
          <w:color w:val="auto"/>
          <w:sz w:val="24"/>
          <w:szCs w:val="24"/>
        </w:rPr>
      </w:pPr>
      <w:r>
        <w:rPr>
          <w:rFonts w:hint="eastAsia" w:ascii="宋体" w:hAnsi="宋体" w:eastAsia="宋体" w:cs="宋体"/>
          <w:b/>
          <w:color w:val="auto"/>
          <w:sz w:val="24"/>
          <w:szCs w:val="24"/>
        </w:rPr>
        <w:t>第</w:t>
      </w:r>
      <w:r>
        <w:rPr>
          <w:rFonts w:hint="eastAsia" w:ascii="宋体" w:hAnsi="宋体" w:eastAsia="宋体" w:cs="宋体"/>
          <w:b/>
          <w:color w:val="auto"/>
          <w:sz w:val="24"/>
          <w:szCs w:val="24"/>
          <w:lang w:val="en-US" w:eastAsia="zh-CN"/>
        </w:rPr>
        <w:t>九</w:t>
      </w:r>
      <w:r>
        <w:rPr>
          <w:rFonts w:hint="eastAsia" w:ascii="宋体" w:hAnsi="宋体" w:eastAsia="宋体" w:cs="宋体"/>
          <w:b/>
          <w:color w:val="auto"/>
          <w:sz w:val="24"/>
          <w:szCs w:val="24"/>
        </w:rPr>
        <w:t xml:space="preserve">条 </w:t>
      </w: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 xml:space="preserve"> 乙方的权利和义务</w:t>
      </w:r>
    </w:p>
    <w:p w14:paraId="7AB2D21F">
      <w:pPr>
        <w:topLinePunct/>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1、对本合同规定的委托服务范围内的项目享有管理权及服务义务。</w:t>
      </w:r>
    </w:p>
    <w:p w14:paraId="558C2A3D">
      <w:pPr>
        <w:topLinePunct/>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2、根据本合同的规定向甲方收取相关服务费用，并有权在本项目管理范围内管理及合理使用。</w:t>
      </w:r>
    </w:p>
    <w:p w14:paraId="6873C809">
      <w:pPr>
        <w:topLinePunct/>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3、及时向甲方通告本项目服务范围内有关服务的重大事项，及时配合处理投诉。</w:t>
      </w:r>
    </w:p>
    <w:p w14:paraId="6D16FF90">
      <w:pPr>
        <w:topLinePunct/>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4、接受项目行业管理部门及政府有关部门的指导，接受甲方的监督。</w:t>
      </w:r>
    </w:p>
    <w:p w14:paraId="31AF32FB">
      <w:pPr>
        <w:topLinePunct/>
        <w:adjustRightInd w:val="0"/>
        <w:spacing w:line="360" w:lineRule="auto"/>
        <w:ind w:firstLine="480" w:firstLineChars="200"/>
        <w:jc w:val="left"/>
        <w:textAlignment w:val="baseline"/>
        <w:rPr>
          <w:rFonts w:hint="eastAsia" w:ascii="宋体" w:hAnsi="宋体" w:eastAsia="宋体" w:cs="宋体"/>
          <w:color w:val="auto"/>
          <w:sz w:val="24"/>
          <w:szCs w:val="24"/>
        </w:rPr>
      </w:pPr>
      <w:r>
        <w:rPr>
          <w:rFonts w:hint="eastAsia" w:ascii="宋体" w:hAnsi="宋体" w:eastAsia="宋体" w:cs="宋体"/>
          <w:bCs/>
          <w:color w:val="auto"/>
          <w:sz w:val="24"/>
          <w:szCs w:val="24"/>
        </w:rPr>
        <w:t>5、国家法律、法规所规定由乙方承担的其它责任。</w:t>
      </w:r>
    </w:p>
    <w:p w14:paraId="156CE706">
      <w:pPr>
        <w:tabs>
          <w:tab w:val="left" w:pos="180"/>
        </w:tabs>
        <w:topLinePunct/>
        <w:spacing w:line="360" w:lineRule="auto"/>
        <w:ind w:firstLine="482" w:firstLineChars="200"/>
        <w:outlineLvl w:val="0"/>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第十条 </w:t>
      </w: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 xml:space="preserve"> 违约责任</w:t>
      </w:r>
    </w:p>
    <w:p w14:paraId="4A6AB958">
      <w:pPr>
        <w:numPr>
          <w:ilvl w:val="0"/>
          <w:numId w:val="0"/>
        </w:numPr>
        <w:tabs>
          <w:tab w:val="left" w:pos="993"/>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如由于乙方自身原因，未能在合同约定时间内完成项目、提交成果资料，每逾期一日，乙方应向甲方支付合同金额0.5%的违约金。乙方支付违约金后，仍应按照合同规定继续履行合同，逾期天数达到30日的，甲方有权解除合同，乙方除退还甲方已支付款项外，还须按照合同金额的20%支付违约金。</w:t>
      </w:r>
    </w:p>
    <w:p w14:paraId="7F0B065B">
      <w:pPr>
        <w:numPr>
          <w:ilvl w:val="0"/>
          <w:numId w:val="0"/>
        </w:numPr>
        <w:tabs>
          <w:tab w:val="left" w:pos="993"/>
        </w:tabs>
        <w:spacing w:line="360" w:lineRule="auto"/>
        <w:ind w:firstLine="476" w:firstLineChars="200"/>
        <w:rPr>
          <w:rFonts w:hint="eastAsia" w:ascii="宋体" w:hAnsi="宋体" w:eastAsia="宋体" w:cs="宋体"/>
          <w:color w:val="auto"/>
          <w:spacing w:val="-1"/>
          <w:sz w:val="24"/>
          <w:szCs w:val="24"/>
          <w:lang w:val="en-US" w:eastAsia="zh-CN"/>
        </w:rPr>
      </w:pPr>
      <w:r>
        <w:rPr>
          <w:rFonts w:hint="eastAsia" w:ascii="宋体" w:hAnsi="宋体" w:eastAsia="宋体" w:cs="宋体"/>
          <w:color w:val="auto"/>
          <w:spacing w:val="-1"/>
          <w:sz w:val="24"/>
          <w:szCs w:val="24"/>
          <w:lang w:val="en-US" w:eastAsia="zh-CN"/>
        </w:rPr>
        <w:t>2、乙方未对在服务过程从甲方处获取的数据和向甲方借阅的文档资料进行严格保密，出现擅自复制、保留或出现泄露给其他单位或个人的情形，甲方有权要求乙方承担合同金额20%的违约金，给甲方造成损失的，如违约金不足以弥补损失的，由乙方补足。</w:t>
      </w:r>
    </w:p>
    <w:p w14:paraId="6D3720BC">
      <w:pPr>
        <w:numPr>
          <w:ilvl w:val="0"/>
          <w:numId w:val="0"/>
        </w:numPr>
        <w:tabs>
          <w:tab w:val="left" w:pos="993"/>
        </w:tabs>
        <w:spacing w:line="360" w:lineRule="auto"/>
        <w:ind w:firstLine="476" w:firstLineChars="200"/>
        <w:rPr>
          <w:rFonts w:hint="eastAsia" w:ascii="宋体" w:hAnsi="宋体" w:eastAsia="宋体" w:cs="宋体"/>
          <w:color w:val="auto"/>
          <w:spacing w:val="-1"/>
          <w:sz w:val="24"/>
          <w:szCs w:val="24"/>
          <w:lang w:val="en-US" w:eastAsia="zh-CN"/>
        </w:rPr>
      </w:pPr>
      <w:r>
        <w:rPr>
          <w:rFonts w:hint="eastAsia" w:ascii="宋体" w:hAnsi="宋体" w:eastAsia="宋体" w:cs="宋体"/>
          <w:color w:val="auto"/>
          <w:spacing w:val="-1"/>
          <w:sz w:val="24"/>
          <w:szCs w:val="24"/>
          <w:lang w:val="en-US" w:eastAsia="zh-CN"/>
        </w:rPr>
        <w:t>3、因乙方自身原因导致甲方信息灭失或造成甲方被测软件系统无法运行或发生争议、纠纷（且争议、纠纷经确定属乙方责任的），每发生一次，乙方应向甲方支付合同金额5%的违约金，给甲方造成损失且违约金不足以弥补甲方损失的，由乙方补足。</w:t>
      </w:r>
    </w:p>
    <w:p w14:paraId="671955B4">
      <w:pPr>
        <w:numPr>
          <w:ilvl w:val="0"/>
          <w:numId w:val="0"/>
        </w:numPr>
        <w:tabs>
          <w:tab w:val="left" w:pos="993"/>
        </w:tabs>
        <w:spacing w:line="360" w:lineRule="auto"/>
        <w:ind w:firstLine="476" w:firstLineChars="200"/>
        <w:rPr>
          <w:rFonts w:hint="default" w:ascii="宋体" w:hAnsi="宋体" w:eastAsia="宋体" w:cs="宋体"/>
          <w:b w:val="0"/>
          <w:bCs/>
          <w:color w:val="auto"/>
          <w:kern w:val="2"/>
          <w:sz w:val="24"/>
          <w:szCs w:val="24"/>
          <w:highlight w:val="none"/>
          <w:shd w:val="clear" w:color="auto" w:fill="auto"/>
          <w:lang w:val="en-US" w:eastAsia="zh-CN" w:bidi="ar"/>
        </w:rPr>
      </w:pPr>
      <w:r>
        <w:rPr>
          <w:rFonts w:hint="eastAsia" w:ascii="宋体" w:hAnsi="宋体" w:eastAsia="宋体" w:cs="宋体"/>
          <w:color w:val="auto"/>
          <w:spacing w:val="-1"/>
          <w:sz w:val="24"/>
          <w:szCs w:val="24"/>
          <w:lang w:val="en-US" w:eastAsia="zh-CN"/>
        </w:rPr>
        <w:t>4、除以上明确规定情形</w:t>
      </w:r>
      <w:r>
        <w:rPr>
          <w:rFonts w:hint="eastAsia" w:ascii="宋体" w:hAnsi="宋体" w:eastAsia="宋体" w:cs="宋体"/>
          <w:color w:val="auto"/>
          <w:sz w:val="24"/>
          <w:szCs w:val="24"/>
          <w:highlight w:val="none"/>
          <w:lang w:val="en-US" w:eastAsia="zh-CN"/>
        </w:rPr>
        <w:t>外，在合同约定范围内乙方出现未按照合同约定提供</w:t>
      </w:r>
      <w:r>
        <w:rPr>
          <w:rFonts w:hint="eastAsia" w:ascii="宋体" w:hAnsi="宋体" w:eastAsia="宋体" w:cs="宋体"/>
          <w:b w:val="0"/>
          <w:bCs/>
          <w:color w:val="auto"/>
          <w:kern w:val="2"/>
          <w:sz w:val="24"/>
          <w:szCs w:val="24"/>
          <w:highlight w:val="none"/>
          <w:shd w:val="clear" w:color="auto" w:fill="auto"/>
          <w:lang w:val="en-US" w:eastAsia="zh-CN" w:bidi="ar"/>
        </w:rPr>
        <w:t>服务的其他行为，每出现一次，甲方有权要求乙方支付合同金额0.5%的违约金。</w:t>
      </w:r>
    </w:p>
    <w:p w14:paraId="1C41495B">
      <w:pPr>
        <w:numPr>
          <w:ilvl w:val="0"/>
          <w:numId w:val="0"/>
        </w:numPr>
        <w:tabs>
          <w:tab w:val="left" w:pos="993"/>
        </w:tabs>
        <w:spacing w:line="360" w:lineRule="auto"/>
        <w:ind w:firstLine="480" w:firstLineChars="200"/>
        <w:rPr>
          <w:rFonts w:hint="eastAsia" w:ascii="宋体" w:hAnsi="宋体" w:eastAsia="宋体" w:cs="宋体"/>
          <w:b w:val="0"/>
          <w:bCs/>
          <w:color w:val="auto"/>
          <w:kern w:val="2"/>
          <w:sz w:val="24"/>
          <w:szCs w:val="24"/>
          <w:highlight w:val="none"/>
          <w:shd w:val="clear" w:color="auto" w:fill="auto"/>
          <w:lang w:val="en-US" w:eastAsia="zh-CN" w:bidi="ar"/>
        </w:rPr>
      </w:pPr>
      <w:r>
        <w:rPr>
          <w:rFonts w:hint="eastAsia" w:ascii="宋体" w:hAnsi="宋体" w:eastAsia="宋体" w:cs="宋体"/>
          <w:b w:val="0"/>
          <w:bCs/>
          <w:color w:val="auto"/>
          <w:kern w:val="2"/>
          <w:sz w:val="24"/>
          <w:szCs w:val="24"/>
          <w:highlight w:val="none"/>
          <w:shd w:val="clear" w:color="auto" w:fill="auto"/>
          <w:lang w:val="en-US" w:eastAsia="zh-CN" w:bidi="ar"/>
        </w:rPr>
        <w:t>5、合同期内，针对乙方未按照合同约定提供服务的行为，甲方有权下达整改通知书并要求乙方限期整改。乙方拒不整改或整改期满后依旧不符合合同规定要求，甲方有权解除终止合同，</w:t>
      </w:r>
      <w:r>
        <w:rPr>
          <w:rFonts w:hint="eastAsia" w:ascii="宋体" w:hAnsi="宋体" w:eastAsia="宋体" w:cs="宋体"/>
          <w:color w:val="auto"/>
          <w:sz w:val="24"/>
          <w:szCs w:val="24"/>
          <w:highlight w:val="none"/>
          <w:lang w:val="en-US" w:eastAsia="zh-CN"/>
        </w:rPr>
        <w:t>乙方除退还甲方已支付款项外，</w:t>
      </w:r>
      <w:r>
        <w:rPr>
          <w:rFonts w:hint="eastAsia" w:ascii="宋体" w:hAnsi="宋体" w:eastAsia="宋体" w:cs="宋体"/>
          <w:b w:val="0"/>
          <w:bCs/>
          <w:color w:val="auto"/>
          <w:kern w:val="2"/>
          <w:sz w:val="24"/>
          <w:szCs w:val="24"/>
          <w:highlight w:val="none"/>
          <w:shd w:val="clear" w:color="auto" w:fill="auto"/>
          <w:lang w:val="en-US" w:eastAsia="zh-CN" w:bidi="ar"/>
        </w:rPr>
        <w:t>乙方还应向甲方支付合同金额20%的违约金。</w:t>
      </w:r>
    </w:p>
    <w:p w14:paraId="70658C12">
      <w:pPr>
        <w:numPr>
          <w:ilvl w:val="0"/>
          <w:numId w:val="0"/>
        </w:numPr>
        <w:tabs>
          <w:tab w:val="left" w:pos="993"/>
        </w:tabs>
        <w:spacing w:line="360" w:lineRule="auto"/>
        <w:ind w:firstLine="480" w:firstLineChars="200"/>
        <w:rPr>
          <w:rFonts w:hint="eastAsia" w:ascii="宋体" w:hAnsi="宋体" w:eastAsia="宋体" w:cs="宋体"/>
          <w:b w:val="0"/>
          <w:bCs/>
          <w:color w:val="auto"/>
          <w:kern w:val="2"/>
          <w:sz w:val="24"/>
          <w:szCs w:val="24"/>
          <w:highlight w:val="none"/>
          <w:shd w:val="clear" w:color="auto" w:fill="auto"/>
          <w:lang w:val="en-US" w:eastAsia="zh-CN" w:bidi="ar"/>
        </w:rPr>
      </w:pPr>
      <w:r>
        <w:rPr>
          <w:rFonts w:hint="eastAsia" w:ascii="宋体" w:hAnsi="宋体" w:eastAsia="宋体" w:cs="宋体"/>
          <w:b w:val="0"/>
          <w:bCs/>
          <w:color w:val="auto"/>
          <w:kern w:val="2"/>
          <w:sz w:val="24"/>
          <w:szCs w:val="24"/>
          <w:highlight w:val="none"/>
          <w:shd w:val="clear" w:color="auto" w:fill="auto"/>
          <w:lang w:val="en-US" w:eastAsia="zh-CN" w:bidi="ar"/>
        </w:rPr>
        <w:t>6、</w:t>
      </w:r>
      <w:r>
        <w:rPr>
          <w:rFonts w:hint="eastAsia" w:ascii="宋体" w:hAnsi="宋体" w:eastAsia="宋体" w:cs="宋体"/>
          <w:b w:val="0"/>
          <w:bCs w:val="0"/>
          <w:i w:val="0"/>
          <w:iCs w:val="0"/>
          <w:color w:val="auto"/>
          <w:sz w:val="24"/>
          <w:szCs w:val="24"/>
          <w:highlight w:val="none"/>
          <w:lang w:val="en-US" w:eastAsia="zh-CN"/>
        </w:rPr>
        <w:t>因甲方原因造成支付逾期的，经乙方提出要求后甲方应当支付逾期利息，利息计算时的利率为合同订立时1年期贷款市场报价利率，计算基数为</w:t>
      </w:r>
      <w:r>
        <w:rPr>
          <w:rFonts w:hint="eastAsia" w:ascii="宋体" w:hAnsi="宋体" w:eastAsia="宋体" w:cs="宋体"/>
          <w:color w:val="auto"/>
          <w:sz w:val="24"/>
          <w:highlight w:val="none"/>
          <w:lang w:val="en-US" w:eastAsia="zh-CN"/>
        </w:rPr>
        <w:t>应付但逾期未支付的款项</w:t>
      </w:r>
      <w:r>
        <w:rPr>
          <w:rFonts w:hint="eastAsia" w:ascii="宋体" w:hAnsi="宋体" w:eastAsia="宋体" w:cs="宋体"/>
          <w:b w:val="0"/>
          <w:bCs w:val="0"/>
          <w:i w:val="0"/>
          <w:iCs w:val="0"/>
          <w:color w:val="auto"/>
          <w:sz w:val="24"/>
          <w:szCs w:val="24"/>
          <w:highlight w:val="none"/>
          <w:lang w:val="en-US" w:eastAsia="zh-CN"/>
        </w:rPr>
        <w:t>（因乙方原因造成的延期支付除外）。</w:t>
      </w:r>
    </w:p>
    <w:p w14:paraId="2C3FDEC2">
      <w:pPr>
        <w:topLinePunct/>
        <w:adjustRightInd w:val="0"/>
        <w:spacing w:line="360" w:lineRule="auto"/>
        <w:ind w:firstLine="480" w:firstLineChars="200"/>
        <w:jc w:val="left"/>
        <w:textAlignment w:val="baseline"/>
        <w:rPr>
          <w:rFonts w:hint="eastAsia" w:ascii="宋体" w:hAnsi="宋体" w:eastAsia="宋体" w:cs="宋体"/>
          <w:bCs/>
          <w:color w:val="auto"/>
          <w:sz w:val="24"/>
          <w:szCs w:val="24"/>
          <w:lang w:val="en-US" w:eastAsia="zh-CN"/>
        </w:rPr>
      </w:pPr>
      <w:r>
        <w:rPr>
          <w:rFonts w:hint="eastAsia" w:ascii="宋体" w:hAnsi="宋体" w:eastAsia="宋体" w:cs="宋体"/>
          <w:b w:val="0"/>
          <w:bCs/>
          <w:color w:val="auto"/>
          <w:kern w:val="2"/>
          <w:sz w:val="24"/>
          <w:szCs w:val="24"/>
          <w:highlight w:val="none"/>
          <w:shd w:val="clear" w:color="auto" w:fill="auto"/>
          <w:lang w:val="en-US" w:eastAsia="zh-CN" w:bidi="ar"/>
        </w:rPr>
        <w:t>7、如因乙方及其服务人员在履行职务过程中的的疏忽、失职、过错等故意或者过失原因给甲方造成损失或侵害，包括但不限于甲方本身的财产损失、由此而导致的甲方对任何第三方的法律责任，乙方对此均应承担全部的赔偿责任。</w:t>
      </w:r>
    </w:p>
    <w:p w14:paraId="0437FCBB">
      <w:pPr>
        <w:topLinePunct/>
        <w:adjustRightInd w:val="0"/>
        <w:spacing w:line="360" w:lineRule="auto"/>
        <w:ind w:firstLine="482" w:firstLineChars="200"/>
        <w:jc w:val="left"/>
        <w:textAlignment w:val="baseline"/>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第十</w:t>
      </w:r>
      <w:r>
        <w:rPr>
          <w:rFonts w:hint="eastAsia" w:ascii="宋体" w:hAnsi="宋体" w:eastAsia="宋体" w:cs="宋体"/>
          <w:b/>
          <w:bCs w:val="0"/>
          <w:color w:val="auto"/>
          <w:sz w:val="24"/>
          <w:szCs w:val="24"/>
          <w:lang w:val="en-US" w:eastAsia="zh-CN"/>
        </w:rPr>
        <w:t>一</w:t>
      </w:r>
      <w:r>
        <w:rPr>
          <w:rFonts w:hint="eastAsia" w:ascii="宋体" w:hAnsi="宋体" w:eastAsia="宋体" w:cs="宋体"/>
          <w:b/>
          <w:bCs w:val="0"/>
          <w:color w:val="auto"/>
          <w:sz w:val="24"/>
          <w:szCs w:val="24"/>
        </w:rPr>
        <w:t xml:space="preserve">条  </w:t>
      </w:r>
      <w:r>
        <w:rPr>
          <w:rFonts w:hint="eastAsia" w:ascii="宋体" w:hAnsi="宋体" w:eastAsia="宋体" w:cs="宋体"/>
          <w:b/>
          <w:bCs w:val="0"/>
          <w:color w:val="auto"/>
          <w:sz w:val="24"/>
          <w:szCs w:val="24"/>
          <w:lang w:val="en-US" w:eastAsia="zh-CN"/>
        </w:rPr>
        <w:t xml:space="preserve"> </w:t>
      </w:r>
      <w:r>
        <w:rPr>
          <w:rFonts w:hint="eastAsia" w:ascii="宋体" w:hAnsi="宋体" w:eastAsia="宋体" w:cs="宋体"/>
          <w:b/>
          <w:bCs w:val="0"/>
          <w:color w:val="auto"/>
          <w:sz w:val="24"/>
          <w:szCs w:val="24"/>
        </w:rPr>
        <w:t>不可抗力事件处理</w:t>
      </w:r>
    </w:p>
    <w:p w14:paraId="352D14B9">
      <w:pPr>
        <w:topLinePunct/>
        <w:adjustRightInd w:val="0"/>
        <w:spacing w:line="360" w:lineRule="auto"/>
        <w:ind w:firstLine="480" w:firstLineChars="200"/>
        <w:jc w:val="left"/>
        <w:textAlignment w:val="baseline"/>
        <w:rPr>
          <w:rFonts w:hint="eastAsia" w:ascii="宋体" w:hAnsi="宋体" w:eastAsia="宋体" w:cs="宋体"/>
          <w:bCs/>
          <w:color w:val="auto"/>
          <w:sz w:val="24"/>
          <w:szCs w:val="24"/>
          <w:lang w:val="en-US" w:eastAsia="zh-CN"/>
        </w:rPr>
      </w:pPr>
      <w:bookmarkStart w:id="18" w:name="_Toc212019599"/>
      <w:bookmarkStart w:id="19" w:name="_Toc185395254"/>
      <w:bookmarkStart w:id="20" w:name="_Toc225654649"/>
      <w:bookmarkStart w:id="21" w:name="_Toc286993792"/>
      <w:bookmarkStart w:id="22" w:name="_Toc238984980"/>
      <w:bookmarkStart w:id="23" w:name="_Toc241833908"/>
      <w:bookmarkStart w:id="24" w:name="_Toc211911353"/>
      <w:bookmarkStart w:id="25" w:name="_Toc239233919"/>
      <w:bookmarkStart w:id="26" w:name="_Toc225244857"/>
      <w:bookmarkStart w:id="27" w:name="_Toc225670756"/>
      <w:bookmarkStart w:id="28" w:name="_Toc211854454"/>
      <w:bookmarkStart w:id="29" w:name="_Toc237145411"/>
      <w:bookmarkStart w:id="30" w:name="_Toc232492933"/>
      <w:bookmarkStart w:id="31" w:name="_Toc247334846"/>
      <w:bookmarkStart w:id="32" w:name="_Toc251768867"/>
      <w:bookmarkStart w:id="33" w:name="_Toc239568423"/>
      <w:r>
        <w:rPr>
          <w:rFonts w:hint="eastAsia" w:ascii="宋体" w:hAnsi="宋体" w:eastAsia="宋体" w:cs="宋体"/>
          <w:bCs/>
          <w:color w:val="auto"/>
          <w:sz w:val="24"/>
          <w:szCs w:val="24"/>
          <w:lang w:val="en-US" w:eastAsia="zh-CN"/>
        </w:rPr>
        <w:t>1、在合同有效期内，任何一方因不可抗力事件导致不能履行合同，则合同履行期可延长，其延长期与不可抗力影响期相同。</w:t>
      </w:r>
    </w:p>
    <w:p w14:paraId="24F31415">
      <w:pPr>
        <w:topLinePunct/>
        <w:adjustRightInd w:val="0"/>
        <w:spacing w:line="360" w:lineRule="auto"/>
        <w:ind w:firstLine="480" w:firstLineChars="200"/>
        <w:jc w:val="left"/>
        <w:textAlignment w:val="baseline"/>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2、不可抗力事件发生后，应立即通知对方，并寄送有关权威机构出具的证明。</w:t>
      </w:r>
    </w:p>
    <w:p w14:paraId="1B431976">
      <w:pPr>
        <w:topLinePunct/>
        <w:adjustRightInd w:val="0"/>
        <w:spacing w:line="360" w:lineRule="auto"/>
        <w:ind w:firstLine="480" w:firstLineChars="200"/>
        <w:jc w:val="left"/>
        <w:textAlignment w:val="baseline"/>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3、不可抗力事件延续30天以上，双方应通过友好协商，确定是否继续履行合同。</w:t>
      </w:r>
    </w:p>
    <w:p w14:paraId="31374547">
      <w:pPr>
        <w:topLinePunct/>
        <w:adjustRightInd w:val="0"/>
        <w:spacing w:line="360" w:lineRule="auto"/>
        <w:ind w:firstLine="482" w:firstLineChars="200"/>
        <w:jc w:val="left"/>
        <w:textAlignment w:val="baseline"/>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第十</w:t>
      </w:r>
      <w:r>
        <w:rPr>
          <w:rFonts w:hint="eastAsia" w:ascii="宋体" w:hAnsi="宋体" w:eastAsia="宋体" w:cs="宋体"/>
          <w:b/>
          <w:bCs w:val="0"/>
          <w:color w:val="auto"/>
          <w:sz w:val="24"/>
          <w:szCs w:val="24"/>
          <w:lang w:val="en-US" w:eastAsia="zh-CN"/>
        </w:rPr>
        <w:t>二</w:t>
      </w:r>
      <w:r>
        <w:rPr>
          <w:rFonts w:hint="eastAsia" w:ascii="宋体" w:hAnsi="宋体" w:eastAsia="宋体" w:cs="宋体"/>
          <w:b/>
          <w:bCs w:val="0"/>
          <w:color w:val="auto"/>
          <w:sz w:val="24"/>
          <w:szCs w:val="24"/>
        </w:rPr>
        <w:t>条</w:t>
      </w:r>
      <w:r>
        <w:rPr>
          <w:rFonts w:hint="eastAsia" w:ascii="宋体" w:hAnsi="宋体" w:eastAsia="宋体" w:cs="宋体"/>
          <w:b/>
          <w:bCs w:val="0"/>
          <w:color w:val="auto"/>
          <w:sz w:val="24"/>
          <w:szCs w:val="24"/>
          <w:lang w:val="en-US" w:eastAsia="zh-CN"/>
        </w:rPr>
        <w:t xml:space="preserve"> </w:t>
      </w:r>
      <w:r>
        <w:rPr>
          <w:rFonts w:hint="eastAsia" w:ascii="宋体" w:hAnsi="宋体" w:eastAsia="宋体" w:cs="宋体"/>
          <w:b/>
          <w:bCs w:val="0"/>
          <w:color w:val="auto"/>
          <w:sz w:val="24"/>
          <w:szCs w:val="24"/>
        </w:rPr>
        <w:t xml:space="preserve">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54B8904">
      <w:pPr>
        <w:topLinePunct/>
        <w:adjustRightInd w:val="0"/>
        <w:spacing w:line="360" w:lineRule="auto"/>
        <w:ind w:firstLine="480" w:firstLineChars="200"/>
        <w:jc w:val="left"/>
        <w:textAlignment w:val="baseline"/>
        <w:rPr>
          <w:rFonts w:hint="eastAsia" w:ascii="宋体" w:hAnsi="宋体" w:eastAsia="宋体" w:cs="宋体"/>
          <w:bCs/>
          <w:color w:val="auto"/>
          <w:sz w:val="24"/>
          <w:szCs w:val="24"/>
        </w:rPr>
      </w:pPr>
      <w:bookmarkStart w:id="34" w:name="_Toc211854455"/>
      <w:bookmarkStart w:id="35" w:name="_Toc283019219"/>
      <w:bookmarkStart w:id="36" w:name="_Toc212019600"/>
      <w:bookmarkStart w:id="37" w:name="_Toc239233920"/>
      <w:bookmarkStart w:id="38" w:name="_Toc211911354"/>
      <w:bookmarkStart w:id="39" w:name="_Toc225654650"/>
      <w:bookmarkStart w:id="40" w:name="_Toc251768868"/>
      <w:bookmarkStart w:id="41" w:name="_Toc247334847"/>
      <w:bookmarkStart w:id="42" w:name="_Toc282696231"/>
      <w:bookmarkStart w:id="43" w:name="_Toc238984981"/>
      <w:bookmarkStart w:id="44" w:name="_Toc239568424"/>
      <w:bookmarkStart w:id="45" w:name="_Toc241833909"/>
      <w:bookmarkStart w:id="46" w:name="_Toc225244858"/>
      <w:bookmarkStart w:id="47" w:name="_Toc232492934"/>
      <w:bookmarkStart w:id="48" w:name="_Toc225670757"/>
      <w:bookmarkStart w:id="49" w:name="_Toc286993793"/>
      <w:bookmarkStart w:id="50" w:name="_Toc185395255"/>
      <w:bookmarkStart w:id="51" w:name="_Toc237145412"/>
      <w:r>
        <w:rPr>
          <w:rFonts w:hint="eastAsia" w:ascii="宋体" w:hAnsi="宋体" w:eastAsia="宋体" w:cs="宋体"/>
          <w:bCs/>
          <w:color w:val="auto"/>
          <w:sz w:val="24"/>
          <w:szCs w:val="24"/>
        </w:rPr>
        <w:t>在执行本合同中发生的或与本合同有关的争端，双方应通过友好协商解决，协商不成的，应向甲方所在地人民法院提起诉讼。</w:t>
      </w:r>
    </w:p>
    <w:p w14:paraId="61743063">
      <w:pPr>
        <w:topLinePunct/>
        <w:adjustRightInd w:val="0"/>
        <w:spacing w:line="360" w:lineRule="auto"/>
        <w:ind w:firstLine="482" w:firstLineChars="200"/>
        <w:jc w:val="left"/>
        <w:textAlignment w:val="baseline"/>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第十</w:t>
      </w:r>
      <w:r>
        <w:rPr>
          <w:rFonts w:hint="eastAsia" w:ascii="宋体" w:hAnsi="宋体" w:eastAsia="宋体" w:cs="宋体"/>
          <w:b/>
          <w:bCs w:val="0"/>
          <w:color w:val="auto"/>
          <w:sz w:val="24"/>
          <w:szCs w:val="24"/>
          <w:lang w:val="en-US" w:eastAsia="zh-CN"/>
        </w:rPr>
        <w:t>三</w:t>
      </w:r>
      <w:r>
        <w:rPr>
          <w:rFonts w:hint="eastAsia" w:ascii="宋体" w:hAnsi="宋体" w:eastAsia="宋体" w:cs="宋体"/>
          <w:b/>
          <w:bCs w:val="0"/>
          <w:color w:val="auto"/>
          <w:sz w:val="24"/>
          <w:szCs w:val="24"/>
        </w:rPr>
        <w:t xml:space="preserve">条 </w:t>
      </w:r>
      <w:r>
        <w:rPr>
          <w:rFonts w:hint="eastAsia" w:ascii="宋体" w:hAnsi="宋体" w:eastAsia="宋体" w:cs="宋体"/>
          <w:b/>
          <w:bCs w:val="0"/>
          <w:color w:val="auto"/>
          <w:sz w:val="24"/>
          <w:szCs w:val="24"/>
          <w:lang w:val="en-US" w:eastAsia="zh-CN"/>
        </w:rPr>
        <w:t xml:space="preserve"> </w:t>
      </w:r>
      <w:r>
        <w:rPr>
          <w:rFonts w:hint="eastAsia" w:ascii="宋体" w:hAnsi="宋体" w:eastAsia="宋体" w:cs="宋体"/>
          <w:b/>
          <w:bCs w:val="0"/>
          <w:color w:val="auto"/>
          <w:sz w:val="24"/>
          <w:szCs w:val="24"/>
        </w:rPr>
        <w:t xml:space="preserve">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bCs w:val="0"/>
          <w:color w:val="auto"/>
          <w:sz w:val="24"/>
          <w:szCs w:val="24"/>
        </w:rPr>
        <w:t>生效及其他</w:t>
      </w:r>
    </w:p>
    <w:p w14:paraId="2B2D93E4">
      <w:pPr>
        <w:topLinePunct/>
        <w:adjustRightInd w:val="0"/>
        <w:spacing w:line="360" w:lineRule="auto"/>
        <w:ind w:firstLine="480" w:firstLineChars="200"/>
        <w:jc w:val="left"/>
        <w:textAlignment w:val="baseline"/>
        <w:rPr>
          <w:rFonts w:hint="eastAsia" w:ascii="宋体" w:hAnsi="宋体" w:eastAsia="宋体" w:cs="宋体"/>
          <w:color w:val="auto"/>
          <w:sz w:val="24"/>
          <w:szCs w:val="24"/>
        </w:rPr>
      </w:pPr>
      <w:r>
        <w:rPr>
          <w:rFonts w:hint="eastAsia" w:ascii="宋体" w:hAnsi="宋体" w:eastAsia="宋体" w:cs="宋体"/>
          <w:bCs/>
          <w:color w:val="auto"/>
          <w:sz w:val="24"/>
          <w:szCs w:val="24"/>
        </w:rPr>
        <w:t>1、合同经双方法定代表人或授权</w:t>
      </w:r>
      <w:r>
        <w:rPr>
          <w:rFonts w:hint="eastAsia" w:ascii="宋体" w:hAnsi="宋体" w:eastAsia="宋体" w:cs="宋体"/>
          <w:color w:val="auto"/>
          <w:sz w:val="24"/>
          <w:szCs w:val="24"/>
        </w:rPr>
        <w:t>代理人签字并加盖单位公章后</w:t>
      </w:r>
      <w:r>
        <w:rPr>
          <w:rFonts w:hint="eastAsia" w:ascii="宋体" w:hAnsi="宋体" w:eastAsia="宋体" w:cs="宋体"/>
          <w:color w:val="auto"/>
          <w:sz w:val="24"/>
          <w:szCs w:val="24"/>
          <w:lang w:val="en-US" w:eastAsia="zh-CN"/>
        </w:rPr>
        <w:t>生效</w:t>
      </w:r>
      <w:r>
        <w:rPr>
          <w:rFonts w:hint="eastAsia" w:ascii="宋体" w:hAnsi="宋体" w:eastAsia="宋体" w:cs="宋体"/>
          <w:color w:val="auto"/>
          <w:sz w:val="24"/>
          <w:szCs w:val="24"/>
        </w:rPr>
        <w:t>。</w:t>
      </w:r>
    </w:p>
    <w:p w14:paraId="3026DC55">
      <w:pPr>
        <w:pStyle w:val="7"/>
        <w:topLinePunct/>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2、合同执行中涉及采购资金和采购内容修改或补充的，须经政府采购监管部门审批，并签书面补充协议报政府采购监督管理部门备案，方可作为主合同不可分割的一部分。</w:t>
      </w:r>
    </w:p>
    <w:p w14:paraId="0BDF81EB">
      <w:pPr>
        <w:pStyle w:val="7"/>
        <w:topLinePunct/>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rPr>
        <w:t>3、本合同一式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w:t>
      </w:r>
      <w:r>
        <w:rPr>
          <w:rFonts w:hint="eastAsia" w:ascii="宋体" w:hAnsi="宋体" w:eastAsia="宋体" w:cs="宋体"/>
          <w:color w:val="auto"/>
          <w:sz w:val="24"/>
          <w:szCs w:val="24"/>
          <w:lang w:val="en-US" w:eastAsia="zh-CN"/>
        </w:rPr>
        <w:t>其中</w:t>
      </w:r>
      <w:r>
        <w:rPr>
          <w:rFonts w:hint="eastAsia" w:ascii="宋体" w:hAnsi="宋体" w:eastAsia="宋体" w:cs="宋体"/>
          <w:color w:val="auto"/>
          <w:sz w:val="24"/>
          <w:szCs w:val="24"/>
        </w:rPr>
        <w:t>甲方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份</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乙方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份，具有同等法律效力。</w:t>
      </w:r>
    </w:p>
    <w:p w14:paraId="70834A37">
      <w:pPr>
        <w:widowControl w:val="0"/>
        <w:shd w:val="clear" w:color="auto" w:fill="auto"/>
        <w:spacing w:line="360" w:lineRule="auto"/>
        <w:ind w:firstLine="480" w:firstLineChars="200"/>
        <w:rPr>
          <w:rFonts w:hint="eastAsia" w:ascii="宋体" w:hAnsi="宋体" w:eastAsia="宋体" w:cs="宋体"/>
          <w:color w:val="auto"/>
          <w:sz w:val="24"/>
          <w:szCs w:val="24"/>
          <w:highlight w:val="none"/>
          <w:shd w:val="clear" w:color="auto" w:fill="auto"/>
        </w:rPr>
      </w:pPr>
    </w:p>
    <w:p w14:paraId="23B813B8">
      <w:pPr>
        <w:widowControl w:val="0"/>
        <w:shd w:val="clear" w:color="auto" w:fill="auto"/>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甲方：   （盖章）   </w:t>
      </w:r>
      <w:r>
        <w:rPr>
          <w:rFonts w:hint="eastAsia" w:ascii="宋体" w:hAnsi="宋体" w:eastAsia="宋体" w:cs="宋体"/>
          <w:color w:val="auto"/>
          <w:sz w:val="24"/>
          <w:szCs w:val="24"/>
          <w:highlight w:val="none"/>
          <w:shd w:val="clear" w:color="auto" w:fill="auto"/>
        </w:rPr>
        <w:tab/>
      </w:r>
      <w:r>
        <w:rPr>
          <w:rFonts w:hint="eastAsia" w:ascii="宋体" w:hAnsi="宋体" w:eastAsia="宋体" w:cs="宋体"/>
          <w:color w:val="auto"/>
          <w:sz w:val="24"/>
          <w:szCs w:val="24"/>
          <w:highlight w:val="none"/>
          <w:shd w:val="clear" w:color="auto" w:fill="auto"/>
        </w:rPr>
        <w:tab/>
      </w:r>
      <w:r>
        <w:rPr>
          <w:rFonts w:hint="eastAsia" w:ascii="宋体" w:hAnsi="宋体" w:eastAsia="宋体" w:cs="宋体"/>
          <w:color w:val="auto"/>
          <w:sz w:val="24"/>
          <w:szCs w:val="24"/>
          <w:highlight w:val="none"/>
          <w:shd w:val="clear" w:color="auto" w:fill="auto"/>
        </w:rPr>
        <w:tab/>
      </w:r>
      <w:r>
        <w:rPr>
          <w:rFonts w:hint="eastAsia" w:ascii="宋体" w:hAnsi="宋体" w:eastAsia="宋体" w:cs="宋体"/>
          <w:color w:val="auto"/>
          <w:sz w:val="24"/>
          <w:szCs w:val="24"/>
          <w:highlight w:val="none"/>
          <w:shd w:val="clear" w:color="auto" w:fill="auto"/>
        </w:rPr>
        <w:t xml:space="preserve">       乙方：   （盖章）</w:t>
      </w:r>
    </w:p>
    <w:p w14:paraId="618FDFF6">
      <w:pPr>
        <w:widowControl w:val="0"/>
        <w:shd w:val="clear" w:color="auto" w:fill="auto"/>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法定代表人（授权</w:t>
      </w:r>
      <w:r>
        <w:rPr>
          <w:rFonts w:hint="eastAsia" w:ascii="宋体" w:hAnsi="宋体" w:eastAsia="宋体" w:cs="宋体"/>
          <w:color w:val="auto"/>
          <w:sz w:val="24"/>
          <w:szCs w:val="24"/>
          <w:highlight w:val="none"/>
          <w:shd w:val="clear" w:color="auto" w:fill="auto"/>
          <w:lang w:val="en-US" w:eastAsia="zh-CN"/>
        </w:rPr>
        <w:t>代理人</w:t>
      </w:r>
      <w:r>
        <w:rPr>
          <w:rFonts w:hint="eastAsia" w:ascii="宋体" w:hAnsi="宋体" w:eastAsia="宋体" w:cs="宋体"/>
          <w:color w:val="auto"/>
          <w:sz w:val="24"/>
          <w:szCs w:val="24"/>
          <w:highlight w:val="none"/>
          <w:shd w:val="clear" w:color="auto" w:fill="auto"/>
        </w:rPr>
        <w:t>）：         法定代表人（授权</w:t>
      </w:r>
      <w:r>
        <w:rPr>
          <w:rFonts w:hint="eastAsia" w:ascii="宋体" w:hAnsi="宋体" w:eastAsia="宋体" w:cs="宋体"/>
          <w:color w:val="auto"/>
          <w:sz w:val="24"/>
          <w:szCs w:val="24"/>
          <w:highlight w:val="none"/>
          <w:shd w:val="clear" w:color="auto" w:fill="auto"/>
          <w:lang w:val="en-US" w:eastAsia="zh-CN"/>
        </w:rPr>
        <w:t>代理人</w:t>
      </w:r>
      <w:r>
        <w:rPr>
          <w:rFonts w:hint="eastAsia" w:ascii="宋体" w:hAnsi="宋体" w:eastAsia="宋体" w:cs="宋体"/>
          <w:color w:val="auto"/>
          <w:sz w:val="24"/>
          <w:szCs w:val="24"/>
          <w:highlight w:val="none"/>
          <w:shd w:val="clear" w:color="auto" w:fill="auto"/>
        </w:rPr>
        <w:t>）：</w:t>
      </w:r>
    </w:p>
    <w:p w14:paraId="3A622184">
      <w:pPr>
        <w:widowControl w:val="0"/>
        <w:shd w:val="clear" w:color="auto" w:fill="auto"/>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地    址：                         地    址：</w:t>
      </w:r>
    </w:p>
    <w:p w14:paraId="26709E95">
      <w:pPr>
        <w:widowControl w:val="0"/>
        <w:shd w:val="clear" w:color="auto" w:fill="auto"/>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开户银行：                         开户银行：</w:t>
      </w:r>
    </w:p>
    <w:p w14:paraId="3610959F">
      <w:pPr>
        <w:widowControl w:val="0"/>
        <w:shd w:val="clear" w:color="auto" w:fill="auto"/>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账号：                             账号：</w:t>
      </w:r>
    </w:p>
    <w:p w14:paraId="634ACF1F">
      <w:pPr>
        <w:widowControl w:val="0"/>
        <w:shd w:val="clear" w:color="auto" w:fill="auto"/>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电    话：                         电    话：</w:t>
      </w:r>
    </w:p>
    <w:p w14:paraId="7B168018">
      <w:pPr>
        <w:widowControl w:val="0"/>
        <w:shd w:val="clear" w:color="auto" w:fill="auto"/>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传    真：                         传    真：</w:t>
      </w:r>
    </w:p>
    <w:p w14:paraId="10635633">
      <w:pPr>
        <w:widowControl w:val="0"/>
        <w:shd w:val="clear" w:color="auto" w:fill="auto"/>
        <w:spacing w:line="360" w:lineRule="auto"/>
        <w:ind w:firstLine="480" w:firstLineChars="200"/>
      </w:pPr>
      <w:r>
        <w:rPr>
          <w:rFonts w:hint="eastAsia" w:ascii="宋体" w:hAnsi="宋体" w:eastAsia="宋体" w:cs="宋体"/>
          <w:bCs/>
          <w:color w:val="auto"/>
          <w:sz w:val="24"/>
          <w:szCs w:val="24"/>
          <w:highlight w:val="none"/>
          <w:shd w:val="clear" w:color="auto" w:fill="auto"/>
        </w:rPr>
        <w:t>签约日期：</w:t>
      </w:r>
      <w:r>
        <w:rPr>
          <w:rFonts w:hint="eastAsia" w:ascii="宋体" w:hAnsi="宋体" w:eastAsia="宋体" w:cs="宋体"/>
          <w:bCs/>
          <w:color w:val="auto"/>
          <w:sz w:val="24"/>
          <w:szCs w:val="24"/>
          <w:highlight w:val="none"/>
          <w:shd w:val="clear" w:color="auto" w:fill="auto"/>
          <w:lang w:val="en-US" w:eastAsia="zh-CN"/>
        </w:rPr>
        <w:t xml:space="preserve">   </w:t>
      </w:r>
      <w:r>
        <w:rPr>
          <w:rFonts w:hint="eastAsia" w:ascii="宋体" w:hAnsi="宋体" w:eastAsia="宋体" w:cs="宋体"/>
          <w:bCs/>
          <w:color w:val="auto"/>
          <w:sz w:val="24"/>
          <w:szCs w:val="24"/>
          <w:highlight w:val="none"/>
          <w:shd w:val="clear" w:color="auto" w:fill="auto"/>
        </w:rPr>
        <w:t>年</w:t>
      </w:r>
      <w:r>
        <w:rPr>
          <w:rFonts w:hint="eastAsia" w:ascii="宋体" w:hAnsi="宋体" w:eastAsia="宋体" w:cs="宋体"/>
          <w:bCs/>
          <w:color w:val="auto"/>
          <w:sz w:val="24"/>
          <w:szCs w:val="24"/>
          <w:highlight w:val="none"/>
          <w:shd w:val="clear" w:color="auto" w:fill="auto"/>
          <w:lang w:val="en-US" w:eastAsia="zh-CN"/>
        </w:rPr>
        <w:t xml:space="preserve">   </w:t>
      </w:r>
      <w:r>
        <w:rPr>
          <w:rFonts w:hint="eastAsia" w:ascii="宋体" w:hAnsi="宋体" w:eastAsia="宋体" w:cs="宋体"/>
          <w:bCs/>
          <w:color w:val="auto"/>
          <w:sz w:val="24"/>
          <w:szCs w:val="24"/>
          <w:highlight w:val="none"/>
          <w:shd w:val="clear" w:color="auto" w:fill="auto"/>
        </w:rPr>
        <w:t>月</w:t>
      </w:r>
      <w:r>
        <w:rPr>
          <w:rFonts w:hint="eastAsia" w:ascii="宋体" w:hAnsi="宋体" w:eastAsia="宋体" w:cs="宋体"/>
          <w:bCs/>
          <w:color w:val="auto"/>
          <w:sz w:val="24"/>
          <w:szCs w:val="24"/>
          <w:highlight w:val="none"/>
          <w:shd w:val="clear" w:color="auto" w:fill="auto"/>
          <w:lang w:val="en-US" w:eastAsia="zh-CN"/>
        </w:rPr>
        <w:t xml:space="preserve">   </w:t>
      </w:r>
      <w:r>
        <w:rPr>
          <w:rFonts w:hint="eastAsia" w:ascii="宋体" w:hAnsi="宋体" w:eastAsia="宋体" w:cs="宋体"/>
          <w:bCs/>
          <w:color w:val="auto"/>
          <w:sz w:val="24"/>
          <w:szCs w:val="24"/>
          <w:highlight w:val="none"/>
          <w:shd w:val="clear" w:color="auto" w:fill="auto"/>
        </w:rPr>
        <w:t xml:space="preserve">日         </w:t>
      </w:r>
      <w:r>
        <w:rPr>
          <w:rFonts w:hint="eastAsia" w:ascii="宋体" w:hAnsi="宋体" w:eastAsia="宋体" w:cs="宋体"/>
          <w:bCs/>
          <w:color w:val="auto"/>
          <w:sz w:val="24"/>
          <w:szCs w:val="24"/>
          <w:highlight w:val="none"/>
          <w:shd w:val="clear" w:color="auto" w:fill="auto"/>
          <w:lang w:val="en-US" w:eastAsia="zh-CN"/>
        </w:rPr>
        <w:t xml:space="preserve"> </w:t>
      </w:r>
      <w:r>
        <w:rPr>
          <w:rFonts w:hint="eastAsia" w:ascii="宋体" w:hAnsi="宋体" w:eastAsia="宋体" w:cs="宋体"/>
          <w:bCs/>
          <w:color w:val="auto"/>
          <w:sz w:val="24"/>
          <w:szCs w:val="24"/>
          <w:highlight w:val="none"/>
          <w:shd w:val="clear" w:color="auto" w:fill="auto"/>
        </w:rPr>
        <w:t>签约日期：</w:t>
      </w:r>
      <w:r>
        <w:rPr>
          <w:rFonts w:hint="eastAsia" w:ascii="宋体" w:hAnsi="宋体" w:eastAsia="宋体" w:cs="宋体"/>
          <w:bCs/>
          <w:color w:val="auto"/>
          <w:sz w:val="24"/>
          <w:szCs w:val="24"/>
          <w:highlight w:val="none"/>
          <w:shd w:val="clear" w:color="auto" w:fill="auto"/>
          <w:lang w:val="en-US" w:eastAsia="zh-CN"/>
        </w:rPr>
        <w:t xml:space="preserve">   </w:t>
      </w:r>
      <w:r>
        <w:rPr>
          <w:rFonts w:hint="eastAsia" w:ascii="宋体" w:hAnsi="宋体" w:eastAsia="宋体" w:cs="宋体"/>
          <w:bCs/>
          <w:color w:val="auto"/>
          <w:sz w:val="24"/>
          <w:szCs w:val="24"/>
          <w:highlight w:val="none"/>
          <w:shd w:val="clear" w:color="auto" w:fill="auto"/>
        </w:rPr>
        <w:t>年</w:t>
      </w:r>
      <w:r>
        <w:rPr>
          <w:rFonts w:hint="eastAsia" w:ascii="宋体" w:hAnsi="宋体" w:eastAsia="宋体" w:cs="宋体"/>
          <w:bCs/>
          <w:color w:val="auto"/>
          <w:sz w:val="24"/>
          <w:szCs w:val="24"/>
          <w:highlight w:val="none"/>
          <w:shd w:val="clear" w:color="auto" w:fill="auto"/>
          <w:lang w:val="en-US" w:eastAsia="zh-CN"/>
        </w:rPr>
        <w:t xml:space="preserve">   </w:t>
      </w:r>
      <w:r>
        <w:rPr>
          <w:rFonts w:hint="eastAsia" w:ascii="宋体" w:hAnsi="宋体" w:eastAsia="宋体" w:cs="宋体"/>
          <w:bCs/>
          <w:color w:val="auto"/>
          <w:sz w:val="24"/>
          <w:szCs w:val="24"/>
          <w:highlight w:val="none"/>
          <w:shd w:val="clear" w:color="auto" w:fill="auto"/>
        </w:rPr>
        <w:t>月</w:t>
      </w:r>
      <w:r>
        <w:rPr>
          <w:rFonts w:hint="eastAsia" w:ascii="宋体" w:hAnsi="宋体" w:eastAsia="宋体" w:cs="宋体"/>
          <w:bCs/>
          <w:color w:val="auto"/>
          <w:sz w:val="24"/>
          <w:szCs w:val="24"/>
          <w:highlight w:val="none"/>
          <w:shd w:val="clear" w:color="auto" w:fill="auto"/>
          <w:lang w:val="en-US" w:eastAsia="zh-CN"/>
        </w:rPr>
        <w:t xml:space="preserve">   </w:t>
      </w:r>
      <w:r>
        <w:rPr>
          <w:rFonts w:hint="eastAsia" w:ascii="宋体" w:hAnsi="宋体" w:eastAsia="宋体" w:cs="宋体"/>
          <w:bCs/>
          <w:color w:val="auto"/>
          <w:sz w:val="24"/>
          <w:szCs w:val="24"/>
          <w:highlight w:val="none"/>
          <w:shd w:val="clear" w:color="auto" w:fill="auto"/>
        </w:rPr>
        <w:t xml:space="preserve">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
    <w:altName w:val="仿宋"/>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1"/>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8B43C4"/>
    <w:rsid w:val="038B43C4"/>
    <w:rsid w:val="06F32F62"/>
    <w:rsid w:val="18FA5F05"/>
    <w:rsid w:val="353B4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 w:cs="Times New Roman"/>
      <w:kern w:val="2"/>
      <w:sz w:val="32"/>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 w:type="paragraph" w:customStyle="1" w:styleId="5">
    <w:name w:val="Table Text"/>
    <w:basedOn w:val="1"/>
    <w:semiHidden/>
    <w:qFormat/>
    <w:uiPriority w:val="0"/>
    <w:rPr>
      <w:rFonts w:ascii="宋体" w:hAnsi="宋体" w:eastAsia="宋体" w:cs="宋体"/>
      <w:sz w:val="32"/>
      <w:szCs w:val="32"/>
      <w:lang w:val="en-US" w:eastAsia="en-US" w:bidi="ar-SA"/>
    </w:rPr>
  </w:style>
  <w:style w:type="paragraph" w:styleId="6">
    <w:name w:val="No Spacing"/>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7">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4599</Words>
  <Characters>4648</Characters>
  <Lines>0</Lines>
  <Paragraphs>0</Paragraphs>
  <TotalTime>0</TotalTime>
  <ScaleCrop>false</ScaleCrop>
  <LinksUpToDate>false</LinksUpToDate>
  <CharactersWithSpaces>4946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2025-12-03T16:14:00Z</dcterms:created>
  <dc:creator>.</dc:creator>
  <cp:lastModifiedBy>.</cp:lastModifiedBy>
  <dcterms:modified xsi:type="dcterms:W3CDTF">2026-01-12T09:11:48Z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D554E1C00B5B4D30B4B667356D209DE9_13</vt:lpwstr>
  </property>
  <property fmtid="{D5CDD505-2E9C-101B-9397-08002B2CF9AE}" pid="4" name="KSOTemplateDocerSaveRecord">
    <vt:lpwstr>eyJoZGlkIjoiODc4NDA4OTMxY2IxZTlhZTIwZmI3YzRmNmYzMGNlNjkiLCJ1c2VySWQiOiIxNTkwNTM4NzIyIn0=</vt:lpwstr>
  </property>
</Properties>
</file>