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78298" w14:textId="292DA4A8" w:rsidR="007A10D5" w:rsidRPr="00F02A18" w:rsidRDefault="00000000" w:rsidP="00F02A18">
      <w:pPr>
        <w:pStyle w:val="1"/>
        <w:spacing w:line="400" w:lineRule="exact"/>
        <w:rPr>
          <w:rFonts w:hint="eastAsia"/>
          <w:color w:val="auto"/>
          <w:sz w:val="18"/>
          <w:szCs w:val="18"/>
        </w:rPr>
      </w:pPr>
      <w:bookmarkStart w:id="0" w:name="_Toc3417"/>
      <w:r>
        <w:rPr>
          <w:rFonts w:hint="eastAsia"/>
          <w:color w:val="auto"/>
          <w:sz w:val="18"/>
          <w:szCs w:val="18"/>
        </w:rPr>
        <w:t>采购需求一览表</w:t>
      </w:r>
      <w:bookmarkEnd w:id="0"/>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5" w:themeFillTint="66"/>
        <w:tblLayout w:type="fixed"/>
        <w:tblLook w:val="04A0" w:firstRow="1" w:lastRow="0" w:firstColumn="1" w:lastColumn="0" w:noHBand="0" w:noVBand="1"/>
      </w:tblPr>
      <w:tblGrid>
        <w:gridCol w:w="851"/>
        <w:gridCol w:w="1265"/>
        <w:gridCol w:w="552"/>
        <w:gridCol w:w="6438"/>
      </w:tblGrid>
      <w:tr w:rsidR="007A10D5" w14:paraId="3F6966A7" w14:textId="77777777" w:rsidTr="00596C8F">
        <w:trPr>
          <w:trHeight w:val="463"/>
          <w:jc w:val="center"/>
        </w:trPr>
        <w:tc>
          <w:tcPr>
            <w:tcW w:w="851" w:type="dxa"/>
            <w:shd w:val="clear" w:color="auto" w:fill="B4C6E7" w:themeFill="accent5" w:themeFillTint="66"/>
            <w:vAlign w:val="center"/>
          </w:tcPr>
          <w:p w14:paraId="2449DF68" w14:textId="77777777" w:rsidR="007A10D5" w:rsidRDefault="00000000">
            <w:pPr>
              <w:spacing w:line="400" w:lineRule="exact"/>
              <w:jc w:val="center"/>
              <w:rPr>
                <w:rFonts w:asciiTheme="minorEastAsia" w:eastAsiaTheme="minorEastAsia" w:hAnsiTheme="minorEastAsia" w:cstheme="minorEastAsia"/>
                <w:color w:val="FF0000"/>
                <w:sz w:val="18"/>
                <w:szCs w:val="18"/>
                <w:lang w:eastAsia="zh-Hans"/>
              </w:rPr>
            </w:pPr>
            <w:r>
              <w:rPr>
                <w:rFonts w:asciiTheme="minorEastAsia" w:eastAsiaTheme="minorEastAsia" w:hAnsiTheme="minorEastAsia" w:cstheme="minorEastAsia" w:hint="eastAsia"/>
                <w:color w:val="FF0000"/>
                <w:sz w:val="18"/>
                <w:szCs w:val="18"/>
                <w:lang w:eastAsia="zh-Hans"/>
              </w:rPr>
              <w:t>子系统</w:t>
            </w:r>
          </w:p>
        </w:tc>
        <w:tc>
          <w:tcPr>
            <w:tcW w:w="1265" w:type="dxa"/>
            <w:shd w:val="clear" w:color="auto" w:fill="B4C6E7" w:themeFill="accent5" w:themeFillTint="66"/>
            <w:vAlign w:val="center"/>
          </w:tcPr>
          <w:p w14:paraId="410C589F" w14:textId="77777777" w:rsidR="007A10D5" w:rsidRDefault="00000000">
            <w:pPr>
              <w:spacing w:line="400" w:lineRule="exact"/>
              <w:jc w:val="center"/>
              <w:rPr>
                <w:rFonts w:asciiTheme="minorEastAsia" w:eastAsiaTheme="minorEastAsia" w:hAnsiTheme="minorEastAsia" w:cstheme="minorEastAsia"/>
                <w:color w:val="FF0000"/>
                <w:sz w:val="18"/>
                <w:szCs w:val="18"/>
              </w:rPr>
            </w:pPr>
            <w:r>
              <w:rPr>
                <w:rFonts w:asciiTheme="minorEastAsia" w:eastAsiaTheme="minorEastAsia" w:hAnsiTheme="minorEastAsia" w:cstheme="minorEastAsia" w:hint="eastAsia"/>
                <w:color w:val="FF0000"/>
                <w:sz w:val="18"/>
                <w:szCs w:val="18"/>
              </w:rPr>
              <w:t>产品名称</w:t>
            </w:r>
          </w:p>
        </w:tc>
        <w:tc>
          <w:tcPr>
            <w:tcW w:w="6990" w:type="dxa"/>
            <w:gridSpan w:val="2"/>
            <w:shd w:val="clear" w:color="auto" w:fill="B4C6E7" w:themeFill="accent5" w:themeFillTint="66"/>
            <w:noWrap/>
            <w:vAlign w:val="center"/>
          </w:tcPr>
          <w:p w14:paraId="11B09C50" w14:textId="77777777" w:rsidR="007A10D5" w:rsidRDefault="00000000">
            <w:pPr>
              <w:spacing w:line="400" w:lineRule="exact"/>
              <w:jc w:val="center"/>
              <w:rPr>
                <w:rFonts w:asciiTheme="minorEastAsia" w:eastAsiaTheme="minorEastAsia" w:hAnsiTheme="minorEastAsia" w:cstheme="minorEastAsia"/>
                <w:color w:val="FF0000"/>
                <w:sz w:val="18"/>
                <w:szCs w:val="18"/>
              </w:rPr>
            </w:pPr>
            <w:r>
              <w:rPr>
                <w:rFonts w:asciiTheme="minorEastAsia" w:eastAsiaTheme="minorEastAsia" w:hAnsiTheme="minorEastAsia" w:cstheme="minorEastAsia" w:hint="eastAsia"/>
                <w:color w:val="FF0000"/>
                <w:sz w:val="18"/>
                <w:szCs w:val="18"/>
              </w:rPr>
              <w:t>模块介绍</w:t>
            </w:r>
          </w:p>
        </w:tc>
      </w:tr>
      <w:tr w:rsidR="007A10D5" w14:paraId="37DC281C" w14:textId="77777777" w:rsidTr="00596C8F">
        <w:trPr>
          <w:trHeight w:val="463"/>
          <w:jc w:val="center"/>
        </w:trPr>
        <w:tc>
          <w:tcPr>
            <w:tcW w:w="851" w:type="dxa"/>
            <w:vMerge w:val="restart"/>
            <w:shd w:val="clear" w:color="auto" w:fill="auto"/>
            <w:vAlign w:val="center"/>
          </w:tcPr>
          <w:p w14:paraId="4993FA58"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4CF7EE77"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vAlign w:val="center"/>
          </w:tcPr>
          <w:p w14:paraId="5E8425AB" w14:textId="77777777" w:rsidR="007A10D5" w:rsidRDefault="00000000">
            <w:pPr>
              <w:spacing w:line="400" w:lineRule="exact"/>
              <w:jc w:val="center"/>
              <w:rPr>
                <w:rFonts w:asciiTheme="minorEastAsia" w:eastAsiaTheme="minorEastAsia" w:hAnsiTheme="minorEastAsia" w:cstheme="minorEastAsia"/>
                <w:color w:val="000000" w:themeColor="text1"/>
                <w:sz w:val="18"/>
                <w:szCs w:val="18"/>
              </w:rPr>
            </w:pPr>
            <w:r>
              <w:rPr>
                <w:rFonts w:asciiTheme="minorEastAsia" w:eastAsiaTheme="minorEastAsia" w:hAnsiTheme="minorEastAsia" w:cstheme="minorEastAsia" w:hint="eastAsia"/>
                <w:color w:val="000000" w:themeColor="text1"/>
                <w:sz w:val="18"/>
                <w:szCs w:val="18"/>
              </w:rPr>
              <w:t>基础功能性指标</w:t>
            </w:r>
          </w:p>
        </w:tc>
        <w:tc>
          <w:tcPr>
            <w:tcW w:w="6438" w:type="dxa"/>
            <w:shd w:val="clear" w:color="auto" w:fill="auto"/>
            <w:noWrap/>
          </w:tcPr>
          <w:p w14:paraId="0EA5F42E"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投标产品提供运行在</w:t>
            </w:r>
            <w:r>
              <w:rPr>
                <w:rFonts w:hint="eastAsia"/>
                <w:color w:val="000000" w:themeColor="text1"/>
                <w:sz w:val="22"/>
                <w:szCs w:val="16"/>
              </w:rPr>
              <w:t>Windows</w:t>
            </w:r>
            <w:r>
              <w:rPr>
                <w:rFonts w:hint="eastAsia"/>
                <w:color w:val="000000" w:themeColor="text1"/>
                <w:sz w:val="22"/>
                <w:szCs w:val="16"/>
              </w:rPr>
              <w:t>操作系统上运行的</w:t>
            </w:r>
            <w:r>
              <w:rPr>
                <w:rFonts w:hint="eastAsia"/>
                <w:color w:val="000000" w:themeColor="text1"/>
                <w:sz w:val="22"/>
                <w:szCs w:val="16"/>
              </w:rPr>
              <w:t>office</w:t>
            </w:r>
            <w:r>
              <w:rPr>
                <w:rFonts w:hint="eastAsia"/>
                <w:color w:val="000000" w:themeColor="text1"/>
                <w:sz w:val="22"/>
                <w:szCs w:val="16"/>
              </w:rPr>
              <w:t>办公软件产品，包含文字处理、表格计算、幻灯片演示三个组件。</w:t>
            </w:r>
            <w:r>
              <w:rPr>
                <w:rFonts w:hint="eastAsia"/>
                <w:color w:val="000000" w:themeColor="text1"/>
                <w:sz w:val="22"/>
                <w:szCs w:val="16"/>
              </w:rPr>
              <w:t xml:space="preserve">  </w:t>
            </w:r>
          </w:p>
          <w:p w14:paraId="0F954123"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投标产品支持窗口多组件</w:t>
            </w:r>
            <w:r>
              <w:rPr>
                <w:rFonts w:hint="eastAsia"/>
                <w:color w:val="000000" w:themeColor="text1"/>
                <w:sz w:val="22"/>
                <w:szCs w:val="16"/>
              </w:rPr>
              <w:t>/</w:t>
            </w:r>
            <w:r>
              <w:rPr>
                <w:rFonts w:hint="eastAsia"/>
                <w:color w:val="000000" w:themeColor="text1"/>
                <w:sz w:val="22"/>
                <w:szCs w:val="16"/>
              </w:rPr>
              <w:t>整合模式，支持进行单窗口多标签的拆分与组合，在多窗口模式下支持在系统任务栏显示多主窗口。投标产品支持内置浏览器，当办公人员在互联网环境办公时，可通过办公软件浏览器访问网页。</w:t>
            </w:r>
          </w:p>
          <w:p w14:paraId="6BF08692"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投标产品支持</w:t>
            </w:r>
            <w:r>
              <w:rPr>
                <w:color w:val="000000" w:themeColor="text1"/>
                <w:sz w:val="22"/>
                <w:szCs w:val="16"/>
              </w:rPr>
              <w:t>PDF</w:t>
            </w:r>
            <w:r>
              <w:rPr>
                <w:color w:val="000000" w:themeColor="text1"/>
                <w:sz w:val="22"/>
                <w:szCs w:val="16"/>
              </w:rPr>
              <w:t>类型文件阅读，办公人员能投在办公软件中打开</w:t>
            </w:r>
            <w:r>
              <w:rPr>
                <w:color w:val="000000" w:themeColor="text1"/>
                <w:sz w:val="22"/>
                <w:szCs w:val="16"/>
              </w:rPr>
              <w:t>PDF</w:t>
            </w:r>
            <w:r>
              <w:rPr>
                <w:color w:val="000000" w:themeColor="text1"/>
                <w:sz w:val="22"/>
                <w:szCs w:val="16"/>
              </w:rPr>
              <w:t>文件。</w:t>
            </w:r>
          </w:p>
          <w:p w14:paraId="05678B59"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投标产品支持文字、表格、演示模块对图形图片设置颜色支持取色器功能，有效的进行颜色适配填充。</w:t>
            </w:r>
          </w:p>
          <w:p w14:paraId="705995FE" w14:textId="77777777" w:rsidR="007A10D5" w:rsidRDefault="00000000">
            <w:pPr>
              <w:numPr>
                <w:ilvl w:val="0"/>
                <w:numId w:val="2"/>
              </w:numPr>
              <w:rPr>
                <w:color w:val="000000" w:themeColor="text1"/>
                <w:sz w:val="22"/>
                <w:szCs w:val="16"/>
              </w:rPr>
            </w:pPr>
            <w:r>
              <w:rPr>
                <w:color w:val="000000" w:themeColor="text1"/>
                <w:sz w:val="22"/>
                <w:szCs w:val="16"/>
              </w:rPr>
              <w:t>投标产品支持输出</w:t>
            </w:r>
            <w:r>
              <w:rPr>
                <w:color w:val="000000" w:themeColor="text1"/>
                <w:sz w:val="22"/>
                <w:szCs w:val="16"/>
              </w:rPr>
              <w:t>OFD</w:t>
            </w:r>
            <w:r>
              <w:rPr>
                <w:color w:val="000000" w:themeColor="text1"/>
                <w:sz w:val="22"/>
                <w:szCs w:val="16"/>
              </w:rPr>
              <w:t>格式。</w:t>
            </w:r>
          </w:p>
        </w:tc>
      </w:tr>
      <w:tr w:rsidR="007A10D5" w14:paraId="66301227" w14:textId="77777777" w:rsidTr="00596C8F">
        <w:trPr>
          <w:trHeight w:val="463"/>
          <w:jc w:val="center"/>
        </w:trPr>
        <w:tc>
          <w:tcPr>
            <w:tcW w:w="851" w:type="dxa"/>
            <w:vMerge/>
            <w:shd w:val="clear" w:color="auto" w:fill="auto"/>
            <w:vAlign w:val="center"/>
          </w:tcPr>
          <w:p w14:paraId="13FB9750"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35E88313"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vAlign w:val="center"/>
          </w:tcPr>
          <w:p w14:paraId="33F92D6B" w14:textId="77777777" w:rsidR="007A10D5" w:rsidRDefault="00000000">
            <w:pPr>
              <w:spacing w:line="400" w:lineRule="exact"/>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文字模块</w:t>
            </w:r>
          </w:p>
        </w:tc>
        <w:tc>
          <w:tcPr>
            <w:tcW w:w="6438" w:type="dxa"/>
            <w:shd w:val="clear" w:color="auto" w:fill="auto"/>
            <w:noWrap/>
          </w:tcPr>
          <w:p w14:paraId="79504094"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文字模块智能目录导航，自动识别文档结构，实时调整文档目录；标题格式不用调整样式，也可智能自动生成目录。</w:t>
            </w:r>
          </w:p>
          <w:p w14:paraId="16CA5E63"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文字模块导航窗格，支持目录导航、页面导航、书签导航功能。</w:t>
            </w:r>
          </w:p>
          <w:p w14:paraId="6C93AFBD"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文字模块阅读版式，文字模块支持阅读版式的全屏窗口显示，更方便和清晰浏览大篇幅文章的内容。</w:t>
            </w:r>
          </w:p>
          <w:p w14:paraId="78C9D334"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文字模块支持“翻译”功能，能支持</w:t>
            </w:r>
            <w:r>
              <w:rPr>
                <w:rFonts w:hint="eastAsia"/>
                <w:color w:val="000000" w:themeColor="text1"/>
                <w:sz w:val="22"/>
                <w:szCs w:val="16"/>
              </w:rPr>
              <w:t>7</w:t>
            </w:r>
            <w:r>
              <w:rPr>
                <w:rFonts w:hint="eastAsia"/>
                <w:color w:val="000000" w:themeColor="text1"/>
                <w:sz w:val="22"/>
                <w:szCs w:val="16"/>
              </w:rPr>
              <w:t>种语言（中文，英语，韩语，日语，法语，德语，西班牙语）互相翻译转换，同时支持“划词翻译”功能。</w:t>
            </w:r>
          </w:p>
          <w:p w14:paraId="71B8614E"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软件产品内置主题功能，能够快速高效格式化文档，可以对文档的样式、颜色、字体进行统一的设置。</w:t>
            </w:r>
          </w:p>
          <w:p w14:paraId="4979F16F"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文字模块提供段落布局工具，通过拖动方式直观调整悬挂缩进、段落间距等格式。</w:t>
            </w:r>
          </w:p>
        </w:tc>
      </w:tr>
      <w:tr w:rsidR="007A10D5" w14:paraId="0CFA6E9B" w14:textId="77777777" w:rsidTr="00596C8F">
        <w:trPr>
          <w:trHeight w:val="463"/>
          <w:jc w:val="center"/>
        </w:trPr>
        <w:tc>
          <w:tcPr>
            <w:tcW w:w="851" w:type="dxa"/>
            <w:vMerge/>
            <w:shd w:val="clear" w:color="auto" w:fill="auto"/>
            <w:vAlign w:val="center"/>
          </w:tcPr>
          <w:p w14:paraId="5D355269"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61A763BA"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vAlign w:val="center"/>
          </w:tcPr>
          <w:p w14:paraId="6DA9D1C0" w14:textId="77777777" w:rsidR="007A10D5" w:rsidRDefault="00000000">
            <w:pPr>
              <w:spacing w:line="400" w:lineRule="exact"/>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表格模块</w:t>
            </w:r>
          </w:p>
        </w:tc>
        <w:tc>
          <w:tcPr>
            <w:tcW w:w="6438" w:type="dxa"/>
            <w:shd w:val="clear" w:color="auto" w:fill="auto"/>
            <w:noWrap/>
          </w:tcPr>
          <w:p w14:paraId="26E0A445"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支持在表格中一键插入求和、计数、平均值等常用公式。支持多列数据合并操作。支持单元格数据的循环引用。</w:t>
            </w:r>
          </w:p>
          <w:p w14:paraId="130AA5BD"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表格模块在文本输入时，产品须能提供推荐列表，帮助提高录入的速度和准确性</w:t>
            </w:r>
            <w:r>
              <w:rPr>
                <w:rFonts w:hint="eastAsia"/>
                <w:color w:val="000000" w:themeColor="text1"/>
                <w:sz w:val="22"/>
                <w:szCs w:val="16"/>
              </w:rPr>
              <w:t>。</w:t>
            </w:r>
          </w:p>
          <w:p w14:paraId="1A84FFC1"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表格模块支持筛选计数功能，让用户可以直观的了解当前内容所在列中出现的次数，并支持对计数结果进行导出，提高用户数据分析的便捷性。</w:t>
            </w:r>
          </w:p>
          <w:p w14:paraId="7B545C83"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表格模块支持右键插入行数的手动输入，便于一次性插入多</w:t>
            </w:r>
            <w:r>
              <w:rPr>
                <w:rFonts w:hint="eastAsia"/>
                <w:color w:val="000000" w:themeColor="text1"/>
                <w:sz w:val="22"/>
                <w:szCs w:val="16"/>
              </w:rPr>
              <w:lastRenderedPageBreak/>
              <w:t>行。</w:t>
            </w:r>
          </w:p>
          <w:p w14:paraId="6E6DFFC7"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表格模块提供照相机功能，将单元格或单元格区域链接到图片对象，并直观的显示两个对象间的动态变化。</w:t>
            </w:r>
          </w:p>
        </w:tc>
      </w:tr>
      <w:tr w:rsidR="007A10D5" w14:paraId="228019C9" w14:textId="77777777" w:rsidTr="00596C8F">
        <w:trPr>
          <w:trHeight w:val="463"/>
          <w:jc w:val="center"/>
        </w:trPr>
        <w:tc>
          <w:tcPr>
            <w:tcW w:w="851" w:type="dxa"/>
            <w:vMerge/>
            <w:shd w:val="clear" w:color="auto" w:fill="auto"/>
            <w:vAlign w:val="center"/>
          </w:tcPr>
          <w:p w14:paraId="7E71E6C7"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72AF6284"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vAlign w:val="center"/>
          </w:tcPr>
          <w:p w14:paraId="4D635677" w14:textId="77777777" w:rsidR="007A10D5" w:rsidRDefault="00000000">
            <w:pPr>
              <w:spacing w:line="400" w:lineRule="exact"/>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演示模块</w:t>
            </w:r>
          </w:p>
        </w:tc>
        <w:tc>
          <w:tcPr>
            <w:tcW w:w="6438" w:type="dxa"/>
            <w:shd w:val="clear" w:color="auto" w:fill="auto"/>
            <w:noWrap/>
          </w:tcPr>
          <w:p w14:paraId="76F8FE73"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演示模块支持手机遥控</w:t>
            </w:r>
            <w:r>
              <w:rPr>
                <w:rFonts w:hint="eastAsia"/>
                <w:color w:val="000000" w:themeColor="text1"/>
                <w:sz w:val="22"/>
                <w:szCs w:val="16"/>
              </w:rPr>
              <w:t>PPT</w:t>
            </w:r>
            <w:r>
              <w:rPr>
                <w:rFonts w:hint="eastAsia"/>
                <w:color w:val="000000" w:themeColor="text1"/>
                <w:sz w:val="22"/>
                <w:szCs w:val="16"/>
              </w:rPr>
              <w:t>播放。</w:t>
            </w:r>
          </w:p>
          <w:p w14:paraId="49467F35"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演示模块支持一键美化，可对演示模板进行设计板式、配色调色、统一字体和字号、为图片加效果等作用。</w:t>
            </w:r>
          </w:p>
          <w:p w14:paraId="308AF0CB"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演示模块支持双击幻灯片页启动播放的功能。</w:t>
            </w:r>
          </w:p>
          <w:p w14:paraId="5D445BBC"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演示模块支持将文档保存为视频格式和放映中录制视频</w:t>
            </w:r>
            <w:r>
              <w:rPr>
                <w:rFonts w:hint="eastAsia"/>
                <w:color w:val="000000" w:themeColor="text1"/>
                <w:sz w:val="22"/>
                <w:szCs w:val="16"/>
              </w:rPr>
              <w:t>。</w:t>
            </w:r>
          </w:p>
        </w:tc>
      </w:tr>
      <w:tr w:rsidR="007A10D5" w14:paraId="49B9F22F" w14:textId="77777777" w:rsidTr="00596C8F">
        <w:trPr>
          <w:trHeight w:val="463"/>
          <w:jc w:val="center"/>
        </w:trPr>
        <w:tc>
          <w:tcPr>
            <w:tcW w:w="851" w:type="dxa"/>
            <w:vMerge/>
            <w:shd w:val="clear" w:color="auto" w:fill="auto"/>
            <w:vAlign w:val="center"/>
          </w:tcPr>
          <w:p w14:paraId="2769E95F"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252AA194"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vAlign w:val="center"/>
          </w:tcPr>
          <w:p w14:paraId="6F8569DA" w14:textId="77777777" w:rsidR="007A10D5" w:rsidRDefault="00000000">
            <w:pPr>
              <w:spacing w:line="400" w:lineRule="exact"/>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兼容性指标</w:t>
            </w:r>
          </w:p>
        </w:tc>
        <w:tc>
          <w:tcPr>
            <w:tcW w:w="6438" w:type="dxa"/>
            <w:shd w:val="clear" w:color="auto" w:fill="auto"/>
            <w:noWrap/>
          </w:tcPr>
          <w:p w14:paraId="6C3ACE26" w14:textId="77777777" w:rsidR="007A10D5" w:rsidRDefault="00000000">
            <w:pPr>
              <w:numPr>
                <w:ilvl w:val="0"/>
                <w:numId w:val="2"/>
              </w:numPr>
              <w:spacing w:line="400" w:lineRule="exact"/>
              <w:jc w:val="left"/>
              <w:rPr>
                <w:color w:val="000000" w:themeColor="text1"/>
                <w:sz w:val="22"/>
                <w:szCs w:val="16"/>
              </w:rPr>
            </w:pPr>
            <w:r>
              <w:rPr>
                <w:rFonts w:hint="eastAsia"/>
                <w:color w:val="000000" w:themeColor="text1"/>
                <w:sz w:val="22"/>
                <w:szCs w:val="16"/>
              </w:rPr>
              <w:t>文件格式要求：所投办公软件能生成</w:t>
            </w:r>
            <w:r>
              <w:rPr>
                <w:rFonts w:hint="eastAsia"/>
                <w:color w:val="000000" w:themeColor="text1"/>
                <w:sz w:val="22"/>
                <w:szCs w:val="16"/>
              </w:rPr>
              <w:t>.</w:t>
            </w:r>
            <w:proofErr w:type="spellStart"/>
            <w:r>
              <w:rPr>
                <w:rFonts w:hint="eastAsia"/>
                <w:color w:val="000000" w:themeColor="text1"/>
                <w:sz w:val="22"/>
                <w:szCs w:val="16"/>
              </w:rPr>
              <w:t>wps</w:t>
            </w:r>
            <w:proofErr w:type="spellEnd"/>
            <w:r>
              <w:rPr>
                <w:rFonts w:hint="eastAsia"/>
                <w:color w:val="000000" w:themeColor="text1"/>
                <w:sz w:val="22"/>
                <w:szCs w:val="16"/>
              </w:rPr>
              <w:t>/.et/.</w:t>
            </w:r>
            <w:proofErr w:type="spellStart"/>
            <w:r>
              <w:rPr>
                <w:rFonts w:hint="eastAsia"/>
                <w:color w:val="000000" w:themeColor="text1"/>
                <w:sz w:val="22"/>
                <w:szCs w:val="16"/>
              </w:rPr>
              <w:t>dps</w:t>
            </w:r>
            <w:proofErr w:type="spellEnd"/>
            <w:r>
              <w:rPr>
                <w:rFonts w:hint="eastAsia"/>
                <w:color w:val="000000" w:themeColor="text1"/>
                <w:sz w:val="22"/>
                <w:szCs w:val="16"/>
              </w:rPr>
              <w:t>等文件格式。双向兼容：各功能模块与微软</w:t>
            </w:r>
            <w:r>
              <w:rPr>
                <w:rFonts w:hint="eastAsia"/>
                <w:color w:val="000000" w:themeColor="text1"/>
                <w:sz w:val="22"/>
                <w:szCs w:val="16"/>
              </w:rPr>
              <w:t xml:space="preserve"> Office</w:t>
            </w:r>
            <w:r>
              <w:rPr>
                <w:rFonts w:hint="eastAsia"/>
                <w:color w:val="000000" w:themeColor="text1"/>
                <w:sz w:val="22"/>
                <w:szCs w:val="16"/>
              </w:rPr>
              <w:t>的</w:t>
            </w:r>
            <w:r>
              <w:rPr>
                <w:rFonts w:hint="eastAsia"/>
                <w:color w:val="000000" w:themeColor="text1"/>
                <w:sz w:val="22"/>
                <w:szCs w:val="16"/>
              </w:rPr>
              <w:t>Word</w:t>
            </w:r>
            <w:r>
              <w:rPr>
                <w:rFonts w:hint="eastAsia"/>
                <w:color w:val="000000" w:themeColor="text1"/>
                <w:sz w:val="22"/>
                <w:szCs w:val="16"/>
              </w:rPr>
              <w:t>、</w:t>
            </w:r>
            <w:r>
              <w:rPr>
                <w:rFonts w:hint="eastAsia"/>
                <w:color w:val="000000" w:themeColor="text1"/>
                <w:sz w:val="22"/>
                <w:szCs w:val="16"/>
              </w:rPr>
              <w:t>Excel</w:t>
            </w:r>
            <w:r>
              <w:rPr>
                <w:rFonts w:hint="eastAsia"/>
                <w:color w:val="000000" w:themeColor="text1"/>
                <w:sz w:val="22"/>
                <w:szCs w:val="16"/>
              </w:rPr>
              <w:t>、</w:t>
            </w:r>
            <w:proofErr w:type="spellStart"/>
            <w:r>
              <w:rPr>
                <w:rFonts w:hint="eastAsia"/>
                <w:color w:val="000000" w:themeColor="text1"/>
                <w:sz w:val="22"/>
                <w:szCs w:val="16"/>
              </w:rPr>
              <w:t>Powerpoint</w:t>
            </w:r>
            <w:proofErr w:type="spellEnd"/>
            <w:r>
              <w:rPr>
                <w:rFonts w:hint="eastAsia"/>
                <w:color w:val="000000" w:themeColor="text1"/>
                <w:sz w:val="22"/>
                <w:szCs w:val="16"/>
              </w:rPr>
              <w:t xml:space="preserve"> </w:t>
            </w:r>
            <w:r>
              <w:rPr>
                <w:rFonts w:hint="eastAsia"/>
                <w:color w:val="000000" w:themeColor="text1"/>
                <w:sz w:val="22"/>
                <w:szCs w:val="16"/>
              </w:rPr>
              <w:t>三个功能模块相互兼容，支持格式包括且不限于</w:t>
            </w:r>
            <w:r>
              <w:rPr>
                <w:rFonts w:hint="eastAsia"/>
                <w:color w:val="000000" w:themeColor="text1"/>
                <w:sz w:val="22"/>
                <w:szCs w:val="16"/>
              </w:rPr>
              <w:t xml:space="preserve"> doc</w:t>
            </w:r>
            <w:r>
              <w:rPr>
                <w:rFonts w:hint="eastAsia"/>
                <w:color w:val="000000" w:themeColor="text1"/>
                <w:sz w:val="22"/>
                <w:szCs w:val="16"/>
              </w:rPr>
              <w:t>、</w:t>
            </w:r>
            <w:r>
              <w:rPr>
                <w:rFonts w:hint="eastAsia"/>
                <w:color w:val="000000" w:themeColor="text1"/>
                <w:sz w:val="22"/>
                <w:szCs w:val="16"/>
              </w:rPr>
              <w:t>docx</w:t>
            </w:r>
            <w:r>
              <w:rPr>
                <w:rFonts w:hint="eastAsia"/>
                <w:color w:val="000000" w:themeColor="text1"/>
                <w:sz w:val="22"/>
                <w:szCs w:val="16"/>
              </w:rPr>
              <w:t>、</w:t>
            </w:r>
            <w:proofErr w:type="spellStart"/>
            <w:r>
              <w:rPr>
                <w:rFonts w:hint="eastAsia"/>
                <w:color w:val="000000" w:themeColor="text1"/>
                <w:sz w:val="22"/>
                <w:szCs w:val="16"/>
              </w:rPr>
              <w:t>xls</w:t>
            </w:r>
            <w:proofErr w:type="spellEnd"/>
            <w:r>
              <w:rPr>
                <w:rFonts w:hint="eastAsia"/>
                <w:color w:val="000000" w:themeColor="text1"/>
                <w:sz w:val="22"/>
                <w:szCs w:val="16"/>
              </w:rPr>
              <w:t>、</w:t>
            </w:r>
            <w:r>
              <w:rPr>
                <w:rFonts w:hint="eastAsia"/>
                <w:color w:val="000000" w:themeColor="text1"/>
                <w:sz w:val="22"/>
                <w:szCs w:val="16"/>
              </w:rPr>
              <w:t>xlsx</w:t>
            </w:r>
            <w:r>
              <w:rPr>
                <w:rFonts w:hint="eastAsia"/>
                <w:color w:val="000000" w:themeColor="text1"/>
                <w:sz w:val="22"/>
                <w:szCs w:val="16"/>
              </w:rPr>
              <w:t>、</w:t>
            </w:r>
            <w:r>
              <w:rPr>
                <w:rFonts w:hint="eastAsia"/>
                <w:color w:val="000000" w:themeColor="text1"/>
                <w:sz w:val="22"/>
                <w:szCs w:val="16"/>
              </w:rPr>
              <w:t>ppt</w:t>
            </w:r>
            <w:r>
              <w:rPr>
                <w:rFonts w:hint="eastAsia"/>
                <w:color w:val="000000" w:themeColor="text1"/>
                <w:sz w:val="22"/>
                <w:szCs w:val="16"/>
              </w:rPr>
              <w:t>、</w:t>
            </w:r>
            <w:r>
              <w:rPr>
                <w:rFonts w:hint="eastAsia"/>
                <w:color w:val="000000" w:themeColor="text1"/>
                <w:sz w:val="22"/>
                <w:szCs w:val="16"/>
              </w:rPr>
              <w:t>pptx</w:t>
            </w:r>
            <w:r>
              <w:rPr>
                <w:rFonts w:hint="eastAsia"/>
                <w:color w:val="000000" w:themeColor="text1"/>
                <w:sz w:val="22"/>
                <w:szCs w:val="16"/>
              </w:rPr>
              <w:t>、</w:t>
            </w:r>
            <w:r>
              <w:rPr>
                <w:rFonts w:hint="eastAsia"/>
                <w:color w:val="000000" w:themeColor="text1"/>
                <w:sz w:val="22"/>
                <w:szCs w:val="16"/>
              </w:rPr>
              <w:t>pdf</w:t>
            </w:r>
            <w:r>
              <w:rPr>
                <w:rFonts w:hint="eastAsia"/>
                <w:color w:val="000000" w:themeColor="text1"/>
                <w:sz w:val="22"/>
                <w:szCs w:val="16"/>
              </w:rPr>
              <w:t>、</w:t>
            </w:r>
            <w:r>
              <w:rPr>
                <w:rFonts w:hint="eastAsia"/>
                <w:color w:val="000000" w:themeColor="text1"/>
                <w:sz w:val="22"/>
                <w:szCs w:val="16"/>
              </w:rPr>
              <w:t>txt</w:t>
            </w:r>
            <w:r>
              <w:rPr>
                <w:rFonts w:hint="eastAsia"/>
                <w:color w:val="000000" w:themeColor="text1"/>
                <w:sz w:val="22"/>
                <w:szCs w:val="16"/>
              </w:rPr>
              <w:t>、</w:t>
            </w:r>
            <w:r>
              <w:rPr>
                <w:rFonts w:hint="eastAsia"/>
                <w:color w:val="000000" w:themeColor="text1"/>
                <w:sz w:val="22"/>
                <w:szCs w:val="16"/>
              </w:rPr>
              <w:t>xml</w:t>
            </w:r>
            <w:r>
              <w:rPr>
                <w:rFonts w:hint="eastAsia"/>
                <w:color w:val="000000" w:themeColor="text1"/>
                <w:sz w:val="22"/>
                <w:szCs w:val="16"/>
              </w:rPr>
              <w:t>；同时产品自有文件格式也能被微软</w:t>
            </w:r>
            <w:r>
              <w:rPr>
                <w:rFonts w:hint="eastAsia"/>
                <w:color w:val="000000" w:themeColor="text1"/>
                <w:sz w:val="22"/>
                <w:szCs w:val="16"/>
              </w:rPr>
              <w:t>Office</w:t>
            </w:r>
            <w:r>
              <w:rPr>
                <w:rFonts w:hint="eastAsia"/>
                <w:color w:val="000000" w:themeColor="text1"/>
                <w:sz w:val="22"/>
                <w:szCs w:val="16"/>
              </w:rPr>
              <w:t>各对应模块打开。</w:t>
            </w:r>
          </w:p>
          <w:p w14:paraId="27036EAF" w14:textId="77777777" w:rsidR="007A10D5" w:rsidRDefault="00000000">
            <w:pPr>
              <w:numPr>
                <w:ilvl w:val="0"/>
                <w:numId w:val="2"/>
              </w:numPr>
              <w:spacing w:line="400" w:lineRule="exact"/>
              <w:jc w:val="left"/>
              <w:rPr>
                <w:color w:val="000000" w:themeColor="text1"/>
                <w:sz w:val="22"/>
                <w:szCs w:val="16"/>
              </w:rPr>
            </w:pPr>
            <w:r>
              <w:rPr>
                <w:color w:val="000000" w:themeColor="text1"/>
                <w:sz w:val="22"/>
                <w:szCs w:val="16"/>
              </w:rPr>
              <w:t>产品支持中文办公软件文档标准格式（</w:t>
            </w:r>
            <w:r>
              <w:rPr>
                <w:color w:val="000000" w:themeColor="text1"/>
                <w:sz w:val="22"/>
                <w:szCs w:val="16"/>
              </w:rPr>
              <w:t>UOF</w:t>
            </w:r>
            <w:r>
              <w:rPr>
                <w:color w:val="000000" w:themeColor="text1"/>
                <w:sz w:val="22"/>
                <w:szCs w:val="16"/>
              </w:rPr>
              <w:t>）。</w:t>
            </w:r>
          </w:p>
        </w:tc>
      </w:tr>
      <w:tr w:rsidR="007A10D5" w14:paraId="4B3EA37B" w14:textId="77777777" w:rsidTr="00596C8F">
        <w:trPr>
          <w:trHeight w:val="1015"/>
          <w:jc w:val="center"/>
        </w:trPr>
        <w:tc>
          <w:tcPr>
            <w:tcW w:w="851" w:type="dxa"/>
            <w:vMerge/>
            <w:shd w:val="clear" w:color="auto" w:fill="auto"/>
            <w:vAlign w:val="center"/>
          </w:tcPr>
          <w:p w14:paraId="7D8CE144"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20AAF8FF" w14:textId="77777777" w:rsidR="007A10D5" w:rsidRDefault="007A10D5">
            <w:pPr>
              <w:spacing w:line="400" w:lineRule="exact"/>
              <w:jc w:val="center"/>
              <w:rPr>
                <w:rFonts w:asciiTheme="minorEastAsia" w:eastAsiaTheme="minorEastAsia" w:hAnsiTheme="minorEastAsia" w:cstheme="minorEastAsia"/>
                <w:color w:val="FF0000"/>
                <w:sz w:val="18"/>
                <w:szCs w:val="18"/>
                <w:highlight w:val="yellow"/>
              </w:rPr>
            </w:pPr>
          </w:p>
        </w:tc>
        <w:tc>
          <w:tcPr>
            <w:tcW w:w="552" w:type="dxa"/>
            <w:shd w:val="clear" w:color="auto" w:fill="auto"/>
            <w:noWrap/>
          </w:tcPr>
          <w:p w14:paraId="5A1F1BE3" w14:textId="77777777" w:rsidR="007A10D5" w:rsidRDefault="007A10D5">
            <w:pPr>
              <w:spacing w:line="400" w:lineRule="exact"/>
              <w:rPr>
                <w:rFonts w:asciiTheme="minorEastAsia" w:eastAsiaTheme="minorEastAsia" w:hAnsiTheme="minorEastAsia" w:cstheme="minorEastAsia"/>
                <w:color w:val="000000" w:themeColor="text1"/>
                <w:sz w:val="18"/>
                <w:szCs w:val="18"/>
              </w:rPr>
            </w:pPr>
          </w:p>
        </w:tc>
        <w:tc>
          <w:tcPr>
            <w:tcW w:w="6438" w:type="dxa"/>
            <w:shd w:val="clear" w:color="auto" w:fill="auto"/>
            <w:noWrap/>
          </w:tcPr>
          <w:p w14:paraId="767DB7B7"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支持提供公网云存储，可通过账号登录；支持外链分享、支持文档漫游，支持历史版本、全文检索等功能；支持文档实时跟踪与备份恢复；支持提供后台管理功能，文档统一把控。</w:t>
            </w:r>
          </w:p>
          <w:p w14:paraId="4FFDE908"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云文档空间具备100GB/人的存储容量；团队数量具备300个/人的团队总数量。</w:t>
            </w:r>
          </w:p>
          <w:p w14:paraId="5AE1B3FE"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支持会议功能，可基于文档发起会议功能，并邀请其他成员参与；支持单独创建会议，通过会议ID或者链接可进行在线会议，可提供云文档共享、屏幕共享多种内容共享方式。</w:t>
            </w:r>
          </w:p>
          <w:p w14:paraId="1FC2FA2E"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支持表单功能，可创建基础表单、考试、打卡、接龙等多种常用信息采集表，提供多种常用模板，并且支持链接、二维码、海报、微信、QQ等方式进行邀请填写，后台自动生成Excel表格和填报情况汇总。</w:t>
            </w:r>
          </w:p>
          <w:p w14:paraId="16048790"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支持在线文档应用：在内容创建过程中，支持@引用云文档、联系人、时间等信息，支持插入表格、电子表格、思维导图、流程图、分割线、超链接等素材，支持引入地图、视频、音乐平台链接地址，以富文本形式显示。</w:t>
            </w:r>
          </w:p>
          <w:p w14:paraId="46D1526A"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 xml:space="preserve">  支持在线数据表应用：支持创建19类字段类别，自定义字段名称，快速完成数据录入、整理和筛选；支持根据不同的字段模型创建看板视图，更准确、高效的把握数据变化。</w:t>
            </w:r>
          </w:p>
          <w:p w14:paraId="675381B3"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角色管理：根据不同的管理能力，创建不同角色，如日志管</w:t>
            </w:r>
            <w:r>
              <w:rPr>
                <w:rFonts w:ascii="宋体" w:hAnsi="宋体" w:cs="宋体" w:hint="eastAsia"/>
                <w:color w:val="000000" w:themeColor="text1"/>
                <w:sz w:val="22"/>
                <w:szCs w:val="22"/>
              </w:rPr>
              <w:lastRenderedPageBreak/>
              <w:t>理员、组织架构管理员等情况，完成分权管理。</w:t>
            </w:r>
          </w:p>
          <w:p w14:paraId="09A39E07" w14:textId="77777777" w:rsidR="007A10D5" w:rsidRDefault="00000000">
            <w:pPr>
              <w:numPr>
                <w:ilvl w:val="0"/>
                <w:numId w:val="2"/>
              </w:numPr>
              <w:spacing w:line="400" w:lineRule="exact"/>
              <w:rPr>
                <w:rFonts w:ascii="宋体" w:hAnsi="宋体" w:cs="宋体"/>
                <w:color w:val="000000" w:themeColor="text1"/>
                <w:sz w:val="22"/>
                <w:szCs w:val="22"/>
              </w:rPr>
            </w:pPr>
            <w:r>
              <w:rPr>
                <w:rFonts w:ascii="宋体" w:hAnsi="宋体" w:cs="宋体" w:hint="eastAsia"/>
                <w:color w:val="000000" w:themeColor="text1"/>
                <w:sz w:val="22"/>
                <w:szCs w:val="22"/>
              </w:rPr>
              <w:t>日志管理：支持对文档操作、团队操作、后台操作和登录操作进行日志记录，并支持日志导出。</w:t>
            </w:r>
          </w:p>
          <w:p w14:paraId="64F21888" w14:textId="77777777" w:rsidR="007A10D5" w:rsidRDefault="00000000">
            <w:pPr>
              <w:numPr>
                <w:ilvl w:val="0"/>
                <w:numId w:val="2"/>
              </w:numPr>
              <w:spacing w:line="400" w:lineRule="exact"/>
              <w:rPr>
                <w:color w:val="000000" w:themeColor="text1"/>
                <w:sz w:val="22"/>
                <w:szCs w:val="22"/>
              </w:rPr>
            </w:pPr>
            <w:r>
              <w:rPr>
                <w:rFonts w:ascii="宋体" w:hAnsi="宋体" w:cs="宋体" w:hint="eastAsia"/>
                <w:color w:val="000000" w:themeColor="text1"/>
                <w:kern w:val="0"/>
                <w:sz w:val="22"/>
                <w:szCs w:val="22"/>
                <w:lang w:bidi="ar"/>
              </w:rPr>
              <w:t>通讯录可见性设置：支持设置成员对通讯录可见范围，保护组织架构信息不被任意查看。</w:t>
            </w:r>
          </w:p>
          <w:p w14:paraId="36A3F6C5" w14:textId="77777777" w:rsidR="007A10D5" w:rsidRDefault="00000000">
            <w:pPr>
              <w:numPr>
                <w:ilvl w:val="0"/>
                <w:numId w:val="2"/>
              </w:numPr>
              <w:spacing w:line="400" w:lineRule="exact"/>
              <w:rPr>
                <w:color w:val="000000" w:themeColor="text1"/>
              </w:rPr>
            </w:pPr>
            <w:r>
              <w:rPr>
                <w:rFonts w:ascii="宋体" w:hAnsi="宋体" w:cs="宋体" w:hint="eastAsia"/>
                <w:color w:val="000000" w:themeColor="text1"/>
                <w:kern w:val="0"/>
                <w:sz w:val="22"/>
                <w:szCs w:val="22"/>
                <w:lang w:bidi="ar"/>
              </w:rPr>
              <w:t>产品需要有文档安全功能服务，保障文档安全可控，可提供文档的阅读、打印、编辑、另存、复制、离线、授权等7种权限控件。</w:t>
            </w:r>
          </w:p>
        </w:tc>
      </w:tr>
      <w:tr w:rsidR="007A10D5" w14:paraId="4B59178B" w14:textId="77777777" w:rsidTr="00596C8F">
        <w:trPr>
          <w:trHeight w:val="463"/>
          <w:jc w:val="center"/>
        </w:trPr>
        <w:tc>
          <w:tcPr>
            <w:tcW w:w="851" w:type="dxa"/>
            <w:shd w:val="clear" w:color="auto" w:fill="auto"/>
            <w:vAlign w:val="center"/>
          </w:tcPr>
          <w:p w14:paraId="3D127D33" w14:textId="77777777" w:rsidR="007A10D5" w:rsidRDefault="007A10D5">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0959ED5D" w14:textId="4DC579E7" w:rsidR="007A10D5" w:rsidRPr="00F02A18" w:rsidRDefault="00000000" w:rsidP="00F02A18">
            <w:pPr>
              <w:spacing w:line="400" w:lineRule="exact"/>
              <w:rPr>
                <w:rFonts w:ascii="宋体" w:hAnsi="宋体" w:cs="宋体"/>
                <w:color w:val="000000" w:themeColor="text1"/>
                <w:kern w:val="0"/>
                <w:sz w:val="22"/>
                <w:szCs w:val="22"/>
                <w:lang w:bidi="ar"/>
              </w:rPr>
            </w:pPr>
            <w:r w:rsidRPr="00F02A18">
              <w:rPr>
                <w:rFonts w:ascii="宋体" w:hAnsi="宋体" w:cs="宋体" w:hint="eastAsia"/>
                <w:color w:val="000000" w:themeColor="text1"/>
                <w:kern w:val="0"/>
                <w:sz w:val="22"/>
                <w:szCs w:val="22"/>
                <w:lang w:bidi="ar"/>
              </w:rPr>
              <w:t>其他</w:t>
            </w:r>
          </w:p>
        </w:tc>
        <w:tc>
          <w:tcPr>
            <w:tcW w:w="552" w:type="dxa"/>
            <w:shd w:val="clear" w:color="auto" w:fill="auto"/>
            <w:noWrap/>
          </w:tcPr>
          <w:p w14:paraId="59F3C879" w14:textId="77777777" w:rsidR="007A10D5" w:rsidRPr="00F02A18" w:rsidRDefault="007A10D5" w:rsidP="00F02A18">
            <w:pPr>
              <w:rPr>
                <w:rFonts w:ascii="宋体" w:hAnsi="宋体" w:cs="宋体" w:hint="eastAsia"/>
                <w:color w:val="000000" w:themeColor="text1"/>
                <w:kern w:val="0"/>
                <w:sz w:val="22"/>
                <w:szCs w:val="22"/>
                <w:lang w:bidi="ar"/>
              </w:rPr>
            </w:pPr>
          </w:p>
        </w:tc>
        <w:tc>
          <w:tcPr>
            <w:tcW w:w="6438" w:type="dxa"/>
            <w:shd w:val="clear" w:color="auto" w:fill="auto"/>
            <w:noWrap/>
          </w:tcPr>
          <w:p w14:paraId="785EB2EE" w14:textId="77777777" w:rsidR="007A10D5" w:rsidRPr="00F02A18" w:rsidRDefault="00000000" w:rsidP="00F02A18">
            <w:pPr>
              <w:pStyle w:val="a3"/>
              <w:numPr>
                <w:ilvl w:val="0"/>
                <w:numId w:val="2"/>
              </w:numPr>
              <w:spacing w:before="139" w:line="360" w:lineRule="exact"/>
              <w:ind w:leftChars="-1" w:left="-3" w:firstLine="2"/>
              <w:rPr>
                <w:rFonts w:ascii="宋体" w:hAnsi="宋体" w:cs="宋体"/>
                <w:color w:val="000000" w:themeColor="text1"/>
                <w:kern w:val="0"/>
                <w:sz w:val="22"/>
                <w:szCs w:val="22"/>
                <w:lang w:bidi="ar"/>
              </w:rPr>
            </w:pPr>
            <w:r w:rsidRPr="00F02A18">
              <w:rPr>
                <w:rFonts w:ascii="宋体" w:hAnsi="宋体" w:cs="宋体" w:hint="eastAsia"/>
                <w:color w:val="000000" w:themeColor="text1"/>
                <w:kern w:val="0"/>
                <w:sz w:val="22"/>
                <w:szCs w:val="22"/>
                <w:lang w:bidi="ar"/>
              </w:rPr>
              <w:t>提供原厂售后服务承诺函原件并加盖制造商公章（需附在投标文件中）。</w:t>
            </w:r>
          </w:p>
          <w:p w14:paraId="640340A8" w14:textId="77777777" w:rsidR="007A10D5" w:rsidRPr="00F02A18" w:rsidRDefault="00000000" w:rsidP="00F02A18">
            <w:pPr>
              <w:pStyle w:val="a3"/>
              <w:numPr>
                <w:ilvl w:val="0"/>
                <w:numId w:val="2"/>
              </w:numPr>
              <w:spacing w:before="139" w:line="360" w:lineRule="exact"/>
              <w:ind w:leftChars="-1" w:left="-3" w:firstLine="2"/>
              <w:rPr>
                <w:rFonts w:ascii="宋体" w:hAnsi="宋体" w:cs="宋体"/>
                <w:color w:val="000000" w:themeColor="text1"/>
                <w:kern w:val="0"/>
                <w:sz w:val="22"/>
                <w:szCs w:val="22"/>
                <w:lang w:bidi="ar"/>
              </w:rPr>
            </w:pPr>
            <w:r w:rsidRPr="00F02A18">
              <w:rPr>
                <w:rFonts w:ascii="宋体" w:hAnsi="宋体" w:cs="宋体" w:hint="eastAsia"/>
                <w:color w:val="000000" w:themeColor="text1"/>
                <w:kern w:val="0"/>
                <w:sz w:val="22"/>
                <w:szCs w:val="22"/>
                <w:lang w:bidi="ar"/>
              </w:rPr>
              <w:t>提供原厂技术参数确认函原件并加盖制造商公章（需附在投标文件中）。</w:t>
            </w:r>
          </w:p>
          <w:p w14:paraId="6BD451F5" w14:textId="77777777" w:rsidR="007A10D5" w:rsidRPr="00F02A18" w:rsidRDefault="00000000" w:rsidP="00F02A18">
            <w:pPr>
              <w:pStyle w:val="a4"/>
              <w:numPr>
                <w:ilvl w:val="0"/>
                <w:numId w:val="2"/>
              </w:numPr>
              <w:ind w:firstLineChars="0" w:firstLine="0"/>
              <w:rPr>
                <w:rFonts w:ascii="宋体" w:hAnsi="宋体" w:cs="宋体"/>
                <w:color w:val="000000" w:themeColor="text1"/>
                <w:kern w:val="0"/>
                <w:sz w:val="22"/>
                <w:szCs w:val="22"/>
                <w:lang w:bidi="ar"/>
              </w:rPr>
            </w:pPr>
            <w:r w:rsidRPr="00F02A18">
              <w:rPr>
                <w:rFonts w:ascii="宋体" w:hAnsi="宋体" w:cs="宋体" w:hint="eastAsia"/>
                <w:color w:val="000000" w:themeColor="text1"/>
                <w:kern w:val="0"/>
                <w:sz w:val="22"/>
                <w:szCs w:val="22"/>
                <w:lang w:bidi="ar"/>
              </w:rPr>
              <w:t>提供加盖制造商公章的包含上述所有技术参数内容的技术参数确认函原件，不满足要求视为无效响应。</w:t>
            </w:r>
          </w:p>
        </w:tc>
      </w:tr>
      <w:tr w:rsidR="00F02A18" w14:paraId="1C042C21" w14:textId="77777777" w:rsidTr="00596C8F">
        <w:trPr>
          <w:trHeight w:val="463"/>
          <w:jc w:val="center"/>
        </w:trPr>
        <w:tc>
          <w:tcPr>
            <w:tcW w:w="851" w:type="dxa"/>
            <w:shd w:val="clear" w:color="auto" w:fill="auto"/>
            <w:vAlign w:val="center"/>
          </w:tcPr>
          <w:p w14:paraId="075C22B1" w14:textId="77777777" w:rsidR="00F02A18" w:rsidRDefault="00F02A18">
            <w:pPr>
              <w:spacing w:line="400" w:lineRule="exact"/>
              <w:jc w:val="center"/>
              <w:rPr>
                <w:rFonts w:asciiTheme="minorEastAsia" w:eastAsiaTheme="minorEastAsia" w:hAnsiTheme="minorEastAsia" w:cstheme="minorEastAsia"/>
                <w:color w:val="FF0000"/>
                <w:sz w:val="18"/>
                <w:szCs w:val="18"/>
              </w:rPr>
            </w:pPr>
          </w:p>
        </w:tc>
        <w:tc>
          <w:tcPr>
            <w:tcW w:w="1265" w:type="dxa"/>
            <w:shd w:val="clear" w:color="auto" w:fill="auto"/>
            <w:vAlign w:val="center"/>
          </w:tcPr>
          <w:p w14:paraId="74AB8430" w14:textId="1712AB6B" w:rsidR="00F02A18" w:rsidRPr="00F02A18" w:rsidRDefault="00F02A18" w:rsidP="00F02A18">
            <w:pPr>
              <w:spacing w:line="400" w:lineRule="exact"/>
              <w:rPr>
                <w:rFonts w:ascii="宋体" w:hAnsi="宋体" w:cs="宋体" w:hint="eastAsia"/>
                <w:color w:val="000000" w:themeColor="text1"/>
                <w:kern w:val="0"/>
                <w:sz w:val="22"/>
                <w:szCs w:val="22"/>
                <w:lang w:bidi="ar"/>
              </w:rPr>
            </w:pPr>
            <w:r>
              <w:rPr>
                <w:rFonts w:ascii="宋体" w:hAnsi="宋体" w:cs="宋体" w:hint="eastAsia"/>
                <w:color w:val="000000" w:themeColor="text1"/>
                <w:kern w:val="0"/>
                <w:sz w:val="22"/>
                <w:szCs w:val="22"/>
                <w:lang w:bidi="ar"/>
              </w:rPr>
              <w:t>供货时间</w:t>
            </w:r>
          </w:p>
        </w:tc>
        <w:tc>
          <w:tcPr>
            <w:tcW w:w="552" w:type="dxa"/>
            <w:shd w:val="clear" w:color="auto" w:fill="auto"/>
            <w:noWrap/>
          </w:tcPr>
          <w:p w14:paraId="72FB25DD" w14:textId="77777777" w:rsidR="00F02A18" w:rsidRPr="00F02A18" w:rsidRDefault="00F02A18" w:rsidP="00F02A18">
            <w:pPr>
              <w:rPr>
                <w:rFonts w:ascii="宋体" w:hAnsi="宋体" w:cs="宋体" w:hint="eastAsia"/>
                <w:color w:val="000000" w:themeColor="text1"/>
                <w:kern w:val="0"/>
                <w:sz w:val="22"/>
                <w:szCs w:val="22"/>
                <w:lang w:bidi="ar"/>
              </w:rPr>
            </w:pPr>
          </w:p>
        </w:tc>
        <w:tc>
          <w:tcPr>
            <w:tcW w:w="6438" w:type="dxa"/>
            <w:shd w:val="clear" w:color="auto" w:fill="auto"/>
            <w:noWrap/>
          </w:tcPr>
          <w:p w14:paraId="27E87603" w14:textId="093D7A5B" w:rsidR="00F02A18" w:rsidRPr="00F02A18" w:rsidRDefault="00F02A18" w:rsidP="00F02A18">
            <w:pPr>
              <w:pStyle w:val="a3"/>
              <w:tabs>
                <w:tab w:val="left" w:pos="312"/>
              </w:tabs>
              <w:spacing w:before="139" w:line="360" w:lineRule="exact"/>
              <w:ind w:left="-1"/>
              <w:rPr>
                <w:rFonts w:ascii="宋体" w:hAnsi="宋体" w:cs="宋体" w:hint="eastAsia"/>
                <w:color w:val="000000" w:themeColor="text1"/>
                <w:kern w:val="0"/>
                <w:sz w:val="22"/>
                <w:szCs w:val="22"/>
                <w:lang w:bidi="ar"/>
              </w:rPr>
            </w:pPr>
            <w:r>
              <w:rPr>
                <w:rFonts w:ascii="宋体" w:hAnsi="宋体" w:cs="宋体" w:hint="eastAsia"/>
                <w:color w:val="000000" w:themeColor="text1"/>
                <w:kern w:val="0"/>
                <w:sz w:val="22"/>
                <w:szCs w:val="22"/>
                <w:lang w:bidi="ar"/>
              </w:rPr>
              <w:t>成交后3天内签订合同、签订合同后7天内供货。</w:t>
            </w:r>
          </w:p>
        </w:tc>
      </w:tr>
    </w:tbl>
    <w:p w14:paraId="33E90CEF" w14:textId="77777777" w:rsidR="007A10D5" w:rsidRDefault="007A10D5"/>
    <w:sectPr w:rsidR="007A10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6CAF0"/>
    <w:multiLevelType w:val="singleLevel"/>
    <w:tmpl w:val="7066CAF0"/>
    <w:lvl w:ilvl="0">
      <w:start w:val="1"/>
      <w:numFmt w:val="decimal"/>
      <w:lvlText w:val="%1."/>
      <w:lvlJc w:val="left"/>
      <w:pPr>
        <w:tabs>
          <w:tab w:val="left" w:pos="312"/>
        </w:tabs>
      </w:pPr>
    </w:lvl>
  </w:abstractNum>
  <w:abstractNum w:abstractNumId="1" w15:restartNumberingAfterBreak="0">
    <w:nsid w:val="7D3D708F"/>
    <w:multiLevelType w:val="singleLevel"/>
    <w:tmpl w:val="7D3D708F"/>
    <w:lvl w:ilvl="0">
      <w:start w:val="1"/>
      <w:numFmt w:val="chineseCounting"/>
      <w:suff w:val="nothing"/>
      <w:lvlText w:val="%1、"/>
      <w:lvlJc w:val="left"/>
      <w:rPr>
        <w:rFonts w:hint="eastAsia"/>
      </w:rPr>
    </w:lvl>
  </w:abstractNum>
  <w:num w:numId="1" w16cid:durableId="375395730">
    <w:abstractNumId w:val="1"/>
  </w:num>
  <w:num w:numId="2" w16cid:durableId="41684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2VhMGY5ZTAyZGYwMGY0NzVkOGQ2ZjM1N2YyY2M0M2UifQ=="/>
    <w:docVar w:name="KSO_WPS_MARK_KEY" w:val="42e9952a-0d5c-4b97-bee6-0bb7e69b9ead"/>
  </w:docVars>
  <w:rsids>
    <w:rsidRoot w:val="27F86AF7"/>
    <w:rsid w:val="00596C8F"/>
    <w:rsid w:val="007A10D5"/>
    <w:rsid w:val="00F02A18"/>
    <w:rsid w:val="1D0F39CD"/>
    <w:rsid w:val="20196CF8"/>
    <w:rsid w:val="27F86AF7"/>
    <w:rsid w:val="42007FE8"/>
    <w:rsid w:val="79362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6A403"/>
  <w15:docId w15:val="{C1CD3A61-1DD7-4D57-90A4-F04D5A9D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velope return" w:qFormat="1"/>
    <w:lsdException w:name="Title" w:qFormat="1"/>
    <w:lsdException w:name="Default Paragraph Font" w:semiHidden="1"/>
    <w:lsdException w:name="Body Text" w:qFormat="1"/>
    <w:lsdException w:name="Body Text Indent" w:qFormat="1"/>
    <w:lsdException w:name="Subtitle" w:qFormat="1"/>
    <w:lsdException w:name="Body Text First Indent" w:uiPriority="99" w:unhideWhenUsed="1"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宋体" w:hAnsi="Times New Roman" w:cs="Times New Roman"/>
      <w:kern w:val="2"/>
      <w:sz w:val="28"/>
    </w:rPr>
  </w:style>
  <w:style w:type="paragraph" w:styleId="1">
    <w:name w:val="heading 1"/>
    <w:basedOn w:val="a"/>
    <w:next w:val="a"/>
    <w:uiPriority w:val="9"/>
    <w:qFormat/>
    <w:pPr>
      <w:widowControl/>
      <w:spacing w:before="400" w:after="200" w:line="252" w:lineRule="auto"/>
      <w:jc w:val="center"/>
      <w:outlineLvl w:val="0"/>
    </w:pPr>
    <w:rPr>
      <w:rFonts w:asciiTheme="majorHAnsi" w:eastAsiaTheme="majorEastAsia" w:hAnsiTheme="majorHAnsi" w:cstheme="majorBidi"/>
      <w:b/>
      <w:caps/>
      <w:color w:val="000000" w:themeColor="text1"/>
      <w:spacing w:val="20"/>
      <w:kern w:val="0"/>
      <w:szCs w:val="28"/>
    </w:rPr>
  </w:style>
  <w:style w:type="paragraph" w:styleId="2">
    <w:name w:val="heading 2"/>
    <w:basedOn w:val="a"/>
    <w:next w:val="a"/>
    <w:uiPriority w:val="9"/>
    <w:unhideWhenUsed/>
    <w:qFormat/>
    <w:pPr>
      <w:widowControl/>
      <w:spacing w:before="400" w:after="200" w:line="252" w:lineRule="auto"/>
      <w:jc w:val="left"/>
      <w:outlineLvl w:val="1"/>
    </w:pPr>
    <w:rPr>
      <w:rFonts w:asciiTheme="majorHAnsi" w:eastAsiaTheme="majorEastAsia" w:hAnsiTheme="majorHAnsi" w:cstheme="majorBidi"/>
      <w:b/>
      <w:caps/>
      <w:spacing w:val="15"/>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qFormat/>
    <w:pPr>
      <w:spacing w:after="120"/>
    </w:pPr>
  </w:style>
  <w:style w:type="paragraph" w:styleId="a4">
    <w:name w:val="Body Text First Indent"/>
    <w:basedOn w:val="a3"/>
    <w:next w:val="a"/>
    <w:uiPriority w:val="99"/>
    <w:unhideWhenUsed/>
    <w:qFormat/>
    <w:pPr>
      <w:ind w:firstLineChars="100" w:firstLine="420"/>
    </w:pPr>
  </w:style>
  <w:style w:type="paragraph" w:styleId="a5">
    <w:name w:val="Body Text Indent"/>
    <w:basedOn w:val="a"/>
    <w:next w:val="a6"/>
    <w:qFormat/>
    <w:pPr>
      <w:autoSpaceDE w:val="0"/>
      <w:autoSpaceDN w:val="0"/>
      <w:adjustRightInd w:val="0"/>
      <w:spacing w:line="360" w:lineRule="auto"/>
      <w:ind w:firstLine="480"/>
      <w:jc w:val="left"/>
    </w:pPr>
    <w:rPr>
      <w:rFonts w:ascii="宋体" w:hAnsi="宋体"/>
      <w:kern w:val="0"/>
      <w:sz w:val="24"/>
    </w:rPr>
  </w:style>
  <w:style w:type="paragraph" w:styleId="a6">
    <w:name w:val="envelope return"/>
    <w:basedOn w:val="a"/>
    <w:qFormat/>
    <w:pPr>
      <w:snapToGrid w:val="0"/>
    </w:pPr>
    <w:rPr>
      <w:rFonts w:ascii="Arial" w:hAnsi="Arial"/>
    </w:rPr>
  </w:style>
  <w:style w:type="paragraph" w:styleId="20">
    <w:name w:val="Body Text First Indent 2"/>
    <w:basedOn w:val="a5"/>
    <w:next w:val="a"/>
    <w:qFormat/>
    <w:pPr>
      <w:autoSpaceDE/>
      <w:autoSpaceDN/>
      <w:adjustRightInd/>
      <w:spacing w:after="120" w:line="240" w:lineRule="auto"/>
      <w:ind w:leftChars="200" w:left="420" w:firstLineChars="200" w:firstLine="420"/>
      <w:jc w:val="both"/>
    </w:pPr>
    <w:rPr>
      <w:rFonts w:ascii="Times New Roman" w:hAnsi="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李帮昭</dc:creator>
  <cp:lastModifiedBy>Seven77</cp:lastModifiedBy>
  <cp:revision>3</cp:revision>
  <dcterms:created xsi:type="dcterms:W3CDTF">2023-11-10T01:52:00Z</dcterms:created>
  <dcterms:modified xsi:type="dcterms:W3CDTF">2024-04-28T07:46:00Z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22C6FCE5805D4D80B47AA2CEC93B2240_11</vt:lpwstr>
  </property>
</Properties>
</file>