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ind w:firstLine="2650" w:firstLineChars="600"/>
        <w:rPr>
          <w:rFonts w:hint="default" w:ascii="仿宋" w:hAnsi="仿宋" w:eastAsia="仿宋" w:cs="仿宋"/>
          <w:b/>
          <w:bCs w:val="0"/>
          <w:color w:val="auto"/>
          <w:sz w:val="44"/>
          <w:szCs w:val="44"/>
          <w:lang w:val="en-US" w:eastAsia="zh-CN"/>
        </w:rPr>
      </w:pPr>
      <w:r>
        <w:rPr>
          <w:rFonts w:hint="eastAsia" w:ascii="仿宋" w:hAnsi="仿宋" w:eastAsia="仿宋" w:cs="仿宋"/>
          <w:b/>
          <w:bCs w:val="0"/>
          <w:color w:val="auto"/>
          <w:sz w:val="44"/>
          <w:szCs w:val="44"/>
          <w:lang w:val="en-US" w:eastAsia="zh-CN"/>
        </w:rPr>
        <w:t>竞价要求</w:t>
      </w:r>
    </w:p>
    <w:p>
      <w:pPr>
        <w:keepNext w:val="0"/>
        <w:keepLines w:val="0"/>
        <w:pageBreakBefore w:val="0"/>
        <w:widowControl w:val="0"/>
        <w:kinsoku/>
        <w:wordWrap/>
        <w:overflowPunct/>
        <w:topLinePunct w:val="0"/>
        <w:bidi w:val="0"/>
        <w:snapToGrid/>
        <w:spacing w:line="480" w:lineRule="exact"/>
        <w:ind w:firstLine="321" w:firstLineChars="100"/>
        <w:textAlignment w:val="auto"/>
        <w:rPr>
          <w:rFonts w:hint="eastAsia"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一、上传资料要求</w:t>
      </w:r>
    </w:p>
    <w:p>
      <w:pPr>
        <w:pStyle w:val="6"/>
        <w:keepNext w:val="0"/>
        <w:keepLines w:val="0"/>
        <w:pageBreakBefore w:val="0"/>
        <w:widowControl w:val="0"/>
        <w:kinsoku/>
        <w:wordWrap/>
        <w:overflowPunct/>
        <w:topLinePunct w:val="0"/>
        <w:bidi w:val="0"/>
        <w:snapToGrid/>
        <w:spacing w:line="48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报价清单高清扫描件，报价清单上的金额与平台竞价金额必须一致。</w:t>
      </w:r>
    </w:p>
    <w:p>
      <w:pPr>
        <w:spacing w:line="348" w:lineRule="auto"/>
        <w:ind w:firstLine="723" w:firstLineChars="200"/>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二、保险采购要求</w:t>
      </w:r>
    </w:p>
    <w:p>
      <w:pPr>
        <w:pStyle w:val="7"/>
        <w:ind w:left="0" w:leftChars="0"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（一）机动车保险险种和范围</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1.机动车交通事故责任强制保险：根据国务院颁布的《机动车交通事故责任强制保险条例》规定，采购人投保时必须选择投保“机动车交通事故责任强制保险”。 </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2.机动车辆（车）商业保险种必须包括以下险种：</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（1）车损险（包括但不仅限于意外碰撞、自然灾害、全车盗抢、玻璃单独破碎、自燃、发动机涉水、不计免赔、无法找到第三方等，具体以</w:t>
      </w:r>
      <w:r>
        <w:rPr>
          <w:rFonts w:hint="eastAsia" w:ascii="仿宋" w:hAnsi="仿宋" w:eastAsia="仿宋" w:cs="仿宋"/>
          <w:color w:val="auto"/>
          <w:kern w:val="0"/>
          <w:sz w:val="32"/>
          <w:szCs w:val="32"/>
          <w:lang w:val="en-US" w:eastAsia="zh-CN" w:bidi="ar-SA"/>
        </w:rPr>
        <w:t>中国银保监局</w:t>
      </w:r>
      <w:r>
        <w:rPr>
          <w:rFonts w:hint="eastAsia" w:ascii="仿宋" w:hAnsi="仿宋" w:eastAsia="仿宋" w:cs="仿宋"/>
          <w:kern w:val="0"/>
          <w:sz w:val="32"/>
          <w:szCs w:val="32"/>
          <w:lang w:val="en-US" w:eastAsia="zh-CN" w:bidi="ar-SA"/>
        </w:rPr>
        <w:t xml:space="preserve">发布的《中国保险行业协会机动车商业保险示范条款（最新版）为准》）；  </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（2）机动车第三者责任保险（300万）；</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（3）机动车车上所有人员责任保险（每座30万）；</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（4）机动车驾驶员责任保险（30万）</w:t>
      </w:r>
    </w:p>
    <w:p>
      <w:pPr>
        <w:pStyle w:val="7"/>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（5）医保外用药责任险（10万）</w:t>
      </w:r>
    </w:p>
    <w:p>
      <w:pPr>
        <w:pStyle w:val="7"/>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（二）挂牌工程机械保险</w:t>
      </w:r>
    </w:p>
    <w:p>
      <w:pPr>
        <w:pStyle w:val="7"/>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1.工程机械交通事故责任强制保险：根据国务院颁布的《机动车交通事故责任强制保险条例》规定，采购人投保时必须选择投保“机动车交通事故责任强制保险”。</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2.工程机械商业险</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（1）车损险（包括但不仅限于意外碰撞、自然灾害、全车盗抢、玻璃单独破碎、自燃、发动机涉水、不计免赔、无法找到第三方等，具体以</w:t>
      </w:r>
      <w:r>
        <w:rPr>
          <w:rFonts w:hint="eastAsia" w:ascii="仿宋" w:hAnsi="仿宋" w:eastAsia="仿宋" w:cs="仿宋"/>
          <w:color w:val="auto"/>
          <w:kern w:val="0"/>
          <w:sz w:val="32"/>
          <w:szCs w:val="32"/>
          <w:lang w:val="en-US" w:eastAsia="zh-CN" w:bidi="ar-SA"/>
        </w:rPr>
        <w:t>中国银保监局</w:t>
      </w:r>
      <w:r>
        <w:rPr>
          <w:rFonts w:hint="eastAsia" w:ascii="仿宋" w:hAnsi="仿宋" w:eastAsia="仿宋" w:cs="仿宋"/>
          <w:kern w:val="0"/>
          <w:sz w:val="32"/>
          <w:szCs w:val="32"/>
          <w:lang w:val="en-US" w:eastAsia="zh-CN" w:bidi="ar-SA"/>
        </w:rPr>
        <w:t xml:space="preserve">发布的《中国保险行业协会机动车商业保险示范条款 （最新版）为准》）；  </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（2）第三者责任保险（300万）；</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（3）驾驶员责任保险（30万）；</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（4）医保外用药责任险（10万）。</w:t>
      </w:r>
    </w:p>
    <w:p>
      <w:pPr>
        <w:pStyle w:val="7"/>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（三）无挂牌工程机械保险</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商业险：中国银保监局发布的《中国保险行业协会机动车商业保险示范条款（最新版）为准》）；商业险必须包括以下险种：  </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1.第三者责任保险（300万）；</w:t>
      </w:r>
    </w:p>
    <w:p>
      <w:pPr>
        <w:pStyle w:val="7"/>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2.驾驶员责任保险（30万）</w:t>
      </w:r>
    </w:p>
    <w:p>
      <w:pPr>
        <w:pStyle w:val="7"/>
        <w:numPr>
          <w:ilvl w:val="0"/>
          <w:numId w:val="0"/>
        </w:numPr>
        <w:ind w:firstLine="640" w:firstLineChars="200"/>
        <w:rPr>
          <w:rFonts w:hint="default" w:ascii="仿宋" w:hAnsi="仿宋" w:eastAsia="仿宋" w:cs="仿宋"/>
          <w:b/>
          <w:bCs/>
          <w:kern w:val="0"/>
          <w:sz w:val="32"/>
          <w:szCs w:val="32"/>
          <w:lang w:val="en-US" w:eastAsia="zh-CN" w:bidi="ar-SA"/>
        </w:rPr>
      </w:pPr>
      <w:r>
        <w:rPr>
          <w:rFonts w:hint="eastAsia" w:ascii="仿宋" w:hAnsi="仿宋" w:eastAsia="仿宋" w:cs="仿宋"/>
          <w:kern w:val="0"/>
          <w:sz w:val="32"/>
          <w:szCs w:val="32"/>
          <w:lang w:val="en-US" w:eastAsia="zh-CN" w:bidi="ar-SA"/>
        </w:rPr>
        <w:t>3.医保外用药责任险（10万）</w:t>
      </w:r>
    </w:p>
    <w:p>
      <w:pPr>
        <w:pStyle w:val="7"/>
        <w:numPr>
          <w:ilvl w:val="0"/>
          <w:numId w:val="0"/>
        </w:numPr>
        <w:ind w:firstLine="723" w:firstLineChars="200"/>
        <w:rPr>
          <w:rFonts w:hint="eastAsia" w:ascii="仿宋" w:hAnsi="仿宋" w:eastAsia="仿宋" w:cs="仿宋"/>
          <w:kern w:val="0"/>
          <w:sz w:val="36"/>
          <w:szCs w:val="36"/>
          <w:lang w:val="en-US" w:eastAsia="zh-CN" w:bidi="ar-SA"/>
        </w:rPr>
      </w:pPr>
      <w:r>
        <w:rPr>
          <w:rFonts w:hint="eastAsia" w:ascii="仿宋" w:hAnsi="仿宋" w:eastAsia="仿宋" w:cs="仿宋"/>
          <w:b/>
          <w:bCs/>
          <w:kern w:val="0"/>
          <w:sz w:val="36"/>
          <w:szCs w:val="36"/>
          <w:lang w:val="en-US" w:eastAsia="zh-CN" w:bidi="ar-SA"/>
        </w:rPr>
        <w:t>三、服务要求：</w:t>
      </w:r>
    </w:p>
    <w:p>
      <w:pPr>
        <w:pStyle w:val="7"/>
        <w:numPr>
          <w:ilvl w:val="0"/>
          <w:numId w:val="0"/>
        </w:numPr>
        <w:ind w:left="105"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（一）供应商对项目中的汽车交通事故责任强制保险（含汽车车船税）须按保监会制定的《机动车交通事故责任强制保险费率方案》（以最新版本为准）的统一规定执行； </w:t>
      </w:r>
    </w:p>
    <w:p>
      <w:pPr>
        <w:pStyle w:val="7"/>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（二）供应商必须按照《国家税务总局中国保险监督管理委员会关于机动车车船税代收代缴有关事项的公告》（以最新版本为准），对项目中的机械车辆</w:t>
      </w:r>
      <w:r>
        <w:rPr>
          <w:rFonts w:hint="eastAsia" w:ascii="仿宋" w:hAnsi="仿宋" w:eastAsia="仿宋" w:cs="仿宋"/>
          <w:kern w:val="0"/>
          <w:sz w:val="32"/>
          <w:szCs w:val="32"/>
          <w:lang w:val="en-US" w:eastAsia="zh-CN" w:bidi="ar-SA"/>
        </w:rPr>
        <w:t xml:space="preserve">进行代扣代缴车船税。 </w:t>
      </w:r>
    </w:p>
    <w:p>
      <w:pPr>
        <w:pStyle w:val="7"/>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（三）供应商需在响应文件中列明，为本项目配备的服务人员相关资质、经验等。供应商可结合自身条件提出针对本项目的其他服务或合理化建议。</w:t>
      </w:r>
    </w:p>
    <w:p>
      <w:pPr>
        <w:pStyle w:val="7"/>
        <w:ind w:left="0" w:leftChars="0" w:firstLine="0" w:firstLineChars="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（四）保险责任在保险期限</w:t>
      </w:r>
      <w:bookmarkStart w:id="0" w:name="_GoBack"/>
      <w:bookmarkEnd w:id="0"/>
      <w:r>
        <w:rPr>
          <w:rFonts w:hint="eastAsia" w:ascii="仿宋" w:hAnsi="仿宋" w:eastAsia="仿宋" w:cs="仿宋"/>
          <w:kern w:val="0"/>
          <w:sz w:val="32"/>
          <w:szCs w:val="32"/>
          <w:lang w:val="en-US" w:eastAsia="zh-CN" w:bidi="ar-SA"/>
        </w:rPr>
        <w:t xml:space="preserve">内，中标人根据采购人选择投保的险种，按照中国保险监督管理委员会批复条款所载明的保险责任承担赔偿。在采购期结束后至保单到期前，中标人必须正常履行其责任义务，属于责任范围内的保险事故，不得以任何形式阻碍或延缓采购人获得经济补偿。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（五）服务电话：设立7* 24小时全天侯服务专线,受理承保车辆的事故报案。全年365天（包括法定节假日）正常办理承保出单、缴费、接交索赔手续、支付赔款等各类服务，为客户提供方便。24小时全天候受理保险事务咨询、查询、预约承保等服务。24小时接受建议、意见、投诉服务。提供小额案件自助理赔服务。</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outlineLvl w:val="0"/>
        <w:rPr>
          <w:rFonts w:hint="eastAsia"/>
          <w:sz w:val="32"/>
          <w:szCs w:val="32"/>
          <w:lang w:val="en-US" w:eastAsia="zh-CN"/>
        </w:rPr>
      </w:pPr>
      <w:r>
        <w:rPr>
          <w:rFonts w:hint="eastAsia" w:ascii="仿宋" w:hAnsi="仿宋" w:eastAsia="仿宋" w:cs="仿宋"/>
          <w:b w:val="0"/>
          <w:bCs/>
          <w:sz w:val="32"/>
          <w:szCs w:val="32"/>
          <w:lang w:val="en-US" w:eastAsia="zh-CN"/>
        </w:rPr>
        <w:t>（六）保险公司要履行代位追偿义务。代位追偿：当保险标发生由保险责任范围内的第三者责任造成的损失,保险人向被保险人履行损失赔偿责任后,有权在其已经赔付金额的限度内取得被保险人在该项损失中向第三人责任方要求赔偿的权利。保险人取得该项权利后,即可取代被保险人的地位向第三人责任方索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（七）提供法律援助及咨询服务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1.提供保险理赔流程，道路交通事故处理流程，人身伤害赔偿标准等相关法律咨询。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2.提供事故在行政程序处理阶段全过程法律咨询。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3.提供保险事故进入仲裁或司法程序处理阶段的代理法律事宜。</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bidi="ar-SA"/>
        </w:rPr>
        <w:t>4.及时提供保险服务行业预定的其他无偿服务。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jQ1YjMxZDNjOTY5NGM4NDUwYWZlNTJiNTM1YWYifQ=="/>
  </w:docVars>
  <w:rsids>
    <w:rsidRoot w:val="00000000"/>
    <w:rsid w:val="04074B97"/>
    <w:rsid w:val="04545D1C"/>
    <w:rsid w:val="04561C65"/>
    <w:rsid w:val="07DB0C2F"/>
    <w:rsid w:val="0B124200"/>
    <w:rsid w:val="0C142961"/>
    <w:rsid w:val="0CDB4E7E"/>
    <w:rsid w:val="0D984ECC"/>
    <w:rsid w:val="0F8E6586"/>
    <w:rsid w:val="106E22A6"/>
    <w:rsid w:val="11A007F3"/>
    <w:rsid w:val="13201BEB"/>
    <w:rsid w:val="186F202C"/>
    <w:rsid w:val="1A670100"/>
    <w:rsid w:val="1D7B09E2"/>
    <w:rsid w:val="1F143C11"/>
    <w:rsid w:val="201725C8"/>
    <w:rsid w:val="20DC790D"/>
    <w:rsid w:val="21863910"/>
    <w:rsid w:val="241C01AD"/>
    <w:rsid w:val="280F4F4D"/>
    <w:rsid w:val="28CA01D8"/>
    <w:rsid w:val="2A7C61E1"/>
    <w:rsid w:val="2B361B54"/>
    <w:rsid w:val="2C414FEB"/>
    <w:rsid w:val="3186135C"/>
    <w:rsid w:val="32F10A57"/>
    <w:rsid w:val="36486BE0"/>
    <w:rsid w:val="365D5BFD"/>
    <w:rsid w:val="36CC15BF"/>
    <w:rsid w:val="37826ADA"/>
    <w:rsid w:val="385C4BC4"/>
    <w:rsid w:val="3E4D7489"/>
    <w:rsid w:val="3EF618CF"/>
    <w:rsid w:val="3F6C4256"/>
    <w:rsid w:val="3F8073EA"/>
    <w:rsid w:val="48C20A74"/>
    <w:rsid w:val="49762D7D"/>
    <w:rsid w:val="4B2934C1"/>
    <w:rsid w:val="4D3857A8"/>
    <w:rsid w:val="4D9F53EB"/>
    <w:rsid w:val="4DF02264"/>
    <w:rsid w:val="5086682B"/>
    <w:rsid w:val="52C7530A"/>
    <w:rsid w:val="55CB540B"/>
    <w:rsid w:val="56A63783"/>
    <w:rsid w:val="5B5974FE"/>
    <w:rsid w:val="5CCE6194"/>
    <w:rsid w:val="5F6B7317"/>
    <w:rsid w:val="6075378C"/>
    <w:rsid w:val="61F93300"/>
    <w:rsid w:val="677A0112"/>
    <w:rsid w:val="67B41751"/>
    <w:rsid w:val="69812AAD"/>
    <w:rsid w:val="6F213E96"/>
    <w:rsid w:val="71D64AC4"/>
    <w:rsid w:val="72AF3569"/>
    <w:rsid w:val="75587EE6"/>
    <w:rsid w:val="75B61193"/>
    <w:rsid w:val="787B63C5"/>
    <w:rsid w:val="78E55F35"/>
    <w:rsid w:val="7B34470B"/>
    <w:rsid w:val="7C4220F3"/>
    <w:rsid w:val="7F7D5D1B"/>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7">
    <w:name w:val="BodyText1I2"/>
    <w:basedOn w:val="8"/>
    <w:qFormat/>
    <w:uiPriority w:val="0"/>
    <w:pPr>
      <w:spacing w:after="0" w:afterLines="0" w:line="500" w:lineRule="exact"/>
      <w:ind w:left="0" w:leftChars="0" w:firstLine="420" w:firstLineChars="200"/>
      <w:jc w:val="both"/>
    </w:pPr>
    <w:rPr>
      <w:kern w:val="2"/>
      <w:sz w:val="21"/>
      <w:szCs w:val="24"/>
      <w:lang w:bidi="ar-SA"/>
    </w:rPr>
  </w:style>
  <w:style w:type="paragraph" w:customStyle="1" w:styleId="8">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1559</Characters>
  <Lines>0</Lines>
  <Paragraphs>0</Paragraphs>
  <TotalTime>296</TotalTime>
  <ScaleCrop>false</ScaleCrop>
  <LinksUpToDate>false</LinksUpToDate>
  <CharactersWithSpaces>1580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DELL</dc:creator>
  <cp:lastModifiedBy>E</cp:lastModifiedBy>
  <cp:lastPrinted>2025-04-09T05:46:00Z</cp:lastPrinted>
  <dcterms:modified xsi:type="dcterms:W3CDTF">2025-09-03T10:40:04Z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4A57512DBF58438F812C4F59CBED5792</vt:lpwstr>
  </property>
  <property fmtid="{D5CDD505-2E9C-101B-9397-08002B2CF9AE}" pid="4" name="KSOTemplateDocerSaveRecord">
    <vt:lpwstr>eyJoZGlkIjoiMGQ5NjQ1YjMxZDNjOTY5NGM4NDUwYWZlNTJiNTM1YWYifQ==</vt:lpwstr>
  </property>
</Properties>
</file>