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45A050">
      <w:pPr>
        <w:pStyle w:val="3"/>
        <w:spacing w:line="242" w:lineRule="auto"/>
        <w:rPr>
          <w:rFonts w:hint="eastAsia" w:ascii="宋体" w:hAnsi="宋体" w:eastAsia="宋体" w:cs="宋体"/>
          <w:color w:val="auto"/>
        </w:rPr>
      </w:pPr>
    </w:p>
    <w:p w14:paraId="082EC63A">
      <w:pPr>
        <w:rPr>
          <w:rFonts w:hint="eastAsia"/>
        </w:rPr>
      </w:pPr>
    </w:p>
    <w:p w14:paraId="6691C117">
      <w:pPr>
        <w:pStyle w:val="3"/>
        <w:spacing w:line="242" w:lineRule="auto"/>
        <w:rPr>
          <w:rFonts w:hint="eastAsia" w:ascii="宋体" w:hAnsi="宋体" w:eastAsia="宋体" w:cs="宋体"/>
          <w:color w:val="auto"/>
        </w:rPr>
      </w:pPr>
    </w:p>
    <w:p w14:paraId="6EC096ED">
      <w:pPr>
        <w:pStyle w:val="3"/>
        <w:spacing w:line="243" w:lineRule="auto"/>
        <w:rPr>
          <w:rFonts w:hint="eastAsia" w:ascii="宋体" w:hAnsi="宋体" w:eastAsia="宋体" w:cs="宋体"/>
          <w:color w:val="auto"/>
        </w:rPr>
      </w:pPr>
    </w:p>
    <w:p w14:paraId="67DFC4AE">
      <w:pPr>
        <w:spacing w:before="153" w:line="223" w:lineRule="auto"/>
        <w:jc w:val="center"/>
        <w:outlineLvl w:val="0"/>
        <w:rPr>
          <w:rFonts w:hint="eastAsia" w:ascii="宋体" w:hAnsi="宋体" w:eastAsia="宋体" w:cs="宋体"/>
          <w:b/>
          <w:bCs/>
          <w:color w:val="auto"/>
          <w:spacing w:val="5"/>
          <w:sz w:val="60"/>
          <w:szCs w:val="60"/>
          <w:lang w:val="en-US" w:eastAsia="zh-CN"/>
        </w:rPr>
      </w:pPr>
      <w:r>
        <w:rPr>
          <w:rFonts w:hint="eastAsia" w:ascii="宋体" w:hAnsi="宋体" w:eastAsia="宋体" w:cs="宋体"/>
          <w:b/>
          <w:bCs/>
          <w:color w:val="auto"/>
          <w:spacing w:val="5"/>
          <w:sz w:val="60"/>
          <w:szCs w:val="60"/>
          <w:lang w:eastAsia="zh-CN"/>
        </w:rPr>
        <w:t>传染科病房环境改善项目</w:t>
      </w:r>
    </w:p>
    <w:p w14:paraId="685238A5">
      <w:pPr>
        <w:pStyle w:val="3"/>
        <w:spacing w:line="257" w:lineRule="auto"/>
        <w:outlineLvl w:val="9"/>
        <w:rPr>
          <w:rFonts w:hint="eastAsia" w:ascii="宋体" w:hAnsi="宋体" w:eastAsia="宋体" w:cs="宋体"/>
          <w:color w:val="auto"/>
        </w:rPr>
      </w:pPr>
    </w:p>
    <w:p w14:paraId="22E78B7A">
      <w:pPr>
        <w:pStyle w:val="3"/>
        <w:spacing w:line="257" w:lineRule="auto"/>
        <w:outlineLvl w:val="9"/>
        <w:rPr>
          <w:rFonts w:hint="eastAsia" w:ascii="宋体" w:hAnsi="宋体" w:eastAsia="宋体" w:cs="宋体"/>
          <w:color w:val="auto"/>
        </w:rPr>
      </w:pPr>
    </w:p>
    <w:p w14:paraId="6F03B403">
      <w:pPr>
        <w:pStyle w:val="3"/>
        <w:spacing w:line="257" w:lineRule="auto"/>
        <w:outlineLvl w:val="9"/>
        <w:rPr>
          <w:rFonts w:hint="eastAsia" w:ascii="宋体" w:hAnsi="宋体" w:eastAsia="宋体" w:cs="宋体"/>
          <w:color w:val="auto"/>
        </w:rPr>
      </w:pPr>
    </w:p>
    <w:p w14:paraId="6909520F">
      <w:pPr>
        <w:pStyle w:val="3"/>
        <w:spacing w:line="258" w:lineRule="auto"/>
        <w:outlineLvl w:val="9"/>
        <w:rPr>
          <w:rFonts w:hint="eastAsia" w:ascii="宋体" w:hAnsi="宋体" w:eastAsia="宋体" w:cs="宋体"/>
          <w:color w:val="auto"/>
        </w:rPr>
      </w:pPr>
    </w:p>
    <w:p w14:paraId="697951CC">
      <w:pPr>
        <w:pStyle w:val="3"/>
        <w:spacing w:line="258" w:lineRule="auto"/>
        <w:outlineLvl w:val="9"/>
        <w:rPr>
          <w:rFonts w:hint="eastAsia" w:ascii="宋体" w:hAnsi="宋体" w:eastAsia="宋体" w:cs="宋体"/>
          <w:color w:val="auto"/>
        </w:rPr>
      </w:pPr>
    </w:p>
    <w:p w14:paraId="3DDD5B40">
      <w:pPr>
        <w:spacing w:before="270" w:line="222" w:lineRule="auto"/>
        <w:ind w:left="2054"/>
        <w:outlineLvl w:val="0"/>
        <w:rPr>
          <w:rFonts w:hint="eastAsia" w:ascii="宋体" w:hAnsi="宋体" w:eastAsia="宋体" w:cs="宋体"/>
          <w:b/>
          <w:bCs/>
          <w:color w:val="auto"/>
          <w:spacing w:val="-30"/>
          <w:sz w:val="83"/>
          <w:szCs w:val="83"/>
        </w:rPr>
      </w:pPr>
      <w:bookmarkStart w:id="0" w:name="_Toc21126"/>
    </w:p>
    <w:p w14:paraId="2FB23A4E">
      <w:pPr>
        <w:spacing w:before="270" w:line="222" w:lineRule="auto"/>
        <w:jc w:val="center"/>
        <w:outlineLvl w:val="0"/>
        <w:rPr>
          <w:rFonts w:hint="eastAsia" w:ascii="宋体" w:hAnsi="宋体" w:eastAsia="宋体" w:cs="宋体"/>
          <w:color w:val="auto"/>
          <w:sz w:val="83"/>
          <w:szCs w:val="83"/>
        </w:rPr>
      </w:pPr>
      <w:r>
        <w:rPr>
          <w:rFonts w:hint="eastAsia" w:ascii="宋体" w:hAnsi="宋体" w:eastAsia="宋体" w:cs="宋体"/>
          <w:b/>
          <w:bCs/>
          <w:color w:val="auto"/>
          <w:spacing w:val="-30"/>
          <w:sz w:val="83"/>
          <w:szCs w:val="83"/>
        </w:rPr>
        <w:t>招</w:t>
      </w:r>
      <w:r>
        <w:rPr>
          <w:rFonts w:hint="eastAsia" w:ascii="宋体" w:hAnsi="宋体" w:eastAsia="宋体" w:cs="宋体"/>
          <w:color w:val="auto"/>
          <w:spacing w:val="48"/>
          <w:sz w:val="83"/>
          <w:szCs w:val="83"/>
        </w:rPr>
        <w:t xml:space="preserve"> </w:t>
      </w:r>
      <w:r>
        <w:rPr>
          <w:rFonts w:hint="eastAsia" w:ascii="宋体" w:hAnsi="宋体" w:eastAsia="宋体" w:cs="宋体"/>
          <w:b/>
          <w:bCs/>
          <w:color w:val="auto"/>
          <w:spacing w:val="-30"/>
          <w:sz w:val="83"/>
          <w:szCs w:val="83"/>
        </w:rPr>
        <w:t>标</w:t>
      </w:r>
      <w:r>
        <w:rPr>
          <w:rFonts w:hint="eastAsia" w:ascii="宋体" w:hAnsi="宋体" w:eastAsia="宋体" w:cs="宋体"/>
          <w:color w:val="auto"/>
          <w:spacing w:val="49"/>
          <w:sz w:val="83"/>
          <w:szCs w:val="83"/>
        </w:rPr>
        <w:t xml:space="preserve"> </w:t>
      </w:r>
      <w:r>
        <w:rPr>
          <w:rFonts w:hint="eastAsia" w:ascii="宋体" w:hAnsi="宋体" w:eastAsia="宋体" w:cs="宋体"/>
          <w:b/>
          <w:bCs/>
          <w:color w:val="auto"/>
          <w:spacing w:val="-30"/>
          <w:sz w:val="83"/>
          <w:szCs w:val="83"/>
        </w:rPr>
        <w:t>文</w:t>
      </w:r>
      <w:r>
        <w:rPr>
          <w:rFonts w:hint="eastAsia" w:ascii="宋体" w:hAnsi="宋体" w:eastAsia="宋体" w:cs="宋体"/>
          <w:color w:val="auto"/>
          <w:spacing w:val="39"/>
          <w:sz w:val="83"/>
          <w:szCs w:val="83"/>
        </w:rPr>
        <w:t xml:space="preserve"> </w:t>
      </w:r>
      <w:r>
        <w:rPr>
          <w:rFonts w:hint="eastAsia" w:ascii="宋体" w:hAnsi="宋体" w:eastAsia="宋体" w:cs="宋体"/>
          <w:b/>
          <w:bCs/>
          <w:color w:val="auto"/>
          <w:spacing w:val="-30"/>
          <w:sz w:val="83"/>
          <w:szCs w:val="83"/>
        </w:rPr>
        <w:t>件</w:t>
      </w:r>
      <w:bookmarkEnd w:id="0"/>
    </w:p>
    <w:p w14:paraId="3F8E7EEB">
      <w:pPr>
        <w:spacing w:before="9" w:line="219" w:lineRule="auto"/>
        <w:ind w:left="1462"/>
        <w:jc w:val="center"/>
        <w:outlineLvl w:val="9"/>
        <w:rPr>
          <w:rFonts w:hint="eastAsia" w:ascii="宋体" w:hAnsi="宋体" w:eastAsia="宋体" w:cs="宋体"/>
          <w:b/>
          <w:bCs/>
          <w:color w:val="auto"/>
          <w:spacing w:val="-2"/>
          <w:sz w:val="28"/>
          <w:szCs w:val="28"/>
        </w:rPr>
      </w:pPr>
    </w:p>
    <w:p w14:paraId="12EF48CA">
      <w:pPr>
        <w:spacing w:before="9" w:line="219" w:lineRule="auto"/>
        <w:ind w:left="1462"/>
        <w:jc w:val="center"/>
        <w:outlineLvl w:val="9"/>
        <w:rPr>
          <w:rFonts w:hint="eastAsia" w:ascii="宋体" w:hAnsi="宋体" w:eastAsia="宋体" w:cs="宋体"/>
          <w:b/>
          <w:bCs/>
          <w:color w:val="auto"/>
          <w:spacing w:val="-2"/>
          <w:sz w:val="28"/>
          <w:szCs w:val="28"/>
        </w:rPr>
      </w:pPr>
    </w:p>
    <w:p w14:paraId="74FD07E2">
      <w:pPr>
        <w:spacing w:before="9" w:line="219" w:lineRule="auto"/>
        <w:jc w:val="center"/>
        <w:outlineLvl w:val="0"/>
        <w:rPr>
          <w:rFonts w:hint="eastAsia" w:ascii="宋体" w:hAnsi="宋体" w:eastAsia="宋体" w:cs="宋体"/>
          <w:color w:val="auto"/>
          <w:sz w:val="36"/>
          <w:szCs w:val="36"/>
          <w:lang w:val="en-US"/>
        </w:rPr>
      </w:pPr>
      <w:bookmarkStart w:id="1" w:name="_Toc15795"/>
      <w:r>
        <w:rPr>
          <w:rFonts w:hint="eastAsia" w:ascii="宋体" w:hAnsi="宋体" w:eastAsia="宋体" w:cs="宋体"/>
          <w:b/>
          <w:bCs/>
          <w:color w:val="auto"/>
          <w:spacing w:val="-2"/>
          <w:sz w:val="36"/>
          <w:szCs w:val="36"/>
        </w:rPr>
        <w:t>项目编号：</w:t>
      </w:r>
      <w:bookmarkEnd w:id="1"/>
      <w:r>
        <w:rPr>
          <w:rFonts w:hint="eastAsia" w:ascii="宋体" w:hAnsi="宋体" w:eastAsia="宋体" w:cs="宋体"/>
          <w:b/>
          <w:bCs/>
          <w:color w:val="auto"/>
          <w:spacing w:val="-2"/>
          <w:sz w:val="36"/>
          <w:szCs w:val="36"/>
          <w:lang w:val="en-US" w:eastAsia="zh-CN"/>
        </w:rPr>
        <w:t>采购计划-[2025]-00058号-JZT2025GZ055(C01)</w:t>
      </w:r>
    </w:p>
    <w:p w14:paraId="1542AC35">
      <w:pPr>
        <w:pStyle w:val="3"/>
        <w:spacing w:line="250" w:lineRule="auto"/>
        <w:outlineLvl w:val="9"/>
        <w:rPr>
          <w:rFonts w:hint="eastAsia" w:ascii="宋体" w:hAnsi="宋体" w:eastAsia="宋体" w:cs="宋体"/>
          <w:color w:val="auto"/>
        </w:rPr>
      </w:pPr>
    </w:p>
    <w:p w14:paraId="7194BA02">
      <w:pPr>
        <w:pStyle w:val="3"/>
        <w:spacing w:line="250" w:lineRule="auto"/>
        <w:outlineLvl w:val="9"/>
        <w:rPr>
          <w:rFonts w:hint="eastAsia" w:ascii="宋体" w:hAnsi="宋体" w:eastAsia="宋体" w:cs="宋体"/>
          <w:color w:val="auto"/>
        </w:rPr>
      </w:pPr>
    </w:p>
    <w:p w14:paraId="5EA606D5">
      <w:pPr>
        <w:pStyle w:val="3"/>
        <w:spacing w:line="251" w:lineRule="auto"/>
        <w:outlineLvl w:val="9"/>
        <w:rPr>
          <w:rFonts w:hint="eastAsia" w:ascii="宋体" w:hAnsi="宋体" w:eastAsia="宋体" w:cs="宋体"/>
          <w:color w:val="auto"/>
        </w:rPr>
      </w:pPr>
    </w:p>
    <w:p w14:paraId="79D5010E">
      <w:pPr>
        <w:pStyle w:val="3"/>
        <w:spacing w:line="251" w:lineRule="auto"/>
        <w:outlineLvl w:val="9"/>
        <w:rPr>
          <w:rFonts w:hint="eastAsia" w:ascii="宋体" w:hAnsi="宋体" w:eastAsia="宋体" w:cs="宋体"/>
          <w:color w:val="auto"/>
        </w:rPr>
      </w:pPr>
    </w:p>
    <w:p w14:paraId="23C50E87">
      <w:pPr>
        <w:pStyle w:val="3"/>
        <w:spacing w:line="251" w:lineRule="auto"/>
        <w:outlineLvl w:val="9"/>
        <w:rPr>
          <w:rFonts w:hint="eastAsia" w:ascii="宋体" w:hAnsi="宋体" w:eastAsia="宋体" w:cs="宋体"/>
          <w:color w:val="auto"/>
        </w:rPr>
      </w:pPr>
    </w:p>
    <w:p w14:paraId="15121C39">
      <w:pPr>
        <w:pStyle w:val="3"/>
        <w:spacing w:line="251" w:lineRule="auto"/>
        <w:outlineLvl w:val="9"/>
        <w:rPr>
          <w:rFonts w:hint="eastAsia" w:ascii="宋体" w:hAnsi="宋体" w:eastAsia="宋体" w:cs="宋体"/>
          <w:color w:val="auto"/>
        </w:rPr>
      </w:pPr>
    </w:p>
    <w:p w14:paraId="1BE01338">
      <w:pPr>
        <w:pStyle w:val="3"/>
        <w:spacing w:line="251" w:lineRule="auto"/>
        <w:outlineLvl w:val="9"/>
        <w:rPr>
          <w:rFonts w:hint="eastAsia" w:ascii="宋体" w:hAnsi="宋体" w:eastAsia="宋体" w:cs="宋体"/>
          <w:color w:val="auto"/>
        </w:rPr>
      </w:pPr>
    </w:p>
    <w:p w14:paraId="3FA9BB7A">
      <w:pPr>
        <w:pStyle w:val="3"/>
        <w:spacing w:line="251" w:lineRule="auto"/>
        <w:outlineLvl w:val="9"/>
        <w:rPr>
          <w:rFonts w:hint="eastAsia" w:ascii="宋体" w:hAnsi="宋体" w:eastAsia="宋体" w:cs="宋体"/>
          <w:color w:val="auto"/>
        </w:rPr>
      </w:pPr>
    </w:p>
    <w:p w14:paraId="2D4D2B73">
      <w:pPr>
        <w:pStyle w:val="3"/>
        <w:spacing w:line="251" w:lineRule="auto"/>
        <w:outlineLvl w:val="9"/>
        <w:rPr>
          <w:rFonts w:hint="eastAsia" w:ascii="宋体" w:hAnsi="宋体" w:eastAsia="宋体" w:cs="宋体"/>
          <w:color w:val="auto"/>
        </w:rPr>
      </w:pPr>
    </w:p>
    <w:p w14:paraId="6683D627">
      <w:pPr>
        <w:pStyle w:val="3"/>
        <w:spacing w:line="251" w:lineRule="auto"/>
        <w:outlineLvl w:val="9"/>
        <w:rPr>
          <w:rFonts w:hint="eastAsia" w:ascii="宋体" w:hAnsi="宋体" w:eastAsia="宋体" w:cs="宋体"/>
          <w:color w:val="auto"/>
        </w:rPr>
      </w:pPr>
    </w:p>
    <w:p w14:paraId="5D42C52C">
      <w:pPr>
        <w:pStyle w:val="3"/>
        <w:spacing w:line="251" w:lineRule="auto"/>
        <w:outlineLvl w:val="9"/>
        <w:rPr>
          <w:rFonts w:hint="eastAsia" w:ascii="宋体" w:hAnsi="宋体" w:eastAsia="宋体" w:cs="宋体"/>
          <w:color w:val="auto"/>
        </w:rPr>
      </w:pPr>
    </w:p>
    <w:p w14:paraId="0D430734">
      <w:pPr>
        <w:pStyle w:val="3"/>
        <w:spacing w:line="251" w:lineRule="auto"/>
        <w:outlineLvl w:val="9"/>
        <w:rPr>
          <w:rFonts w:hint="eastAsia" w:ascii="宋体" w:hAnsi="宋体" w:eastAsia="宋体" w:cs="宋体"/>
          <w:color w:val="auto"/>
        </w:rPr>
      </w:pPr>
    </w:p>
    <w:p w14:paraId="1ACCD789">
      <w:pPr>
        <w:spacing w:before="29" w:line="360" w:lineRule="auto"/>
        <w:jc w:val="center"/>
        <w:outlineLvl w:val="0"/>
        <w:rPr>
          <w:rFonts w:hint="eastAsia" w:ascii="宋体" w:hAnsi="宋体" w:eastAsia="宋体" w:cs="宋体"/>
          <w:color w:val="auto"/>
          <w:sz w:val="36"/>
          <w:szCs w:val="36"/>
          <w:lang w:eastAsia="zh-CN"/>
        </w:rPr>
      </w:pPr>
      <w:bookmarkStart w:id="2" w:name="_Toc8620"/>
      <w:r>
        <w:rPr>
          <w:rFonts w:hint="eastAsia" w:ascii="宋体" w:hAnsi="宋体" w:eastAsia="宋体" w:cs="宋体"/>
          <w:b/>
          <w:bCs/>
          <w:color w:val="auto"/>
          <w:spacing w:val="-2"/>
          <w:sz w:val="36"/>
          <w:szCs w:val="36"/>
        </w:rPr>
        <w:t>采</w:t>
      </w:r>
      <w:r>
        <w:rPr>
          <w:rFonts w:hint="eastAsia" w:ascii="宋体" w:hAnsi="宋体" w:eastAsia="宋体" w:cs="宋体"/>
          <w:color w:val="auto"/>
          <w:spacing w:val="-2"/>
          <w:sz w:val="36"/>
          <w:szCs w:val="36"/>
        </w:rPr>
        <w:t xml:space="preserve"> </w:t>
      </w:r>
      <w:r>
        <w:rPr>
          <w:rFonts w:hint="eastAsia" w:ascii="宋体" w:hAnsi="宋体" w:eastAsia="宋体" w:cs="宋体"/>
          <w:b/>
          <w:bCs/>
          <w:color w:val="auto"/>
          <w:spacing w:val="-2"/>
          <w:sz w:val="36"/>
          <w:szCs w:val="36"/>
        </w:rPr>
        <w:t>购</w:t>
      </w:r>
      <w:r>
        <w:rPr>
          <w:rFonts w:hint="eastAsia" w:ascii="宋体" w:hAnsi="宋体" w:eastAsia="宋体" w:cs="宋体"/>
          <w:color w:val="auto"/>
          <w:spacing w:val="-2"/>
          <w:sz w:val="36"/>
          <w:szCs w:val="36"/>
        </w:rPr>
        <w:t xml:space="preserve"> </w:t>
      </w:r>
      <w:r>
        <w:rPr>
          <w:rFonts w:hint="eastAsia" w:ascii="宋体" w:hAnsi="宋体" w:eastAsia="宋体" w:cs="宋体"/>
          <w:b/>
          <w:bCs/>
          <w:color w:val="auto"/>
          <w:spacing w:val="-2"/>
          <w:sz w:val="36"/>
          <w:szCs w:val="36"/>
        </w:rPr>
        <w:t>人：</w:t>
      </w:r>
      <w:bookmarkEnd w:id="2"/>
      <w:r>
        <w:rPr>
          <w:rFonts w:hint="eastAsia" w:ascii="宋体" w:hAnsi="宋体" w:eastAsia="宋体" w:cs="宋体"/>
          <w:b/>
          <w:bCs/>
          <w:color w:val="auto"/>
          <w:spacing w:val="-2"/>
          <w:sz w:val="36"/>
          <w:szCs w:val="36"/>
          <w:lang w:eastAsia="zh-CN"/>
        </w:rPr>
        <w:t>白山市江源区人民医院</w:t>
      </w:r>
    </w:p>
    <w:p w14:paraId="0FEB0AD3">
      <w:pPr>
        <w:spacing w:before="91" w:line="360" w:lineRule="auto"/>
        <w:jc w:val="center"/>
        <w:outlineLvl w:val="0"/>
        <w:rPr>
          <w:rFonts w:hint="eastAsia" w:ascii="宋体" w:hAnsi="宋体" w:eastAsia="宋体" w:cs="宋体"/>
          <w:b/>
          <w:bCs/>
          <w:color w:val="auto"/>
          <w:spacing w:val="-3"/>
          <w:sz w:val="36"/>
          <w:szCs w:val="36"/>
          <w:lang w:eastAsia="zh-CN"/>
        </w:rPr>
      </w:pPr>
      <w:bookmarkStart w:id="3" w:name="_Toc16694"/>
      <w:r>
        <w:rPr>
          <w:rFonts w:hint="eastAsia" w:ascii="宋体" w:hAnsi="宋体" w:eastAsia="宋体" w:cs="宋体"/>
          <w:b/>
          <w:bCs/>
          <w:color w:val="auto"/>
          <w:spacing w:val="-3"/>
          <w:sz w:val="36"/>
          <w:szCs w:val="36"/>
        </w:rPr>
        <w:t>采购代理机构：</w:t>
      </w:r>
      <w:bookmarkEnd w:id="3"/>
      <w:r>
        <w:rPr>
          <w:rFonts w:hint="eastAsia" w:ascii="宋体" w:hAnsi="宋体" w:eastAsia="宋体" w:cs="宋体"/>
          <w:b/>
          <w:bCs/>
          <w:color w:val="auto"/>
          <w:spacing w:val="-3"/>
          <w:sz w:val="36"/>
          <w:szCs w:val="36"/>
          <w:lang w:eastAsia="zh-CN"/>
        </w:rPr>
        <w:t xml:space="preserve">吉林智腾工程招标造价咨询有限公司 </w:t>
      </w:r>
    </w:p>
    <w:p w14:paraId="42C26690">
      <w:pPr>
        <w:bidi w:val="0"/>
        <w:jc w:val="center"/>
        <w:outlineLvl w:val="9"/>
        <w:rPr>
          <w:rFonts w:hint="eastAsia" w:ascii="宋体" w:hAnsi="宋体" w:eastAsia="宋体" w:cs="宋体"/>
          <w:color w:val="auto"/>
          <w:sz w:val="36"/>
          <w:szCs w:val="36"/>
          <w:lang w:eastAsia="zh-CN"/>
        </w:rPr>
      </w:pPr>
    </w:p>
    <w:p w14:paraId="4386D986">
      <w:pPr>
        <w:spacing w:line="219" w:lineRule="auto"/>
        <w:jc w:val="center"/>
        <w:outlineLvl w:val="9"/>
        <w:rPr>
          <w:rFonts w:hint="eastAsia" w:ascii="宋体" w:hAnsi="宋体" w:eastAsia="宋体" w:cs="宋体"/>
          <w:color w:val="auto"/>
          <w:sz w:val="36"/>
          <w:szCs w:val="36"/>
        </w:rPr>
        <w:sectPr>
          <w:pgSz w:w="11906" w:h="16839"/>
          <w:pgMar w:top="1134" w:right="1134" w:bottom="1134" w:left="1134" w:header="0" w:footer="567" w:gutter="0"/>
          <w:cols w:space="720" w:num="1"/>
        </w:sectPr>
      </w:pPr>
      <w:r>
        <w:rPr>
          <w:rFonts w:hint="eastAsia" w:ascii="宋体" w:hAnsi="宋体" w:eastAsia="宋体" w:cs="宋体"/>
          <w:b/>
          <w:bCs/>
          <w:color w:val="auto"/>
          <w:sz w:val="36"/>
          <w:szCs w:val="36"/>
          <w:lang w:eastAsia="zh-CN"/>
        </w:rPr>
        <w:t>日期：202</w:t>
      </w:r>
      <w:r>
        <w:rPr>
          <w:rFonts w:hint="eastAsia" w:ascii="宋体" w:hAnsi="宋体" w:eastAsia="宋体" w:cs="宋体"/>
          <w:b/>
          <w:bCs/>
          <w:color w:val="auto"/>
          <w:sz w:val="36"/>
          <w:szCs w:val="36"/>
          <w:lang w:val="en-US" w:eastAsia="zh-CN"/>
        </w:rPr>
        <w:t>5</w:t>
      </w:r>
      <w:r>
        <w:rPr>
          <w:rFonts w:hint="eastAsia" w:ascii="宋体" w:hAnsi="宋体" w:eastAsia="宋体" w:cs="宋体"/>
          <w:b/>
          <w:bCs/>
          <w:color w:val="auto"/>
          <w:sz w:val="36"/>
          <w:szCs w:val="36"/>
          <w:lang w:eastAsia="zh-CN"/>
        </w:rPr>
        <w:t>年</w:t>
      </w:r>
      <w:r>
        <w:rPr>
          <w:rFonts w:hint="eastAsia" w:ascii="宋体" w:hAnsi="宋体" w:eastAsia="宋体" w:cs="宋体"/>
          <w:b/>
          <w:bCs/>
          <w:color w:val="auto"/>
          <w:sz w:val="36"/>
          <w:szCs w:val="36"/>
          <w:lang w:val="en-US" w:eastAsia="zh-CN"/>
        </w:rPr>
        <w:t>07</w:t>
      </w:r>
      <w:r>
        <w:rPr>
          <w:rFonts w:hint="eastAsia" w:ascii="宋体" w:hAnsi="宋体" w:eastAsia="宋体" w:cs="宋体"/>
          <w:b/>
          <w:bCs/>
          <w:color w:val="auto"/>
          <w:sz w:val="36"/>
          <w:szCs w:val="36"/>
          <w:lang w:eastAsia="zh-CN"/>
        </w:rPr>
        <w:t>月</w:t>
      </w:r>
    </w:p>
    <w:sdt>
      <w:sdtPr>
        <w:rPr>
          <w:rFonts w:hint="eastAsia" w:ascii="宋体" w:hAnsi="宋体" w:eastAsia="宋体" w:cs="宋体"/>
          <w:b/>
          <w:bCs/>
          <w:snapToGrid w:val="0"/>
          <w:color w:val="auto"/>
          <w:kern w:val="0"/>
          <w:sz w:val="40"/>
          <w:szCs w:val="40"/>
          <w:lang w:val="en-US" w:eastAsia="en-US" w:bidi="ar-SA"/>
        </w:rPr>
        <w:id w:val="147459044"/>
        <w15:color w:val="DBDBDB"/>
        <w:docPartObj>
          <w:docPartGallery w:val="Table of Contents"/>
          <w:docPartUnique/>
        </w:docPartObj>
      </w:sdtPr>
      <w:sdtEndPr>
        <w:rPr>
          <w:rFonts w:hint="eastAsia" w:ascii="宋体" w:hAnsi="宋体" w:eastAsia="宋体" w:cs="宋体"/>
          <w:b/>
          <w:bCs/>
          <w:snapToGrid w:val="0"/>
          <w:color w:val="auto"/>
          <w:kern w:val="0"/>
          <w:sz w:val="28"/>
          <w:szCs w:val="40"/>
          <w:lang w:val="en-US" w:eastAsia="en-US" w:bidi="ar-SA"/>
        </w:rPr>
      </w:sdtEndPr>
      <w:sdtContent>
        <w:p w14:paraId="0A43063B">
          <w:pPr>
            <w:keepNext w:val="0"/>
            <w:keepLines w:val="0"/>
            <w:pageBreakBefore w:val="0"/>
            <w:widowControl/>
            <w:kinsoku w:val="0"/>
            <w:wordWrap/>
            <w:overflowPunct/>
            <w:topLinePunct w:val="0"/>
            <w:autoSpaceDE w:val="0"/>
            <w:autoSpaceDN w:val="0"/>
            <w:bidi w:val="0"/>
            <w:adjustRightInd w:val="0"/>
            <w:snapToGrid w:val="0"/>
            <w:spacing w:before="0" w:beforeLines="0" w:after="0" w:afterLines="0" w:line="480" w:lineRule="auto"/>
            <w:ind w:left="0" w:leftChars="0" w:right="0" w:rightChars="0" w:firstLine="0" w:firstLineChars="0"/>
            <w:jc w:val="center"/>
            <w:textAlignment w:val="baseline"/>
            <w:rPr>
              <w:rFonts w:hint="eastAsia" w:ascii="宋体" w:hAnsi="宋体" w:eastAsia="宋体" w:cs="宋体"/>
              <w:b/>
              <w:bCs/>
              <w:color w:val="auto"/>
              <w:sz w:val="40"/>
              <w:szCs w:val="40"/>
            </w:rPr>
          </w:pPr>
          <w:r>
            <w:rPr>
              <w:rFonts w:hint="eastAsia" w:ascii="宋体" w:hAnsi="宋体" w:eastAsia="宋体" w:cs="宋体"/>
              <w:b/>
              <w:bCs/>
              <w:color w:val="auto"/>
              <w:sz w:val="40"/>
              <w:szCs w:val="40"/>
            </w:rPr>
            <w:t>目</w:t>
          </w:r>
          <w:r>
            <w:rPr>
              <w:rFonts w:hint="eastAsia" w:ascii="宋体" w:hAnsi="宋体" w:eastAsia="宋体" w:cs="宋体"/>
              <w:b/>
              <w:bCs/>
              <w:color w:val="auto"/>
              <w:sz w:val="40"/>
              <w:szCs w:val="40"/>
              <w:lang w:val="en-US" w:eastAsia="zh-CN"/>
            </w:rPr>
            <w:t xml:space="preserve">    </w:t>
          </w:r>
          <w:r>
            <w:rPr>
              <w:rFonts w:hint="eastAsia" w:ascii="宋体" w:hAnsi="宋体" w:eastAsia="宋体" w:cs="宋体"/>
              <w:b/>
              <w:bCs/>
              <w:color w:val="auto"/>
              <w:sz w:val="40"/>
              <w:szCs w:val="40"/>
            </w:rPr>
            <w:t>录</w:t>
          </w:r>
        </w:p>
        <w:p w14:paraId="5AE3E5C3">
          <w:pPr>
            <w:pStyle w:val="8"/>
            <w:keepNext w:val="0"/>
            <w:keepLines w:val="0"/>
            <w:pageBreakBefore w:val="0"/>
            <w:widowControl/>
            <w:tabs>
              <w:tab w:val="right" w:leader="dot" w:pos="9072"/>
            </w:tabs>
            <w:kinsoku w:val="0"/>
            <w:wordWrap/>
            <w:overflowPunct/>
            <w:topLinePunct w:val="0"/>
            <w:autoSpaceDE w:val="0"/>
            <w:autoSpaceDN w:val="0"/>
            <w:bidi w:val="0"/>
            <w:adjustRightInd w:val="0"/>
            <w:snapToGrid w:val="0"/>
            <w:spacing w:line="480" w:lineRule="auto"/>
            <w:textAlignment w:val="baseline"/>
            <w:rPr>
              <w:rFonts w:hint="eastAsia" w:ascii="宋体" w:hAnsi="宋体" w:eastAsia="宋体" w:cs="宋体"/>
              <w:b/>
              <w:bCs/>
              <w:color w:val="auto"/>
              <w:sz w:val="28"/>
              <w:szCs w:val="28"/>
            </w:rPr>
          </w:pPr>
          <w:r>
            <w:rPr>
              <w:rFonts w:hint="eastAsia" w:ascii="宋体" w:hAnsi="宋体" w:eastAsia="宋体" w:cs="宋体"/>
              <w:b/>
              <w:bCs/>
              <w:snapToGrid w:val="0"/>
              <w:color w:val="auto"/>
              <w:kern w:val="0"/>
              <w:sz w:val="28"/>
              <w:szCs w:val="40"/>
              <w:lang w:val="en-US" w:eastAsia="en-US" w:bidi="ar-SA"/>
            </w:rPr>
            <w:fldChar w:fldCharType="begin"/>
          </w:r>
          <w:r>
            <w:rPr>
              <w:rFonts w:hint="eastAsia" w:ascii="宋体" w:hAnsi="宋体" w:eastAsia="宋体" w:cs="宋体"/>
              <w:b/>
              <w:bCs/>
              <w:snapToGrid w:val="0"/>
              <w:color w:val="auto"/>
              <w:kern w:val="0"/>
              <w:sz w:val="28"/>
              <w:szCs w:val="40"/>
              <w:lang w:val="en-US" w:eastAsia="en-US" w:bidi="ar-SA"/>
            </w:rPr>
            <w:instrText xml:space="preserve">TOC \o "1-1" \h \u </w:instrText>
          </w:r>
          <w:r>
            <w:rPr>
              <w:rFonts w:hint="eastAsia" w:ascii="宋体" w:hAnsi="宋体" w:eastAsia="宋体" w:cs="宋体"/>
              <w:b/>
              <w:bCs/>
              <w:snapToGrid w:val="0"/>
              <w:color w:val="auto"/>
              <w:kern w:val="0"/>
              <w:sz w:val="28"/>
              <w:szCs w:val="40"/>
              <w:lang w:val="en-US" w:eastAsia="en-US" w:bidi="ar-SA"/>
            </w:rPr>
            <w:fldChar w:fldCharType="separate"/>
          </w:r>
        </w:p>
        <w:p w14:paraId="48ADA476">
          <w:pPr>
            <w:pStyle w:val="8"/>
            <w:keepNext w:val="0"/>
            <w:keepLines w:val="0"/>
            <w:pageBreakBefore w:val="0"/>
            <w:widowControl/>
            <w:tabs>
              <w:tab w:val="right" w:leader="dot" w:pos="9072"/>
            </w:tabs>
            <w:kinsoku w:val="0"/>
            <w:wordWrap/>
            <w:overflowPunct/>
            <w:topLinePunct w:val="0"/>
            <w:autoSpaceDE w:val="0"/>
            <w:autoSpaceDN w:val="0"/>
            <w:bidi w:val="0"/>
            <w:adjustRightInd w:val="0"/>
            <w:snapToGrid w:val="0"/>
            <w:spacing w:line="480" w:lineRule="auto"/>
            <w:textAlignment w:val="baseline"/>
            <w:rPr>
              <w:rFonts w:hint="eastAsia" w:ascii="宋体" w:hAnsi="宋体" w:eastAsia="宋体" w:cs="宋体"/>
              <w:b/>
              <w:bCs/>
              <w:color w:val="auto"/>
              <w:sz w:val="28"/>
              <w:szCs w:val="28"/>
            </w:rPr>
          </w:pPr>
          <w:r>
            <w:rPr>
              <w:rFonts w:hint="eastAsia" w:ascii="宋体" w:hAnsi="宋体" w:eastAsia="宋体" w:cs="宋体"/>
              <w:b/>
              <w:bCs/>
              <w:snapToGrid w:val="0"/>
              <w:color w:val="auto"/>
              <w:kern w:val="0"/>
              <w:sz w:val="28"/>
              <w:szCs w:val="40"/>
              <w:lang w:val="en-US" w:eastAsia="en-US" w:bidi="ar-SA"/>
            </w:rPr>
            <w:fldChar w:fldCharType="begin"/>
          </w:r>
          <w:r>
            <w:rPr>
              <w:rFonts w:hint="eastAsia" w:ascii="宋体" w:hAnsi="宋体" w:eastAsia="宋体" w:cs="宋体"/>
              <w:b/>
              <w:bCs/>
              <w:snapToGrid w:val="0"/>
              <w:color w:val="auto"/>
              <w:kern w:val="0"/>
              <w:sz w:val="28"/>
              <w:szCs w:val="40"/>
              <w:lang w:val="en-US" w:eastAsia="en-US" w:bidi="ar-SA"/>
            </w:rPr>
            <w:instrText xml:space="preserve"> HYPERLINK \l _Toc3175 </w:instrText>
          </w:r>
          <w:r>
            <w:rPr>
              <w:rFonts w:hint="eastAsia" w:ascii="宋体" w:hAnsi="宋体" w:eastAsia="宋体" w:cs="宋体"/>
              <w:b/>
              <w:bCs/>
              <w:snapToGrid w:val="0"/>
              <w:color w:val="auto"/>
              <w:kern w:val="0"/>
              <w:sz w:val="28"/>
              <w:szCs w:val="40"/>
              <w:lang w:val="en-US" w:eastAsia="en-US" w:bidi="ar-SA"/>
            </w:rPr>
            <w:fldChar w:fldCharType="separate"/>
          </w:r>
          <w:r>
            <w:rPr>
              <w:rFonts w:hint="eastAsia" w:ascii="宋体" w:hAnsi="宋体" w:eastAsia="宋体" w:cs="宋体"/>
              <w:b/>
              <w:bCs/>
              <w:color w:val="auto"/>
              <w:spacing w:val="4"/>
              <w:sz w:val="28"/>
              <w:szCs w:val="52"/>
            </w:rPr>
            <w:t>第一部分  招标公告</w:t>
          </w:r>
          <w:r>
            <w:rPr>
              <w:rFonts w:hint="eastAsia" w:ascii="宋体" w:hAnsi="宋体" w:eastAsia="宋体" w:cs="宋体"/>
              <w:b/>
              <w:bCs/>
              <w:color w:val="auto"/>
              <w:sz w:val="28"/>
              <w:szCs w:val="28"/>
            </w:rPr>
            <w:tab/>
          </w:r>
          <w:r>
            <w:rPr>
              <w:rFonts w:hint="eastAsia" w:ascii="宋体" w:hAnsi="宋体" w:eastAsia="宋体" w:cs="宋体"/>
              <w:b/>
              <w:bCs/>
              <w:color w:val="auto"/>
              <w:sz w:val="28"/>
              <w:szCs w:val="28"/>
            </w:rPr>
            <w:fldChar w:fldCharType="begin"/>
          </w:r>
          <w:r>
            <w:rPr>
              <w:rFonts w:hint="eastAsia" w:ascii="宋体" w:hAnsi="宋体" w:eastAsia="宋体" w:cs="宋体"/>
              <w:b/>
              <w:bCs/>
              <w:color w:val="auto"/>
              <w:sz w:val="28"/>
              <w:szCs w:val="28"/>
            </w:rPr>
            <w:instrText xml:space="preserve"> PAGEREF _Toc3175 \h </w:instrText>
          </w:r>
          <w:r>
            <w:rPr>
              <w:rFonts w:hint="eastAsia" w:ascii="宋体" w:hAnsi="宋体" w:eastAsia="宋体" w:cs="宋体"/>
              <w:b/>
              <w:bCs/>
              <w:color w:val="auto"/>
              <w:sz w:val="28"/>
              <w:szCs w:val="28"/>
            </w:rPr>
            <w:fldChar w:fldCharType="separate"/>
          </w:r>
          <w:r>
            <w:rPr>
              <w:rFonts w:hint="eastAsia" w:ascii="宋体" w:hAnsi="宋体" w:eastAsia="宋体" w:cs="宋体"/>
              <w:b/>
              <w:bCs/>
              <w:color w:val="auto"/>
              <w:sz w:val="28"/>
              <w:szCs w:val="28"/>
            </w:rPr>
            <w:t>1</w:t>
          </w:r>
          <w:r>
            <w:rPr>
              <w:rFonts w:hint="eastAsia" w:ascii="宋体" w:hAnsi="宋体" w:eastAsia="宋体" w:cs="宋体"/>
              <w:b/>
              <w:bCs/>
              <w:color w:val="auto"/>
              <w:sz w:val="28"/>
              <w:szCs w:val="28"/>
            </w:rPr>
            <w:fldChar w:fldCharType="end"/>
          </w:r>
          <w:r>
            <w:rPr>
              <w:rFonts w:hint="eastAsia" w:ascii="宋体" w:hAnsi="宋体" w:eastAsia="宋体" w:cs="宋体"/>
              <w:b/>
              <w:bCs/>
              <w:snapToGrid w:val="0"/>
              <w:color w:val="auto"/>
              <w:kern w:val="0"/>
              <w:sz w:val="28"/>
              <w:szCs w:val="40"/>
              <w:lang w:val="en-US" w:eastAsia="en-US" w:bidi="ar-SA"/>
            </w:rPr>
            <w:fldChar w:fldCharType="end"/>
          </w:r>
        </w:p>
        <w:p w14:paraId="24834428">
          <w:pPr>
            <w:pStyle w:val="8"/>
            <w:keepNext w:val="0"/>
            <w:keepLines w:val="0"/>
            <w:pageBreakBefore w:val="0"/>
            <w:widowControl/>
            <w:tabs>
              <w:tab w:val="right" w:leader="dot" w:pos="9072"/>
            </w:tabs>
            <w:kinsoku w:val="0"/>
            <w:wordWrap/>
            <w:overflowPunct/>
            <w:topLinePunct w:val="0"/>
            <w:autoSpaceDE w:val="0"/>
            <w:autoSpaceDN w:val="0"/>
            <w:bidi w:val="0"/>
            <w:adjustRightInd w:val="0"/>
            <w:snapToGrid w:val="0"/>
            <w:spacing w:line="480" w:lineRule="auto"/>
            <w:textAlignment w:val="baseline"/>
            <w:rPr>
              <w:rFonts w:hint="eastAsia" w:ascii="宋体" w:hAnsi="宋体" w:eastAsia="宋体" w:cs="宋体"/>
              <w:b/>
              <w:bCs/>
              <w:color w:val="auto"/>
              <w:sz w:val="28"/>
              <w:szCs w:val="28"/>
            </w:rPr>
          </w:pPr>
          <w:r>
            <w:rPr>
              <w:rFonts w:hint="eastAsia" w:ascii="宋体" w:hAnsi="宋体" w:eastAsia="宋体" w:cs="宋体"/>
              <w:b/>
              <w:bCs/>
              <w:snapToGrid w:val="0"/>
              <w:color w:val="auto"/>
              <w:kern w:val="0"/>
              <w:sz w:val="28"/>
              <w:szCs w:val="40"/>
              <w:lang w:val="en-US" w:eastAsia="en-US" w:bidi="ar-SA"/>
            </w:rPr>
            <w:fldChar w:fldCharType="begin"/>
          </w:r>
          <w:r>
            <w:rPr>
              <w:rFonts w:hint="eastAsia" w:ascii="宋体" w:hAnsi="宋体" w:eastAsia="宋体" w:cs="宋体"/>
              <w:b/>
              <w:bCs/>
              <w:snapToGrid w:val="0"/>
              <w:color w:val="auto"/>
              <w:kern w:val="0"/>
              <w:sz w:val="28"/>
              <w:szCs w:val="40"/>
              <w:lang w:val="en-US" w:eastAsia="en-US" w:bidi="ar-SA"/>
            </w:rPr>
            <w:instrText xml:space="preserve"> HYPERLINK \l _Toc18646 </w:instrText>
          </w:r>
          <w:r>
            <w:rPr>
              <w:rFonts w:hint="eastAsia" w:ascii="宋体" w:hAnsi="宋体" w:eastAsia="宋体" w:cs="宋体"/>
              <w:b/>
              <w:bCs/>
              <w:snapToGrid w:val="0"/>
              <w:color w:val="auto"/>
              <w:kern w:val="0"/>
              <w:sz w:val="28"/>
              <w:szCs w:val="40"/>
              <w:lang w:val="en-US" w:eastAsia="en-US" w:bidi="ar-SA"/>
            </w:rPr>
            <w:fldChar w:fldCharType="separate"/>
          </w:r>
          <w:r>
            <w:rPr>
              <w:rFonts w:hint="eastAsia" w:ascii="宋体" w:hAnsi="宋体" w:eastAsia="宋体" w:cs="宋体"/>
              <w:b/>
              <w:bCs/>
              <w:color w:val="auto"/>
              <w:spacing w:val="4"/>
              <w:sz w:val="28"/>
              <w:szCs w:val="52"/>
            </w:rPr>
            <w:t>第二部分  供应商须知</w:t>
          </w:r>
          <w:r>
            <w:rPr>
              <w:rFonts w:hint="eastAsia" w:ascii="宋体" w:hAnsi="宋体" w:eastAsia="宋体" w:cs="宋体"/>
              <w:b/>
              <w:bCs/>
              <w:color w:val="auto"/>
              <w:sz w:val="28"/>
              <w:szCs w:val="28"/>
            </w:rPr>
            <w:tab/>
          </w:r>
          <w:r>
            <w:rPr>
              <w:rFonts w:hint="eastAsia" w:ascii="宋体" w:hAnsi="宋体" w:eastAsia="宋体" w:cs="宋体"/>
              <w:b/>
              <w:bCs/>
              <w:color w:val="auto"/>
              <w:sz w:val="28"/>
              <w:szCs w:val="28"/>
            </w:rPr>
            <w:fldChar w:fldCharType="begin"/>
          </w:r>
          <w:r>
            <w:rPr>
              <w:rFonts w:hint="eastAsia" w:ascii="宋体" w:hAnsi="宋体" w:eastAsia="宋体" w:cs="宋体"/>
              <w:b/>
              <w:bCs/>
              <w:color w:val="auto"/>
              <w:sz w:val="28"/>
              <w:szCs w:val="28"/>
            </w:rPr>
            <w:instrText xml:space="preserve"> PAGEREF _Toc18646 \h </w:instrText>
          </w:r>
          <w:r>
            <w:rPr>
              <w:rFonts w:hint="eastAsia" w:ascii="宋体" w:hAnsi="宋体" w:eastAsia="宋体" w:cs="宋体"/>
              <w:b/>
              <w:bCs/>
              <w:color w:val="auto"/>
              <w:sz w:val="28"/>
              <w:szCs w:val="28"/>
            </w:rPr>
            <w:fldChar w:fldCharType="separate"/>
          </w:r>
          <w:r>
            <w:rPr>
              <w:rFonts w:hint="eastAsia" w:ascii="宋体" w:hAnsi="宋体" w:eastAsia="宋体" w:cs="宋体"/>
              <w:b/>
              <w:bCs/>
              <w:color w:val="auto"/>
              <w:sz w:val="28"/>
              <w:szCs w:val="28"/>
            </w:rPr>
            <w:t>5</w:t>
          </w:r>
          <w:r>
            <w:rPr>
              <w:rFonts w:hint="eastAsia" w:ascii="宋体" w:hAnsi="宋体" w:eastAsia="宋体" w:cs="宋体"/>
              <w:b/>
              <w:bCs/>
              <w:color w:val="auto"/>
              <w:sz w:val="28"/>
              <w:szCs w:val="28"/>
            </w:rPr>
            <w:fldChar w:fldCharType="end"/>
          </w:r>
          <w:r>
            <w:rPr>
              <w:rFonts w:hint="eastAsia" w:ascii="宋体" w:hAnsi="宋体" w:eastAsia="宋体" w:cs="宋体"/>
              <w:b/>
              <w:bCs/>
              <w:snapToGrid w:val="0"/>
              <w:color w:val="auto"/>
              <w:kern w:val="0"/>
              <w:sz w:val="28"/>
              <w:szCs w:val="40"/>
              <w:lang w:val="en-US" w:eastAsia="en-US" w:bidi="ar-SA"/>
            </w:rPr>
            <w:fldChar w:fldCharType="end"/>
          </w:r>
        </w:p>
        <w:p w14:paraId="16C68BE4">
          <w:pPr>
            <w:pStyle w:val="8"/>
            <w:keepNext w:val="0"/>
            <w:keepLines w:val="0"/>
            <w:pageBreakBefore w:val="0"/>
            <w:widowControl/>
            <w:tabs>
              <w:tab w:val="right" w:leader="dot" w:pos="9072"/>
            </w:tabs>
            <w:kinsoku w:val="0"/>
            <w:wordWrap/>
            <w:overflowPunct/>
            <w:topLinePunct w:val="0"/>
            <w:autoSpaceDE w:val="0"/>
            <w:autoSpaceDN w:val="0"/>
            <w:bidi w:val="0"/>
            <w:adjustRightInd w:val="0"/>
            <w:snapToGrid w:val="0"/>
            <w:spacing w:line="480" w:lineRule="auto"/>
            <w:textAlignment w:val="baseline"/>
            <w:rPr>
              <w:rFonts w:hint="eastAsia" w:ascii="宋体" w:hAnsi="宋体" w:eastAsia="宋体" w:cs="宋体"/>
              <w:b/>
              <w:bCs/>
              <w:color w:val="auto"/>
              <w:sz w:val="28"/>
              <w:szCs w:val="28"/>
            </w:rPr>
          </w:pPr>
          <w:r>
            <w:rPr>
              <w:rFonts w:hint="eastAsia" w:ascii="宋体" w:hAnsi="宋体" w:eastAsia="宋体" w:cs="宋体"/>
              <w:b/>
              <w:bCs/>
              <w:snapToGrid w:val="0"/>
              <w:color w:val="auto"/>
              <w:kern w:val="0"/>
              <w:sz w:val="28"/>
              <w:szCs w:val="40"/>
              <w:lang w:val="en-US" w:eastAsia="en-US" w:bidi="ar-SA"/>
            </w:rPr>
            <w:fldChar w:fldCharType="begin"/>
          </w:r>
          <w:r>
            <w:rPr>
              <w:rFonts w:hint="eastAsia" w:ascii="宋体" w:hAnsi="宋体" w:eastAsia="宋体" w:cs="宋体"/>
              <w:b/>
              <w:bCs/>
              <w:snapToGrid w:val="0"/>
              <w:color w:val="auto"/>
              <w:kern w:val="0"/>
              <w:sz w:val="28"/>
              <w:szCs w:val="40"/>
              <w:lang w:val="en-US" w:eastAsia="en-US" w:bidi="ar-SA"/>
            </w:rPr>
            <w:instrText xml:space="preserve"> HYPERLINK \l _Toc3443 </w:instrText>
          </w:r>
          <w:r>
            <w:rPr>
              <w:rFonts w:hint="eastAsia" w:ascii="宋体" w:hAnsi="宋体" w:eastAsia="宋体" w:cs="宋体"/>
              <w:b/>
              <w:bCs/>
              <w:snapToGrid w:val="0"/>
              <w:color w:val="auto"/>
              <w:kern w:val="0"/>
              <w:sz w:val="28"/>
              <w:szCs w:val="40"/>
              <w:lang w:val="en-US" w:eastAsia="en-US" w:bidi="ar-SA"/>
            </w:rPr>
            <w:fldChar w:fldCharType="separate"/>
          </w:r>
          <w:r>
            <w:rPr>
              <w:rFonts w:hint="eastAsia" w:ascii="宋体" w:hAnsi="宋体" w:eastAsia="宋体" w:cs="宋体"/>
              <w:b/>
              <w:bCs/>
              <w:color w:val="auto"/>
              <w:spacing w:val="4"/>
              <w:sz w:val="28"/>
              <w:szCs w:val="52"/>
            </w:rPr>
            <w:t>第三部分  评标办法</w:t>
          </w:r>
          <w:r>
            <w:rPr>
              <w:rFonts w:hint="eastAsia" w:ascii="宋体" w:hAnsi="宋体" w:eastAsia="宋体" w:cs="宋体"/>
              <w:b/>
              <w:bCs/>
              <w:color w:val="auto"/>
              <w:sz w:val="28"/>
              <w:szCs w:val="28"/>
            </w:rPr>
            <w:tab/>
          </w:r>
          <w:r>
            <w:rPr>
              <w:rFonts w:hint="eastAsia" w:ascii="宋体" w:hAnsi="宋体" w:eastAsia="宋体" w:cs="宋体"/>
              <w:b/>
              <w:bCs/>
              <w:color w:val="auto"/>
              <w:sz w:val="28"/>
              <w:szCs w:val="28"/>
            </w:rPr>
            <w:fldChar w:fldCharType="begin"/>
          </w:r>
          <w:r>
            <w:rPr>
              <w:rFonts w:hint="eastAsia" w:ascii="宋体" w:hAnsi="宋体" w:eastAsia="宋体" w:cs="宋体"/>
              <w:b/>
              <w:bCs/>
              <w:color w:val="auto"/>
              <w:sz w:val="28"/>
              <w:szCs w:val="28"/>
            </w:rPr>
            <w:instrText xml:space="preserve"> PAGEREF _Toc3443 \h </w:instrText>
          </w:r>
          <w:r>
            <w:rPr>
              <w:rFonts w:hint="eastAsia" w:ascii="宋体" w:hAnsi="宋体" w:eastAsia="宋体" w:cs="宋体"/>
              <w:b/>
              <w:bCs/>
              <w:color w:val="auto"/>
              <w:sz w:val="28"/>
              <w:szCs w:val="28"/>
            </w:rPr>
            <w:fldChar w:fldCharType="separate"/>
          </w:r>
          <w:r>
            <w:rPr>
              <w:rFonts w:hint="eastAsia" w:ascii="宋体" w:hAnsi="宋体" w:eastAsia="宋体" w:cs="宋体"/>
              <w:b/>
              <w:bCs/>
              <w:color w:val="auto"/>
              <w:sz w:val="28"/>
              <w:szCs w:val="28"/>
            </w:rPr>
            <w:t>15</w:t>
          </w:r>
          <w:r>
            <w:rPr>
              <w:rFonts w:hint="eastAsia" w:ascii="宋体" w:hAnsi="宋体" w:eastAsia="宋体" w:cs="宋体"/>
              <w:b/>
              <w:bCs/>
              <w:color w:val="auto"/>
              <w:sz w:val="28"/>
              <w:szCs w:val="28"/>
            </w:rPr>
            <w:fldChar w:fldCharType="end"/>
          </w:r>
          <w:r>
            <w:rPr>
              <w:rFonts w:hint="eastAsia" w:ascii="宋体" w:hAnsi="宋体" w:eastAsia="宋体" w:cs="宋体"/>
              <w:b/>
              <w:bCs/>
              <w:snapToGrid w:val="0"/>
              <w:color w:val="auto"/>
              <w:kern w:val="0"/>
              <w:sz w:val="28"/>
              <w:szCs w:val="40"/>
              <w:lang w:val="en-US" w:eastAsia="en-US" w:bidi="ar-SA"/>
            </w:rPr>
            <w:fldChar w:fldCharType="end"/>
          </w:r>
        </w:p>
        <w:p w14:paraId="4D6E4793">
          <w:pPr>
            <w:pStyle w:val="8"/>
            <w:keepNext w:val="0"/>
            <w:keepLines w:val="0"/>
            <w:pageBreakBefore w:val="0"/>
            <w:widowControl/>
            <w:tabs>
              <w:tab w:val="right" w:leader="dot" w:pos="9072"/>
            </w:tabs>
            <w:kinsoku w:val="0"/>
            <w:wordWrap/>
            <w:overflowPunct/>
            <w:topLinePunct w:val="0"/>
            <w:autoSpaceDE w:val="0"/>
            <w:autoSpaceDN w:val="0"/>
            <w:bidi w:val="0"/>
            <w:adjustRightInd w:val="0"/>
            <w:snapToGrid w:val="0"/>
            <w:spacing w:line="480" w:lineRule="auto"/>
            <w:textAlignment w:val="baseline"/>
            <w:rPr>
              <w:rFonts w:hint="eastAsia" w:ascii="宋体" w:hAnsi="宋体" w:eastAsia="宋体" w:cs="宋体"/>
              <w:b/>
              <w:bCs/>
              <w:color w:val="auto"/>
              <w:sz w:val="28"/>
              <w:szCs w:val="28"/>
            </w:rPr>
          </w:pPr>
          <w:r>
            <w:rPr>
              <w:rFonts w:hint="eastAsia" w:ascii="宋体" w:hAnsi="宋体" w:eastAsia="宋体" w:cs="宋体"/>
              <w:b/>
              <w:bCs/>
              <w:snapToGrid w:val="0"/>
              <w:color w:val="auto"/>
              <w:kern w:val="0"/>
              <w:sz w:val="28"/>
              <w:szCs w:val="40"/>
              <w:lang w:val="en-US" w:eastAsia="en-US" w:bidi="ar-SA"/>
            </w:rPr>
            <w:fldChar w:fldCharType="begin"/>
          </w:r>
          <w:r>
            <w:rPr>
              <w:rFonts w:hint="eastAsia" w:ascii="宋体" w:hAnsi="宋体" w:eastAsia="宋体" w:cs="宋体"/>
              <w:b/>
              <w:bCs/>
              <w:snapToGrid w:val="0"/>
              <w:color w:val="auto"/>
              <w:kern w:val="0"/>
              <w:sz w:val="28"/>
              <w:szCs w:val="40"/>
              <w:lang w:val="en-US" w:eastAsia="en-US" w:bidi="ar-SA"/>
            </w:rPr>
            <w:instrText xml:space="preserve"> HYPERLINK \l _Toc29821 </w:instrText>
          </w:r>
          <w:r>
            <w:rPr>
              <w:rFonts w:hint="eastAsia" w:ascii="宋体" w:hAnsi="宋体" w:eastAsia="宋体" w:cs="宋体"/>
              <w:b/>
              <w:bCs/>
              <w:snapToGrid w:val="0"/>
              <w:color w:val="auto"/>
              <w:kern w:val="0"/>
              <w:sz w:val="28"/>
              <w:szCs w:val="40"/>
              <w:lang w:val="en-US" w:eastAsia="en-US" w:bidi="ar-SA"/>
            </w:rPr>
            <w:fldChar w:fldCharType="separate"/>
          </w:r>
          <w:r>
            <w:rPr>
              <w:rFonts w:hint="eastAsia" w:ascii="宋体" w:hAnsi="宋体" w:eastAsia="宋体" w:cs="宋体"/>
              <w:b/>
              <w:bCs/>
              <w:color w:val="auto"/>
              <w:spacing w:val="4"/>
              <w:sz w:val="28"/>
              <w:szCs w:val="52"/>
            </w:rPr>
            <w:t>第四部分  采购需求</w:t>
          </w:r>
          <w:r>
            <w:rPr>
              <w:rFonts w:hint="eastAsia" w:ascii="宋体" w:hAnsi="宋体" w:eastAsia="宋体" w:cs="宋体"/>
              <w:b/>
              <w:bCs/>
              <w:color w:val="auto"/>
              <w:sz w:val="28"/>
              <w:szCs w:val="28"/>
            </w:rPr>
            <w:tab/>
          </w:r>
          <w:r>
            <w:rPr>
              <w:rFonts w:hint="eastAsia" w:ascii="宋体" w:hAnsi="宋体" w:eastAsia="宋体" w:cs="宋体"/>
              <w:b/>
              <w:bCs/>
              <w:color w:val="auto"/>
              <w:sz w:val="28"/>
              <w:szCs w:val="28"/>
            </w:rPr>
            <w:fldChar w:fldCharType="begin"/>
          </w:r>
          <w:r>
            <w:rPr>
              <w:rFonts w:hint="eastAsia" w:ascii="宋体" w:hAnsi="宋体" w:eastAsia="宋体" w:cs="宋体"/>
              <w:b/>
              <w:bCs/>
              <w:color w:val="auto"/>
              <w:sz w:val="28"/>
              <w:szCs w:val="28"/>
            </w:rPr>
            <w:instrText xml:space="preserve"> PAGEREF _Toc29821 \h </w:instrText>
          </w:r>
          <w:r>
            <w:rPr>
              <w:rFonts w:hint="eastAsia" w:ascii="宋体" w:hAnsi="宋体" w:eastAsia="宋体" w:cs="宋体"/>
              <w:b/>
              <w:bCs/>
              <w:color w:val="auto"/>
              <w:sz w:val="28"/>
              <w:szCs w:val="28"/>
            </w:rPr>
            <w:fldChar w:fldCharType="separate"/>
          </w:r>
          <w:r>
            <w:rPr>
              <w:rFonts w:hint="eastAsia" w:ascii="宋体" w:hAnsi="宋体" w:eastAsia="宋体" w:cs="宋体"/>
              <w:b/>
              <w:bCs/>
              <w:color w:val="auto"/>
              <w:sz w:val="28"/>
              <w:szCs w:val="28"/>
            </w:rPr>
            <w:t>23</w:t>
          </w:r>
          <w:r>
            <w:rPr>
              <w:rFonts w:hint="eastAsia" w:ascii="宋体" w:hAnsi="宋体" w:eastAsia="宋体" w:cs="宋体"/>
              <w:b/>
              <w:bCs/>
              <w:color w:val="auto"/>
              <w:sz w:val="28"/>
              <w:szCs w:val="28"/>
            </w:rPr>
            <w:fldChar w:fldCharType="end"/>
          </w:r>
          <w:r>
            <w:rPr>
              <w:rFonts w:hint="eastAsia" w:ascii="宋体" w:hAnsi="宋体" w:eastAsia="宋体" w:cs="宋体"/>
              <w:b/>
              <w:bCs/>
              <w:snapToGrid w:val="0"/>
              <w:color w:val="auto"/>
              <w:kern w:val="0"/>
              <w:sz w:val="28"/>
              <w:szCs w:val="40"/>
              <w:lang w:val="en-US" w:eastAsia="en-US" w:bidi="ar-SA"/>
            </w:rPr>
            <w:fldChar w:fldCharType="end"/>
          </w:r>
        </w:p>
        <w:p w14:paraId="2B2C28EC">
          <w:pPr>
            <w:pStyle w:val="8"/>
            <w:keepNext w:val="0"/>
            <w:keepLines w:val="0"/>
            <w:pageBreakBefore w:val="0"/>
            <w:widowControl/>
            <w:tabs>
              <w:tab w:val="right" w:leader="dot" w:pos="9072"/>
            </w:tabs>
            <w:kinsoku w:val="0"/>
            <w:wordWrap/>
            <w:overflowPunct/>
            <w:topLinePunct w:val="0"/>
            <w:autoSpaceDE w:val="0"/>
            <w:autoSpaceDN w:val="0"/>
            <w:bidi w:val="0"/>
            <w:adjustRightInd w:val="0"/>
            <w:snapToGrid w:val="0"/>
            <w:spacing w:line="480" w:lineRule="auto"/>
            <w:textAlignment w:val="baseline"/>
            <w:rPr>
              <w:rFonts w:hint="eastAsia" w:ascii="宋体" w:hAnsi="宋体" w:eastAsia="宋体" w:cs="宋体"/>
              <w:b/>
              <w:bCs/>
              <w:color w:val="auto"/>
              <w:sz w:val="28"/>
              <w:szCs w:val="28"/>
            </w:rPr>
          </w:pPr>
          <w:r>
            <w:rPr>
              <w:rFonts w:hint="eastAsia" w:ascii="宋体" w:hAnsi="宋体" w:eastAsia="宋体" w:cs="宋体"/>
              <w:b/>
              <w:bCs/>
              <w:snapToGrid w:val="0"/>
              <w:color w:val="auto"/>
              <w:kern w:val="0"/>
              <w:sz w:val="28"/>
              <w:szCs w:val="40"/>
              <w:lang w:val="en-US" w:eastAsia="en-US" w:bidi="ar-SA"/>
            </w:rPr>
            <w:fldChar w:fldCharType="begin"/>
          </w:r>
          <w:r>
            <w:rPr>
              <w:rFonts w:hint="eastAsia" w:ascii="宋体" w:hAnsi="宋体" w:eastAsia="宋体" w:cs="宋体"/>
              <w:b/>
              <w:bCs/>
              <w:snapToGrid w:val="0"/>
              <w:color w:val="auto"/>
              <w:kern w:val="0"/>
              <w:sz w:val="28"/>
              <w:szCs w:val="40"/>
              <w:lang w:val="en-US" w:eastAsia="en-US" w:bidi="ar-SA"/>
            </w:rPr>
            <w:instrText xml:space="preserve"> HYPERLINK \l _Toc19741 </w:instrText>
          </w:r>
          <w:r>
            <w:rPr>
              <w:rFonts w:hint="eastAsia" w:ascii="宋体" w:hAnsi="宋体" w:eastAsia="宋体" w:cs="宋体"/>
              <w:b/>
              <w:bCs/>
              <w:snapToGrid w:val="0"/>
              <w:color w:val="auto"/>
              <w:kern w:val="0"/>
              <w:sz w:val="28"/>
              <w:szCs w:val="40"/>
              <w:lang w:val="en-US" w:eastAsia="en-US" w:bidi="ar-SA"/>
            </w:rPr>
            <w:fldChar w:fldCharType="separate"/>
          </w:r>
          <w:r>
            <w:rPr>
              <w:rFonts w:hint="eastAsia" w:ascii="宋体" w:hAnsi="宋体" w:eastAsia="宋体" w:cs="宋体"/>
              <w:b/>
              <w:bCs/>
              <w:color w:val="auto"/>
              <w:spacing w:val="4"/>
              <w:sz w:val="28"/>
              <w:szCs w:val="52"/>
            </w:rPr>
            <w:t>第五部分  合同条款</w:t>
          </w:r>
          <w:r>
            <w:rPr>
              <w:rFonts w:hint="eastAsia" w:ascii="宋体" w:hAnsi="宋体" w:eastAsia="宋体" w:cs="宋体"/>
              <w:b/>
              <w:bCs/>
              <w:color w:val="auto"/>
              <w:sz w:val="28"/>
              <w:szCs w:val="28"/>
            </w:rPr>
            <w:tab/>
          </w:r>
          <w:r>
            <w:rPr>
              <w:rFonts w:hint="eastAsia" w:ascii="宋体" w:hAnsi="宋体" w:eastAsia="宋体" w:cs="宋体"/>
              <w:b/>
              <w:bCs/>
              <w:color w:val="auto"/>
              <w:sz w:val="28"/>
              <w:szCs w:val="28"/>
            </w:rPr>
            <w:fldChar w:fldCharType="begin"/>
          </w:r>
          <w:r>
            <w:rPr>
              <w:rFonts w:hint="eastAsia" w:ascii="宋体" w:hAnsi="宋体" w:eastAsia="宋体" w:cs="宋体"/>
              <w:b/>
              <w:bCs/>
              <w:color w:val="auto"/>
              <w:sz w:val="28"/>
              <w:szCs w:val="28"/>
            </w:rPr>
            <w:instrText xml:space="preserve"> PAGEREF _Toc19741 \h </w:instrText>
          </w:r>
          <w:r>
            <w:rPr>
              <w:rFonts w:hint="eastAsia" w:ascii="宋体" w:hAnsi="宋体" w:eastAsia="宋体" w:cs="宋体"/>
              <w:b/>
              <w:bCs/>
              <w:color w:val="auto"/>
              <w:sz w:val="28"/>
              <w:szCs w:val="28"/>
            </w:rPr>
            <w:fldChar w:fldCharType="separate"/>
          </w:r>
          <w:r>
            <w:rPr>
              <w:rFonts w:hint="eastAsia" w:ascii="宋体" w:hAnsi="宋体" w:eastAsia="宋体" w:cs="宋体"/>
              <w:b/>
              <w:bCs/>
              <w:color w:val="auto"/>
              <w:sz w:val="28"/>
              <w:szCs w:val="28"/>
            </w:rPr>
            <w:t>27</w:t>
          </w:r>
          <w:r>
            <w:rPr>
              <w:rFonts w:hint="eastAsia" w:ascii="宋体" w:hAnsi="宋体" w:eastAsia="宋体" w:cs="宋体"/>
              <w:b/>
              <w:bCs/>
              <w:color w:val="auto"/>
              <w:sz w:val="28"/>
              <w:szCs w:val="28"/>
            </w:rPr>
            <w:fldChar w:fldCharType="end"/>
          </w:r>
          <w:r>
            <w:rPr>
              <w:rFonts w:hint="eastAsia" w:ascii="宋体" w:hAnsi="宋体" w:eastAsia="宋体" w:cs="宋体"/>
              <w:b/>
              <w:bCs/>
              <w:snapToGrid w:val="0"/>
              <w:color w:val="auto"/>
              <w:kern w:val="0"/>
              <w:sz w:val="28"/>
              <w:szCs w:val="40"/>
              <w:lang w:val="en-US" w:eastAsia="en-US" w:bidi="ar-SA"/>
            </w:rPr>
            <w:fldChar w:fldCharType="end"/>
          </w:r>
        </w:p>
        <w:p w14:paraId="6887F960">
          <w:pPr>
            <w:pStyle w:val="8"/>
            <w:keepNext w:val="0"/>
            <w:keepLines w:val="0"/>
            <w:pageBreakBefore w:val="0"/>
            <w:widowControl/>
            <w:tabs>
              <w:tab w:val="right" w:leader="dot" w:pos="9072"/>
            </w:tabs>
            <w:kinsoku w:val="0"/>
            <w:wordWrap/>
            <w:overflowPunct/>
            <w:topLinePunct w:val="0"/>
            <w:autoSpaceDE w:val="0"/>
            <w:autoSpaceDN w:val="0"/>
            <w:bidi w:val="0"/>
            <w:adjustRightInd w:val="0"/>
            <w:snapToGrid w:val="0"/>
            <w:spacing w:line="480" w:lineRule="auto"/>
            <w:textAlignment w:val="baseline"/>
            <w:rPr>
              <w:rFonts w:hint="eastAsia" w:ascii="宋体" w:hAnsi="宋体" w:eastAsia="宋体" w:cs="宋体"/>
              <w:b/>
              <w:bCs/>
              <w:color w:val="auto"/>
              <w:sz w:val="28"/>
              <w:szCs w:val="28"/>
            </w:rPr>
          </w:pPr>
          <w:r>
            <w:rPr>
              <w:rFonts w:hint="eastAsia" w:ascii="宋体" w:hAnsi="宋体" w:eastAsia="宋体" w:cs="宋体"/>
              <w:b/>
              <w:bCs/>
              <w:snapToGrid w:val="0"/>
              <w:color w:val="auto"/>
              <w:kern w:val="0"/>
              <w:sz w:val="28"/>
              <w:szCs w:val="40"/>
              <w:lang w:val="en-US" w:eastAsia="en-US" w:bidi="ar-SA"/>
            </w:rPr>
            <w:fldChar w:fldCharType="begin"/>
          </w:r>
          <w:r>
            <w:rPr>
              <w:rFonts w:hint="eastAsia" w:ascii="宋体" w:hAnsi="宋体" w:eastAsia="宋体" w:cs="宋体"/>
              <w:b/>
              <w:bCs/>
              <w:snapToGrid w:val="0"/>
              <w:color w:val="auto"/>
              <w:kern w:val="0"/>
              <w:sz w:val="28"/>
              <w:szCs w:val="40"/>
              <w:lang w:val="en-US" w:eastAsia="en-US" w:bidi="ar-SA"/>
            </w:rPr>
            <w:instrText xml:space="preserve"> HYPERLINK \l _Toc15342 </w:instrText>
          </w:r>
          <w:r>
            <w:rPr>
              <w:rFonts w:hint="eastAsia" w:ascii="宋体" w:hAnsi="宋体" w:eastAsia="宋体" w:cs="宋体"/>
              <w:b/>
              <w:bCs/>
              <w:snapToGrid w:val="0"/>
              <w:color w:val="auto"/>
              <w:kern w:val="0"/>
              <w:sz w:val="28"/>
              <w:szCs w:val="40"/>
              <w:lang w:val="en-US" w:eastAsia="en-US" w:bidi="ar-SA"/>
            </w:rPr>
            <w:fldChar w:fldCharType="separate"/>
          </w:r>
          <w:r>
            <w:rPr>
              <w:rFonts w:hint="eastAsia" w:ascii="宋体" w:hAnsi="宋体" w:eastAsia="宋体" w:cs="宋体"/>
              <w:b/>
              <w:bCs/>
              <w:color w:val="auto"/>
              <w:spacing w:val="5"/>
              <w:sz w:val="28"/>
              <w:szCs w:val="52"/>
            </w:rPr>
            <w:t>第六部分  投标文件格式</w:t>
          </w:r>
          <w:r>
            <w:rPr>
              <w:rFonts w:hint="eastAsia" w:ascii="宋体" w:hAnsi="宋体" w:eastAsia="宋体" w:cs="宋体"/>
              <w:b/>
              <w:bCs/>
              <w:color w:val="auto"/>
              <w:sz w:val="28"/>
              <w:szCs w:val="28"/>
            </w:rPr>
            <w:tab/>
          </w:r>
          <w:r>
            <w:rPr>
              <w:rFonts w:hint="eastAsia" w:ascii="宋体" w:hAnsi="宋体" w:eastAsia="宋体" w:cs="宋体"/>
              <w:b/>
              <w:bCs/>
              <w:color w:val="auto"/>
              <w:sz w:val="28"/>
              <w:szCs w:val="28"/>
            </w:rPr>
            <w:fldChar w:fldCharType="begin"/>
          </w:r>
          <w:r>
            <w:rPr>
              <w:rFonts w:hint="eastAsia" w:ascii="宋体" w:hAnsi="宋体" w:eastAsia="宋体" w:cs="宋体"/>
              <w:b/>
              <w:bCs/>
              <w:color w:val="auto"/>
              <w:sz w:val="28"/>
              <w:szCs w:val="28"/>
            </w:rPr>
            <w:instrText xml:space="preserve"> PAGEREF _Toc15342 \h </w:instrText>
          </w:r>
          <w:r>
            <w:rPr>
              <w:rFonts w:hint="eastAsia" w:ascii="宋体" w:hAnsi="宋体" w:eastAsia="宋体" w:cs="宋体"/>
              <w:b/>
              <w:bCs/>
              <w:color w:val="auto"/>
              <w:sz w:val="28"/>
              <w:szCs w:val="28"/>
            </w:rPr>
            <w:fldChar w:fldCharType="separate"/>
          </w:r>
          <w:r>
            <w:rPr>
              <w:rFonts w:hint="eastAsia" w:ascii="宋体" w:hAnsi="宋体" w:eastAsia="宋体" w:cs="宋体"/>
              <w:b/>
              <w:bCs/>
              <w:color w:val="auto"/>
              <w:sz w:val="28"/>
              <w:szCs w:val="28"/>
            </w:rPr>
            <w:t>32</w:t>
          </w:r>
          <w:r>
            <w:rPr>
              <w:rFonts w:hint="eastAsia" w:ascii="宋体" w:hAnsi="宋体" w:eastAsia="宋体" w:cs="宋体"/>
              <w:b/>
              <w:bCs/>
              <w:color w:val="auto"/>
              <w:sz w:val="28"/>
              <w:szCs w:val="28"/>
            </w:rPr>
            <w:fldChar w:fldCharType="end"/>
          </w:r>
          <w:r>
            <w:rPr>
              <w:rFonts w:hint="eastAsia" w:ascii="宋体" w:hAnsi="宋体" w:eastAsia="宋体" w:cs="宋体"/>
              <w:b/>
              <w:bCs/>
              <w:snapToGrid w:val="0"/>
              <w:color w:val="auto"/>
              <w:kern w:val="0"/>
              <w:sz w:val="28"/>
              <w:szCs w:val="40"/>
              <w:lang w:val="en-US" w:eastAsia="en-US" w:bidi="ar-SA"/>
            </w:rPr>
            <w:fldChar w:fldCharType="end"/>
          </w:r>
        </w:p>
        <w:p w14:paraId="2ACDB69D">
          <w:pPr>
            <w:pStyle w:val="8"/>
            <w:keepNext w:val="0"/>
            <w:keepLines w:val="0"/>
            <w:pageBreakBefore w:val="0"/>
            <w:widowControl/>
            <w:tabs>
              <w:tab w:val="right" w:leader="dot" w:pos="9072"/>
            </w:tabs>
            <w:kinsoku w:val="0"/>
            <w:wordWrap/>
            <w:overflowPunct/>
            <w:topLinePunct w:val="0"/>
            <w:autoSpaceDE w:val="0"/>
            <w:autoSpaceDN w:val="0"/>
            <w:bidi w:val="0"/>
            <w:adjustRightInd w:val="0"/>
            <w:snapToGrid w:val="0"/>
            <w:spacing w:line="480" w:lineRule="auto"/>
            <w:textAlignment w:val="baseline"/>
            <w:rPr>
              <w:rFonts w:hint="eastAsia" w:ascii="宋体" w:hAnsi="宋体" w:eastAsia="宋体" w:cs="宋体"/>
              <w:b/>
              <w:bCs/>
              <w:color w:val="auto"/>
              <w:sz w:val="28"/>
              <w:szCs w:val="28"/>
            </w:rPr>
          </w:pPr>
        </w:p>
        <w:p w14:paraId="7E2E2442">
          <w:pPr>
            <w:keepNext w:val="0"/>
            <w:keepLines w:val="0"/>
            <w:pageBreakBefore w:val="0"/>
            <w:widowControl/>
            <w:kinsoku w:val="0"/>
            <w:wordWrap/>
            <w:overflowPunct/>
            <w:topLinePunct w:val="0"/>
            <w:autoSpaceDE w:val="0"/>
            <w:autoSpaceDN w:val="0"/>
            <w:bidi w:val="0"/>
            <w:adjustRightInd w:val="0"/>
            <w:snapToGrid w:val="0"/>
            <w:spacing w:line="480" w:lineRule="auto"/>
            <w:textAlignment w:val="baseline"/>
            <w:rPr>
              <w:rFonts w:hint="eastAsia" w:ascii="宋体" w:hAnsi="宋体" w:eastAsia="宋体" w:cs="宋体"/>
              <w:b/>
              <w:bCs/>
              <w:snapToGrid w:val="0"/>
              <w:color w:val="auto"/>
              <w:kern w:val="0"/>
              <w:sz w:val="28"/>
              <w:szCs w:val="40"/>
              <w:lang w:val="en-US" w:eastAsia="en-US" w:bidi="ar-SA"/>
            </w:rPr>
          </w:pPr>
          <w:r>
            <w:rPr>
              <w:rFonts w:hint="eastAsia" w:ascii="宋体" w:hAnsi="宋体" w:eastAsia="宋体" w:cs="宋体"/>
              <w:b/>
              <w:bCs/>
              <w:snapToGrid w:val="0"/>
              <w:color w:val="auto"/>
              <w:kern w:val="0"/>
              <w:sz w:val="28"/>
              <w:szCs w:val="40"/>
              <w:lang w:val="en-US" w:eastAsia="en-US" w:bidi="ar-SA"/>
            </w:rPr>
            <w:fldChar w:fldCharType="end"/>
          </w:r>
        </w:p>
      </w:sdtContent>
    </w:sdt>
    <w:p w14:paraId="4F694525">
      <w:pPr>
        <w:keepNext w:val="0"/>
        <w:keepLines w:val="0"/>
        <w:pageBreakBefore w:val="0"/>
        <w:widowControl/>
        <w:kinsoku w:val="0"/>
        <w:wordWrap/>
        <w:overflowPunct/>
        <w:topLinePunct w:val="0"/>
        <w:autoSpaceDE w:val="0"/>
        <w:autoSpaceDN w:val="0"/>
        <w:bidi w:val="0"/>
        <w:adjustRightInd w:val="0"/>
        <w:snapToGrid w:val="0"/>
        <w:spacing w:line="480" w:lineRule="auto"/>
        <w:textAlignment w:val="baseline"/>
        <w:rPr>
          <w:rFonts w:hint="eastAsia" w:ascii="宋体" w:hAnsi="宋体" w:eastAsia="宋体" w:cs="宋体"/>
          <w:snapToGrid w:val="0"/>
          <w:color w:val="auto"/>
          <w:kern w:val="0"/>
          <w:sz w:val="21"/>
          <w:szCs w:val="28"/>
          <w:lang w:val="en-US" w:eastAsia="en-US" w:bidi="ar-SA"/>
        </w:rPr>
        <w:sectPr>
          <w:headerReference r:id="rId5" w:type="default"/>
          <w:footerReference r:id="rId6" w:type="default"/>
          <w:pgSz w:w="11906" w:h="16839"/>
          <w:pgMar w:top="1174" w:right="1246" w:bottom="400" w:left="1588" w:header="862" w:footer="0" w:gutter="0"/>
          <w:cols w:space="720" w:num="1"/>
        </w:sectPr>
      </w:pPr>
    </w:p>
    <w:p w14:paraId="7B62C062">
      <w:pPr>
        <w:spacing w:before="140" w:line="222" w:lineRule="auto"/>
        <w:ind w:left="2654"/>
        <w:outlineLvl w:val="0"/>
        <w:rPr>
          <w:rFonts w:hint="eastAsia" w:ascii="宋体" w:hAnsi="宋体" w:eastAsia="宋体" w:cs="宋体"/>
          <w:color w:val="auto"/>
          <w:sz w:val="24"/>
          <w:szCs w:val="24"/>
        </w:rPr>
      </w:pPr>
      <w:bookmarkStart w:id="4" w:name="bookmark1"/>
      <w:bookmarkEnd w:id="4"/>
      <w:bookmarkStart w:id="5" w:name="_Toc3175"/>
      <w:r>
        <w:rPr>
          <w:rFonts w:hint="eastAsia" w:ascii="宋体" w:hAnsi="宋体" w:eastAsia="宋体" w:cs="宋体"/>
          <w:b/>
          <w:bCs/>
          <w:color w:val="auto"/>
          <w:spacing w:val="4"/>
          <w:sz w:val="43"/>
          <w:szCs w:val="43"/>
        </w:rPr>
        <w:t>第一部分</w:t>
      </w:r>
      <w:r>
        <w:rPr>
          <w:rFonts w:hint="eastAsia" w:ascii="宋体" w:hAnsi="宋体" w:eastAsia="宋体" w:cs="宋体"/>
          <w:color w:val="auto"/>
          <w:spacing w:val="4"/>
          <w:sz w:val="43"/>
          <w:szCs w:val="43"/>
        </w:rPr>
        <w:t xml:space="preserve">  </w:t>
      </w:r>
      <w:r>
        <w:rPr>
          <w:rFonts w:hint="eastAsia" w:ascii="宋体" w:hAnsi="宋体" w:eastAsia="宋体" w:cs="宋体"/>
          <w:b/>
          <w:bCs/>
          <w:color w:val="auto"/>
          <w:spacing w:val="4"/>
          <w:sz w:val="43"/>
          <w:szCs w:val="43"/>
        </w:rPr>
        <w:t>招标公告</w:t>
      </w:r>
      <w:bookmarkEnd w:id="5"/>
    </w:p>
    <w:p w14:paraId="4FB43CB7">
      <w:pPr>
        <w:spacing w:before="33"/>
        <w:rPr>
          <w:rFonts w:hint="eastAsia" w:ascii="宋体" w:hAnsi="宋体" w:eastAsia="宋体" w:cs="宋体"/>
          <w:color w:val="auto"/>
          <w:sz w:val="24"/>
          <w:szCs w:val="24"/>
        </w:rPr>
      </w:pPr>
    </w:p>
    <w:p w14:paraId="28315FF9">
      <w:pPr>
        <w:spacing w:before="153" w:line="223" w:lineRule="auto"/>
        <w:jc w:val="center"/>
        <w:outlineLvl w:val="0"/>
        <w:rPr>
          <w:rFonts w:hint="eastAsia" w:ascii="宋体" w:hAnsi="宋体" w:eastAsia="宋体" w:cs="宋体"/>
          <w:b/>
          <w:bCs/>
          <w:color w:val="auto"/>
          <w:spacing w:val="5"/>
          <w:sz w:val="60"/>
          <w:szCs w:val="60"/>
          <w:lang w:val="en-US" w:eastAsia="zh-CN"/>
        </w:rPr>
      </w:pPr>
      <w:r>
        <w:rPr>
          <w:rFonts w:hint="eastAsia" w:ascii="宋体" w:hAnsi="宋体" w:eastAsia="宋体" w:cs="宋体"/>
          <w:b/>
          <w:bCs/>
          <w:color w:val="auto"/>
          <w:spacing w:val="5"/>
          <w:sz w:val="60"/>
          <w:szCs w:val="60"/>
          <w:lang w:eastAsia="zh-CN"/>
        </w:rPr>
        <w:t>传染科病房环境改善项目</w:t>
      </w:r>
    </w:p>
    <w:p w14:paraId="5EA70F4A">
      <w:pPr>
        <w:spacing w:before="140" w:line="222" w:lineRule="auto"/>
        <w:jc w:val="center"/>
        <w:outlineLvl w:val="0"/>
        <w:rPr>
          <w:rFonts w:hint="eastAsia" w:ascii="宋体" w:hAnsi="宋体" w:eastAsia="宋体" w:cs="宋体"/>
          <w:color w:val="auto"/>
          <w:sz w:val="24"/>
          <w:szCs w:val="24"/>
        </w:rPr>
      </w:pPr>
      <w:r>
        <w:rPr>
          <w:rFonts w:hint="eastAsia" w:ascii="宋体" w:hAnsi="宋体" w:eastAsia="宋体" w:cs="宋体"/>
          <w:b/>
          <w:bCs/>
          <w:color w:val="auto"/>
          <w:spacing w:val="4"/>
          <w:sz w:val="43"/>
          <w:szCs w:val="43"/>
        </w:rPr>
        <w:t>招标公告</w:t>
      </w:r>
    </w:p>
    <w:p w14:paraId="6B46E2CC">
      <w:pPr>
        <w:spacing w:before="33"/>
        <w:rPr>
          <w:rFonts w:hint="eastAsia" w:ascii="宋体" w:hAnsi="宋体" w:eastAsia="宋体" w:cs="宋体"/>
          <w:color w:val="auto"/>
          <w:sz w:val="24"/>
          <w:szCs w:val="24"/>
        </w:rPr>
      </w:pPr>
    </w:p>
    <w:tbl>
      <w:tblPr>
        <w:tblStyle w:val="16"/>
        <w:tblW w:w="5000" w:type="pct"/>
        <w:tblInd w:w="0"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autofit"/>
        <w:tblCellMar>
          <w:top w:w="0" w:type="dxa"/>
          <w:left w:w="0" w:type="dxa"/>
          <w:bottom w:w="0" w:type="dxa"/>
          <w:right w:w="0" w:type="dxa"/>
        </w:tblCellMar>
      </w:tblPr>
      <w:tblGrid>
        <w:gridCol w:w="9302"/>
      </w:tblGrid>
      <w:tr w14:paraId="229F9AEC">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274" w:hRule="atLeast"/>
        </w:trPr>
        <w:tc>
          <w:tcPr>
            <w:tcW w:w="5000" w:type="pct"/>
            <w:vAlign w:val="top"/>
          </w:tcPr>
          <w:p w14:paraId="3E844559">
            <w:pPr>
              <w:pStyle w:val="17"/>
              <w:spacing w:before="56" w:line="228" w:lineRule="auto"/>
              <w:ind w:left="517"/>
              <w:rPr>
                <w:rFonts w:hint="eastAsia" w:ascii="宋体" w:hAnsi="宋体" w:eastAsia="宋体" w:cs="宋体"/>
                <w:color w:val="auto"/>
                <w:sz w:val="22"/>
                <w:szCs w:val="22"/>
              </w:rPr>
            </w:pPr>
            <w:r>
              <w:rPr>
                <w:rFonts w:hint="eastAsia" w:ascii="宋体" w:hAnsi="宋体" w:eastAsia="宋体" w:cs="宋体"/>
                <w:color w:val="auto"/>
                <w:spacing w:val="6"/>
                <w:sz w:val="22"/>
                <w:szCs w:val="22"/>
              </w:rPr>
              <w:t>项目概况</w:t>
            </w:r>
          </w:p>
          <w:p w14:paraId="00AA6177">
            <w:pPr>
              <w:pStyle w:val="17"/>
              <w:spacing w:before="161" w:line="359" w:lineRule="auto"/>
              <w:ind w:left="94" w:right="84" w:firstLine="419"/>
              <w:rPr>
                <w:rFonts w:hint="eastAsia" w:ascii="宋体" w:hAnsi="宋体" w:eastAsia="宋体" w:cs="宋体"/>
                <w:color w:val="auto"/>
                <w:sz w:val="22"/>
                <w:szCs w:val="22"/>
              </w:rPr>
            </w:pPr>
            <w:r>
              <w:rPr>
                <w:rFonts w:hint="eastAsia" w:cs="宋体"/>
                <w:color w:val="auto"/>
                <w:spacing w:val="11"/>
                <w:sz w:val="22"/>
                <w:szCs w:val="22"/>
                <w:lang w:eastAsia="zh-CN"/>
              </w:rPr>
              <w:t>传染科病房环境改善项目</w:t>
            </w:r>
            <w:r>
              <w:rPr>
                <w:rFonts w:hint="eastAsia" w:ascii="宋体" w:hAnsi="宋体" w:eastAsia="宋体" w:cs="宋体"/>
                <w:color w:val="auto"/>
                <w:spacing w:val="11"/>
                <w:sz w:val="22"/>
                <w:szCs w:val="22"/>
              </w:rPr>
              <w:t>的潜在供应商应在政府采购云平台（网址：</w:t>
            </w:r>
            <w:r>
              <w:rPr>
                <w:rFonts w:hint="eastAsia" w:ascii="宋体" w:hAnsi="宋体" w:eastAsia="宋体" w:cs="宋体"/>
                <w:color w:val="auto"/>
                <w:sz w:val="22"/>
                <w:szCs w:val="22"/>
              </w:rPr>
              <w:t>http</w:t>
            </w:r>
            <w:r>
              <w:rPr>
                <w:rFonts w:hint="eastAsia" w:ascii="宋体" w:hAnsi="宋体" w:eastAsia="宋体" w:cs="宋体"/>
                <w:color w:val="auto"/>
                <w:spacing w:val="11"/>
                <w:sz w:val="22"/>
                <w:szCs w:val="22"/>
              </w:rPr>
              <w:t xml:space="preserve">:// </w:t>
            </w:r>
            <w:r>
              <w:rPr>
                <w:rFonts w:hint="eastAsia" w:ascii="宋体" w:hAnsi="宋体" w:eastAsia="宋体" w:cs="宋体"/>
                <w:color w:val="auto"/>
                <w:sz w:val="22"/>
                <w:szCs w:val="22"/>
              </w:rPr>
              <w:t>www</w:t>
            </w:r>
            <w:r>
              <w:rPr>
                <w:rFonts w:hint="eastAsia" w:ascii="宋体" w:hAnsi="宋体" w:eastAsia="宋体" w:cs="宋体"/>
                <w:color w:val="auto"/>
                <w:spacing w:val="11"/>
                <w:sz w:val="22"/>
                <w:szCs w:val="22"/>
              </w:rPr>
              <w:t>.</w:t>
            </w:r>
            <w:r>
              <w:rPr>
                <w:rFonts w:hint="eastAsia" w:ascii="宋体" w:hAnsi="宋体" w:eastAsia="宋体" w:cs="宋体"/>
                <w:color w:val="auto"/>
                <w:sz w:val="22"/>
                <w:szCs w:val="22"/>
              </w:rPr>
              <w:t>zc</w:t>
            </w:r>
            <w:r>
              <w:rPr>
                <w:rFonts w:hint="eastAsia" w:ascii="宋体" w:hAnsi="宋体" w:eastAsia="宋体" w:cs="宋体"/>
                <w:color w:val="auto"/>
                <w:spacing w:val="10"/>
                <w:sz w:val="22"/>
                <w:szCs w:val="22"/>
              </w:rPr>
              <w:t xml:space="preserve"> </w:t>
            </w:r>
            <w:r>
              <w:rPr>
                <w:rFonts w:hint="eastAsia" w:ascii="宋体" w:hAnsi="宋体" w:eastAsia="宋体" w:cs="宋体"/>
                <w:color w:val="auto"/>
                <w:sz w:val="22"/>
                <w:szCs w:val="22"/>
              </w:rPr>
              <w:t>ygov</w:t>
            </w:r>
            <w:r>
              <w:rPr>
                <w:rFonts w:hint="eastAsia" w:ascii="宋体" w:hAnsi="宋体" w:eastAsia="宋体" w:cs="宋体"/>
                <w:color w:val="auto"/>
                <w:spacing w:val="5"/>
                <w:sz w:val="22"/>
                <w:szCs w:val="22"/>
              </w:rPr>
              <w:t>.</w:t>
            </w:r>
            <w:r>
              <w:rPr>
                <w:rFonts w:hint="eastAsia" w:ascii="宋体" w:hAnsi="宋体" w:eastAsia="宋体" w:cs="宋体"/>
                <w:color w:val="auto"/>
                <w:sz w:val="22"/>
                <w:szCs w:val="22"/>
              </w:rPr>
              <w:t>cn</w:t>
            </w:r>
            <w:r>
              <w:rPr>
                <w:rFonts w:hint="eastAsia" w:ascii="宋体" w:hAnsi="宋体" w:eastAsia="宋体" w:cs="宋体"/>
                <w:color w:val="auto"/>
                <w:spacing w:val="5"/>
                <w:sz w:val="22"/>
                <w:szCs w:val="22"/>
              </w:rPr>
              <w:t>）获取招标文件，并于</w:t>
            </w:r>
            <w:r>
              <w:rPr>
                <w:rFonts w:hint="eastAsia" w:ascii="宋体" w:hAnsi="宋体" w:eastAsia="宋体" w:cs="宋体"/>
                <w:snapToGrid/>
                <w:color w:val="auto"/>
                <w:kern w:val="0"/>
                <w:sz w:val="22"/>
                <w:szCs w:val="22"/>
                <w:highlight w:val="none"/>
                <w:lang w:val="en-US" w:eastAsia="zh-CN" w:bidi="ar-SA"/>
              </w:rPr>
              <w:t>2025年</w:t>
            </w:r>
            <w:r>
              <w:rPr>
                <w:rFonts w:hint="eastAsia" w:cs="宋体"/>
                <w:snapToGrid/>
                <w:color w:val="auto"/>
                <w:kern w:val="0"/>
                <w:sz w:val="22"/>
                <w:szCs w:val="22"/>
                <w:highlight w:val="none"/>
                <w:lang w:val="en-US" w:eastAsia="zh-CN" w:bidi="ar-SA"/>
              </w:rPr>
              <w:t>8</w:t>
            </w:r>
            <w:r>
              <w:rPr>
                <w:rFonts w:hint="eastAsia" w:ascii="宋体" w:hAnsi="宋体" w:eastAsia="宋体" w:cs="宋体"/>
                <w:snapToGrid/>
                <w:color w:val="auto"/>
                <w:kern w:val="0"/>
                <w:sz w:val="22"/>
                <w:szCs w:val="22"/>
                <w:highlight w:val="none"/>
                <w:lang w:val="en-US" w:eastAsia="zh-CN" w:bidi="ar-SA"/>
              </w:rPr>
              <w:t>月</w:t>
            </w:r>
            <w:r>
              <w:rPr>
                <w:rFonts w:hint="eastAsia" w:cs="宋体"/>
                <w:snapToGrid/>
                <w:color w:val="auto"/>
                <w:kern w:val="0"/>
                <w:sz w:val="22"/>
                <w:szCs w:val="22"/>
                <w:highlight w:val="none"/>
                <w:lang w:val="en-US" w:eastAsia="zh-CN" w:bidi="ar-SA"/>
              </w:rPr>
              <w:t>4</w:t>
            </w:r>
            <w:r>
              <w:rPr>
                <w:rFonts w:hint="eastAsia" w:ascii="宋体" w:hAnsi="宋体" w:eastAsia="宋体" w:cs="宋体"/>
                <w:snapToGrid/>
                <w:color w:val="auto"/>
                <w:kern w:val="0"/>
                <w:sz w:val="22"/>
                <w:szCs w:val="22"/>
                <w:highlight w:val="none"/>
                <w:lang w:val="en-US" w:eastAsia="zh-CN" w:bidi="ar-SA"/>
              </w:rPr>
              <w:t>日9时00分</w:t>
            </w:r>
            <w:r>
              <w:rPr>
                <w:rFonts w:hint="eastAsia" w:ascii="宋体" w:hAnsi="宋体" w:eastAsia="宋体" w:cs="宋体"/>
                <w:color w:val="auto"/>
                <w:spacing w:val="4"/>
                <w:sz w:val="22"/>
                <w:szCs w:val="22"/>
                <w:highlight w:val="none"/>
              </w:rPr>
              <w:t>（</w:t>
            </w:r>
            <w:r>
              <w:rPr>
                <w:rFonts w:hint="eastAsia" w:ascii="宋体" w:hAnsi="宋体" w:eastAsia="宋体" w:cs="宋体"/>
                <w:color w:val="auto"/>
                <w:spacing w:val="4"/>
                <w:sz w:val="22"/>
                <w:szCs w:val="22"/>
              </w:rPr>
              <w:t>北京时间）前提交投标文件。</w:t>
            </w:r>
          </w:p>
        </w:tc>
      </w:tr>
    </w:tbl>
    <w:p w14:paraId="178A5BFD">
      <w:pPr>
        <w:keepNext w:val="0"/>
        <w:keepLines w:val="0"/>
        <w:pageBreakBefore w:val="0"/>
        <w:widowControl/>
        <w:kinsoku/>
        <w:wordWrap/>
        <w:overflowPunct/>
        <w:topLinePunct w:val="0"/>
        <w:autoSpaceDE/>
        <w:autoSpaceDN/>
        <w:bidi w:val="0"/>
        <w:adjustRightInd/>
        <w:snapToGrid/>
        <w:spacing w:line="360" w:lineRule="auto"/>
        <w:ind w:firstLine="442" w:firstLineChars="200"/>
        <w:jc w:val="left"/>
        <w:textAlignment w:val="auto"/>
        <w:outlineLvl w:val="9"/>
        <w:rPr>
          <w:rFonts w:hint="eastAsia" w:ascii="宋体" w:hAnsi="宋体" w:eastAsia="宋体" w:cs="宋体"/>
          <w:b/>
          <w:bCs/>
          <w:snapToGrid/>
          <w:color w:val="auto"/>
          <w:kern w:val="0"/>
          <w:sz w:val="22"/>
          <w:szCs w:val="22"/>
          <w:highlight w:val="none"/>
          <w:lang w:eastAsia="zh-CN"/>
        </w:rPr>
      </w:pPr>
      <w:r>
        <w:rPr>
          <w:rFonts w:hint="eastAsia" w:ascii="宋体" w:hAnsi="宋体" w:eastAsia="宋体" w:cs="宋体"/>
          <w:b/>
          <w:bCs/>
          <w:snapToGrid/>
          <w:color w:val="auto"/>
          <w:kern w:val="0"/>
          <w:sz w:val="22"/>
          <w:szCs w:val="22"/>
          <w:highlight w:val="none"/>
          <w:lang w:eastAsia="zh-CN"/>
        </w:rPr>
        <w:t>一、项目基本情况</w:t>
      </w:r>
    </w:p>
    <w:p w14:paraId="2E9EB2F7">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outlineLvl w:val="9"/>
        <w:rPr>
          <w:rFonts w:hint="eastAsia" w:ascii="宋体" w:hAnsi="宋体" w:eastAsia="宋体" w:cs="宋体"/>
          <w:snapToGrid/>
          <w:color w:val="auto"/>
          <w:kern w:val="0"/>
          <w:sz w:val="22"/>
          <w:szCs w:val="22"/>
          <w:highlight w:val="none"/>
          <w:lang w:eastAsia="zh-CN"/>
        </w:rPr>
      </w:pPr>
      <w:r>
        <w:rPr>
          <w:rFonts w:hint="eastAsia" w:ascii="宋体" w:hAnsi="宋体" w:eastAsia="宋体" w:cs="宋体"/>
          <w:snapToGrid/>
          <w:color w:val="auto"/>
          <w:kern w:val="0"/>
          <w:sz w:val="22"/>
          <w:szCs w:val="22"/>
          <w:highlight w:val="none"/>
          <w:lang w:eastAsia="zh-CN"/>
        </w:rPr>
        <w:t>1.项目编号：</w:t>
      </w:r>
      <w:r>
        <w:rPr>
          <w:rFonts w:hint="eastAsia" w:ascii="宋体" w:hAnsi="宋体" w:eastAsia="宋体" w:cs="宋体"/>
          <w:snapToGrid/>
          <w:color w:val="auto"/>
          <w:kern w:val="0"/>
          <w:sz w:val="22"/>
          <w:szCs w:val="22"/>
          <w:highlight w:val="none"/>
          <w:lang w:val="en-US" w:eastAsia="zh-CN"/>
        </w:rPr>
        <w:t>采购计划-[2025]-00058号-JZT2025GZ055(C01)</w:t>
      </w:r>
    </w:p>
    <w:p w14:paraId="51D90518">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outlineLvl w:val="9"/>
        <w:rPr>
          <w:rFonts w:hint="eastAsia" w:ascii="宋体" w:hAnsi="宋体" w:eastAsia="宋体" w:cs="宋体"/>
          <w:snapToGrid/>
          <w:color w:val="auto"/>
          <w:kern w:val="0"/>
          <w:sz w:val="22"/>
          <w:szCs w:val="22"/>
          <w:highlight w:val="none"/>
          <w:lang w:eastAsia="zh-CN"/>
        </w:rPr>
      </w:pPr>
      <w:r>
        <w:rPr>
          <w:rFonts w:hint="eastAsia" w:ascii="宋体" w:hAnsi="宋体" w:eastAsia="宋体" w:cs="宋体"/>
          <w:snapToGrid/>
          <w:color w:val="auto"/>
          <w:kern w:val="0"/>
          <w:sz w:val="22"/>
          <w:szCs w:val="22"/>
          <w:highlight w:val="none"/>
          <w:lang w:val="en-US" w:eastAsia="zh-CN"/>
        </w:rPr>
        <w:t>2.</w:t>
      </w:r>
      <w:r>
        <w:rPr>
          <w:rFonts w:hint="eastAsia" w:ascii="宋体" w:hAnsi="宋体" w:eastAsia="宋体" w:cs="宋体"/>
          <w:snapToGrid/>
          <w:color w:val="auto"/>
          <w:kern w:val="0"/>
          <w:sz w:val="22"/>
          <w:szCs w:val="22"/>
          <w:highlight w:val="none"/>
          <w:lang w:eastAsia="zh-CN"/>
        </w:rPr>
        <w:t xml:space="preserve">项目名称：传染科病房环境改善项目； </w:t>
      </w:r>
    </w:p>
    <w:p w14:paraId="6BEBC774">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outlineLvl w:val="9"/>
        <w:rPr>
          <w:rFonts w:hint="eastAsia" w:ascii="宋体" w:hAnsi="宋体" w:eastAsia="宋体" w:cs="宋体"/>
          <w:snapToGrid/>
          <w:color w:val="auto"/>
          <w:kern w:val="0"/>
          <w:sz w:val="22"/>
          <w:szCs w:val="22"/>
          <w:highlight w:val="none"/>
          <w:lang w:eastAsia="zh-CN"/>
        </w:rPr>
      </w:pPr>
      <w:r>
        <w:rPr>
          <w:rFonts w:hint="eastAsia" w:ascii="宋体" w:hAnsi="宋体" w:eastAsia="宋体" w:cs="宋体"/>
          <w:snapToGrid/>
          <w:color w:val="auto"/>
          <w:kern w:val="0"/>
          <w:sz w:val="22"/>
          <w:szCs w:val="22"/>
          <w:highlight w:val="none"/>
          <w:lang w:eastAsia="zh-CN"/>
        </w:rPr>
        <w:t>3.预算总金额（最高限价）：</w:t>
      </w:r>
      <w:r>
        <w:rPr>
          <w:rFonts w:hint="eastAsia" w:ascii="宋体" w:hAnsi="宋体" w:eastAsia="宋体" w:cs="宋体"/>
          <w:snapToGrid/>
          <w:color w:val="auto"/>
          <w:kern w:val="0"/>
          <w:sz w:val="22"/>
          <w:szCs w:val="22"/>
          <w:highlight w:val="none"/>
          <w:lang w:val="en-US" w:eastAsia="zh-CN"/>
        </w:rPr>
        <w:t>100</w:t>
      </w:r>
      <w:r>
        <w:rPr>
          <w:rFonts w:hint="eastAsia" w:ascii="宋体" w:hAnsi="宋体" w:eastAsia="宋体" w:cs="宋体"/>
          <w:snapToGrid/>
          <w:color w:val="auto"/>
          <w:kern w:val="0"/>
          <w:sz w:val="22"/>
          <w:szCs w:val="22"/>
          <w:highlight w:val="none"/>
          <w:lang w:eastAsia="zh-CN"/>
        </w:rPr>
        <w:t>万元；</w:t>
      </w:r>
    </w:p>
    <w:p w14:paraId="53769F1C">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outlineLvl w:val="9"/>
        <w:rPr>
          <w:rFonts w:hint="eastAsia" w:ascii="宋体" w:hAnsi="宋体" w:eastAsia="宋体" w:cs="宋体"/>
          <w:snapToGrid/>
          <w:color w:val="auto"/>
          <w:kern w:val="0"/>
          <w:sz w:val="22"/>
          <w:szCs w:val="22"/>
          <w:highlight w:val="yellow"/>
          <w:lang w:val="en-US" w:eastAsia="zh-CN"/>
        </w:rPr>
      </w:pPr>
      <w:r>
        <w:rPr>
          <w:rFonts w:hint="eastAsia" w:ascii="宋体" w:hAnsi="宋体" w:eastAsia="宋体" w:cs="宋体"/>
          <w:snapToGrid/>
          <w:color w:val="auto"/>
          <w:kern w:val="0"/>
          <w:sz w:val="22"/>
          <w:szCs w:val="22"/>
          <w:highlight w:val="none"/>
          <w:lang w:eastAsia="zh-CN"/>
        </w:rPr>
        <w:t>4.采购需求：全</w:t>
      </w:r>
      <w:r>
        <w:rPr>
          <w:rFonts w:hint="eastAsia" w:ascii="宋体" w:hAnsi="宋体" w:eastAsia="宋体" w:cs="宋体"/>
          <w:snapToGrid/>
          <w:color w:val="auto"/>
          <w:kern w:val="0"/>
          <w:sz w:val="22"/>
          <w:szCs w:val="22"/>
          <w:highlight w:val="none"/>
          <w:lang w:val="en-US" w:eastAsia="zh-CN"/>
        </w:rPr>
        <w:t>详见第四部分采购需求；</w:t>
      </w:r>
    </w:p>
    <w:p w14:paraId="7BC74F70">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outlineLvl w:val="9"/>
        <w:rPr>
          <w:rFonts w:hint="eastAsia" w:ascii="宋体" w:hAnsi="宋体" w:eastAsia="宋体" w:cs="宋体"/>
          <w:snapToGrid/>
          <w:color w:val="auto"/>
          <w:kern w:val="0"/>
          <w:sz w:val="22"/>
          <w:szCs w:val="22"/>
          <w:highlight w:val="none"/>
          <w:lang w:eastAsia="zh-CN"/>
        </w:rPr>
      </w:pPr>
      <w:r>
        <w:rPr>
          <w:rFonts w:hint="eastAsia" w:ascii="宋体" w:hAnsi="宋体" w:eastAsia="宋体" w:cs="宋体"/>
          <w:snapToGrid/>
          <w:color w:val="auto"/>
          <w:kern w:val="0"/>
          <w:sz w:val="22"/>
          <w:szCs w:val="22"/>
          <w:highlight w:val="none"/>
          <w:lang w:val="en-US" w:eastAsia="zh-CN"/>
        </w:rPr>
        <w:t>5.</w:t>
      </w:r>
      <w:r>
        <w:rPr>
          <w:rFonts w:hint="eastAsia" w:ascii="宋体" w:hAnsi="宋体" w:eastAsia="宋体" w:cs="宋体"/>
          <w:snapToGrid/>
          <w:color w:val="auto"/>
          <w:kern w:val="0"/>
          <w:sz w:val="22"/>
          <w:szCs w:val="22"/>
          <w:highlight w:val="none"/>
          <w:lang w:eastAsia="zh-CN"/>
        </w:rPr>
        <w:t xml:space="preserve">合同履行期限（交货期）：均签订合同后30天完成； </w:t>
      </w:r>
    </w:p>
    <w:p w14:paraId="06A89FC5">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outlineLvl w:val="9"/>
        <w:rPr>
          <w:rFonts w:hint="eastAsia" w:ascii="宋体" w:hAnsi="宋体" w:eastAsia="宋体" w:cs="宋体"/>
          <w:snapToGrid/>
          <w:color w:val="auto"/>
          <w:kern w:val="0"/>
          <w:sz w:val="22"/>
          <w:szCs w:val="22"/>
          <w:highlight w:val="none"/>
          <w:lang w:eastAsia="zh-CN"/>
        </w:rPr>
      </w:pPr>
      <w:r>
        <w:rPr>
          <w:rFonts w:hint="eastAsia" w:ascii="宋体" w:hAnsi="宋体" w:eastAsia="宋体" w:cs="宋体"/>
          <w:snapToGrid/>
          <w:color w:val="auto"/>
          <w:kern w:val="0"/>
          <w:sz w:val="22"/>
          <w:szCs w:val="22"/>
          <w:highlight w:val="none"/>
          <w:lang w:eastAsia="zh-CN"/>
        </w:rPr>
        <w:t>6.质量标准：符合国家及行业相关合格标准且满足招标人需求；</w:t>
      </w:r>
    </w:p>
    <w:p w14:paraId="1891BF8A">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outlineLvl w:val="9"/>
        <w:rPr>
          <w:rFonts w:hint="eastAsia" w:ascii="宋体" w:hAnsi="宋体" w:eastAsia="宋体" w:cs="宋体"/>
          <w:snapToGrid/>
          <w:color w:val="auto"/>
          <w:kern w:val="0"/>
          <w:sz w:val="22"/>
          <w:szCs w:val="22"/>
          <w:highlight w:val="none"/>
          <w:lang w:eastAsia="zh-CN"/>
        </w:rPr>
      </w:pPr>
      <w:r>
        <w:rPr>
          <w:rFonts w:hint="eastAsia" w:ascii="宋体" w:hAnsi="宋体" w:eastAsia="宋体" w:cs="宋体"/>
          <w:snapToGrid/>
          <w:color w:val="auto"/>
          <w:kern w:val="0"/>
          <w:sz w:val="22"/>
          <w:szCs w:val="22"/>
          <w:highlight w:val="none"/>
          <w:lang w:eastAsia="zh-CN"/>
        </w:rPr>
        <w:t xml:space="preserve">7.供货地点：采购人指定地点； </w:t>
      </w:r>
    </w:p>
    <w:p w14:paraId="0EFD3382">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outlineLvl w:val="9"/>
        <w:rPr>
          <w:rFonts w:hint="eastAsia" w:ascii="宋体" w:hAnsi="宋体" w:eastAsia="宋体" w:cs="宋体"/>
          <w:snapToGrid/>
          <w:color w:val="auto"/>
          <w:kern w:val="0"/>
          <w:sz w:val="22"/>
          <w:szCs w:val="22"/>
          <w:highlight w:val="none"/>
          <w:lang w:eastAsia="zh-CN"/>
        </w:rPr>
      </w:pPr>
      <w:r>
        <w:rPr>
          <w:rFonts w:hint="eastAsia" w:ascii="宋体" w:hAnsi="宋体" w:eastAsia="宋体" w:cs="宋体"/>
          <w:snapToGrid/>
          <w:color w:val="auto"/>
          <w:kern w:val="0"/>
          <w:sz w:val="22"/>
          <w:szCs w:val="22"/>
          <w:highlight w:val="none"/>
          <w:lang w:eastAsia="zh-CN"/>
        </w:rPr>
        <w:t>8.本项目不接受联合体</w:t>
      </w:r>
      <w:r>
        <w:rPr>
          <w:rFonts w:hint="eastAsia" w:ascii="宋体" w:hAnsi="宋体" w:eastAsia="宋体" w:cs="宋体"/>
          <w:snapToGrid/>
          <w:color w:val="auto"/>
          <w:kern w:val="0"/>
          <w:sz w:val="22"/>
          <w:szCs w:val="22"/>
          <w:highlight w:val="none"/>
          <w:lang w:val="en-US" w:eastAsia="zh-CN"/>
        </w:rPr>
        <w:t>投</w:t>
      </w:r>
      <w:r>
        <w:rPr>
          <w:rFonts w:hint="eastAsia" w:ascii="宋体" w:hAnsi="宋体" w:eastAsia="宋体" w:cs="宋体"/>
          <w:snapToGrid/>
          <w:color w:val="auto"/>
          <w:kern w:val="0"/>
          <w:sz w:val="22"/>
          <w:szCs w:val="22"/>
          <w:highlight w:val="none"/>
          <w:lang w:eastAsia="zh-CN"/>
        </w:rPr>
        <w:t>标。</w:t>
      </w:r>
    </w:p>
    <w:p w14:paraId="1DB3DF92">
      <w:pPr>
        <w:keepNext w:val="0"/>
        <w:keepLines w:val="0"/>
        <w:pageBreakBefore w:val="0"/>
        <w:widowControl/>
        <w:kinsoku/>
        <w:wordWrap/>
        <w:overflowPunct/>
        <w:topLinePunct w:val="0"/>
        <w:autoSpaceDE/>
        <w:autoSpaceDN/>
        <w:bidi w:val="0"/>
        <w:adjustRightInd/>
        <w:snapToGrid/>
        <w:spacing w:line="360" w:lineRule="auto"/>
        <w:ind w:firstLine="442" w:firstLineChars="200"/>
        <w:jc w:val="left"/>
        <w:textAlignment w:val="auto"/>
        <w:outlineLvl w:val="9"/>
        <w:rPr>
          <w:rFonts w:hint="eastAsia" w:ascii="宋体" w:hAnsi="宋体" w:eastAsia="宋体" w:cs="宋体"/>
          <w:b/>
          <w:bCs/>
          <w:snapToGrid/>
          <w:color w:val="auto"/>
          <w:kern w:val="0"/>
          <w:sz w:val="22"/>
          <w:szCs w:val="22"/>
          <w:highlight w:val="none"/>
          <w:lang w:val="en-US" w:eastAsia="zh-CN"/>
        </w:rPr>
      </w:pPr>
      <w:r>
        <w:rPr>
          <w:rFonts w:hint="eastAsia" w:ascii="宋体" w:hAnsi="宋体" w:eastAsia="宋体" w:cs="宋体"/>
          <w:b/>
          <w:bCs/>
          <w:snapToGrid/>
          <w:color w:val="auto"/>
          <w:kern w:val="0"/>
          <w:sz w:val="22"/>
          <w:szCs w:val="22"/>
          <w:highlight w:val="none"/>
          <w:lang w:val="en-US" w:eastAsia="zh-CN"/>
        </w:rPr>
        <w:t>二、 申请人的资格要求：</w:t>
      </w:r>
    </w:p>
    <w:p w14:paraId="4B61C863">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outlineLvl w:val="9"/>
        <w:rPr>
          <w:rFonts w:hint="eastAsia" w:ascii="宋体" w:hAnsi="宋体" w:eastAsia="宋体" w:cs="宋体"/>
          <w:snapToGrid/>
          <w:color w:val="auto"/>
          <w:kern w:val="0"/>
          <w:sz w:val="22"/>
          <w:szCs w:val="22"/>
          <w:highlight w:val="none"/>
          <w:lang w:val="en-US" w:eastAsia="zh-CN"/>
        </w:rPr>
      </w:pPr>
      <w:r>
        <w:rPr>
          <w:rFonts w:hint="eastAsia" w:ascii="宋体" w:hAnsi="宋体" w:eastAsia="宋体" w:cs="宋体"/>
          <w:snapToGrid/>
          <w:color w:val="auto"/>
          <w:kern w:val="0"/>
          <w:sz w:val="22"/>
          <w:szCs w:val="22"/>
          <w:highlight w:val="none"/>
          <w:lang w:val="en-US" w:eastAsia="zh-CN"/>
        </w:rPr>
        <w:t xml:space="preserve">1.满足《中华人民共和国政府采购法》第二十二条规定； </w:t>
      </w:r>
    </w:p>
    <w:p w14:paraId="4BC6FE62">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outlineLvl w:val="9"/>
        <w:rPr>
          <w:rFonts w:hint="eastAsia" w:ascii="宋体" w:hAnsi="宋体" w:eastAsia="宋体" w:cs="宋体"/>
          <w:snapToGrid/>
          <w:color w:val="auto"/>
          <w:kern w:val="0"/>
          <w:sz w:val="22"/>
          <w:szCs w:val="22"/>
          <w:highlight w:val="none"/>
          <w:lang w:val="en-US" w:eastAsia="zh-CN"/>
        </w:rPr>
      </w:pPr>
      <w:r>
        <w:rPr>
          <w:rFonts w:hint="eastAsia" w:ascii="宋体" w:hAnsi="宋体" w:eastAsia="宋体" w:cs="宋体"/>
          <w:snapToGrid/>
          <w:color w:val="auto"/>
          <w:kern w:val="0"/>
          <w:sz w:val="22"/>
          <w:szCs w:val="22"/>
          <w:highlight w:val="none"/>
          <w:lang w:val="en-US" w:eastAsia="zh-CN"/>
        </w:rPr>
        <w:t>2.落实政府采购政策需满足的资格要求：</w:t>
      </w:r>
    </w:p>
    <w:p w14:paraId="3C6E571E">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outlineLvl w:val="9"/>
        <w:rPr>
          <w:rFonts w:hint="eastAsia" w:ascii="宋体" w:hAnsi="宋体" w:eastAsia="宋体" w:cs="宋体"/>
          <w:snapToGrid/>
          <w:color w:val="auto"/>
          <w:kern w:val="0"/>
          <w:sz w:val="22"/>
          <w:szCs w:val="22"/>
          <w:highlight w:val="none"/>
          <w:lang w:val="en-US" w:eastAsia="zh-CN"/>
        </w:rPr>
      </w:pPr>
      <w:r>
        <w:rPr>
          <w:rFonts w:hint="eastAsia" w:ascii="宋体" w:hAnsi="宋体" w:eastAsia="宋体" w:cs="宋体"/>
          <w:snapToGrid/>
          <w:color w:val="auto"/>
          <w:kern w:val="0"/>
          <w:sz w:val="22"/>
          <w:szCs w:val="22"/>
          <w:highlight w:val="none"/>
          <w:lang w:val="en-US" w:eastAsia="zh-CN"/>
        </w:rPr>
        <w:t>《政府采购促进中小企业发展管理办法》(财库〔2020〕46号）、《关于政府采购支持监狱企业发展有关问题的通知》(财库〔2014〕68号)、《三部门联合发布关于促进残疾人就业政府采购政策的通知》(财库〔2017〕141号)、《关于调整优化节能产品、环境标志产品政府采购执行机制的通知》(财库〔2019〕9号)，本项目不专门面向中小企业采购；</w:t>
      </w:r>
    </w:p>
    <w:p w14:paraId="279FFAFE">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outlineLvl w:val="9"/>
        <w:rPr>
          <w:rFonts w:hint="eastAsia" w:ascii="宋体" w:hAnsi="宋体" w:eastAsia="宋体" w:cs="宋体"/>
          <w:snapToGrid/>
          <w:color w:val="auto"/>
          <w:kern w:val="0"/>
          <w:sz w:val="22"/>
          <w:szCs w:val="22"/>
          <w:highlight w:val="none"/>
          <w:lang w:val="en-US" w:eastAsia="zh-CN"/>
        </w:rPr>
      </w:pPr>
      <w:r>
        <w:rPr>
          <w:rFonts w:hint="eastAsia" w:ascii="宋体" w:hAnsi="宋体" w:eastAsia="宋体" w:cs="宋体"/>
          <w:snapToGrid/>
          <w:color w:val="auto"/>
          <w:kern w:val="0"/>
          <w:sz w:val="22"/>
          <w:szCs w:val="22"/>
          <w:highlight w:val="none"/>
          <w:lang w:val="en-US" w:eastAsia="zh-CN"/>
        </w:rPr>
        <w:t>3.本项目的特定资格要求：</w:t>
      </w:r>
    </w:p>
    <w:p w14:paraId="337149B8">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outlineLvl w:val="9"/>
        <w:rPr>
          <w:rFonts w:hint="eastAsia" w:ascii="宋体" w:hAnsi="宋体" w:eastAsia="宋体" w:cs="宋体"/>
          <w:snapToGrid/>
          <w:color w:val="auto"/>
          <w:kern w:val="0"/>
          <w:sz w:val="22"/>
          <w:szCs w:val="22"/>
          <w:highlight w:val="none"/>
          <w:lang w:val="en-US" w:eastAsia="zh-CN"/>
        </w:rPr>
      </w:pPr>
      <w:r>
        <w:rPr>
          <w:rFonts w:hint="eastAsia" w:ascii="宋体" w:hAnsi="宋体" w:eastAsia="宋体" w:cs="宋体"/>
          <w:snapToGrid/>
          <w:color w:val="auto"/>
          <w:kern w:val="0"/>
          <w:sz w:val="22"/>
          <w:szCs w:val="22"/>
          <w:highlight w:val="none"/>
          <w:lang w:val="en-US" w:eastAsia="zh-CN"/>
        </w:rPr>
        <w:t>（1）供应商须是具有独立的法人资格的企业或其他组织，具有有效的营业执照，并在人员、设备、资金等方面具有相应的能力；</w:t>
      </w:r>
    </w:p>
    <w:p w14:paraId="092B2652">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outlineLvl w:val="9"/>
        <w:rPr>
          <w:rFonts w:hint="eastAsia" w:ascii="宋体" w:hAnsi="宋体" w:eastAsia="宋体" w:cs="宋体"/>
          <w:snapToGrid/>
          <w:color w:val="auto"/>
          <w:kern w:val="0"/>
          <w:sz w:val="22"/>
          <w:szCs w:val="22"/>
          <w:highlight w:val="none"/>
          <w:lang w:val="en-US" w:eastAsia="zh-CN"/>
        </w:rPr>
      </w:pPr>
      <w:r>
        <w:rPr>
          <w:rFonts w:hint="eastAsia" w:ascii="宋体" w:hAnsi="宋体" w:eastAsia="宋体" w:cs="宋体"/>
          <w:snapToGrid/>
          <w:color w:val="auto"/>
          <w:kern w:val="0"/>
          <w:sz w:val="22"/>
          <w:szCs w:val="22"/>
          <w:highlight w:val="none"/>
          <w:lang w:val="en-US" w:eastAsia="zh-CN"/>
        </w:rPr>
        <w:t>（2）资格要求</w:t>
      </w:r>
    </w:p>
    <w:p w14:paraId="1E4E5CF8">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outlineLvl w:val="9"/>
        <w:rPr>
          <w:rFonts w:hint="eastAsia" w:ascii="宋体" w:hAnsi="宋体" w:eastAsia="宋体" w:cs="宋体"/>
          <w:snapToGrid/>
          <w:color w:val="auto"/>
          <w:kern w:val="0"/>
          <w:sz w:val="22"/>
          <w:szCs w:val="22"/>
          <w:highlight w:val="none"/>
          <w:lang w:val="en-US" w:eastAsia="zh-CN"/>
        </w:rPr>
      </w:pPr>
      <w:r>
        <w:rPr>
          <w:rFonts w:hint="eastAsia" w:ascii="宋体" w:hAnsi="宋体" w:eastAsia="宋体" w:cs="宋体"/>
          <w:snapToGrid/>
          <w:color w:val="auto"/>
          <w:kern w:val="0"/>
          <w:sz w:val="22"/>
          <w:szCs w:val="22"/>
          <w:highlight w:val="none"/>
          <w:lang w:val="en-US" w:eastAsia="zh-CN"/>
        </w:rPr>
        <w:t>投标产品属于医疗器械的：投标人须按照《医疗器械注册与备案管理办法》（国家市场监督管理总局令第47号）的规定提供所投设备的医疗器械注册证（第一类医疗器械提供备案证明（如有附表，须提供附表），第二、三类医疗器械提供注册证（如有附表，须提供附表）；投标货物制造商的《医疗器械生产许可证》或《医疗器械生产备案凭证》；投标人须按照《医疗器械经营监督管理办法》（国家市场监督管理总局令第54号）的规定提供医疗器械产品经营许可证或经营备案凭证（第二类医疗器械提供经营备案证明，第三类医疗器械提供医疗器械经营许可证）；投标产品明确为非医疗器械的，其制造商、代理商应具备国家、行业规范资质资格要求，并提供相应齐全有效证件。</w:t>
      </w:r>
    </w:p>
    <w:p w14:paraId="0102C53D">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outlineLvl w:val="9"/>
        <w:rPr>
          <w:rFonts w:hint="eastAsia" w:ascii="宋体" w:hAnsi="宋体" w:eastAsia="宋体" w:cs="宋体"/>
          <w:snapToGrid/>
          <w:color w:val="auto"/>
          <w:kern w:val="0"/>
          <w:sz w:val="22"/>
          <w:szCs w:val="22"/>
          <w:highlight w:val="none"/>
          <w:lang w:val="en-US" w:eastAsia="zh-CN"/>
        </w:rPr>
      </w:pPr>
      <w:r>
        <w:rPr>
          <w:rFonts w:hint="eastAsia" w:ascii="宋体" w:hAnsi="宋体" w:eastAsia="宋体" w:cs="宋体"/>
          <w:snapToGrid/>
          <w:color w:val="auto"/>
          <w:kern w:val="0"/>
          <w:sz w:val="22"/>
          <w:szCs w:val="22"/>
          <w:highlight w:val="none"/>
          <w:lang w:val="en-US" w:eastAsia="zh-CN"/>
        </w:rPr>
        <w:t>（3）供应商应在响应文件中提供反映其财务状况、依法缴纳税收和社保保障资金等情况的资格条件承诺函，并对资格条件承诺函有关内容的真实性、有效性、合法性负责；</w:t>
      </w:r>
    </w:p>
    <w:p w14:paraId="26300A62">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outlineLvl w:val="9"/>
        <w:rPr>
          <w:rFonts w:hint="eastAsia" w:ascii="宋体" w:hAnsi="宋体" w:eastAsia="宋体" w:cs="宋体"/>
          <w:snapToGrid/>
          <w:color w:val="auto"/>
          <w:kern w:val="0"/>
          <w:sz w:val="22"/>
          <w:szCs w:val="22"/>
          <w:highlight w:val="none"/>
          <w:lang w:val="en-US" w:eastAsia="zh-CN"/>
        </w:rPr>
      </w:pPr>
      <w:r>
        <w:rPr>
          <w:rFonts w:hint="eastAsia" w:ascii="宋体" w:hAnsi="宋体" w:eastAsia="宋体" w:cs="宋体"/>
          <w:snapToGrid/>
          <w:color w:val="auto"/>
          <w:kern w:val="0"/>
          <w:sz w:val="22"/>
          <w:szCs w:val="22"/>
          <w:highlight w:val="none"/>
          <w:lang w:val="en-US" w:eastAsia="zh-CN"/>
        </w:rPr>
        <w:t>（4）拒绝列入政府取消投标资格记录期间的企业或个人投标；</w:t>
      </w:r>
    </w:p>
    <w:p w14:paraId="01E97C75">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outlineLvl w:val="9"/>
        <w:rPr>
          <w:rFonts w:hint="eastAsia" w:ascii="宋体" w:hAnsi="宋体" w:eastAsia="宋体" w:cs="宋体"/>
          <w:snapToGrid/>
          <w:color w:val="auto"/>
          <w:kern w:val="0"/>
          <w:sz w:val="22"/>
          <w:szCs w:val="22"/>
          <w:highlight w:val="none"/>
          <w:lang w:val="en-US" w:eastAsia="zh-CN"/>
        </w:rPr>
      </w:pPr>
      <w:r>
        <w:rPr>
          <w:rFonts w:hint="eastAsia" w:ascii="宋体" w:hAnsi="宋体" w:eastAsia="宋体" w:cs="宋体"/>
          <w:snapToGrid/>
          <w:color w:val="auto"/>
          <w:kern w:val="0"/>
          <w:sz w:val="22"/>
          <w:szCs w:val="22"/>
          <w:highlight w:val="none"/>
          <w:lang w:val="en-US" w:eastAsia="zh-CN"/>
        </w:rPr>
        <w:t>（5）与采购人存在利害关系可能影响采购公正性的法人、其它组织或者个人，不得参加投标；单位负责人为同一人或者存在直接控股、管理关系的不同供应商，不得参加同一包的投标或者未划分包的同一招标项目的投标；</w:t>
      </w:r>
    </w:p>
    <w:p w14:paraId="6E485198">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outlineLvl w:val="9"/>
        <w:rPr>
          <w:rFonts w:hint="eastAsia" w:ascii="宋体" w:hAnsi="宋体" w:eastAsia="宋体" w:cs="宋体"/>
          <w:snapToGrid/>
          <w:color w:val="auto"/>
          <w:kern w:val="0"/>
          <w:sz w:val="22"/>
          <w:szCs w:val="22"/>
          <w:highlight w:val="none"/>
          <w:lang w:val="en-US" w:eastAsia="zh-CN"/>
        </w:rPr>
      </w:pPr>
      <w:r>
        <w:rPr>
          <w:rFonts w:hint="eastAsia" w:ascii="宋体" w:hAnsi="宋体" w:eastAsia="宋体" w:cs="宋体"/>
          <w:snapToGrid/>
          <w:color w:val="auto"/>
          <w:kern w:val="0"/>
          <w:sz w:val="22"/>
          <w:szCs w:val="22"/>
          <w:highlight w:val="none"/>
          <w:lang w:val="en-US" w:eastAsia="zh-CN"/>
        </w:rPr>
        <w:t>（6）供应商不得为“信用中国 ”网站（www.creditchina.gov.cn）中列入失信被执行人和重大 税收违法失信主体；不得为中国政府采购网（www.ccpg.gov.cn）政府采购严重违法失信行为记录名单中被财政部门禁止参加政府采购活动的供应商（在处罚决定规定的时间和地域范围内）（详见财库[2016]125 号）；</w:t>
      </w:r>
    </w:p>
    <w:p w14:paraId="73051FCA">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outlineLvl w:val="9"/>
        <w:rPr>
          <w:rFonts w:hint="eastAsia" w:ascii="宋体" w:hAnsi="宋体" w:eastAsia="宋体" w:cs="宋体"/>
          <w:snapToGrid/>
          <w:color w:val="auto"/>
          <w:kern w:val="0"/>
          <w:sz w:val="22"/>
          <w:szCs w:val="22"/>
          <w:highlight w:val="none"/>
          <w:lang w:val="en-US" w:eastAsia="zh-CN"/>
        </w:rPr>
      </w:pPr>
      <w:r>
        <w:rPr>
          <w:rFonts w:hint="eastAsia" w:ascii="宋体" w:hAnsi="宋体" w:eastAsia="宋体" w:cs="宋体"/>
          <w:snapToGrid/>
          <w:color w:val="auto"/>
          <w:kern w:val="0"/>
          <w:sz w:val="22"/>
          <w:szCs w:val="22"/>
          <w:highlight w:val="none"/>
          <w:lang w:val="en-US" w:eastAsia="zh-CN"/>
        </w:rPr>
        <w:t>（7）近三年内（本项目投标截止期前）在经营活动中没有重大违法记录。</w:t>
      </w:r>
    </w:p>
    <w:p w14:paraId="09167144">
      <w:pPr>
        <w:keepNext w:val="0"/>
        <w:keepLines w:val="0"/>
        <w:pageBreakBefore w:val="0"/>
        <w:widowControl/>
        <w:kinsoku/>
        <w:wordWrap/>
        <w:overflowPunct/>
        <w:topLinePunct w:val="0"/>
        <w:autoSpaceDE/>
        <w:autoSpaceDN/>
        <w:bidi w:val="0"/>
        <w:adjustRightInd/>
        <w:snapToGrid/>
        <w:spacing w:line="360" w:lineRule="auto"/>
        <w:ind w:firstLine="442" w:firstLineChars="200"/>
        <w:jc w:val="left"/>
        <w:textAlignment w:val="auto"/>
        <w:outlineLvl w:val="9"/>
        <w:rPr>
          <w:rFonts w:hint="eastAsia" w:ascii="宋体" w:hAnsi="宋体" w:eastAsia="宋体" w:cs="宋体"/>
          <w:b/>
          <w:bCs/>
          <w:snapToGrid/>
          <w:color w:val="auto"/>
          <w:kern w:val="0"/>
          <w:sz w:val="22"/>
          <w:szCs w:val="22"/>
          <w:highlight w:val="none"/>
          <w:lang w:val="en-US" w:eastAsia="zh-CN"/>
        </w:rPr>
      </w:pPr>
      <w:r>
        <w:rPr>
          <w:rFonts w:hint="eastAsia" w:ascii="宋体" w:hAnsi="宋体" w:eastAsia="宋体" w:cs="宋体"/>
          <w:b/>
          <w:bCs/>
          <w:snapToGrid/>
          <w:color w:val="auto"/>
          <w:kern w:val="0"/>
          <w:sz w:val="22"/>
          <w:szCs w:val="22"/>
          <w:highlight w:val="none"/>
          <w:lang w:val="en-US" w:eastAsia="zh-CN"/>
        </w:rPr>
        <w:t>三、获取招标文件</w:t>
      </w:r>
    </w:p>
    <w:p w14:paraId="5F9F1234">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outlineLvl w:val="9"/>
        <w:rPr>
          <w:rFonts w:hint="eastAsia" w:ascii="宋体" w:hAnsi="宋体" w:eastAsia="宋体" w:cs="宋体"/>
          <w:snapToGrid/>
          <w:color w:val="auto"/>
          <w:kern w:val="0"/>
          <w:sz w:val="22"/>
          <w:szCs w:val="22"/>
          <w:highlight w:val="none"/>
          <w:lang w:val="en-US" w:eastAsia="zh-CN"/>
        </w:rPr>
      </w:pPr>
      <w:r>
        <w:rPr>
          <w:rFonts w:hint="eastAsia" w:ascii="宋体" w:hAnsi="宋体" w:eastAsia="宋体" w:cs="宋体"/>
          <w:snapToGrid/>
          <w:color w:val="auto"/>
          <w:kern w:val="0"/>
          <w:sz w:val="22"/>
          <w:szCs w:val="22"/>
          <w:highlight w:val="none"/>
          <w:lang w:val="en-US" w:eastAsia="zh-CN"/>
        </w:rPr>
        <w:t>时间：2025 年7月14日上午8时30分起至2025年7月18日下午16时00 分止（北京时间）；地点：政府采购云平台（网址：http:// www.zcygov.cn）；</w:t>
      </w:r>
    </w:p>
    <w:p w14:paraId="420BC602">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outlineLvl w:val="9"/>
        <w:rPr>
          <w:rFonts w:hint="eastAsia" w:ascii="宋体" w:hAnsi="宋体" w:eastAsia="宋体" w:cs="宋体"/>
          <w:snapToGrid/>
          <w:color w:val="auto"/>
          <w:kern w:val="0"/>
          <w:sz w:val="22"/>
          <w:szCs w:val="22"/>
          <w:highlight w:val="none"/>
          <w:lang w:val="en-US" w:eastAsia="zh-CN"/>
        </w:rPr>
      </w:pPr>
      <w:r>
        <w:rPr>
          <w:rFonts w:hint="eastAsia" w:ascii="宋体" w:hAnsi="宋体" w:eastAsia="宋体" w:cs="宋体"/>
          <w:snapToGrid/>
          <w:color w:val="auto"/>
          <w:kern w:val="0"/>
          <w:sz w:val="22"/>
          <w:szCs w:val="22"/>
          <w:highlight w:val="none"/>
          <w:lang w:val="en-US" w:eastAsia="zh-CN"/>
        </w:rPr>
        <w:t>方式：网上免费获取（潜在供应商自行登录政府采购云平台（网址：http:// www.zcygov.cn）网上注册（https://middle.zcygov.cn/v-settle-front/registry）并下载招标文件，其他途径获取的招标文件开标时一律按无效投标处理）；未进行网上注册并办理 CA 认证的供应商将无法参与本次采购活动；</w:t>
      </w:r>
    </w:p>
    <w:p w14:paraId="61CF463E">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outlineLvl w:val="9"/>
        <w:rPr>
          <w:rFonts w:hint="eastAsia" w:ascii="宋体" w:hAnsi="宋体" w:eastAsia="宋体" w:cs="宋体"/>
          <w:snapToGrid/>
          <w:color w:val="auto"/>
          <w:kern w:val="0"/>
          <w:sz w:val="22"/>
          <w:szCs w:val="22"/>
          <w:highlight w:val="none"/>
          <w:lang w:val="en-US" w:eastAsia="zh-CN"/>
        </w:rPr>
      </w:pPr>
      <w:r>
        <w:rPr>
          <w:rFonts w:hint="eastAsia" w:ascii="宋体" w:hAnsi="宋体" w:eastAsia="宋体" w:cs="宋体"/>
          <w:snapToGrid/>
          <w:color w:val="auto"/>
          <w:kern w:val="0"/>
          <w:sz w:val="22"/>
          <w:szCs w:val="22"/>
          <w:highlight w:val="none"/>
          <w:lang w:val="en-US" w:eastAsia="zh-CN"/>
        </w:rPr>
        <w:t>售价：0 元。</w:t>
      </w:r>
    </w:p>
    <w:p w14:paraId="1C9F6880">
      <w:pPr>
        <w:keepNext w:val="0"/>
        <w:keepLines w:val="0"/>
        <w:pageBreakBefore w:val="0"/>
        <w:widowControl/>
        <w:kinsoku/>
        <w:wordWrap/>
        <w:overflowPunct/>
        <w:topLinePunct w:val="0"/>
        <w:autoSpaceDE/>
        <w:autoSpaceDN/>
        <w:bidi w:val="0"/>
        <w:adjustRightInd/>
        <w:snapToGrid/>
        <w:spacing w:line="360" w:lineRule="auto"/>
        <w:ind w:firstLine="442" w:firstLineChars="200"/>
        <w:jc w:val="left"/>
        <w:textAlignment w:val="auto"/>
        <w:outlineLvl w:val="9"/>
        <w:rPr>
          <w:rFonts w:hint="eastAsia" w:ascii="宋体" w:hAnsi="宋体" w:eastAsia="宋体" w:cs="宋体"/>
          <w:b/>
          <w:bCs/>
          <w:snapToGrid/>
          <w:color w:val="auto"/>
          <w:kern w:val="0"/>
          <w:sz w:val="22"/>
          <w:szCs w:val="22"/>
          <w:highlight w:val="none"/>
          <w:lang w:val="en-US" w:eastAsia="zh-CN"/>
        </w:rPr>
      </w:pPr>
      <w:r>
        <w:rPr>
          <w:rFonts w:hint="eastAsia" w:ascii="宋体" w:hAnsi="宋体" w:eastAsia="宋体" w:cs="宋体"/>
          <w:b/>
          <w:bCs/>
          <w:snapToGrid/>
          <w:color w:val="auto"/>
          <w:kern w:val="0"/>
          <w:sz w:val="22"/>
          <w:szCs w:val="22"/>
          <w:highlight w:val="none"/>
          <w:lang w:val="en-US" w:eastAsia="zh-CN"/>
        </w:rPr>
        <w:t>四、提交投标文件截止时间、开标时间和地点</w:t>
      </w:r>
    </w:p>
    <w:p w14:paraId="214B6827">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outlineLvl w:val="9"/>
        <w:rPr>
          <w:rFonts w:hint="eastAsia" w:ascii="宋体" w:hAnsi="宋体" w:eastAsia="宋体" w:cs="宋体"/>
          <w:snapToGrid/>
          <w:color w:val="auto"/>
          <w:kern w:val="0"/>
          <w:sz w:val="22"/>
          <w:szCs w:val="22"/>
          <w:highlight w:val="none"/>
          <w:lang w:val="en-US" w:eastAsia="zh-CN"/>
        </w:rPr>
      </w:pPr>
      <w:r>
        <w:rPr>
          <w:rFonts w:hint="eastAsia" w:ascii="宋体" w:hAnsi="宋体" w:eastAsia="宋体" w:cs="宋体"/>
          <w:snapToGrid/>
          <w:color w:val="auto"/>
          <w:kern w:val="0"/>
          <w:sz w:val="22"/>
          <w:szCs w:val="22"/>
          <w:highlight w:val="none"/>
          <w:lang w:val="en-US" w:eastAsia="zh-CN"/>
        </w:rPr>
        <w:t>时间： 2025年8月4日9时 00分（北京时间）</w:t>
      </w:r>
    </w:p>
    <w:p w14:paraId="41C9F456">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outlineLvl w:val="9"/>
        <w:rPr>
          <w:rFonts w:hint="eastAsia" w:ascii="宋体" w:hAnsi="宋体" w:eastAsia="宋体" w:cs="宋体"/>
          <w:snapToGrid/>
          <w:color w:val="auto"/>
          <w:kern w:val="0"/>
          <w:sz w:val="22"/>
          <w:szCs w:val="22"/>
          <w:highlight w:val="none"/>
          <w:lang w:val="en-US" w:eastAsia="zh-CN"/>
        </w:rPr>
      </w:pPr>
      <w:r>
        <w:rPr>
          <w:rFonts w:hint="eastAsia" w:ascii="宋体" w:hAnsi="宋体" w:eastAsia="宋体" w:cs="宋体"/>
          <w:snapToGrid/>
          <w:color w:val="auto"/>
          <w:kern w:val="0"/>
          <w:sz w:val="22"/>
          <w:szCs w:val="22"/>
          <w:highlight w:val="none"/>
          <w:lang w:val="en-US" w:eastAsia="zh-CN"/>
        </w:rPr>
        <w:t>地点：白山市浑江区红旗街578号国投大厦3楼</w:t>
      </w:r>
    </w:p>
    <w:p w14:paraId="41A6BC50">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outlineLvl w:val="9"/>
        <w:rPr>
          <w:rFonts w:hint="eastAsia" w:ascii="宋体" w:hAnsi="宋体" w:eastAsia="宋体" w:cs="宋体"/>
          <w:snapToGrid/>
          <w:color w:val="auto"/>
          <w:kern w:val="0"/>
          <w:sz w:val="22"/>
          <w:szCs w:val="22"/>
          <w:highlight w:val="none"/>
          <w:lang w:val="en-US" w:eastAsia="zh-CN"/>
        </w:rPr>
      </w:pPr>
      <w:r>
        <w:rPr>
          <w:rFonts w:hint="eastAsia" w:ascii="宋体" w:hAnsi="宋体" w:eastAsia="宋体" w:cs="宋体"/>
          <w:snapToGrid/>
          <w:color w:val="auto"/>
          <w:kern w:val="0"/>
          <w:sz w:val="22"/>
          <w:szCs w:val="22"/>
          <w:highlight w:val="none"/>
          <w:lang w:val="en-US" w:eastAsia="zh-CN"/>
        </w:rPr>
        <w:t>响应文件提交方式：本项目执行电子化招投标，须通过政府采购云平台（网址：http://www.zcygov.cn）递交电子版投标文件（开标时间后30分钟内，由供应商持制作该电子投标文件的同一数字证书（CA 锁）及电脑进行解密）。</w:t>
      </w:r>
    </w:p>
    <w:p w14:paraId="1C8D6828">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outlineLvl w:val="9"/>
        <w:rPr>
          <w:rFonts w:hint="eastAsia" w:ascii="宋体" w:hAnsi="宋体" w:eastAsia="宋体" w:cs="宋体"/>
          <w:snapToGrid/>
          <w:color w:val="auto"/>
          <w:kern w:val="0"/>
          <w:sz w:val="22"/>
          <w:szCs w:val="22"/>
          <w:highlight w:val="none"/>
          <w:lang w:val="en-US" w:eastAsia="zh-CN"/>
        </w:rPr>
      </w:pPr>
      <w:r>
        <w:rPr>
          <w:rFonts w:hint="eastAsia" w:ascii="宋体" w:hAnsi="宋体" w:eastAsia="宋体" w:cs="宋体"/>
          <w:snapToGrid/>
          <w:color w:val="auto"/>
          <w:kern w:val="0"/>
          <w:sz w:val="22"/>
          <w:szCs w:val="22"/>
          <w:highlight w:val="none"/>
          <w:lang w:val="en-US" w:eastAsia="zh-CN"/>
        </w:rPr>
        <w:t>投标操作流程：供应商在政府采购云平台网注册入库成为正式供应商后，在平台上按《政府采 购项目电子交易管理操作指南-供应商》进行投标操作，供应商须办理数字证书方可参加投标。</w:t>
      </w:r>
    </w:p>
    <w:p w14:paraId="71AF2F9F">
      <w:pPr>
        <w:keepNext w:val="0"/>
        <w:keepLines w:val="0"/>
        <w:pageBreakBefore w:val="0"/>
        <w:widowControl/>
        <w:kinsoku/>
        <w:wordWrap/>
        <w:overflowPunct/>
        <w:topLinePunct w:val="0"/>
        <w:autoSpaceDE/>
        <w:autoSpaceDN/>
        <w:bidi w:val="0"/>
        <w:adjustRightInd/>
        <w:snapToGrid/>
        <w:spacing w:line="360" w:lineRule="auto"/>
        <w:ind w:firstLine="442" w:firstLineChars="200"/>
        <w:jc w:val="left"/>
        <w:textAlignment w:val="auto"/>
        <w:outlineLvl w:val="9"/>
        <w:rPr>
          <w:rFonts w:hint="eastAsia" w:ascii="宋体" w:hAnsi="宋体" w:eastAsia="宋体" w:cs="宋体"/>
          <w:b/>
          <w:bCs/>
          <w:snapToGrid/>
          <w:color w:val="auto"/>
          <w:kern w:val="0"/>
          <w:sz w:val="22"/>
          <w:szCs w:val="22"/>
          <w:highlight w:val="none"/>
          <w:lang w:val="en-US" w:eastAsia="zh-CN"/>
        </w:rPr>
      </w:pPr>
      <w:r>
        <w:rPr>
          <w:rFonts w:hint="eastAsia" w:ascii="宋体" w:hAnsi="宋体" w:eastAsia="宋体" w:cs="宋体"/>
          <w:b/>
          <w:bCs/>
          <w:snapToGrid/>
          <w:color w:val="auto"/>
          <w:kern w:val="0"/>
          <w:sz w:val="22"/>
          <w:szCs w:val="22"/>
          <w:highlight w:val="none"/>
          <w:lang w:val="en-US" w:eastAsia="zh-CN"/>
        </w:rPr>
        <w:t>五、公告期限</w:t>
      </w:r>
    </w:p>
    <w:p w14:paraId="6E7A7F8D">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outlineLvl w:val="9"/>
        <w:rPr>
          <w:rFonts w:hint="eastAsia" w:ascii="宋体" w:hAnsi="宋体" w:eastAsia="宋体" w:cs="宋体"/>
          <w:snapToGrid/>
          <w:color w:val="auto"/>
          <w:kern w:val="0"/>
          <w:sz w:val="22"/>
          <w:szCs w:val="22"/>
          <w:highlight w:val="none"/>
          <w:lang w:val="en-US" w:eastAsia="zh-CN"/>
        </w:rPr>
      </w:pPr>
      <w:r>
        <w:rPr>
          <w:rFonts w:hint="eastAsia" w:ascii="宋体" w:hAnsi="宋体" w:eastAsia="宋体" w:cs="宋体"/>
          <w:snapToGrid/>
          <w:color w:val="auto"/>
          <w:kern w:val="0"/>
          <w:sz w:val="22"/>
          <w:szCs w:val="22"/>
          <w:highlight w:val="none"/>
          <w:lang w:val="en-US" w:eastAsia="zh-CN"/>
        </w:rPr>
        <w:t>自本公告发布之日起5个工作日。</w:t>
      </w:r>
    </w:p>
    <w:p w14:paraId="45CE080B">
      <w:pPr>
        <w:keepNext w:val="0"/>
        <w:keepLines w:val="0"/>
        <w:pageBreakBefore w:val="0"/>
        <w:widowControl/>
        <w:kinsoku/>
        <w:wordWrap/>
        <w:overflowPunct/>
        <w:topLinePunct w:val="0"/>
        <w:autoSpaceDE/>
        <w:autoSpaceDN/>
        <w:bidi w:val="0"/>
        <w:adjustRightInd/>
        <w:snapToGrid/>
        <w:spacing w:line="360" w:lineRule="auto"/>
        <w:ind w:firstLine="442" w:firstLineChars="200"/>
        <w:jc w:val="left"/>
        <w:textAlignment w:val="auto"/>
        <w:outlineLvl w:val="9"/>
        <w:rPr>
          <w:rFonts w:hint="eastAsia" w:ascii="宋体" w:hAnsi="宋体" w:eastAsia="宋体" w:cs="宋体"/>
          <w:b/>
          <w:bCs/>
          <w:snapToGrid/>
          <w:color w:val="auto"/>
          <w:kern w:val="0"/>
          <w:sz w:val="22"/>
          <w:szCs w:val="22"/>
          <w:highlight w:val="none"/>
          <w:lang w:val="en-US" w:eastAsia="zh-CN"/>
        </w:rPr>
      </w:pPr>
      <w:r>
        <w:rPr>
          <w:rFonts w:hint="eastAsia" w:ascii="宋体" w:hAnsi="宋体" w:eastAsia="宋体" w:cs="宋体"/>
          <w:b/>
          <w:bCs/>
          <w:snapToGrid/>
          <w:color w:val="auto"/>
          <w:kern w:val="0"/>
          <w:sz w:val="22"/>
          <w:szCs w:val="22"/>
          <w:highlight w:val="none"/>
          <w:lang w:val="en-US" w:eastAsia="zh-CN"/>
        </w:rPr>
        <w:t>六、其他补充事宜</w:t>
      </w:r>
    </w:p>
    <w:p w14:paraId="134FAB09">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outlineLvl w:val="9"/>
        <w:rPr>
          <w:rFonts w:hint="eastAsia" w:ascii="宋体" w:hAnsi="宋体" w:eastAsia="宋体" w:cs="宋体"/>
          <w:snapToGrid/>
          <w:color w:val="auto"/>
          <w:kern w:val="0"/>
          <w:sz w:val="22"/>
          <w:szCs w:val="22"/>
          <w:highlight w:val="none"/>
          <w:lang w:val="en-US" w:eastAsia="zh-CN"/>
        </w:rPr>
      </w:pPr>
      <w:r>
        <w:rPr>
          <w:rFonts w:hint="eastAsia" w:ascii="宋体" w:hAnsi="宋体" w:eastAsia="宋体" w:cs="宋体"/>
          <w:snapToGrid/>
          <w:color w:val="auto"/>
          <w:kern w:val="0"/>
          <w:sz w:val="22"/>
          <w:szCs w:val="22"/>
          <w:highlight w:val="none"/>
          <w:lang w:val="en-US" w:eastAsia="zh-CN"/>
        </w:rPr>
        <w:t>1.公告发布媒体：同时在“政采云 ”平台（http:// www.zcygov.cn） （同步推送到吉林省政府采购网、中国政府采购网）上发布；</w:t>
      </w:r>
    </w:p>
    <w:p w14:paraId="4D7D6236">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outlineLvl w:val="9"/>
        <w:rPr>
          <w:rFonts w:hint="eastAsia" w:ascii="宋体" w:hAnsi="宋体" w:eastAsia="宋体" w:cs="宋体"/>
          <w:snapToGrid/>
          <w:color w:val="auto"/>
          <w:kern w:val="0"/>
          <w:sz w:val="22"/>
          <w:szCs w:val="22"/>
          <w:highlight w:val="none"/>
          <w:lang w:val="en-US" w:eastAsia="zh-CN"/>
        </w:rPr>
      </w:pPr>
      <w:r>
        <w:rPr>
          <w:rFonts w:hint="eastAsia" w:ascii="宋体" w:hAnsi="宋体" w:eastAsia="宋体" w:cs="宋体"/>
          <w:snapToGrid/>
          <w:color w:val="auto"/>
          <w:kern w:val="0"/>
          <w:sz w:val="22"/>
          <w:szCs w:val="22"/>
          <w:highlight w:val="none"/>
          <w:lang w:val="en-US" w:eastAsia="zh-CN"/>
        </w:rPr>
        <w:t>2.若对项目采购电子交易系统操作有疑问，可登录“政采云 ”平台（https://www.zcygov.cn/） 点击右侧咨询小采，获取采小蜜智能服务管家帮助，或拨打政采云服务热线 95763 获取热线服务帮助。</w:t>
      </w:r>
    </w:p>
    <w:p w14:paraId="6EB835B4">
      <w:pPr>
        <w:keepNext w:val="0"/>
        <w:keepLines w:val="0"/>
        <w:pageBreakBefore w:val="0"/>
        <w:widowControl/>
        <w:kinsoku/>
        <w:wordWrap/>
        <w:overflowPunct/>
        <w:topLinePunct w:val="0"/>
        <w:autoSpaceDE/>
        <w:autoSpaceDN/>
        <w:bidi w:val="0"/>
        <w:adjustRightInd/>
        <w:snapToGrid/>
        <w:spacing w:line="360" w:lineRule="auto"/>
        <w:ind w:firstLine="442" w:firstLineChars="200"/>
        <w:jc w:val="left"/>
        <w:textAlignment w:val="auto"/>
        <w:outlineLvl w:val="9"/>
        <w:rPr>
          <w:rFonts w:hint="eastAsia" w:ascii="宋体" w:hAnsi="宋体" w:eastAsia="宋体" w:cs="宋体"/>
          <w:b/>
          <w:bCs/>
          <w:snapToGrid/>
          <w:color w:val="auto"/>
          <w:kern w:val="0"/>
          <w:sz w:val="22"/>
          <w:szCs w:val="22"/>
          <w:highlight w:val="none"/>
          <w:lang w:val="en-US" w:eastAsia="zh-CN"/>
        </w:rPr>
      </w:pPr>
      <w:r>
        <w:rPr>
          <w:rFonts w:hint="eastAsia" w:ascii="宋体" w:hAnsi="宋体" w:eastAsia="宋体" w:cs="宋体"/>
          <w:b/>
          <w:bCs/>
          <w:snapToGrid/>
          <w:color w:val="auto"/>
          <w:kern w:val="0"/>
          <w:sz w:val="22"/>
          <w:szCs w:val="22"/>
          <w:highlight w:val="none"/>
          <w:lang w:val="en-US" w:eastAsia="zh-CN"/>
        </w:rPr>
        <w:t>七、对本次招标提出询问，请按以下方式联系</w:t>
      </w:r>
    </w:p>
    <w:p w14:paraId="7FFA43AB">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outlineLvl w:val="9"/>
        <w:rPr>
          <w:rFonts w:hint="eastAsia" w:ascii="宋体" w:hAnsi="宋体" w:eastAsia="宋体" w:cs="宋体"/>
          <w:snapToGrid/>
          <w:color w:val="auto"/>
          <w:kern w:val="0"/>
          <w:sz w:val="22"/>
          <w:szCs w:val="22"/>
          <w:highlight w:val="none"/>
          <w:lang w:val="en-US" w:eastAsia="zh-CN"/>
        </w:rPr>
      </w:pPr>
      <w:r>
        <w:rPr>
          <w:rFonts w:hint="eastAsia" w:ascii="宋体" w:hAnsi="宋体" w:eastAsia="宋体" w:cs="宋体"/>
          <w:snapToGrid/>
          <w:color w:val="auto"/>
          <w:kern w:val="0"/>
          <w:sz w:val="22"/>
          <w:szCs w:val="22"/>
          <w:highlight w:val="none"/>
          <w:lang w:val="en-US" w:eastAsia="zh-CN"/>
        </w:rPr>
        <w:t>1.采购人信息</w:t>
      </w:r>
    </w:p>
    <w:p w14:paraId="50E38638">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outlineLvl w:val="9"/>
        <w:rPr>
          <w:rFonts w:hint="eastAsia" w:ascii="宋体" w:hAnsi="宋体" w:eastAsia="宋体" w:cs="宋体"/>
          <w:snapToGrid/>
          <w:color w:val="auto"/>
          <w:kern w:val="0"/>
          <w:sz w:val="22"/>
          <w:szCs w:val="22"/>
          <w:highlight w:val="none"/>
          <w:lang w:val="en-US" w:eastAsia="zh-CN"/>
        </w:rPr>
      </w:pPr>
      <w:r>
        <w:rPr>
          <w:rFonts w:hint="eastAsia" w:ascii="宋体" w:hAnsi="宋体" w:eastAsia="宋体" w:cs="宋体"/>
          <w:snapToGrid/>
          <w:color w:val="auto"/>
          <w:kern w:val="0"/>
          <w:sz w:val="22"/>
          <w:szCs w:val="22"/>
          <w:highlight w:val="none"/>
          <w:lang w:val="en-US" w:eastAsia="zh-CN"/>
        </w:rPr>
        <w:t>名  称：白山市江源区人民医院</w:t>
      </w:r>
    </w:p>
    <w:p w14:paraId="7BBFF15F">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outlineLvl w:val="9"/>
        <w:rPr>
          <w:rFonts w:hint="eastAsia" w:ascii="宋体" w:hAnsi="宋体" w:eastAsia="宋体" w:cs="宋体"/>
          <w:snapToGrid/>
          <w:color w:val="auto"/>
          <w:kern w:val="0"/>
          <w:sz w:val="22"/>
          <w:szCs w:val="22"/>
          <w:highlight w:val="none"/>
          <w:lang w:val="en-US" w:eastAsia="zh-CN"/>
        </w:rPr>
      </w:pPr>
      <w:r>
        <w:rPr>
          <w:rFonts w:hint="eastAsia" w:ascii="宋体" w:hAnsi="宋体" w:eastAsia="宋体" w:cs="宋体"/>
          <w:snapToGrid/>
          <w:color w:val="auto"/>
          <w:kern w:val="0"/>
          <w:sz w:val="22"/>
          <w:szCs w:val="22"/>
          <w:highlight w:val="none"/>
          <w:lang w:val="en-US" w:eastAsia="zh-CN"/>
        </w:rPr>
        <w:t>地  址：白山市江源区</w:t>
      </w:r>
    </w:p>
    <w:p w14:paraId="183AE3E7">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outlineLvl w:val="9"/>
        <w:rPr>
          <w:rFonts w:hint="eastAsia" w:ascii="宋体" w:hAnsi="宋体" w:eastAsia="宋体" w:cs="宋体"/>
          <w:snapToGrid/>
          <w:color w:val="auto"/>
          <w:kern w:val="0"/>
          <w:sz w:val="22"/>
          <w:szCs w:val="22"/>
          <w:highlight w:val="none"/>
          <w:lang w:val="en-US" w:eastAsia="zh-CN"/>
        </w:rPr>
      </w:pPr>
      <w:r>
        <w:rPr>
          <w:rFonts w:hint="eastAsia" w:ascii="宋体" w:hAnsi="宋体" w:eastAsia="宋体" w:cs="宋体"/>
          <w:snapToGrid/>
          <w:color w:val="auto"/>
          <w:kern w:val="0"/>
          <w:sz w:val="22"/>
          <w:szCs w:val="22"/>
          <w:highlight w:val="none"/>
          <w:lang w:val="en-US" w:eastAsia="zh-CN"/>
        </w:rPr>
        <w:t>联系人：林立孝</w:t>
      </w:r>
    </w:p>
    <w:p w14:paraId="5B3A3831">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outlineLvl w:val="9"/>
        <w:rPr>
          <w:rFonts w:hint="default" w:ascii="宋体" w:hAnsi="宋体" w:eastAsia="宋体" w:cs="宋体"/>
          <w:snapToGrid/>
          <w:color w:val="auto"/>
          <w:kern w:val="0"/>
          <w:sz w:val="22"/>
          <w:szCs w:val="22"/>
          <w:highlight w:val="none"/>
          <w:lang w:val="en-US" w:eastAsia="zh-CN"/>
        </w:rPr>
      </w:pPr>
      <w:r>
        <w:rPr>
          <w:rFonts w:hint="eastAsia" w:ascii="宋体" w:hAnsi="宋体" w:eastAsia="宋体" w:cs="宋体"/>
          <w:snapToGrid/>
          <w:color w:val="auto"/>
          <w:kern w:val="0"/>
          <w:sz w:val="22"/>
          <w:szCs w:val="22"/>
          <w:highlight w:val="none"/>
          <w:lang w:val="en-US" w:eastAsia="zh-CN"/>
        </w:rPr>
        <w:t>联系方式：0439-3748029</w:t>
      </w:r>
    </w:p>
    <w:p w14:paraId="268CD010">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outlineLvl w:val="9"/>
        <w:rPr>
          <w:rFonts w:hint="eastAsia" w:ascii="宋体" w:hAnsi="宋体" w:eastAsia="宋体" w:cs="宋体"/>
          <w:snapToGrid/>
          <w:color w:val="auto"/>
          <w:kern w:val="0"/>
          <w:sz w:val="22"/>
          <w:szCs w:val="22"/>
          <w:highlight w:val="none"/>
          <w:lang w:val="en-US" w:eastAsia="zh-CN"/>
        </w:rPr>
      </w:pPr>
      <w:r>
        <w:rPr>
          <w:rFonts w:hint="eastAsia" w:ascii="宋体" w:hAnsi="宋体" w:eastAsia="宋体" w:cs="宋体"/>
          <w:snapToGrid/>
          <w:color w:val="auto"/>
          <w:kern w:val="0"/>
          <w:sz w:val="22"/>
          <w:szCs w:val="22"/>
          <w:highlight w:val="none"/>
          <w:lang w:val="en-US" w:eastAsia="zh-CN"/>
        </w:rPr>
        <w:t>采购代理机构信息</w:t>
      </w:r>
    </w:p>
    <w:p w14:paraId="29DC8579">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outlineLvl w:val="9"/>
        <w:rPr>
          <w:rFonts w:hint="eastAsia" w:ascii="宋体" w:hAnsi="宋体" w:eastAsia="宋体" w:cs="宋体"/>
          <w:snapToGrid/>
          <w:color w:val="auto"/>
          <w:kern w:val="0"/>
          <w:sz w:val="22"/>
          <w:szCs w:val="22"/>
          <w:highlight w:val="none"/>
          <w:lang w:val="en-US" w:eastAsia="zh-CN"/>
        </w:rPr>
      </w:pPr>
      <w:r>
        <w:rPr>
          <w:rFonts w:hint="eastAsia" w:ascii="宋体" w:hAnsi="宋体" w:eastAsia="宋体" w:cs="宋体"/>
          <w:snapToGrid/>
          <w:color w:val="auto"/>
          <w:kern w:val="0"/>
          <w:sz w:val="22"/>
          <w:szCs w:val="22"/>
          <w:highlight w:val="none"/>
          <w:lang w:val="en-US" w:eastAsia="zh-CN"/>
        </w:rPr>
        <w:t>名    称：吉林智腾工程招标造价咨询有限公司</w:t>
      </w:r>
    </w:p>
    <w:p w14:paraId="68BF21EE">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outlineLvl w:val="9"/>
        <w:rPr>
          <w:rFonts w:hint="eastAsia" w:ascii="宋体" w:hAnsi="宋体" w:eastAsia="宋体" w:cs="宋体"/>
          <w:snapToGrid/>
          <w:color w:val="auto"/>
          <w:kern w:val="0"/>
          <w:sz w:val="22"/>
          <w:szCs w:val="22"/>
          <w:highlight w:val="none"/>
          <w:lang w:val="en-US" w:eastAsia="zh-CN"/>
        </w:rPr>
      </w:pPr>
      <w:r>
        <w:rPr>
          <w:rFonts w:hint="eastAsia" w:ascii="宋体" w:hAnsi="宋体" w:eastAsia="宋体" w:cs="宋体"/>
          <w:snapToGrid/>
          <w:color w:val="auto"/>
          <w:kern w:val="0"/>
          <w:sz w:val="22"/>
          <w:szCs w:val="22"/>
          <w:highlight w:val="none"/>
          <w:lang w:val="en-US" w:eastAsia="zh-CN"/>
        </w:rPr>
        <w:t>地　　址：白山市浑江区浑江大街鑫德西郡7#门市</w:t>
      </w:r>
    </w:p>
    <w:p w14:paraId="07BDB5F2">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outlineLvl w:val="9"/>
        <w:rPr>
          <w:rFonts w:hint="eastAsia" w:ascii="宋体" w:hAnsi="宋体" w:eastAsia="宋体" w:cs="宋体"/>
          <w:snapToGrid/>
          <w:color w:val="auto"/>
          <w:kern w:val="0"/>
          <w:sz w:val="22"/>
          <w:szCs w:val="22"/>
          <w:highlight w:val="none"/>
          <w:lang w:val="en-US" w:eastAsia="zh-CN"/>
        </w:rPr>
      </w:pPr>
      <w:r>
        <w:rPr>
          <w:rFonts w:hint="eastAsia" w:ascii="宋体" w:hAnsi="宋体" w:eastAsia="宋体" w:cs="宋体"/>
          <w:snapToGrid/>
          <w:color w:val="auto"/>
          <w:kern w:val="0"/>
          <w:sz w:val="22"/>
          <w:szCs w:val="22"/>
          <w:highlight w:val="none"/>
          <w:lang w:val="en-US" w:eastAsia="zh-CN"/>
        </w:rPr>
        <w:t>联系方式：0439-3247676</w:t>
      </w:r>
    </w:p>
    <w:p w14:paraId="646979FA">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outlineLvl w:val="9"/>
        <w:rPr>
          <w:rFonts w:hint="eastAsia" w:ascii="宋体" w:hAnsi="宋体" w:eastAsia="宋体" w:cs="宋体"/>
          <w:snapToGrid/>
          <w:color w:val="auto"/>
          <w:kern w:val="0"/>
          <w:sz w:val="22"/>
          <w:szCs w:val="22"/>
          <w:highlight w:val="none"/>
          <w:lang w:val="en-US" w:eastAsia="zh-CN"/>
        </w:rPr>
      </w:pPr>
      <w:r>
        <w:rPr>
          <w:rFonts w:hint="eastAsia" w:ascii="宋体" w:hAnsi="宋体" w:eastAsia="宋体" w:cs="宋体"/>
          <w:snapToGrid/>
          <w:color w:val="auto"/>
          <w:kern w:val="0"/>
          <w:sz w:val="22"/>
          <w:szCs w:val="22"/>
          <w:highlight w:val="none"/>
          <w:lang w:val="en-US" w:eastAsia="zh-CN"/>
        </w:rPr>
        <w:t>3.项目联系方式</w:t>
      </w:r>
    </w:p>
    <w:p w14:paraId="7BBA3EC8">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outlineLvl w:val="9"/>
        <w:rPr>
          <w:rFonts w:hint="eastAsia" w:ascii="宋体" w:hAnsi="宋体" w:eastAsia="宋体" w:cs="宋体"/>
          <w:snapToGrid/>
          <w:color w:val="auto"/>
          <w:kern w:val="0"/>
          <w:sz w:val="22"/>
          <w:szCs w:val="22"/>
          <w:highlight w:val="none"/>
          <w:lang w:val="en-US" w:eastAsia="zh-CN"/>
        </w:rPr>
      </w:pPr>
      <w:r>
        <w:rPr>
          <w:rFonts w:hint="eastAsia" w:ascii="宋体" w:hAnsi="宋体" w:eastAsia="宋体" w:cs="宋体"/>
          <w:snapToGrid/>
          <w:color w:val="auto"/>
          <w:kern w:val="0"/>
          <w:sz w:val="22"/>
          <w:szCs w:val="22"/>
          <w:highlight w:val="none"/>
          <w:lang w:val="en-US" w:eastAsia="zh-CN"/>
        </w:rPr>
        <w:t>项目联系人：褚越</w:t>
      </w:r>
    </w:p>
    <w:p w14:paraId="411D4895">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outlineLvl w:val="9"/>
        <w:rPr>
          <w:rFonts w:hint="eastAsia" w:ascii="宋体" w:hAnsi="宋体" w:eastAsia="宋体" w:cs="宋体"/>
          <w:snapToGrid/>
          <w:color w:val="auto"/>
          <w:kern w:val="0"/>
          <w:sz w:val="22"/>
          <w:szCs w:val="22"/>
          <w:highlight w:val="none"/>
          <w:lang w:val="en-US" w:eastAsia="zh-CN"/>
        </w:rPr>
      </w:pPr>
      <w:r>
        <w:rPr>
          <w:rFonts w:hint="eastAsia" w:ascii="宋体" w:hAnsi="宋体" w:eastAsia="宋体" w:cs="宋体"/>
          <w:snapToGrid/>
          <w:color w:val="auto"/>
          <w:kern w:val="0"/>
          <w:sz w:val="22"/>
          <w:szCs w:val="22"/>
          <w:highlight w:val="none"/>
          <w:lang w:val="en-US" w:eastAsia="zh-CN"/>
        </w:rPr>
        <w:t>电　　 话：0439-3247676</w:t>
      </w:r>
    </w:p>
    <w:p w14:paraId="28FE5236">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outlineLvl w:val="9"/>
        <w:rPr>
          <w:rFonts w:hint="eastAsia" w:ascii="宋体" w:hAnsi="宋体" w:eastAsia="宋体" w:cs="宋体"/>
          <w:snapToGrid/>
          <w:color w:val="auto"/>
          <w:kern w:val="0"/>
          <w:sz w:val="22"/>
          <w:szCs w:val="22"/>
          <w:highlight w:val="none"/>
          <w:lang w:val="en-US" w:eastAsia="zh-CN"/>
        </w:rPr>
      </w:pPr>
      <w:r>
        <w:rPr>
          <w:rFonts w:hint="eastAsia" w:ascii="宋体" w:hAnsi="宋体" w:eastAsia="宋体" w:cs="宋体"/>
          <w:snapToGrid/>
          <w:color w:val="auto"/>
          <w:kern w:val="0"/>
          <w:sz w:val="22"/>
          <w:szCs w:val="22"/>
          <w:highlight w:val="none"/>
          <w:lang w:val="en-US" w:eastAsia="zh-CN"/>
        </w:rPr>
        <w:t>4.监督部门：白山市财政局政府采购管理工作办公室</w:t>
      </w:r>
    </w:p>
    <w:p w14:paraId="01AF8937"/>
    <w:p w14:paraId="18ABCE54">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outlineLvl w:val="9"/>
        <w:rPr>
          <w:rFonts w:hint="eastAsia" w:ascii="宋体" w:hAnsi="宋体" w:eastAsia="宋体" w:cs="宋体"/>
          <w:snapToGrid/>
          <w:color w:val="auto"/>
          <w:kern w:val="0"/>
          <w:sz w:val="22"/>
          <w:szCs w:val="22"/>
          <w:highlight w:val="none"/>
          <w:lang w:val="en-US" w:eastAsia="zh-CN"/>
        </w:rPr>
      </w:pPr>
    </w:p>
    <w:p w14:paraId="6EED140D">
      <w:pPr>
        <w:spacing w:before="139" w:line="222" w:lineRule="auto"/>
        <w:ind w:left="2458"/>
        <w:outlineLvl w:val="0"/>
        <w:rPr>
          <w:rFonts w:hint="eastAsia" w:ascii="宋体" w:hAnsi="宋体" w:eastAsia="宋体" w:cs="宋体"/>
          <w:b/>
          <w:bCs/>
          <w:color w:val="auto"/>
          <w:spacing w:val="4"/>
          <w:sz w:val="43"/>
          <w:szCs w:val="43"/>
        </w:rPr>
      </w:pPr>
      <w:bookmarkStart w:id="6" w:name="bookmark3"/>
      <w:bookmarkEnd w:id="6"/>
      <w:bookmarkStart w:id="7" w:name="_Toc18646"/>
    </w:p>
    <w:p w14:paraId="762507D8">
      <w:pPr>
        <w:spacing w:before="139" w:line="222" w:lineRule="auto"/>
        <w:ind w:left="2458"/>
        <w:outlineLvl w:val="0"/>
        <w:rPr>
          <w:rFonts w:hint="eastAsia" w:ascii="宋体" w:hAnsi="宋体" w:eastAsia="宋体" w:cs="宋体"/>
          <w:b/>
          <w:bCs/>
          <w:color w:val="auto"/>
          <w:spacing w:val="4"/>
          <w:sz w:val="43"/>
          <w:szCs w:val="43"/>
        </w:rPr>
      </w:pPr>
    </w:p>
    <w:p w14:paraId="10B681B1">
      <w:pPr>
        <w:spacing w:before="139" w:line="222" w:lineRule="auto"/>
        <w:ind w:left="2458"/>
        <w:outlineLvl w:val="0"/>
        <w:rPr>
          <w:rFonts w:hint="eastAsia" w:ascii="宋体" w:hAnsi="宋体" w:eastAsia="宋体" w:cs="宋体"/>
          <w:b/>
          <w:bCs/>
          <w:color w:val="auto"/>
          <w:spacing w:val="4"/>
          <w:sz w:val="43"/>
          <w:szCs w:val="43"/>
        </w:rPr>
      </w:pPr>
    </w:p>
    <w:p w14:paraId="67F5F746">
      <w:pPr>
        <w:spacing w:before="139" w:line="222" w:lineRule="auto"/>
        <w:ind w:left="2458"/>
        <w:outlineLvl w:val="0"/>
        <w:rPr>
          <w:rFonts w:hint="eastAsia" w:ascii="宋体" w:hAnsi="宋体" w:eastAsia="宋体" w:cs="宋体"/>
          <w:b/>
          <w:bCs/>
          <w:color w:val="auto"/>
          <w:spacing w:val="4"/>
          <w:sz w:val="43"/>
          <w:szCs w:val="43"/>
        </w:rPr>
      </w:pPr>
    </w:p>
    <w:p w14:paraId="4EB80A58">
      <w:pPr>
        <w:spacing w:before="139" w:line="222" w:lineRule="auto"/>
        <w:ind w:left="2458"/>
        <w:outlineLvl w:val="0"/>
        <w:rPr>
          <w:rFonts w:hint="eastAsia" w:ascii="宋体" w:hAnsi="宋体" w:eastAsia="宋体" w:cs="宋体"/>
          <w:b/>
          <w:bCs/>
          <w:color w:val="auto"/>
          <w:spacing w:val="4"/>
          <w:sz w:val="43"/>
          <w:szCs w:val="43"/>
        </w:rPr>
      </w:pPr>
    </w:p>
    <w:p w14:paraId="7B0C488A">
      <w:pPr>
        <w:spacing w:before="139" w:line="222" w:lineRule="auto"/>
        <w:ind w:left="2458"/>
        <w:outlineLvl w:val="0"/>
        <w:rPr>
          <w:rFonts w:hint="eastAsia" w:ascii="宋体" w:hAnsi="宋体" w:eastAsia="宋体" w:cs="宋体"/>
          <w:b/>
          <w:bCs/>
          <w:color w:val="auto"/>
          <w:spacing w:val="4"/>
          <w:sz w:val="43"/>
          <w:szCs w:val="43"/>
        </w:rPr>
      </w:pPr>
    </w:p>
    <w:p w14:paraId="5223BCE8">
      <w:pPr>
        <w:spacing w:before="139" w:line="222" w:lineRule="auto"/>
        <w:ind w:left="2458"/>
        <w:outlineLvl w:val="0"/>
        <w:rPr>
          <w:rFonts w:hint="eastAsia" w:ascii="宋体" w:hAnsi="宋体" w:eastAsia="宋体" w:cs="宋体"/>
          <w:b/>
          <w:bCs/>
          <w:color w:val="auto"/>
          <w:spacing w:val="4"/>
          <w:sz w:val="43"/>
          <w:szCs w:val="43"/>
        </w:rPr>
      </w:pPr>
    </w:p>
    <w:p w14:paraId="77BC8526">
      <w:pPr>
        <w:spacing w:before="139" w:line="222" w:lineRule="auto"/>
        <w:ind w:left="2458"/>
        <w:outlineLvl w:val="0"/>
        <w:rPr>
          <w:rFonts w:hint="eastAsia" w:ascii="宋体" w:hAnsi="宋体" w:eastAsia="宋体" w:cs="宋体"/>
          <w:b/>
          <w:bCs/>
          <w:color w:val="auto"/>
          <w:spacing w:val="4"/>
          <w:sz w:val="43"/>
          <w:szCs w:val="43"/>
        </w:rPr>
      </w:pPr>
    </w:p>
    <w:p w14:paraId="1FA002C1">
      <w:pPr>
        <w:spacing w:before="139" w:line="222" w:lineRule="auto"/>
        <w:ind w:left="2458"/>
        <w:outlineLvl w:val="0"/>
        <w:rPr>
          <w:rFonts w:hint="eastAsia" w:ascii="宋体" w:hAnsi="宋体" w:eastAsia="宋体" w:cs="宋体"/>
          <w:b/>
          <w:bCs/>
          <w:color w:val="auto"/>
          <w:spacing w:val="4"/>
          <w:sz w:val="43"/>
          <w:szCs w:val="43"/>
        </w:rPr>
      </w:pPr>
    </w:p>
    <w:p w14:paraId="09B08217">
      <w:pPr>
        <w:spacing w:before="139" w:line="222" w:lineRule="auto"/>
        <w:ind w:left="2458"/>
        <w:outlineLvl w:val="0"/>
        <w:rPr>
          <w:rFonts w:hint="eastAsia" w:ascii="宋体" w:hAnsi="宋体" w:eastAsia="宋体" w:cs="宋体"/>
          <w:color w:val="auto"/>
          <w:sz w:val="43"/>
          <w:szCs w:val="43"/>
        </w:rPr>
      </w:pPr>
      <w:r>
        <w:rPr>
          <w:rFonts w:hint="eastAsia" w:ascii="宋体" w:hAnsi="宋体" w:eastAsia="宋体" w:cs="宋体"/>
          <w:b/>
          <w:bCs/>
          <w:color w:val="auto"/>
          <w:spacing w:val="4"/>
          <w:sz w:val="43"/>
          <w:szCs w:val="43"/>
        </w:rPr>
        <w:t>第二部分</w:t>
      </w:r>
      <w:r>
        <w:rPr>
          <w:rFonts w:hint="eastAsia" w:ascii="宋体" w:hAnsi="宋体" w:eastAsia="宋体" w:cs="宋体"/>
          <w:color w:val="auto"/>
          <w:spacing w:val="4"/>
          <w:sz w:val="43"/>
          <w:szCs w:val="43"/>
        </w:rPr>
        <w:t xml:space="preserve">  </w:t>
      </w:r>
      <w:r>
        <w:rPr>
          <w:rFonts w:hint="eastAsia" w:ascii="宋体" w:hAnsi="宋体" w:eastAsia="宋体" w:cs="宋体"/>
          <w:b/>
          <w:bCs/>
          <w:color w:val="auto"/>
          <w:spacing w:val="4"/>
          <w:sz w:val="43"/>
          <w:szCs w:val="43"/>
        </w:rPr>
        <w:t>供应商须知</w:t>
      </w:r>
      <w:bookmarkEnd w:id="7"/>
    </w:p>
    <w:p w14:paraId="6BBC20E6">
      <w:pPr>
        <w:spacing w:before="78" w:line="219" w:lineRule="auto"/>
        <w:ind w:left="126"/>
        <w:outlineLvl w:val="1"/>
        <w:rPr>
          <w:rFonts w:hint="eastAsia" w:ascii="宋体" w:hAnsi="宋体" w:eastAsia="宋体" w:cs="宋体"/>
          <w:color w:val="auto"/>
          <w:sz w:val="24"/>
          <w:szCs w:val="24"/>
        </w:rPr>
      </w:pPr>
      <w:r>
        <w:rPr>
          <w:rFonts w:hint="eastAsia" w:ascii="宋体" w:hAnsi="宋体" w:eastAsia="宋体" w:cs="宋体"/>
          <w:b/>
          <w:bCs/>
          <w:color w:val="auto"/>
          <w:spacing w:val="-3"/>
          <w:sz w:val="24"/>
          <w:szCs w:val="24"/>
        </w:rPr>
        <w:t>一、供应商须知前附表</w:t>
      </w:r>
    </w:p>
    <w:p w14:paraId="0A272AD3">
      <w:pPr>
        <w:spacing w:line="160" w:lineRule="exact"/>
        <w:rPr>
          <w:rFonts w:hint="eastAsia" w:ascii="宋体" w:hAnsi="宋体" w:eastAsia="宋体" w:cs="宋体"/>
          <w:color w:val="auto"/>
        </w:rPr>
      </w:pPr>
    </w:p>
    <w:tbl>
      <w:tblPr>
        <w:tblStyle w:val="16"/>
        <w:tblW w:w="937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8"/>
        <w:gridCol w:w="1783"/>
        <w:gridCol w:w="6791"/>
      </w:tblGrid>
      <w:tr w14:paraId="20B36F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trPr>
        <w:tc>
          <w:tcPr>
            <w:tcW w:w="798" w:type="dxa"/>
            <w:vAlign w:val="top"/>
          </w:tcPr>
          <w:p w14:paraId="75222D06">
            <w:pPr>
              <w:pStyle w:val="17"/>
              <w:keepNext w:val="0"/>
              <w:keepLines w:val="0"/>
              <w:pageBreakBefore w:val="0"/>
              <w:widowControl/>
              <w:kinsoku w:val="0"/>
              <w:wordWrap/>
              <w:overflowPunct/>
              <w:topLinePunct w:val="0"/>
              <w:autoSpaceDE w:val="0"/>
              <w:autoSpaceDN w:val="0"/>
              <w:bidi w:val="0"/>
              <w:adjustRightInd w:val="0"/>
              <w:snapToGrid w:val="0"/>
              <w:spacing w:before="90" w:line="240" w:lineRule="auto"/>
              <w:ind w:left="120"/>
              <w:textAlignment w:val="baseline"/>
              <w:rPr>
                <w:rFonts w:hint="eastAsia" w:ascii="宋体" w:hAnsi="宋体" w:eastAsia="宋体" w:cs="宋体"/>
                <w:color w:val="auto"/>
                <w:sz w:val="22"/>
                <w:szCs w:val="22"/>
              </w:rPr>
            </w:pPr>
            <w:r>
              <w:rPr>
                <w:rFonts w:hint="eastAsia" w:ascii="宋体" w:hAnsi="宋体" w:eastAsia="宋体" w:cs="宋体"/>
                <w:color w:val="auto"/>
                <w:spacing w:val="3"/>
                <w:sz w:val="22"/>
                <w:szCs w:val="22"/>
              </w:rPr>
              <w:t>项号</w:t>
            </w:r>
          </w:p>
        </w:tc>
        <w:tc>
          <w:tcPr>
            <w:tcW w:w="1783" w:type="dxa"/>
            <w:vAlign w:val="top"/>
          </w:tcPr>
          <w:p w14:paraId="2B74AB43">
            <w:pPr>
              <w:pStyle w:val="17"/>
              <w:keepNext w:val="0"/>
              <w:keepLines w:val="0"/>
              <w:pageBreakBefore w:val="0"/>
              <w:widowControl/>
              <w:kinsoku w:val="0"/>
              <w:wordWrap/>
              <w:overflowPunct/>
              <w:topLinePunct w:val="0"/>
              <w:autoSpaceDE w:val="0"/>
              <w:autoSpaceDN w:val="0"/>
              <w:bidi w:val="0"/>
              <w:adjustRightInd w:val="0"/>
              <w:snapToGrid w:val="0"/>
              <w:spacing w:before="89" w:line="240" w:lineRule="auto"/>
              <w:ind w:left="620"/>
              <w:textAlignment w:val="baseline"/>
              <w:rPr>
                <w:rFonts w:hint="eastAsia" w:ascii="宋体" w:hAnsi="宋体" w:eastAsia="宋体" w:cs="宋体"/>
                <w:color w:val="auto"/>
                <w:sz w:val="22"/>
                <w:szCs w:val="22"/>
              </w:rPr>
            </w:pPr>
            <w:r>
              <w:rPr>
                <w:rFonts w:hint="eastAsia" w:ascii="宋体" w:hAnsi="宋体" w:eastAsia="宋体" w:cs="宋体"/>
                <w:color w:val="auto"/>
                <w:spacing w:val="-13"/>
                <w:sz w:val="22"/>
                <w:szCs w:val="22"/>
              </w:rPr>
              <w:t>内</w:t>
            </w:r>
            <w:r>
              <w:rPr>
                <w:rFonts w:hint="eastAsia" w:ascii="宋体" w:hAnsi="宋体" w:eastAsia="宋体" w:cs="宋体"/>
                <w:color w:val="auto"/>
                <w:spacing w:val="8"/>
                <w:sz w:val="22"/>
                <w:szCs w:val="22"/>
              </w:rPr>
              <w:t xml:space="preserve">    </w:t>
            </w:r>
            <w:r>
              <w:rPr>
                <w:rFonts w:hint="eastAsia" w:ascii="宋体" w:hAnsi="宋体" w:eastAsia="宋体" w:cs="宋体"/>
                <w:color w:val="auto"/>
                <w:spacing w:val="-13"/>
                <w:sz w:val="22"/>
                <w:szCs w:val="22"/>
              </w:rPr>
              <w:t>容</w:t>
            </w:r>
          </w:p>
        </w:tc>
        <w:tc>
          <w:tcPr>
            <w:tcW w:w="6791" w:type="dxa"/>
            <w:vAlign w:val="top"/>
          </w:tcPr>
          <w:p w14:paraId="68F7CDB5">
            <w:pPr>
              <w:pStyle w:val="17"/>
              <w:keepNext w:val="0"/>
              <w:keepLines w:val="0"/>
              <w:pageBreakBefore w:val="0"/>
              <w:widowControl/>
              <w:kinsoku w:val="0"/>
              <w:wordWrap/>
              <w:overflowPunct/>
              <w:topLinePunct w:val="0"/>
              <w:autoSpaceDE w:val="0"/>
              <w:autoSpaceDN w:val="0"/>
              <w:bidi w:val="0"/>
              <w:adjustRightInd w:val="0"/>
              <w:snapToGrid w:val="0"/>
              <w:spacing w:before="89" w:line="240" w:lineRule="auto"/>
              <w:ind w:left="2717"/>
              <w:textAlignment w:val="baseline"/>
              <w:rPr>
                <w:rFonts w:hint="eastAsia" w:ascii="宋体" w:hAnsi="宋体" w:eastAsia="宋体" w:cs="宋体"/>
                <w:color w:val="auto"/>
                <w:sz w:val="22"/>
                <w:szCs w:val="22"/>
              </w:rPr>
            </w:pPr>
            <w:r>
              <w:rPr>
                <w:rFonts w:hint="eastAsia" w:ascii="宋体" w:hAnsi="宋体" w:eastAsia="宋体" w:cs="宋体"/>
                <w:color w:val="auto"/>
                <w:spacing w:val="7"/>
                <w:sz w:val="22"/>
                <w:szCs w:val="22"/>
              </w:rPr>
              <w:t>说明与要求</w:t>
            </w:r>
          </w:p>
        </w:tc>
      </w:tr>
      <w:tr w14:paraId="514209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798" w:type="dxa"/>
            <w:vAlign w:val="top"/>
          </w:tcPr>
          <w:p w14:paraId="499562BF">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color w:val="auto"/>
                <w:sz w:val="22"/>
                <w:szCs w:val="22"/>
              </w:rPr>
            </w:pPr>
          </w:p>
          <w:p w14:paraId="5A343234">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color w:val="auto"/>
                <w:sz w:val="22"/>
                <w:szCs w:val="22"/>
              </w:rPr>
            </w:pPr>
          </w:p>
          <w:p w14:paraId="6818C9E1">
            <w:pPr>
              <w:pStyle w:val="17"/>
              <w:keepNext w:val="0"/>
              <w:keepLines w:val="0"/>
              <w:pageBreakBefore w:val="0"/>
              <w:widowControl/>
              <w:kinsoku w:val="0"/>
              <w:wordWrap/>
              <w:overflowPunct/>
              <w:topLinePunct w:val="0"/>
              <w:autoSpaceDE w:val="0"/>
              <w:autoSpaceDN w:val="0"/>
              <w:bidi w:val="0"/>
              <w:adjustRightInd w:val="0"/>
              <w:snapToGrid w:val="0"/>
              <w:spacing w:before="65" w:line="240" w:lineRule="auto"/>
              <w:ind w:left="391"/>
              <w:textAlignment w:val="baseline"/>
              <w:rPr>
                <w:rFonts w:hint="eastAsia" w:ascii="宋体" w:hAnsi="宋体" w:eastAsia="宋体" w:cs="宋体"/>
                <w:color w:val="auto"/>
                <w:sz w:val="22"/>
                <w:szCs w:val="22"/>
              </w:rPr>
            </w:pPr>
            <w:r>
              <w:rPr>
                <w:rFonts w:hint="eastAsia" w:ascii="宋体" w:hAnsi="宋体" w:eastAsia="宋体" w:cs="宋体"/>
                <w:color w:val="auto"/>
                <w:spacing w:val="-7"/>
                <w:sz w:val="22"/>
                <w:szCs w:val="22"/>
              </w:rPr>
              <w:t>1.</w:t>
            </w:r>
          </w:p>
        </w:tc>
        <w:tc>
          <w:tcPr>
            <w:tcW w:w="1783" w:type="dxa"/>
            <w:vAlign w:val="center"/>
          </w:tcPr>
          <w:p w14:paraId="705099BA">
            <w:pPr>
              <w:pStyle w:val="17"/>
              <w:keepNext w:val="0"/>
              <w:keepLines w:val="0"/>
              <w:pageBreakBefore w:val="0"/>
              <w:widowControl/>
              <w:kinsoku w:val="0"/>
              <w:wordWrap/>
              <w:overflowPunct/>
              <w:topLinePunct w:val="0"/>
              <w:autoSpaceDE w:val="0"/>
              <w:autoSpaceDN w:val="0"/>
              <w:bidi w:val="0"/>
              <w:adjustRightInd w:val="0"/>
              <w:snapToGrid w:val="0"/>
              <w:spacing w:before="65" w:line="240" w:lineRule="auto"/>
              <w:jc w:val="center"/>
              <w:textAlignment w:val="baseline"/>
              <w:rPr>
                <w:rFonts w:hint="eastAsia" w:ascii="宋体" w:hAnsi="宋体" w:eastAsia="宋体" w:cs="宋体"/>
                <w:color w:val="auto"/>
                <w:sz w:val="22"/>
                <w:szCs w:val="22"/>
                <w:highlight w:val="none"/>
              </w:rPr>
            </w:pPr>
            <w:r>
              <w:rPr>
                <w:rFonts w:hint="eastAsia" w:ascii="宋体" w:hAnsi="宋体" w:eastAsia="宋体" w:cs="宋体"/>
                <w:color w:val="auto"/>
                <w:spacing w:val="7"/>
                <w:sz w:val="22"/>
                <w:szCs w:val="22"/>
                <w:highlight w:val="none"/>
              </w:rPr>
              <w:t>采购人</w:t>
            </w:r>
          </w:p>
        </w:tc>
        <w:tc>
          <w:tcPr>
            <w:tcW w:w="6791" w:type="dxa"/>
            <w:vAlign w:val="top"/>
          </w:tcPr>
          <w:p w14:paraId="3B809DB9">
            <w:pPr>
              <w:pStyle w:val="17"/>
              <w:keepNext w:val="0"/>
              <w:keepLines w:val="0"/>
              <w:pageBreakBefore w:val="0"/>
              <w:widowControl/>
              <w:kinsoku w:val="0"/>
              <w:wordWrap/>
              <w:overflowPunct/>
              <w:topLinePunct w:val="0"/>
              <w:autoSpaceDE w:val="0"/>
              <w:autoSpaceDN w:val="0"/>
              <w:bidi w:val="0"/>
              <w:adjustRightInd w:val="0"/>
              <w:snapToGrid w:val="0"/>
              <w:spacing w:before="52" w:line="240" w:lineRule="auto"/>
              <w:ind w:left="114"/>
              <w:textAlignment w:val="baseline"/>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名  称：白山市江源区人民医院</w:t>
            </w:r>
          </w:p>
          <w:p w14:paraId="2EA408B4">
            <w:pPr>
              <w:pStyle w:val="17"/>
              <w:keepNext w:val="0"/>
              <w:keepLines w:val="0"/>
              <w:pageBreakBefore w:val="0"/>
              <w:widowControl/>
              <w:kinsoku w:val="0"/>
              <w:wordWrap/>
              <w:overflowPunct/>
              <w:topLinePunct w:val="0"/>
              <w:autoSpaceDE w:val="0"/>
              <w:autoSpaceDN w:val="0"/>
              <w:bidi w:val="0"/>
              <w:adjustRightInd w:val="0"/>
              <w:snapToGrid w:val="0"/>
              <w:spacing w:before="52" w:line="240" w:lineRule="auto"/>
              <w:ind w:left="114"/>
              <w:textAlignment w:val="baseline"/>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地  址：白山市江源区</w:t>
            </w:r>
          </w:p>
          <w:p w14:paraId="5BC1CD59">
            <w:pPr>
              <w:pStyle w:val="17"/>
              <w:keepNext w:val="0"/>
              <w:keepLines w:val="0"/>
              <w:pageBreakBefore w:val="0"/>
              <w:widowControl/>
              <w:kinsoku w:val="0"/>
              <w:wordWrap/>
              <w:overflowPunct/>
              <w:topLinePunct w:val="0"/>
              <w:autoSpaceDE w:val="0"/>
              <w:autoSpaceDN w:val="0"/>
              <w:bidi w:val="0"/>
              <w:adjustRightInd w:val="0"/>
              <w:snapToGrid w:val="0"/>
              <w:spacing w:before="52" w:line="240" w:lineRule="auto"/>
              <w:ind w:left="114"/>
              <w:textAlignment w:val="baseline"/>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联系人：林立孝</w:t>
            </w:r>
          </w:p>
          <w:p w14:paraId="7045C844">
            <w:pPr>
              <w:pStyle w:val="17"/>
              <w:keepNext w:val="0"/>
              <w:keepLines w:val="0"/>
              <w:pageBreakBefore w:val="0"/>
              <w:widowControl/>
              <w:kinsoku w:val="0"/>
              <w:wordWrap/>
              <w:overflowPunct/>
              <w:topLinePunct w:val="0"/>
              <w:autoSpaceDE w:val="0"/>
              <w:autoSpaceDN w:val="0"/>
              <w:bidi w:val="0"/>
              <w:adjustRightInd w:val="0"/>
              <w:snapToGrid w:val="0"/>
              <w:spacing w:before="52" w:line="240" w:lineRule="auto"/>
              <w:ind w:left="114"/>
              <w:textAlignment w:val="baseline"/>
              <w:rPr>
                <w:rFonts w:hint="eastAsia" w:ascii="宋体" w:hAnsi="宋体" w:eastAsia="宋体" w:cs="宋体"/>
                <w:color w:val="auto"/>
                <w:sz w:val="22"/>
                <w:szCs w:val="22"/>
                <w:highlight w:val="none"/>
              </w:rPr>
            </w:pPr>
            <w:r>
              <w:rPr>
                <w:rFonts w:hint="eastAsia" w:ascii="宋体" w:hAnsi="宋体" w:eastAsia="宋体" w:cs="宋体"/>
                <w:color w:val="auto"/>
                <w:spacing w:val="8"/>
                <w:sz w:val="22"/>
                <w:szCs w:val="22"/>
                <w:highlight w:val="none"/>
              </w:rPr>
              <w:t>联系方式：0439-3748029</w:t>
            </w:r>
          </w:p>
        </w:tc>
      </w:tr>
      <w:tr w14:paraId="143B2D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798" w:type="dxa"/>
            <w:vAlign w:val="top"/>
          </w:tcPr>
          <w:p w14:paraId="77CEFE40">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color w:val="auto"/>
                <w:sz w:val="22"/>
                <w:szCs w:val="22"/>
              </w:rPr>
            </w:pPr>
          </w:p>
          <w:p w14:paraId="0E8BACB1">
            <w:pPr>
              <w:pStyle w:val="17"/>
              <w:keepNext w:val="0"/>
              <w:keepLines w:val="0"/>
              <w:pageBreakBefore w:val="0"/>
              <w:widowControl/>
              <w:kinsoku w:val="0"/>
              <w:wordWrap/>
              <w:overflowPunct/>
              <w:topLinePunct w:val="0"/>
              <w:autoSpaceDE w:val="0"/>
              <w:autoSpaceDN w:val="0"/>
              <w:bidi w:val="0"/>
              <w:adjustRightInd w:val="0"/>
              <w:snapToGrid w:val="0"/>
              <w:spacing w:before="65" w:line="240" w:lineRule="auto"/>
              <w:ind w:left="378"/>
              <w:textAlignment w:val="baseline"/>
              <w:rPr>
                <w:rFonts w:hint="eastAsia" w:ascii="宋体" w:hAnsi="宋体" w:eastAsia="宋体" w:cs="宋体"/>
                <w:color w:val="auto"/>
                <w:sz w:val="22"/>
                <w:szCs w:val="22"/>
              </w:rPr>
            </w:pPr>
            <w:r>
              <w:rPr>
                <w:rFonts w:hint="eastAsia" w:ascii="宋体" w:hAnsi="宋体" w:eastAsia="宋体" w:cs="宋体"/>
                <w:color w:val="auto"/>
                <w:spacing w:val="-1"/>
                <w:sz w:val="22"/>
                <w:szCs w:val="22"/>
              </w:rPr>
              <w:t>2.</w:t>
            </w:r>
          </w:p>
        </w:tc>
        <w:tc>
          <w:tcPr>
            <w:tcW w:w="1783" w:type="dxa"/>
            <w:vAlign w:val="top"/>
          </w:tcPr>
          <w:p w14:paraId="584C6BCF">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z w:val="22"/>
                <w:szCs w:val="22"/>
              </w:rPr>
            </w:pPr>
          </w:p>
          <w:p w14:paraId="5B512600">
            <w:pPr>
              <w:pStyle w:val="17"/>
              <w:keepNext w:val="0"/>
              <w:keepLines w:val="0"/>
              <w:pageBreakBefore w:val="0"/>
              <w:widowControl/>
              <w:kinsoku w:val="0"/>
              <w:wordWrap/>
              <w:overflowPunct/>
              <w:topLinePunct w:val="0"/>
              <w:autoSpaceDE w:val="0"/>
              <w:autoSpaceDN w:val="0"/>
              <w:bidi w:val="0"/>
              <w:adjustRightInd w:val="0"/>
              <w:snapToGrid w:val="0"/>
              <w:spacing w:before="65" w:line="240" w:lineRule="auto"/>
              <w:jc w:val="center"/>
              <w:textAlignment w:val="baseline"/>
              <w:rPr>
                <w:rFonts w:hint="eastAsia" w:ascii="宋体" w:hAnsi="宋体" w:eastAsia="宋体" w:cs="宋体"/>
                <w:color w:val="auto"/>
                <w:sz w:val="22"/>
                <w:szCs w:val="22"/>
              </w:rPr>
            </w:pPr>
            <w:r>
              <w:rPr>
                <w:rFonts w:hint="eastAsia" w:ascii="宋体" w:hAnsi="宋体" w:eastAsia="宋体" w:cs="宋体"/>
                <w:color w:val="auto"/>
                <w:spacing w:val="8"/>
                <w:sz w:val="22"/>
                <w:szCs w:val="22"/>
              </w:rPr>
              <w:t>采购代理机构</w:t>
            </w:r>
          </w:p>
        </w:tc>
        <w:tc>
          <w:tcPr>
            <w:tcW w:w="6791" w:type="dxa"/>
            <w:vAlign w:val="top"/>
          </w:tcPr>
          <w:p w14:paraId="31AF38F1">
            <w:pPr>
              <w:pStyle w:val="17"/>
              <w:keepNext w:val="0"/>
              <w:keepLines w:val="0"/>
              <w:pageBreakBefore w:val="0"/>
              <w:widowControl/>
              <w:kinsoku w:val="0"/>
              <w:wordWrap/>
              <w:overflowPunct/>
              <w:topLinePunct w:val="0"/>
              <w:autoSpaceDE w:val="0"/>
              <w:autoSpaceDN w:val="0"/>
              <w:bidi w:val="0"/>
              <w:adjustRightInd w:val="0"/>
              <w:snapToGrid w:val="0"/>
              <w:spacing w:before="53" w:line="240" w:lineRule="auto"/>
              <w:ind w:left="114"/>
              <w:textAlignment w:val="baseline"/>
              <w:rPr>
                <w:rFonts w:hint="eastAsia" w:ascii="宋体" w:hAnsi="宋体" w:eastAsia="宋体" w:cs="宋体"/>
                <w:color w:val="auto"/>
                <w:spacing w:val="9"/>
                <w:sz w:val="22"/>
                <w:szCs w:val="22"/>
              </w:rPr>
            </w:pPr>
            <w:r>
              <w:rPr>
                <w:rFonts w:hint="eastAsia" w:ascii="宋体" w:hAnsi="宋体" w:eastAsia="宋体" w:cs="宋体"/>
                <w:color w:val="auto"/>
                <w:spacing w:val="9"/>
                <w:sz w:val="22"/>
                <w:szCs w:val="22"/>
              </w:rPr>
              <w:t>名    称：吉林智腾工程招标造价咨询有限公司</w:t>
            </w:r>
          </w:p>
          <w:p w14:paraId="6E68BDD8">
            <w:pPr>
              <w:pStyle w:val="17"/>
              <w:keepNext w:val="0"/>
              <w:keepLines w:val="0"/>
              <w:pageBreakBefore w:val="0"/>
              <w:widowControl/>
              <w:kinsoku w:val="0"/>
              <w:wordWrap/>
              <w:overflowPunct/>
              <w:topLinePunct w:val="0"/>
              <w:autoSpaceDE w:val="0"/>
              <w:autoSpaceDN w:val="0"/>
              <w:bidi w:val="0"/>
              <w:adjustRightInd w:val="0"/>
              <w:snapToGrid w:val="0"/>
              <w:spacing w:before="53" w:line="240" w:lineRule="auto"/>
              <w:ind w:left="114"/>
              <w:textAlignment w:val="baseline"/>
              <w:rPr>
                <w:rFonts w:hint="eastAsia" w:ascii="宋体" w:hAnsi="宋体" w:eastAsia="宋体" w:cs="宋体"/>
                <w:color w:val="auto"/>
                <w:spacing w:val="9"/>
                <w:sz w:val="22"/>
                <w:szCs w:val="22"/>
              </w:rPr>
            </w:pPr>
            <w:r>
              <w:rPr>
                <w:rFonts w:hint="eastAsia" w:ascii="宋体" w:hAnsi="宋体" w:eastAsia="宋体" w:cs="宋体"/>
                <w:color w:val="auto"/>
                <w:spacing w:val="9"/>
                <w:sz w:val="22"/>
                <w:szCs w:val="22"/>
              </w:rPr>
              <w:t>地　　址：白山市浑江区浑江大街鑫德西郡7#门市</w:t>
            </w:r>
          </w:p>
          <w:p w14:paraId="6F3B0627">
            <w:pPr>
              <w:pStyle w:val="17"/>
              <w:keepNext w:val="0"/>
              <w:keepLines w:val="0"/>
              <w:pageBreakBefore w:val="0"/>
              <w:widowControl/>
              <w:kinsoku w:val="0"/>
              <w:wordWrap/>
              <w:overflowPunct/>
              <w:topLinePunct w:val="0"/>
              <w:autoSpaceDE w:val="0"/>
              <w:autoSpaceDN w:val="0"/>
              <w:bidi w:val="0"/>
              <w:adjustRightInd w:val="0"/>
              <w:snapToGrid w:val="0"/>
              <w:spacing w:before="53" w:line="240" w:lineRule="auto"/>
              <w:ind w:left="114"/>
              <w:textAlignment w:val="baseline"/>
              <w:rPr>
                <w:rFonts w:hint="eastAsia" w:ascii="宋体" w:hAnsi="宋体" w:eastAsia="宋体" w:cs="宋体"/>
                <w:color w:val="auto"/>
                <w:sz w:val="22"/>
                <w:szCs w:val="22"/>
                <w:lang w:val="en-US" w:eastAsia="zh-CN"/>
              </w:rPr>
            </w:pPr>
            <w:r>
              <w:rPr>
                <w:rFonts w:hint="eastAsia" w:ascii="宋体" w:hAnsi="宋体" w:eastAsia="宋体" w:cs="宋体"/>
                <w:color w:val="auto"/>
                <w:spacing w:val="9"/>
                <w:sz w:val="22"/>
                <w:szCs w:val="22"/>
              </w:rPr>
              <w:t>联系方式：0439-3247676</w:t>
            </w:r>
          </w:p>
        </w:tc>
      </w:tr>
      <w:tr w14:paraId="7BA062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798" w:type="dxa"/>
            <w:vAlign w:val="top"/>
          </w:tcPr>
          <w:p w14:paraId="71A9FE99">
            <w:pPr>
              <w:pStyle w:val="17"/>
              <w:keepNext w:val="0"/>
              <w:keepLines w:val="0"/>
              <w:pageBreakBefore w:val="0"/>
              <w:widowControl/>
              <w:kinsoku w:val="0"/>
              <w:wordWrap/>
              <w:overflowPunct/>
              <w:topLinePunct w:val="0"/>
              <w:autoSpaceDE w:val="0"/>
              <w:autoSpaceDN w:val="0"/>
              <w:bidi w:val="0"/>
              <w:adjustRightInd w:val="0"/>
              <w:snapToGrid w:val="0"/>
              <w:spacing w:before="187" w:line="240" w:lineRule="auto"/>
              <w:ind w:left="380"/>
              <w:textAlignment w:val="baseline"/>
              <w:rPr>
                <w:rFonts w:hint="eastAsia" w:ascii="宋体" w:hAnsi="宋体" w:eastAsia="宋体" w:cs="宋体"/>
                <w:color w:val="auto"/>
                <w:sz w:val="22"/>
                <w:szCs w:val="22"/>
              </w:rPr>
            </w:pPr>
            <w:r>
              <w:rPr>
                <w:rFonts w:hint="eastAsia" w:ascii="宋体" w:hAnsi="宋体" w:eastAsia="宋体" w:cs="宋体"/>
                <w:color w:val="auto"/>
                <w:spacing w:val="-2"/>
                <w:sz w:val="22"/>
                <w:szCs w:val="22"/>
              </w:rPr>
              <w:t>3.</w:t>
            </w:r>
          </w:p>
        </w:tc>
        <w:tc>
          <w:tcPr>
            <w:tcW w:w="1783" w:type="dxa"/>
            <w:vAlign w:val="top"/>
          </w:tcPr>
          <w:p w14:paraId="7121E079">
            <w:pPr>
              <w:pStyle w:val="17"/>
              <w:keepNext w:val="0"/>
              <w:keepLines w:val="0"/>
              <w:pageBreakBefore w:val="0"/>
              <w:widowControl/>
              <w:kinsoku w:val="0"/>
              <w:wordWrap/>
              <w:overflowPunct/>
              <w:topLinePunct w:val="0"/>
              <w:autoSpaceDE w:val="0"/>
              <w:autoSpaceDN w:val="0"/>
              <w:bidi w:val="0"/>
              <w:adjustRightInd w:val="0"/>
              <w:snapToGrid w:val="0"/>
              <w:spacing w:before="154" w:line="240" w:lineRule="auto"/>
              <w:jc w:val="center"/>
              <w:textAlignment w:val="baseline"/>
              <w:rPr>
                <w:rFonts w:hint="eastAsia" w:ascii="宋体" w:hAnsi="宋体" w:eastAsia="宋体" w:cs="宋体"/>
                <w:color w:val="auto"/>
                <w:sz w:val="22"/>
                <w:szCs w:val="22"/>
              </w:rPr>
            </w:pPr>
            <w:r>
              <w:rPr>
                <w:rFonts w:hint="eastAsia" w:ascii="宋体" w:hAnsi="宋体" w:eastAsia="宋体" w:cs="宋体"/>
                <w:color w:val="auto"/>
                <w:spacing w:val="6"/>
                <w:sz w:val="22"/>
                <w:szCs w:val="22"/>
              </w:rPr>
              <w:t>项目名称</w:t>
            </w:r>
          </w:p>
        </w:tc>
        <w:tc>
          <w:tcPr>
            <w:tcW w:w="6791" w:type="dxa"/>
            <w:vAlign w:val="top"/>
          </w:tcPr>
          <w:p w14:paraId="175267AD">
            <w:pPr>
              <w:pStyle w:val="17"/>
              <w:keepNext w:val="0"/>
              <w:keepLines w:val="0"/>
              <w:pageBreakBefore w:val="0"/>
              <w:widowControl/>
              <w:kinsoku w:val="0"/>
              <w:wordWrap/>
              <w:overflowPunct/>
              <w:topLinePunct w:val="0"/>
              <w:autoSpaceDE w:val="0"/>
              <w:autoSpaceDN w:val="0"/>
              <w:bidi w:val="0"/>
              <w:adjustRightInd w:val="0"/>
              <w:snapToGrid w:val="0"/>
              <w:spacing w:before="154" w:line="240" w:lineRule="auto"/>
              <w:ind w:left="113"/>
              <w:textAlignment w:val="baseline"/>
              <w:rPr>
                <w:rFonts w:hint="eastAsia" w:ascii="宋体" w:hAnsi="宋体" w:eastAsia="宋体" w:cs="宋体"/>
                <w:color w:val="auto"/>
                <w:sz w:val="22"/>
                <w:szCs w:val="22"/>
                <w:lang w:eastAsia="zh-CN"/>
              </w:rPr>
            </w:pPr>
            <w:r>
              <w:rPr>
                <w:rFonts w:hint="eastAsia" w:cs="宋体"/>
                <w:color w:val="auto"/>
                <w:spacing w:val="9"/>
                <w:sz w:val="22"/>
                <w:szCs w:val="22"/>
                <w:lang w:eastAsia="zh-CN"/>
              </w:rPr>
              <w:t>传染科病房环境改善项目</w:t>
            </w:r>
          </w:p>
        </w:tc>
      </w:tr>
      <w:tr w14:paraId="089CD8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798" w:type="dxa"/>
            <w:tcBorders>
              <w:bottom w:val="nil"/>
            </w:tcBorders>
            <w:vAlign w:val="center"/>
          </w:tcPr>
          <w:p w14:paraId="6F74D8CF">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z w:val="22"/>
                <w:szCs w:val="22"/>
              </w:rPr>
            </w:pPr>
          </w:p>
          <w:p w14:paraId="66D73660">
            <w:pPr>
              <w:pStyle w:val="17"/>
              <w:keepNext w:val="0"/>
              <w:keepLines w:val="0"/>
              <w:pageBreakBefore w:val="0"/>
              <w:widowControl/>
              <w:kinsoku w:val="0"/>
              <w:wordWrap/>
              <w:overflowPunct/>
              <w:topLinePunct w:val="0"/>
              <w:autoSpaceDE w:val="0"/>
              <w:autoSpaceDN w:val="0"/>
              <w:bidi w:val="0"/>
              <w:adjustRightInd w:val="0"/>
              <w:snapToGrid w:val="0"/>
              <w:spacing w:before="65" w:line="240" w:lineRule="auto"/>
              <w:jc w:val="center"/>
              <w:textAlignment w:val="baseline"/>
              <w:rPr>
                <w:rFonts w:hint="eastAsia" w:ascii="宋体" w:hAnsi="宋体" w:eastAsia="宋体" w:cs="宋体"/>
                <w:color w:val="auto"/>
                <w:sz w:val="22"/>
                <w:szCs w:val="22"/>
              </w:rPr>
            </w:pPr>
            <w:r>
              <w:rPr>
                <w:rFonts w:hint="eastAsia" w:ascii="宋体" w:hAnsi="宋体" w:eastAsia="宋体" w:cs="宋体"/>
                <w:color w:val="auto"/>
                <w:spacing w:val="1"/>
                <w:sz w:val="22"/>
                <w:szCs w:val="22"/>
              </w:rPr>
              <w:t>4.</w:t>
            </w:r>
          </w:p>
        </w:tc>
        <w:tc>
          <w:tcPr>
            <w:tcW w:w="1783" w:type="dxa"/>
            <w:tcBorders>
              <w:bottom w:val="nil"/>
            </w:tcBorders>
            <w:vAlign w:val="center"/>
          </w:tcPr>
          <w:p w14:paraId="4D6FBDA4">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z w:val="22"/>
                <w:szCs w:val="22"/>
              </w:rPr>
            </w:pPr>
          </w:p>
          <w:p w14:paraId="0F480D3D">
            <w:pPr>
              <w:pStyle w:val="17"/>
              <w:keepNext w:val="0"/>
              <w:keepLines w:val="0"/>
              <w:pageBreakBefore w:val="0"/>
              <w:widowControl/>
              <w:kinsoku w:val="0"/>
              <w:wordWrap/>
              <w:overflowPunct/>
              <w:topLinePunct w:val="0"/>
              <w:autoSpaceDE w:val="0"/>
              <w:autoSpaceDN w:val="0"/>
              <w:bidi w:val="0"/>
              <w:adjustRightInd w:val="0"/>
              <w:snapToGrid w:val="0"/>
              <w:spacing w:before="65" w:line="240" w:lineRule="auto"/>
              <w:jc w:val="center"/>
              <w:textAlignment w:val="baseline"/>
              <w:rPr>
                <w:rFonts w:hint="eastAsia" w:ascii="宋体" w:hAnsi="宋体" w:eastAsia="宋体" w:cs="宋体"/>
                <w:color w:val="auto"/>
                <w:sz w:val="22"/>
                <w:szCs w:val="22"/>
              </w:rPr>
            </w:pPr>
            <w:r>
              <w:rPr>
                <w:rFonts w:hint="eastAsia" w:ascii="宋体" w:hAnsi="宋体" w:eastAsia="宋体" w:cs="宋体"/>
                <w:color w:val="auto"/>
                <w:spacing w:val="6"/>
                <w:sz w:val="22"/>
                <w:szCs w:val="22"/>
              </w:rPr>
              <w:t>预算金额</w:t>
            </w:r>
          </w:p>
        </w:tc>
        <w:tc>
          <w:tcPr>
            <w:tcW w:w="6791" w:type="dxa"/>
            <w:vAlign w:val="top"/>
          </w:tcPr>
          <w:p w14:paraId="4A2F7BC1">
            <w:pPr>
              <w:pStyle w:val="17"/>
              <w:keepNext w:val="0"/>
              <w:keepLines w:val="0"/>
              <w:pageBreakBefore w:val="0"/>
              <w:widowControl/>
              <w:kinsoku w:val="0"/>
              <w:wordWrap/>
              <w:overflowPunct/>
              <w:topLinePunct w:val="0"/>
              <w:autoSpaceDE w:val="0"/>
              <w:autoSpaceDN w:val="0"/>
              <w:bidi w:val="0"/>
              <w:adjustRightInd w:val="0"/>
              <w:snapToGrid w:val="0"/>
              <w:spacing w:before="58" w:line="240" w:lineRule="auto"/>
              <w:ind w:left="115"/>
              <w:textAlignment w:val="baseline"/>
              <w:rPr>
                <w:rFonts w:hint="eastAsia" w:ascii="宋体" w:hAnsi="宋体" w:eastAsia="宋体" w:cs="宋体"/>
                <w:color w:val="auto"/>
                <w:spacing w:val="9"/>
                <w:sz w:val="22"/>
                <w:szCs w:val="22"/>
                <w:highlight w:val="none"/>
              </w:rPr>
            </w:pPr>
            <w:r>
              <w:rPr>
                <w:rFonts w:hint="eastAsia" w:ascii="宋体" w:hAnsi="宋体" w:eastAsia="宋体" w:cs="宋体"/>
                <w:color w:val="auto"/>
                <w:spacing w:val="6"/>
                <w:sz w:val="22"/>
                <w:szCs w:val="22"/>
                <w:highlight w:val="none"/>
              </w:rPr>
              <w:t>预算总金额（最高限价</w:t>
            </w:r>
            <w:r>
              <w:rPr>
                <w:rFonts w:hint="eastAsia" w:ascii="宋体" w:hAnsi="宋体" w:eastAsia="宋体" w:cs="宋体"/>
                <w:color w:val="auto"/>
                <w:spacing w:val="19"/>
                <w:sz w:val="22"/>
                <w:szCs w:val="22"/>
                <w:highlight w:val="none"/>
              </w:rPr>
              <w:t>）：</w:t>
            </w:r>
            <w:r>
              <w:rPr>
                <w:rFonts w:hint="eastAsia" w:cs="宋体"/>
                <w:color w:val="auto"/>
                <w:spacing w:val="19"/>
                <w:sz w:val="22"/>
                <w:szCs w:val="22"/>
                <w:highlight w:val="none"/>
                <w:lang w:val="en-US" w:eastAsia="zh-CN"/>
              </w:rPr>
              <w:t>100</w:t>
            </w:r>
            <w:r>
              <w:rPr>
                <w:rFonts w:hint="eastAsia" w:ascii="宋体" w:hAnsi="宋体" w:eastAsia="宋体" w:cs="宋体"/>
                <w:color w:val="auto"/>
                <w:spacing w:val="6"/>
                <w:sz w:val="22"/>
                <w:szCs w:val="22"/>
                <w:highlight w:val="none"/>
              </w:rPr>
              <w:t>万元</w:t>
            </w:r>
            <w:r>
              <w:rPr>
                <w:rFonts w:hint="eastAsia" w:ascii="宋体" w:hAnsi="宋体" w:eastAsia="宋体" w:cs="宋体"/>
                <w:color w:val="auto"/>
                <w:spacing w:val="6"/>
                <w:sz w:val="22"/>
                <w:szCs w:val="22"/>
                <w:highlight w:val="none"/>
                <w:lang w:val="en-US" w:eastAsia="zh-CN"/>
              </w:rPr>
              <w:t>。</w:t>
            </w:r>
          </w:p>
        </w:tc>
      </w:tr>
      <w:tr w14:paraId="2CC92D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798" w:type="dxa"/>
            <w:tcBorders>
              <w:top w:val="single" w:color="auto" w:sz="4" w:space="0"/>
              <w:left w:val="single" w:color="auto" w:sz="4" w:space="0"/>
              <w:bottom w:val="single" w:color="auto" w:sz="4" w:space="0"/>
            </w:tcBorders>
            <w:vAlign w:val="top"/>
          </w:tcPr>
          <w:p w14:paraId="722BF65B">
            <w:pPr>
              <w:pStyle w:val="17"/>
              <w:keepNext w:val="0"/>
              <w:keepLines w:val="0"/>
              <w:pageBreakBefore w:val="0"/>
              <w:widowControl/>
              <w:kinsoku w:val="0"/>
              <w:wordWrap/>
              <w:overflowPunct/>
              <w:topLinePunct w:val="0"/>
              <w:autoSpaceDE w:val="0"/>
              <w:autoSpaceDN w:val="0"/>
              <w:bidi w:val="0"/>
              <w:adjustRightInd w:val="0"/>
              <w:snapToGrid w:val="0"/>
              <w:spacing w:before="203" w:line="240" w:lineRule="auto"/>
              <w:ind w:left="380"/>
              <w:textAlignment w:val="baseline"/>
              <w:rPr>
                <w:rFonts w:hint="eastAsia" w:ascii="宋体" w:hAnsi="宋体" w:eastAsia="宋体" w:cs="宋体"/>
                <w:color w:val="auto"/>
                <w:sz w:val="22"/>
                <w:szCs w:val="22"/>
              </w:rPr>
            </w:pPr>
            <w:r>
              <w:rPr>
                <w:rFonts w:hint="eastAsia" w:ascii="宋体" w:hAnsi="宋体" w:eastAsia="宋体" w:cs="宋体"/>
                <w:color w:val="auto"/>
                <w:spacing w:val="-2"/>
                <w:sz w:val="22"/>
                <w:szCs w:val="22"/>
              </w:rPr>
              <w:t>5.</w:t>
            </w:r>
          </w:p>
        </w:tc>
        <w:tc>
          <w:tcPr>
            <w:tcW w:w="1783" w:type="dxa"/>
            <w:tcBorders>
              <w:top w:val="single" w:color="auto" w:sz="4" w:space="0"/>
              <w:bottom w:val="single" w:color="auto" w:sz="4" w:space="0"/>
            </w:tcBorders>
            <w:vAlign w:val="top"/>
          </w:tcPr>
          <w:p w14:paraId="443C2001">
            <w:pPr>
              <w:pStyle w:val="17"/>
              <w:keepNext w:val="0"/>
              <w:keepLines w:val="0"/>
              <w:pageBreakBefore w:val="0"/>
              <w:widowControl/>
              <w:kinsoku w:val="0"/>
              <w:wordWrap/>
              <w:overflowPunct/>
              <w:topLinePunct w:val="0"/>
              <w:autoSpaceDE w:val="0"/>
              <w:autoSpaceDN w:val="0"/>
              <w:bidi w:val="0"/>
              <w:adjustRightInd w:val="0"/>
              <w:snapToGrid w:val="0"/>
              <w:spacing w:before="168" w:line="240" w:lineRule="auto"/>
              <w:jc w:val="center"/>
              <w:textAlignment w:val="baseline"/>
              <w:rPr>
                <w:rFonts w:hint="eastAsia" w:ascii="宋体" w:hAnsi="宋体" w:eastAsia="宋体" w:cs="宋体"/>
                <w:color w:val="auto"/>
                <w:sz w:val="22"/>
                <w:szCs w:val="22"/>
              </w:rPr>
            </w:pPr>
            <w:r>
              <w:rPr>
                <w:rFonts w:hint="eastAsia" w:ascii="宋体" w:hAnsi="宋体" w:eastAsia="宋体" w:cs="宋体"/>
                <w:color w:val="auto"/>
                <w:spacing w:val="7"/>
                <w:sz w:val="22"/>
                <w:szCs w:val="22"/>
              </w:rPr>
              <w:t>供货地点</w:t>
            </w:r>
          </w:p>
        </w:tc>
        <w:tc>
          <w:tcPr>
            <w:tcW w:w="6791" w:type="dxa"/>
            <w:tcBorders>
              <w:top w:val="single" w:color="auto" w:sz="4" w:space="0"/>
              <w:bottom w:val="single" w:color="auto" w:sz="4" w:space="0"/>
              <w:right w:val="single" w:color="auto" w:sz="4" w:space="0"/>
            </w:tcBorders>
            <w:vAlign w:val="top"/>
          </w:tcPr>
          <w:p w14:paraId="47D16861">
            <w:pPr>
              <w:pStyle w:val="17"/>
              <w:keepNext w:val="0"/>
              <w:keepLines w:val="0"/>
              <w:pageBreakBefore w:val="0"/>
              <w:widowControl/>
              <w:kinsoku w:val="0"/>
              <w:wordWrap/>
              <w:overflowPunct/>
              <w:topLinePunct w:val="0"/>
              <w:autoSpaceDE w:val="0"/>
              <w:autoSpaceDN w:val="0"/>
              <w:bidi w:val="0"/>
              <w:adjustRightInd w:val="0"/>
              <w:snapToGrid w:val="0"/>
              <w:spacing w:before="168" w:line="240" w:lineRule="auto"/>
              <w:ind w:left="112"/>
              <w:textAlignment w:val="baseline"/>
              <w:rPr>
                <w:rFonts w:hint="eastAsia" w:ascii="宋体" w:hAnsi="宋体" w:eastAsia="宋体" w:cs="宋体"/>
                <w:color w:val="auto"/>
                <w:sz w:val="22"/>
                <w:szCs w:val="22"/>
              </w:rPr>
            </w:pPr>
            <w:r>
              <w:rPr>
                <w:rFonts w:hint="eastAsia" w:ascii="宋体" w:hAnsi="宋体" w:eastAsia="宋体" w:cs="宋体"/>
                <w:color w:val="auto"/>
                <w:spacing w:val="8"/>
                <w:sz w:val="22"/>
                <w:szCs w:val="22"/>
              </w:rPr>
              <w:t>采购人指定地点</w:t>
            </w:r>
          </w:p>
        </w:tc>
      </w:tr>
      <w:tr w14:paraId="3D083C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798" w:type="dxa"/>
            <w:tcBorders>
              <w:top w:val="single" w:color="auto" w:sz="4" w:space="0"/>
            </w:tcBorders>
            <w:vAlign w:val="top"/>
          </w:tcPr>
          <w:p w14:paraId="305622D8">
            <w:pPr>
              <w:pStyle w:val="17"/>
              <w:keepNext w:val="0"/>
              <w:keepLines w:val="0"/>
              <w:pageBreakBefore w:val="0"/>
              <w:widowControl/>
              <w:kinsoku w:val="0"/>
              <w:wordWrap/>
              <w:overflowPunct/>
              <w:topLinePunct w:val="0"/>
              <w:autoSpaceDE w:val="0"/>
              <w:autoSpaceDN w:val="0"/>
              <w:bidi w:val="0"/>
              <w:adjustRightInd w:val="0"/>
              <w:snapToGrid w:val="0"/>
              <w:spacing w:before="191" w:line="240" w:lineRule="auto"/>
              <w:ind w:left="377"/>
              <w:textAlignment w:val="baseline"/>
              <w:rPr>
                <w:rFonts w:hint="eastAsia" w:ascii="宋体" w:hAnsi="宋体" w:eastAsia="宋体" w:cs="宋体"/>
                <w:color w:val="auto"/>
                <w:sz w:val="22"/>
                <w:szCs w:val="22"/>
              </w:rPr>
            </w:pPr>
            <w:r>
              <w:rPr>
                <w:rFonts w:hint="eastAsia" w:ascii="宋体" w:hAnsi="宋体" w:eastAsia="宋体" w:cs="宋体"/>
                <w:color w:val="auto"/>
                <w:sz w:val="22"/>
                <w:szCs w:val="22"/>
              </w:rPr>
              <w:t>6.</w:t>
            </w:r>
          </w:p>
        </w:tc>
        <w:tc>
          <w:tcPr>
            <w:tcW w:w="1783" w:type="dxa"/>
            <w:tcBorders>
              <w:top w:val="single" w:color="auto" w:sz="4" w:space="0"/>
            </w:tcBorders>
            <w:vAlign w:val="top"/>
          </w:tcPr>
          <w:p w14:paraId="7C4E9E5B">
            <w:pPr>
              <w:pStyle w:val="17"/>
              <w:keepNext w:val="0"/>
              <w:keepLines w:val="0"/>
              <w:pageBreakBefore w:val="0"/>
              <w:widowControl/>
              <w:kinsoku w:val="0"/>
              <w:wordWrap/>
              <w:overflowPunct/>
              <w:topLinePunct w:val="0"/>
              <w:autoSpaceDE w:val="0"/>
              <w:autoSpaceDN w:val="0"/>
              <w:bidi w:val="0"/>
              <w:adjustRightInd w:val="0"/>
              <w:snapToGrid w:val="0"/>
              <w:spacing w:before="158" w:line="240" w:lineRule="auto"/>
              <w:jc w:val="center"/>
              <w:textAlignment w:val="baseline"/>
              <w:rPr>
                <w:rFonts w:hint="eastAsia" w:ascii="宋体" w:hAnsi="宋体" w:eastAsia="宋体" w:cs="宋体"/>
                <w:color w:val="auto"/>
                <w:sz w:val="22"/>
                <w:szCs w:val="22"/>
              </w:rPr>
            </w:pPr>
            <w:r>
              <w:rPr>
                <w:rFonts w:hint="eastAsia" w:ascii="宋体" w:hAnsi="宋体" w:eastAsia="宋体" w:cs="宋体"/>
                <w:color w:val="auto"/>
                <w:spacing w:val="7"/>
                <w:sz w:val="22"/>
                <w:szCs w:val="22"/>
              </w:rPr>
              <w:t>采购需求</w:t>
            </w:r>
          </w:p>
        </w:tc>
        <w:tc>
          <w:tcPr>
            <w:tcW w:w="6791" w:type="dxa"/>
            <w:tcBorders>
              <w:top w:val="single" w:color="auto" w:sz="4" w:space="0"/>
            </w:tcBorders>
            <w:vAlign w:val="top"/>
          </w:tcPr>
          <w:p w14:paraId="2D2ABCB7">
            <w:pPr>
              <w:pStyle w:val="17"/>
              <w:keepNext w:val="0"/>
              <w:keepLines w:val="0"/>
              <w:pageBreakBefore w:val="0"/>
              <w:widowControl/>
              <w:kinsoku w:val="0"/>
              <w:wordWrap/>
              <w:overflowPunct/>
              <w:topLinePunct w:val="0"/>
              <w:autoSpaceDE w:val="0"/>
              <w:autoSpaceDN w:val="0"/>
              <w:bidi w:val="0"/>
              <w:adjustRightInd w:val="0"/>
              <w:snapToGrid w:val="0"/>
              <w:spacing w:before="158" w:line="240" w:lineRule="auto"/>
              <w:ind w:left="113"/>
              <w:textAlignment w:val="baseline"/>
              <w:rPr>
                <w:rFonts w:hint="eastAsia" w:ascii="宋体" w:hAnsi="宋体" w:eastAsia="宋体" w:cs="宋体"/>
                <w:color w:val="auto"/>
                <w:sz w:val="22"/>
                <w:szCs w:val="22"/>
              </w:rPr>
            </w:pPr>
            <w:r>
              <w:rPr>
                <w:rFonts w:hint="eastAsia" w:ascii="宋体" w:hAnsi="宋体" w:eastAsia="宋体" w:cs="宋体"/>
                <w:color w:val="auto"/>
                <w:sz w:val="22"/>
                <w:szCs w:val="22"/>
              </w:rPr>
              <w:t>详见第四部分采购需求；</w:t>
            </w:r>
          </w:p>
        </w:tc>
      </w:tr>
      <w:tr w14:paraId="1A4886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798" w:type="dxa"/>
            <w:vAlign w:val="top"/>
          </w:tcPr>
          <w:p w14:paraId="2F955A5A">
            <w:pPr>
              <w:pStyle w:val="17"/>
              <w:keepNext w:val="0"/>
              <w:keepLines w:val="0"/>
              <w:pageBreakBefore w:val="0"/>
              <w:widowControl/>
              <w:kinsoku w:val="0"/>
              <w:wordWrap/>
              <w:overflowPunct/>
              <w:topLinePunct w:val="0"/>
              <w:autoSpaceDE w:val="0"/>
              <w:autoSpaceDN w:val="0"/>
              <w:bidi w:val="0"/>
              <w:adjustRightInd w:val="0"/>
              <w:snapToGrid w:val="0"/>
              <w:spacing w:before="154" w:line="187" w:lineRule="auto"/>
              <w:ind w:left="380"/>
              <w:textAlignment w:val="baseline"/>
              <w:rPr>
                <w:rFonts w:hint="eastAsia" w:ascii="宋体" w:hAnsi="宋体" w:eastAsia="宋体" w:cs="宋体"/>
                <w:color w:val="auto"/>
                <w:sz w:val="22"/>
                <w:szCs w:val="22"/>
              </w:rPr>
            </w:pPr>
            <w:r>
              <w:rPr>
                <w:rFonts w:hint="eastAsia" w:ascii="宋体" w:hAnsi="宋体" w:eastAsia="宋体" w:cs="宋体"/>
                <w:color w:val="auto"/>
                <w:spacing w:val="-2"/>
                <w:sz w:val="22"/>
                <w:szCs w:val="22"/>
              </w:rPr>
              <w:t>7.</w:t>
            </w:r>
          </w:p>
        </w:tc>
        <w:tc>
          <w:tcPr>
            <w:tcW w:w="1783" w:type="dxa"/>
            <w:vAlign w:val="center"/>
          </w:tcPr>
          <w:p w14:paraId="2285E1E4">
            <w:pPr>
              <w:pStyle w:val="17"/>
              <w:keepNext w:val="0"/>
              <w:keepLines w:val="0"/>
              <w:pageBreakBefore w:val="0"/>
              <w:widowControl/>
              <w:kinsoku w:val="0"/>
              <w:wordWrap/>
              <w:overflowPunct/>
              <w:topLinePunct w:val="0"/>
              <w:autoSpaceDE w:val="0"/>
              <w:autoSpaceDN w:val="0"/>
              <w:bidi w:val="0"/>
              <w:adjustRightInd w:val="0"/>
              <w:snapToGrid w:val="0"/>
              <w:spacing w:before="119" w:line="228" w:lineRule="auto"/>
              <w:jc w:val="center"/>
              <w:textAlignment w:val="baseline"/>
              <w:rPr>
                <w:rFonts w:hint="eastAsia" w:ascii="宋体" w:hAnsi="宋体" w:eastAsia="宋体" w:cs="宋体"/>
                <w:color w:val="auto"/>
                <w:sz w:val="22"/>
                <w:szCs w:val="22"/>
              </w:rPr>
            </w:pPr>
            <w:r>
              <w:rPr>
                <w:rFonts w:hint="eastAsia" w:ascii="宋体" w:hAnsi="宋体" w:eastAsia="宋体" w:cs="宋体"/>
                <w:color w:val="auto"/>
                <w:spacing w:val="7"/>
                <w:sz w:val="22"/>
                <w:szCs w:val="22"/>
              </w:rPr>
              <w:t>质量标准</w:t>
            </w:r>
          </w:p>
        </w:tc>
        <w:tc>
          <w:tcPr>
            <w:tcW w:w="6791" w:type="dxa"/>
            <w:vAlign w:val="top"/>
          </w:tcPr>
          <w:p w14:paraId="4EC0E50E">
            <w:pPr>
              <w:pStyle w:val="17"/>
              <w:keepNext w:val="0"/>
              <w:keepLines w:val="0"/>
              <w:pageBreakBefore w:val="0"/>
              <w:widowControl/>
              <w:kinsoku w:val="0"/>
              <w:wordWrap/>
              <w:overflowPunct/>
              <w:topLinePunct w:val="0"/>
              <w:autoSpaceDE w:val="0"/>
              <w:autoSpaceDN w:val="0"/>
              <w:bidi w:val="0"/>
              <w:adjustRightInd w:val="0"/>
              <w:snapToGrid w:val="0"/>
              <w:spacing w:before="118" w:line="228" w:lineRule="auto"/>
              <w:ind w:left="115"/>
              <w:textAlignment w:val="baseline"/>
              <w:rPr>
                <w:rFonts w:hint="default" w:ascii="宋体" w:hAnsi="宋体" w:eastAsia="宋体" w:cs="宋体"/>
                <w:color w:val="auto"/>
                <w:sz w:val="22"/>
                <w:szCs w:val="22"/>
                <w:highlight w:val="none"/>
                <w:lang w:val="en-US"/>
              </w:rPr>
            </w:pPr>
            <w:r>
              <w:rPr>
                <w:rFonts w:hint="eastAsia" w:ascii="宋体" w:hAnsi="宋体" w:eastAsia="宋体" w:cs="宋体"/>
                <w:snapToGrid/>
                <w:color w:val="auto"/>
                <w:kern w:val="0"/>
                <w:sz w:val="22"/>
                <w:szCs w:val="22"/>
                <w:highlight w:val="none"/>
                <w:lang w:eastAsia="zh-CN"/>
              </w:rPr>
              <w:t>符合国家及行业相关合格标准且满足招标人需求</w:t>
            </w:r>
            <w:r>
              <w:rPr>
                <w:rFonts w:hint="eastAsia" w:cs="宋体"/>
                <w:snapToGrid/>
                <w:color w:val="auto"/>
                <w:kern w:val="0"/>
                <w:sz w:val="22"/>
                <w:szCs w:val="22"/>
                <w:highlight w:val="none"/>
                <w:lang w:val="en-US" w:eastAsia="zh-CN"/>
              </w:rPr>
              <w:t>.</w:t>
            </w:r>
          </w:p>
        </w:tc>
      </w:tr>
      <w:tr w14:paraId="50F0A1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798" w:type="dxa"/>
            <w:vAlign w:val="top"/>
          </w:tcPr>
          <w:p w14:paraId="51DC5FA5">
            <w:pPr>
              <w:pStyle w:val="17"/>
              <w:keepNext w:val="0"/>
              <w:keepLines w:val="0"/>
              <w:pageBreakBefore w:val="0"/>
              <w:widowControl/>
              <w:kinsoku w:val="0"/>
              <w:wordWrap/>
              <w:overflowPunct/>
              <w:topLinePunct w:val="0"/>
              <w:autoSpaceDE w:val="0"/>
              <w:autoSpaceDN w:val="0"/>
              <w:bidi w:val="0"/>
              <w:adjustRightInd w:val="0"/>
              <w:snapToGrid w:val="0"/>
              <w:spacing w:before="245" w:line="189" w:lineRule="auto"/>
              <w:ind w:left="376"/>
              <w:textAlignment w:val="baseline"/>
              <w:rPr>
                <w:rFonts w:hint="eastAsia" w:ascii="宋体" w:hAnsi="宋体" w:eastAsia="宋体" w:cs="宋体"/>
                <w:color w:val="auto"/>
                <w:sz w:val="22"/>
                <w:szCs w:val="22"/>
              </w:rPr>
            </w:pPr>
            <w:r>
              <w:rPr>
                <w:rFonts w:hint="eastAsia" w:ascii="宋体" w:hAnsi="宋体" w:eastAsia="宋体" w:cs="宋体"/>
                <w:color w:val="auto"/>
                <w:sz w:val="22"/>
                <w:szCs w:val="22"/>
              </w:rPr>
              <w:t>8.</w:t>
            </w:r>
          </w:p>
        </w:tc>
        <w:tc>
          <w:tcPr>
            <w:tcW w:w="1783" w:type="dxa"/>
            <w:vAlign w:val="center"/>
          </w:tcPr>
          <w:p w14:paraId="4F43EF72">
            <w:pPr>
              <w:pStyle w:val="17"/>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pacing w:val="7"/>
                <w:sz w:val="22"/>
                <w:szCs w:val="22"/>
                <w:highlight w:val="yellow"/>
              </w:rPr>
            </w:pPr>
            <w:r>
              <w:rPr>
                <w:rFonts w:hint="eastAsia" w:ascii="宋体" w:hAnsi="宋体" w:eastAsia="宋体" w:cs="宋体"/>
                <w:color w:val="auto"/>
                <w:spacing w:val="7"/>
                <w:sz w:val="22"/>
                <w:szCs w:val="22"/>
                <w:highlight w:val="none"/>
              </w:rPr>
              <w:t>合同履行</w:t>
            </w:r>
            <w:r>
              <w:rPr>
                <w:rFonts w:hint="eastAsia" w:ascii="宋体" w:hAnsi="宋体" w:eastAsia="宋体" w:cs="宋体"/>
                <w:color w:val="auto"/>
                <w:spacing w:val="7"/>
                <w:sz w:val="22"/>
                <w:szCs w:val="22"/>
                <w:highlight w:val="none"/>
                <w:lang w:val="en-US" w:eastAsia="zh-CN"/>
              </w:rPr>
              <w:t>期</w:t>
            </w:r>
            <w:r>
              <w:rPr>
                <w:rFonts w:hint="eastAsia" w:ascii="宋体" w:hAnsi="宋体" w:eastAsia="宋体" w:cs="宋体"/>
                <w:color w:val="auto"/>
                <w:spacing w:val="7"/>
                <w:sz w:val="22"/>
                <w:szCs w:val="22"/>
                <w:highlight w:val="none"/>
              </w:rPr>
              <w:t>限</w:t>
            </w:r>
          </w:p>
        </w:tc>
        <w:tc>
          <w:tcPr>
            <w:tcW w:w="6791" w:type="dxa"/>
            <w:vAlign w:val="center"/>
          </w:tcPr>
          <w:p w14:paraId="48881515">
            <w:pPr>
              <w:pStyle w:val="17"/>
              <w:keepNext w:val="0"/>
              <w:keepLines w:val="0"/>
              <w:pageBreakBefore w:val="0"/>
              <w:widowControl/>
              <w:kinsoku w:val="0"/>
              <w:wordWrap/>
              <w:overflowPunct/>
              <w:topLinePunct w:val="0"/>
              <w:autoSpaceDE w:val="0"/>
              <w:autoSpaceDN w:val="0"/>
              <w:bidi w:val="0"/>
              <w:adjustRightInd w:val="0"/>
              <w:snapToGrid w:val="0"/>
              <w:spacing w:before="118" w:line="228" w:lineRule="auto"/>
              <w:ind w:left="115"/>
              <w:jc w:val="left"/>
              <w:textAlignment w:val="baseline"/>
              <w:rPr>
                <w:rFonts w:hint="eastAsia" w:ascii="宋体" w:hAnsi="宋体" w:eastAsia="宋体" w:cs="宋体"/>
                <w:color w:val="auto"/>
                <w:spacing w:val="9"/>
                <w:sz w:val="22"/>
                <w:szCs w:val="22"/>
                <w:highlight w:val="none"/>
                <w:lang w:eastAsia="zh-CN"/>
              </w:rPr>
            </w:pPr>
            <w:r>
              <w:rPr>
                <w:rFonts w:hint="eastAsia" w:ascii="宋体" w:hAnsi="宋体" w:eastAsia="宋体" w:cs="宋体"/>
                <w:color w:val="auto"/>
                <w:spacing w:val="9"/>
                <w:sz w:val="22"/>
                <w:szCs w:val="22"/>
                <w:highlight w:val="none"/>
              </w:rPr>
              <w:t>均签订合同后 30 天</w:t>
            </w:r>
            <w:r>
              <w:rPr>
                <w:rFonts w:hint="eastAsia" w:cs="宋体"/>
                <w:color w:val="auto"/>
                <w:spacing w:val="9"/>
                <w:sz w:val="22"/>
                <w:szCs w:val="22"/>
                <w:highlight w:val="none"/>
                <w:lang w:eastAsia="zh-CN"/>
              </w:rPr>
              <w:t>完成</w:t>
            </w:r>
          </w:p>
        </w:tc>
      </w:tr>
      <w:tr w14:paraId="397D97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798" w:type="dxa"/>
            <w:vAlign w:val="top"/>
          </w:tcPr>
          <w:p w14:paraId="17ADCE8F">
            <w:pPr>
              <w:pStyle w:val="17"/>
              <w:keepNext w:val="0"/>
              <w:keepLines w:val="0"/>
              <w:pageBreakBefore w:val="0"/>
              <w:widowControl/>
              <w:kinsoku w:val="0"/>
              <w:wordWrap/>
              <w:overflowPunct/>
              <w:topLinePunct w:val="0"/>
              <w:autoSpaceDE w:val="0"/>
              <w:autoSpaceDN w:val="0"/>
              <w:bidi w:val="0"/>
              <w:adjustRightInd w:val="0"/>
              <w:snapToGrid w:val="0"/>
              <w:spacing w:before="187" w:line="189" w:lineRule="auto"/>
              <w:ind w:left="376"/>
              <w:textAlignment w:val="baseline"/>
              <w:rPr>
                <w:rFonts w:hint="eastAsia" w:ascii="宋体" w:hAnsi="宋体" w:eastAsia="宋体" w:cs="宋体"/>
                <w:color w:val="auto"/>
                <w:sz w:val="22"/>
                <w:szCs w:val="22"/>
              </w:rPr>
            </w:pPr>
            <w:r>
              <w:rPr>
                <w:rFonts w:hint="eastAsia" w:ascii="宋体" w:hAnsi="宋体" w:eastAsia="宋体" w:cs="宋体"/>
                <w:color w:val="auto"/>
                <w:sz w:val="22"/>
                <w:szCs w:val="22"/>
              </w:rPr>
              <w:t>9.</w:t>
            </w:r>
          </w:p>
        </w:tc>
        <w:tc>
          <w:tcPr>
            <w:tcW w:w="1783" w:type="dxa"/>
            <w:vAlign w:val="top"/>
          </w:tcPr>
          <w:p w14:paraId="2C354BD7">
            <w:pPr>
              <w:pStyle w:val="17"/>
              <w:keepNext w:val="0"/>
              <w:keepLines w:val="0"/>
              <w:pageBreakBefore w:val="0"/>
              <w:widowControl/>
              <w:kinsoku w:val="0"/>
              <w:wordWrap/>
              <w:overflowPunct/>
              <w:topLinePunct w:val="0"/>
              <w:autoSpaceDE w:val="0"/>
              <w:autoSpaceDN w:val="0"/>
              <w:bidi w:val="0"/>
              <w:adjustRightInd w:val="0"/>
              <w:snapToGrid w:val="0"/>
              <w:spacing w:before="158" w:line="240" w:lineRule="auto"/>
              <w:jc w:val="center"/>
              <w:textAlignment w:val="baseline"/>
              <w:rPr>
                <w:rFonts w:hint="eastAsia" w:ascii="宋体" w:hAnsi="宋体" w:eastAsia="宋体" w:cs="宋体"/>
                <w:color w:val="auto"/>
                <w:spacing w:val="7"/>
                <w:sz w:val="22"/>
                <w:szCs w:val="22"/>
              </w:rPr>
            </w:pPr>
            <w:r>
              <w:rPr>
                <w:rFonts w:hint="eastAsia" w:ascii="宋体" w:hAnsi="宋体" w:eastAsia="宋体" w:cs="宋体"/>
                <w:color w:val="auto"/>
                <w:spacing w:val="7"/>
                <w:sz w:val="22"/>
                <w:szCs w:val="22"/>
              </w:rPr>
              <w:t>资金来源</w:t>
            </w:r>
          </w:p>
        </w:tc>
        <w:tc>
          <w:tcPr>
            <w:tcW w:w="6791" w:type="dxa"/>
            <w:vAlign w:val="center"/>
          </w:tcPr>
          <w:p w14:paraId="609A4FDC">
            <w:pPr>
              <w:pStyle w:val="17"/>
              <w:keepNext w:val="0"/>
              <w:keepLines w:val="0"/>
              <w:pageBreakBefore w:val="0"/>
              <w:widowControl/>
              <w:kinsoku w:val="0"/>
              <w:wordWrap/>
              <w:overflowPunct/>
              <w:topLinePunct w:val="0"/>
              <w:autoSpaceDE w:val="0"/>
              <w:autoSpaceDN w:val="0"/>
              <w:bidi w:val="0"/>
              <w:adjustRightInd w:val="0"/>
              <w:snapToGrid w:val="0"/>
              <w:spacing w:before="118" w:line="228" w:lineRule="auto"/>
              <w:ind w:left="115"/>
              <w:jc w:val="left"/>
              <w:textAlignment w:val="baseline"/>
              <w:rPr>
                <w:rFonts w:hint="eastAsia" w:ascii="宋体" w:hAnsi="宋体" w:eastAsia="宋体" w:cs="宋体"/>
                <w:color w:val="auto"/>
                <w:spacing w:val="9"/>
                <w:sz w:val="22"/>
                <w:szCs w:val="22"/>
              </w:rPr>
            </w:pPr>
            <w:r>
              <w:rPr>
                <w:rFonts w:hint="eastAsia" w:ascii="宋体" w:hAnsi="宋体" w:eastAsia="宋体" w:cs="宋体"/>
                <w:color w:val="auto"/>
                <w:spacing w:val="9"/>
                <w:sz w:val="22"/>
                <w:szCs w:val="22"/>
              </w:rPr>
              <w:t>资金，已落实</w:t>
            </w:r>
          </w:p>
        </w:tc>
      </w:tr>
      <w:tr w14:paraId="4EA2DB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798" w:type="dxa"/>
            <w:vAlign w:val="top"/>
          </w:tcPr>
          <w:p w14:paraId="31375851">
            <w:pPr>
              <w:keepNext w:val="0"/>
              <w:keepLines w:val="0"/>
              <w:pageBreakBefore w:val="0"/>
              <w:widowControl/>
              <w:kinsoku w:val="0"/>
              <w:wordWrap/>
              <w:overflowPunct/>
              <w:topLinePunct w:val="0"/>
              <w:autoSpaceDE w:val="0"/>
              <w:autoSpaceDN w:val="0"/>
              <w:bidi w:val="0"/>
              <w:adjustRightInd w:val="0"/>
              <w:snapToGrid w:val="0"/>
              <w:spacing w:line="241" w:lineRule="auto"/>
              <w:textAlignment w:val="baseline"/>
              <w:rPr>
                <w:rFonts w:hint="eastAsia" w:ascii="宋体" w:hAnsi="宋体" w:eastAsia="宋体" w:cs="宋体"/>
                <w:color w:val="auto"/>
                <w:sz w:val="22"/>
                <w:szCs w:val="22"/>
              </w:rPr>
            </w:pPr>
          </w:p>
          <w:p w14:paraId="25404678">
            <w:pPr>
              <w:keepNext w:val="0"/>
              <w:keepLines w:val="0"/>
              <w:pageBreakBefore w:val="0"/>
              <w:widowControl/>
              <w:kinsoku w:val="0"/>
              <w:wordWrap/>
              <w:overflowPunct/>
              <w:topLinePunct w:val="0"/>
              <w:autoSpaceDE w:val="0"/>
              <w:autoSpaceDN w:val="0"/>
              <w:bidi w:val="0"/>
              <w:adjustRightInd w:val="0"/>
              <w:snapToGrid w:val="0"/>
              <w:spacing w:line="241" w:lineRule="auto"/>
              <w:textAlignment w:val="baseline"/>
              <w:rPr>
                <w:rFonts w:hint="eastAsia" w:ascii="宋体" w:hAnsi="宋体" w:eastAsia="宋体" w:cs="宋体"/>
                <w:color w:val="auto"/>
                <w:sz w:val="22"/>
                <w:szCs w:val="22"/>
              </w:rPr>
            </w:pPr>
          </w:p>
          <w:p w14:paraId="6B2D4820">
            <w:pPr>
              <w:keepNext w:val="0"/>
              <w:keepLines w:val="0"/>
              <w:pageBreakBefore w:val="0"/>
              <w:widowControl/>
              <w:kinsoku w:val="0"/>
              <w:wordWrap/>
              <w:overflowPunct/>
              <w:topLinePunct w:val="0"/>
              <w:autoSpaceDE w:val="0"/>
              <w:autoSpaceDN w:val="0"/>
              <w:bidi w:val="0"/>
              <w:adjustRightInd w:val="0"/>
              <w:snapToGrid w:val="0"/>
              <w:spacing w:line="241" w:lineRule="auto"/>
              <w:textAlignment w:val="baseline"/>
              <w:rPr>
                <w:rFonts w:hint="eastAsia" w:ascii="宋体" w:hAnsi="宋体" w:eastAsia="宋体" w:cs="宋体"/>
                <w:color w:val="auto"/>
                <w:sz w:val="22"/>
                <w:szCs w:val="22"/>
              </w:rPr>
            </w:pPr>
          </w:p>
          <w:p w14:paraId="73373E61">
            <w:pPr>
              <w:keepNext w:val="0"/>
              <w:keepLines w:val="0"/>
              <w:pageBreakBefore w:val="0"/>
              <w:widowControl/>
              <w:kinsoku w:val="0"/>
              <w:wordWrap/>
              <w:overflowPunct/>
              <w:topLinePunct w:val="0"/>
              <w:autoSpaceDE w:val="0"/>
              <w:autoSpaceDN w:val="0"/>
              <w:bidi w:val="0"/>
              <w:adjustRightInd w:val="0"/>
              <w:snapToGrid w:val="0"/>
              <w:spacing w:line="241" w:lineRule="auto"/>
              <w:textAlignment w:val="baseline"/>
              <w:rPr>
                <w:rFonts w:hint="eastAsia" w:ascii="宋体" w:hAnsi="宋体" w:eastAsia="宋体" w:cs="宋体"/>
                <w:color w:val="auto"/>
                <w:sz w:val="22"/>
                <w:szCs w:val="22"/>
              </w:rPr>
            </w:pPr>
          </w:p>
          <w:p w14:paraId="17D72FE9">
            <w:pPr>
              <w:keepNext w:val="0"/>
              <w:keepLines w:val="0"/>
              <w:pageBreakBefore w:val="0"/>
              <w:widowControl/>
              <w:kinsoku w:val="0"/>
              <w:wordWrap/>
              <w:overflowPunct/>
              <w:topLinePunct w:val="0"/>
              <w:autoSpaceDE w:val="0"/>
              <w:autoSpaceDN w:val="0"/>
              <w:bidi w:val="0"/>
              <w:adjustRightInd w:val="0"/>
              <w:snapToGrid w:val="0"/>
              <w:spacing w:line="241" w:lineRule="auto"/>
              <w:textAlignment w:val="baseline"/>
              <w:rPr>
                <w:rFonts w:hint="eastAsia" w:ascii="宋体" w:hAnsi="宋体" w:eastAsia="宋体" w:cs="宋体"/>
                <w:color w:val="auto"/>
                <w:sz w:val="22"/>
                <w:szCs w:val="22"/>
              </w:rPr>
            </w:pPr>
          </w:p>
          <w:p w14:paraId="6C9036A5">
            <w:pPr>
              <w:keepNext w:val="0"/>
              <w:keepLines w:val="0"/>
              <w:pageBreakBefore w:val="0"/>
              <w:widowControl/>
              <w:kinsoku w:val="0"/>
              <w:wordWrap/>
              <w:overflowPunct/>
              <w:topLinePunct w:val="0"/>
              <w:autoSpaceDE w:val="0"/>
              <w:autoSpaceDN w:val="0"/>
              <w:bidi w:val="0"/>
              <w:adjustRightInd w:val="0"/>
              <w:snapToGrid w:val="0"/>
              <w:spacing w:line="241" w:lineRule="auto"/>
              <w:textAlignment w:val="baseline"/>
              <w:rPr>
                <w:rFonts w:hint="eastAsia" w:ascii="宋体" w:hAnsi="宋体" w:eastAsia="宋体" w:cs="宋体"/>
                <w:color w:val="auto"/>
                <w:sz w:val="22"/>
                <w:szCs w:val="22"/>
              </w:rPr>
            </w:pPr>
          </w:p>
          <w:p w14:paraId="0E2F6626">
            <w:pPr>
              <w:keepNext w:val="0"/>
              <w:keepLines w:val="0"/>
              <w:pageBreakBefore w:val="0"/>
              <w:widowControl/>
              <w:kinsoku w:val="0"/>
              <w:wordWrap/>
              <w:overflowPunct/>
              <w:topLinePunct w:val="0"/>
              <w:autoSpaceDE w:val="0"/>
              <w:autoSpaceDN w:val="0"/>
              <w:bidi w:val="0"/>
              <w:adjustRightInd w:val="0"/>
              <w:snapToGrid w:val="0"/>
              <w:spacing w:line="241" w:lineRule="auto"/>
              <w:textAlignment w:val="baseline"/>
              <w:rPr>
                <w:rFonts w:hint="eastAsia" w:ascii="宋体" w:hAnsi="宋体" w:eastAsia="宋体" w:cs="宋体"/>
                <w:color w:val="auto"/>
                <w:sz w:val="22"/>
                <w:szCs w:val="22"/>
              </w:rPr>
            </w:pPr>
          </w:p>
          <w:p w14:paraId="5791FBE5">
            <w:pPr>
              <w:keepNext w:val="0"/>
              <w:keepLines w:val="0"/>
              <w:pageBreakBefore w:val="0"/>
              <w:widowControl/>
              <w:kinsoku w:val="0"/>
              <w:wordWrap/>
              <w:overflowPunct/>
              <w:topLinePunct w:val="0"/>
              <w:autoSpaceDE w:val="0"/>
              <w:autoSpaceDN w:val="0"/>
              <w:bidi w:val="0"/>
              <w:adjustRightInd w:val="0"/>
              <w:snapToGrid w:val="0"/>
              <w:spacing w:line="241" w:lineRule="auto"/>
              <w:textAlignment w:val="baseline"/>
              <w:rPr>
                <w:rFonts w:hint="eastAsia" w:ascii="宋体" w:hAnsi="宋体" w:eastAsia="宋体" w:cs="宋体"/>
                <w:color w:val="auto"/>
                <w:sz w:val="22"/>
                <w:szCs w:val="22"/>
              </w:rPr>
            </w:pPr>
          </w:p>
          <w:p w14:paraId="34BFB63D">
            <w:pPr>
              <w:keepNext w:val="0"/>
              <w:keepLines w:val="0"/>
              <w:pageBreakBefore w:val="0"/>
              <w:widowControl/>
              <w:kinsoku w:val="0"/>
              <w:wordWrap/>
              <w:overflowPunct/>
              <w:topLinePunct w:val="0"/>
              <w:autoSpaceDE w:val="0"/>
              <w:autoSpaceDN w:val="0"/>
              <w:bidi w:val="0"/>
              <w:adjustRightInd w:val="0"/>
              <w:snapToGrid w:val="0"/>
              <w:spacing w:line="241" w:lineRule="auto"/>
              <w:textAlignment w:val="baseline"/>
              <w:rPr>
                <w:rFonts w:hint="eastAsia" w:ascii="宋体" w:hAnsi="宋体" w:eastAsia="宋体" w:cs="宋体"/>
                <w:color w:val="auto"/>
                <w:sz w:val="22"/>
                <w:szCs w:val="22"/>
              </w:rPr>
            </w:pPr>
          </w:p>
          <w:p w14:paraId="4B866B71">
            <w:pPr>
              <w:keepNext w:val="0"/>
              <w:keepLines w:val="0"/>
              <w:pageBreakBefore w:val="0"/>
              <w:widowControl/>
              <w:kinsoku w:val="0"/>
              <w:wordWrap/>
              <w:overflowPunct/>
              <w:topLinePunct w:val="0"/>
              <w:autoSpaceDE w:val="0"/>
              <w:autoSpaceDN w:val="0"/>
              <w:bidi w:val="0"/>
              <w:adjustRightInd w:val="0"/>
              <w:snapToGrid w:val="0"/>
              <w:spacing w:line="241" w:lineRule="auto"/>
              <w:textAlignment w:val="baseline"/>
              <w:rPr>
                <w:rFonts w:hint="eastAsia" w:ascii="宋体" w:hAnsi="宋体" w:eastAsia="宋体" w:cs="宋体"/>
                <w:color w:val="auto"/>
                <w:sz w:val="22"/>
                <w:szCs w:val="22"/>
              </w:rPr>
            </w:pPr>
          </w:p>
          <w:p w14:paraId="03DD7D87">
            <w:pPr>
              <w:keepNext w:val="0"/>
              <w:keepLines w:val="0"/>
              <w:pageBreakBefore w:val="0"/>
              <w:widowControl/>
              <w:kinsoku w:val="0"/>
              <w:wordWrap/>
              <w:overflowPunct/>
              <w:topLinePunct w:val="0"/>
              <w:autoSpaceDE w:val="0"/>
              <w:autoSpaceDN w:val="0"/>
              <w:bidi w:val="0"/>
              <w:adjustRightInd w:val="0"/>
              <w:snapToGrid w:val="0"/>
              <w:spacing w:line="241" w:lineRule="auto"/>
              <w:textAlignment w:val="baseline"/>
              <w:rPr>
                <w:rFonts w:hint="eastAsia" w:ascii="宋体" w:hAnsi="宋体" w:eastAsia="宋体" w:cs="宋体"/>
                <w:color w:val="auto"/>
                <w:sz w:val="22"/>
                <w:szCs w:val="22"/>
              </w:rPr>
            </w:pPr>
          </w:p>
          <w:p w14:paraId="311E8421">
            <w:pPr>
              <w:keepNext w:val="0"/>
              <w:keepLines w:val="0"/>
              <w:pageBreakBefore w:val="0"/>
              <w:widowControl/>
              <w:kinsoku w:val="0"/>
              <w:wordWrap/>
              <w:overflowPunct/>
              <w:topLinePunct w:val="0"/>
              <w:autoSpaceDE w:val="0"/>
              <w:autoSpaceDN w:val="0"/>
              <w:bidi w:val="0"/>
              <w:adjustRightInd w:val="0"/>
              <w:snapToGrid w:val="0"/>
              <w:spacing w:line="241" w:lineRule="auto"/>
              <w:textAlignment w:val="baseline"/>
              <w:rPr>
                <w:rFonts w:hint="eastAsia" w:ascii="宋体" w:hAnsi="宋体" w:eastAsia="宋体" w:cs="宋体"/>
                <w:color w:val="auto"/>
                <w:sz w:val="22"/>
                <w:szCs w:val="22"/>
              </w:rPr>
            </w:pPr>
          </w:p>
          <w:p w14:paraId="3532A082">
            <w:pPr>
              <w:keepNext w:val="0"/>
              <w:keepLines w:val="0"/>
              <w:pageBreakBefore w:val="0"/>
              <w:widowControl/>
              <w:kinsoku w:val="0"/>
              <w:wordWrap/>
              <w:overflowPunct/>
              <w:topLinePunct w:val="0"/>
              <w:autoSpaceDE w:val="0"/>
              <w:autoSpaceDN w:val="0"/>
              <w:bidi w:val="0"/>
              <w:adjustRightInd w:val="0"/>
              <w:snapToGrid w:val="0"/>
              <w:spacing w:line="241" w:lineRule="auto"/>
              <w:textAlignment w:val="baseline"/>
              <w:rPr>
                <w:rFonts w:hint="eastAsia" w:ascii="宋体" w:hAnsi="宋体" w:eastAsia="宋体" w:cs="宋体"/>
                <w:color w:val="auto"/>
                <w:sz w:val="22"/>
                <w:szCs w:val="22"/>
              </w:rPr>
            </w:pPr>
          </w:p>
          <w:p w14:paraId="2FF1C64F">
            <w:pPr>
              <w:keepNext w:val="0"/>
              <w:keepLines w:val="0"/>
              <w:pageBreakBefore w:val="0"/>
              <w:widowControl/>
              <w:kinsoku w:val="0"/>
              <w:wordWrap/>
              <w:overflowPunct/>
              <w:topLinePunct w:val="0"/>
              <w:autoSpaceDE w:val="0"/>
              <w:autoSpaceDN w:val="0"/>
              <w:bidi w:val="0"/>
              <w:adjustRightInd w:val="0"/>
              <w:snapToGrid w:val="0"/>
              <w:spacing w:line="241" w:lineRule="auto"/>
              <w:textAlignment w:val="baseline"/>
              <w:rPr>
                <w:rFonts w:hint="eastAsia" w:ascii="宋体" w:hAnsi="宋体" w:eastAsia="宋体" w:cs="宋体"/>
                <w:color w:val="auto"/>
                <w:sz w:val="22"/>
                <w:szCs w:val="22"/>
              </w:rPr>
            </w:pPr>
          </w:p>
          <w:p w14:paraId="68F8CB7D">
            <w:pPr>
              <w:keepNext w:val="0"/>
              <w:keepLines w:val="0"/>
              <w:pageBreakBefore w:val="0"/>
              <w:widowControl/>
              <w:kinsoku w:val="0"/>
              <w:wordWrap/>
              <w:overflowPunct/>
              <w:topLinePunct w:val="0"/>
              <w:autoSpaceDE w:val="0"/>
              <w:autoSpaceDN w:val="0"/>
              <w:bidi w:val="0"/>
              <w:adjustRightInd w:val="0"/>
              <w:snapToGrid w:val="0"/>
              <w:spacing w:line="241" w:lineRule="auto"/>
              <w:textAlignment w:val="baseline"/>
              <w:rPr>
                <w:rFonts w:hint="eastAsia" w:ascii="宋体" w:hAnsi="宋体" w:eastAsia="宋体" w:cs="宋体"/>
                <w:color w:val="auto"/>
                <w:sz w:val="22"/>
                <w:szCs w:val="22"/>
              </w:rPr>
            </w:pPr>
          </w:p>
          <w:p w14:paraId="45E58510">
            <w:pPr>
              <w:keepNext w:val="0"/>
              <w:keepLines w:val="0"/>
              <w:pageBreakBefore w:val="0"/>
              <w:widowControl/>
              <w:kinsoku w:val="0"/>
              <w:wordWrap/>
              <w:overflowPunct/>
              <w:topLinePunct w:val="0"/>
              <w:autoSpaceDE w:val="0"/>
              <w:autoSpaceDN w:val="0"/>
              <w:bidi w:val="0"/>
              <w:adjustRightInd w:val="0"/>
              <w:snapToGrid w:val="0"/>
              <w:spacing w:line="241" w:lineRule="auto"/>
              <w:textAlignment w:val="baseline"/>
              <w:rPr>
                <w:rFonts w:hint="eastAsia" w:ascii="宋体" w:hAnsi="宋体" w:eastAsia="宋体" w:cs="宋体"/>
                <w:color w:val="auto"/>
                <w:sz w:val="22"/>
                <w:szCs w:val="22"/>
              </w:rPr>
            </w:pPr>
          </w:p>
          <w:p w14:paraId="36B0CF1C">
            <w:pPr>
              <w:keepNext w:val="0"/>
              <w:keepLines w:val="0"/>
              <w:pageBreakBefore w:val="0"/>
              <w:widowControl/>
              <w:kinsoku w:val="0"/>
              <w:wordWrap/>
              <w:overflowPunct/>
              <w:topLinePunct w:val="0"/>
              <w:autoSpaceDE w:val="0"/>
              <w:autoSpaceDN w:val="0"/>
              <w:bidi w:val="0"/>
              <w:adjustRightInd w:val="0"/>
              <w:snapToGrid w:val="0"/>
              <w:spacing w:line="241" w:lineRule="auto"/>
              <w:textAlignment w:val="baseline"/>
              <w:rPr>
                <w:rFonts w:hint="eastAsia" w:ascii="宋体" w:hAnsi="宋体" w:eastAsia="宋体" w:cs="宋体"/>
                <w:color w:val="auto"/>
                <w:sz w:val="22"/>
                <w:szCs w:val="22"/>
              </w:rPr>
            </w:pPr>
          </w:p>
          <w:p w14:paraId="10280783">
            <w:pPr>
              <w:keepNext w:val="0"/>
              <w:keepLines w:val="0"/>
              <w:pageBreakBefore w:val="0"/>
              <w:widowControl/>
              <w:kinsoku w:val="0"/>
              <w:wordWrap/>
              <w:overflowPunct/>
              <w:topLinePunct w:val="0"/>
              <w:autoSpaceDE w:val="0"/>
              <w:autoSpaceDN w:val="0"/>
              <w:bidi w:val="0"/>
              <w:adjustRightInd w:val="0"/>
              <w:snapToGrid w:val="0"/>
              <w:spacing w:line="241" w:lineRule="auto"/>
              <w:textAlignment w:val="baseline"/>
              <w:rPr>
                <w:rFonts w:hint="eastAsia" w:ascii="宋体" w:hAnsi="宋体" w:eastAsia="宋体" w:cs="宋体"/>
                <w:color w:val="auto"/>
                <w:sz w:val="22"/>
                <w:szCs w:val="22"/>
              </w:rPr>
            </w:pPr>
          </w:p>
          <w:p w14:paraId="53041CD6">
            <w:pPr>
              <w:keepNext w:val="0"/>
              <w:keepLines w:val="0"/>
              <w:pageBreakBefore w:val="0"/>
              <w:widowControl/>
              <w:kinsoku w:val="0"/>
              <w:wordWrap/>
              <w:overflowPunct/>
              <w:topLinePunct w:val="0"/>
              <w:autoSpaceDE w:val="0"/>
              <w:autoSpaceDN w:val="0"/>
              <w:bidi w:val="0"/>
              <w:adjustRightInd w:val="0"/>
              <w:snapToGrid w:val="0"/>
              <w:spacing w:line="241" w:lineRule="auto"/>
              <w:textAlignment w:val="baseline"/>
              <w:rPr>
                <w:rFonts w:hint="eastAsia" w:ascii="宋体" w:hAnsi="宋体" w:eastAsia="宋体" w:cs="宋体"/>
                <w:color w:val="auto"/>
                <w:sz w:val="22"/>
                <w:szCs w:val="22"/>
              </w:rPr>
            </w:pPr>
          </w:p>
          <w:p w14:paraId="16BE9A91">
            <w:pPr>
              <w:keepNext w:val="0"/>
              <w:keepLines w:val="0"/>
              <w:pageBreakBefore w:val="0"/>
              <w:widowControl/>
              <w:kinsoku w:val="0"/>
              <w:wordWrap/>
              <w:overflowPunct/>
              <w:topLinePunct w:val="0"/>
              <w:autoSpaceDE w:val="0"/>
              <w:autoSpaceDN w:val="0"/>
              <w:bidi w:val="0"/>
              <w:adjustRightInd w:val="0"/>
              <w:snapToGrid w:val="0"/>
              <w:spacing w:line="241" w:lineRule="auto"/>
              <w:textAlignment w:val="baseline"/>
              <w:rPr>
                <w:rFonts w:hint="eastAsia" w:ascii="宋体" w:hAnsi="宋体" w:eastAsia="宋体" w:cs="宋体"/>
                <w:color w:val="auto"/>
                <w:sz w:val="22"/>
                <w:szCs w:val="22"/>
              </w:rPr>
            </w:pPr>
          </w:p>
          <w:p w14:paraId="0043F0D9">
            <w:pPr>
              <w:keepNext w:val="0"/>
              <w:keepLines w:val="0"/>
              <w:pageBreakBefore w:val="0"/>
              <w:widowControl/>
              <w:kinsoku w:val="0"/>
              <w:wordWrap/>
              <w:overflowPunct/>
              <w:topLinePunct w:val="0"/>
              <w:autoSpaceDE w:val="0"/>
              <w:autoSpaceDN w:val="0"/>
              <w:bidi w:val="0"/>
              <w:adjustRightInd w:val="0"/>
              <w:snapToGrid w:val="0"/>
              <w:spacing w:line="241" w:lineRule="auto"/>
              <w:textAlignment w:val="baseline"/>
              <w:rPr>
                <w:rFonts w:hint="eastAsia" w:ascii="宋体" w:hAnsi="宋体" w:eastAsia="宋体" w:cs="宋体"/>
                <w:color w:val="auto"/>
                <w:sz w:val="22"/>
                <w:szCs w:val="22"/>
              </w:rPr>
            </w:pPr>
          </w:p>
          <w:p w14:paraId="311C2AF1">
            <w:pPr>
              <w:keepNext w:val="0"/>
              <w:keepLines w:val="0"/>
              <w:pageBreakBefore w:val="0"/>
              <w:widowControl/>
              <w:kinsoku w:val="0"/>
              <w:wordWrap/>
              <w:overflowPunct/>
              <w:topLinePunct w:val="0"/>
              <w:autoSpaceDE w:val="0"/>
              <w:autoSpaceDN w:val="0"/>
              <w:bidi w:val="0"/>
              <w:adjustRightInd w:val="0"/>
              <w:snapToGrid w:val="0"/>
              <w:spacing w:line="241" w:lineRule="auto"/>
              <w:textAlignment w:val="baseline"/>
              <w:rPr>
                <w:rFonts w:hint="eastAsia" w:ascii="宋体" w:hAnsi="宋体" w:eastAsia="宋体" w:cs="宋体"/>
                <w:color w:val="auto"/>
                <w:sz w:val="22"/>
                <w:szCs w:val="22"/>
              </w:rPr>
            </w:pPr>
          </w:p>
          <w:p w14:paraId="1B6570AF">
            <w:pPr>
              <w:keepNext w:val="0"/>
              <w:keepLines w:val="0"/>
              <w:pageBreakBefore w:val="0"/>
              <w:widowControl/>
              <w:kinsoku w:val="0"/>
              <w:wordWrap/>
              <w:overflowPunct/>
              <w:topLinePunct w:val="0"/>
              <w:autoSpaceDE w:val="0"/>
              <w:autoSpaceDN w:val="0"/>
              <w:bidi w:val="0"/>
              <w:adjustRightInd w:val="0"/>
              <w:snapToGrid w:val="0"/>
              <w:spacing w:line="242" w:lineRule="auto"/>
              <w:textAlignment w:val="baseline"/>
              <w:rPr>
                <w:rFonts w:hint="eastAsia" w:ascii="宋体" w:hAnsi="宋体" w:eastAsia="宋体" w:cs="宋体"/>
                <w:color w:val="auto"/>
                <w:sz w:val="22"/>
                <w:szCs w:val="22"/>
              </w:rPr>
            </w:pPr>
          </w:p>
          <w:p w14:paraId="1A1ED399">
            <w:pPr>
              <w:pStyle w:val="17"/>
              <w:keepNext w:val="0"/>
              <w:keepLines w:val="0"/>
              <w:pageBreakBefore w:val="0"/>
              <w:widowControl/>
              <w:kinsoku w:val="0"/>
              <w:wordWrap/>
              <w:overflowPunct/>
              <w:topLinePunct w:val="0"/>
              <w:autoSpaceDE w:val="0"/>
              <w:autoSpaceDN w:val="0"/>
              <w:bidi w:val="0"/>
              <w:adjustRightInd w:val="0"/>
              <w:snapToGrid w:val="0"/>
              <w:spacing w:before="65" w:line="190" w:lineRule="auto"/>
              <w:ind w:left="259"/>
              <w:textAlignment w:val="baseline"/>
              <w:rPr>
                <w:rFonts w:hint="eastAsia" w:ascii="宋体" w:hAnsi="宋体" w:eastAsia="宋体" w:cs="宋体"/>
                <w:color w:val="auto"/>
                <w:sz w:val="22"/>
                <w:szCs w:val="22"/>
              </w:rPr>
            </w:pPr>
            <w:r>
              <w:rPr>
                <w:rFonts w:hint="eastAsia" w:ascii="宋体" w:hAnsi="宋体" w:eastAsia="宋体" w:cs="宋体"/>
                <w:color w:val="auto"/>
                <w:spacing w:val="-3"/>
                <w:sz w:val="22"/>
                <w:szCs w:val="22"/>
              </w:rPr>
              <w:t>10.</w:t>
            </w:r>
          </w:p>
        </w:tc>
        <w:tc>
          <w:tcPr>
            <w:tcW w:w="1783" w:type="dxa"/>
            <w:vAlign w:val="top"/>
          </w:tcPr>
          <w:p w14:paraId="1A8569F0">
            <w:pPr>
              <w:keepNext w:val="0"/>
              <w:keepLines w:val="0"/>
              <w:pageBreakBefore w:val="0"/>
              <w:widowControl/>
              <w:kinsoku w:val="0"/>
              <w:wordWrap/>
              <w:overflowPunct/>
              <w:topLinePunct w:val="0"/>
              <w:autoSpaceDE w:val="0"/>
              <w:autoSpaceDN w:val="0"/>
              <w:bidi w:val="0"/>
              <w:adjustRightInd w:val="0"/>
              <w:snapToGrid w:val="0"/>
              <w:spacing w:line="243" w:lineRule="auto"/>
              <w:textAlignment w:val="baseline"/>
              <w:rPr>
                <w:rFonts w:hint="eastAsia" w:ascii="宋体" w:hAnsi="宋体" w:eastAsia="宋体" w:cs="宋体"/>
                <w:color w:val="auto"/>
                <w:sz w:val="22"/>
                <w:szCs w:val="22"/>
                <w:highlight w:val="none"/>
              </w:rPr>
            </w:pPr>
          </w:p>
          <w:p w14:paraId="6293439C">
            <w:pPr>
              <w:keepNext w:val="0"/>
              <w:keepLines w:val="0"/>
              <w:pageBreakBefore w:val="0"/>
              <w:widowControl/>
              <w:kinsoku w:val="0"/>
              <w:wordWrap/>
              <w:overflowPunct/>
              <w:topLinePunct w:val="0"/>
              <w:autoSpaceDE w:val="0"/>
              <w:autoSpaceDN w:val="0"/>
              <w:bidi w:val="0"/>
              <w:adjustRightInd w:val="0"/>
              <w:snapToGrid w:val="0"/>
              <w:spacing w:line="243" w:lineRule="auto"/>
              <w:textAlignment w:val="baseline"/>
              <w:rPr>
                <w:rFonts w:hint="eastAsia" w:ascii="宋体" w:hAnsi="宋体" w:eastAsia="宋体" w:cs="宋体"/>
                <w:color w:val="auto"/>
                <w:sz w:val="22"/>
                <w:szCs w:val="22"/>
                <w:highlight w:val="none"/>
              </w:rPr>
            </w:pPr>
          </w:p>
          <w:p w14:paraId="3897A4BC">
            <w:pPr>
              <w:keepNext w:val="0"/>
              <w:keepLines w:val="0"/>
              <w:pageBreakBefore w:val="0"/>
              <w:widowControl/>
              <w:kinsoku w:val="0"/>
              <w:wordWrap/>
              <w:overflowPunct/>
              <w:topLinePunct w:val="0"/>
              <w:autoSpaceDE w:val="0"/>
              <w:autoSpaceDN w:val="0"/>
              <w:bidi w:val="0"/>
              <w:adjustRightInd w:val="0"/>
              <w:snapToGrid w:val="0"/>
              <w:spacing w:line="243" w:lineRule="auto"/>
              <w:textAlignment w:val="baseline"/>
              <w:rPr>
                <w:rFonts w:hint="eastAsia" w:ascii="宋体" w:hAnsi="宋体" w:eastAsia="宋体" w:cs="宋体"/>
                <w:color w:val="auto"/>
                <w:sz w:val="22"/>
                <w:szCs w:val="22"/>
                <w:highlight w:val="none"/>
              </w:rPr>
            </w:pPr>
          </w:p>
          <w:p w14:paraId="42A880BD">
            <w:pPr>
              <w:keepNext w:val="0"/>
              <w:keepLines w:val="0"/>
              <w:pageBreakBefore w:val="0"/>
              <w:widowControl/>
              <w:kinsoku w:val="0"/>
              <w:wordWrap/>
              <w:overflowPunct/>
              <w:topLinePunct w:val="0"/>
              <w:autoSpaceDE w:val="0"/>
              <w:autoSpaceDN w:val="0"/>
              <w:bidi w:val="0"/>
              <w:adjustRightInd w:val="0"/>
              <w:snapToGrid w:val="0"/>
              <w:spacing w:line="243" w:lineRule="auto"/>
              <w:textAlignment w:val="baseline"/>
              <w:rPr>
                <w:rFonts w:hint="eastAsia" w:ascii="宋体" w:hAnsi="宋体" w:eastAsia="宋体" w:cs="宋体"/>
                <w:color w:val="auto"/>
                <w:sz w:val="22"/>
                <w:szCs w:val="22"/>
                <w:highlight w:val="none"/>
              </w:rPr>
            </w:pPr>
          </w:p>
          <w:p w14:paraId="4241CA40">
            <w:pPr>
              <w:keepNext w:val="0"/>
              <w:keepLines w:val="0"/>
              <w:pageBreakBefore w:val="0"/>
              <w:widowControl/>
              <w:kinsoku w:val="0"/>
              <w:wordWrap/>
              <w:overflowPunct/>
              <w:topLinePunct w:val="0"/>
              <w:autoSpaceDE w:val="0"/>
              <w:autoSpaceDN w:val="0"/>
              <w:bidi w:val="0"/>
              <w:adjustRightInd w:val="0"/>
              <w:snapToGrid w:val="0"/>
              <w:spacing w:line="243" w:lineRule="auto"/>
              <w:textAlignment w:val="baseline"/>
              <w:rPr>
                <w:rFonts w:hint="eastAsia" w:ascii="宋体" w:hAnsi="宋体" w:eastAsia="宋体" w:cs="宋体"/>
                <w:color w:val="auto"/>
                <w:sz w:val="22"/>
                <w:szCs w:val="22"/>
                <w:highlight w:val="none"/>
              </w:rPr>
            </w:pPr>
          </w:p>
          <w:p w14:paraId="2AAF5704">
            <w:pPr>
              <w:keepNext w:val="0"/>
              <w:keepLines w:val="0"/>
              <w:pageBreakBefore w:val="0"/>
              <w:widowControl/>
              <w:kinsoku w:val="0"/>
              <w:wordWrap/>
              <w:overflowPunct/>
              <w:topLinePunct w:val="0"/>
              <w:autoSpaceDE w:val="0"/>
              <w:autoSpaceDN w:val="0"/>
              <w:bidi w:val="0"/>
              <w:adjustRightInd w:val="0"/>
              <w:snapToGrid w:val="0"/>
              <w:spacing w:line="243" w:lineRule="auto"/>
              <w:textAlignment w:val="baseline"/>
              <w:rPr>
                <w:rFonts w:hint="eastAsia" w:ascii="宋体" w:hAnsi="宋体" w:eastAsia="宋体" w:cs="宋体"/>
                <w:color w:val="auto"/>
                <w:sz w:val="22"/>
                <w:szCs w:val="22"/>
                <w:highlight w:val="none"/>
              </w:rPr>
            </w:pPr>
          </w:p>
          <w:p w14:paraId="2E945FF8">
            <w:pPr>
              <w:keepNext w:val="0"/>
              <w:keepLines w:val="0"/>
              <w:pageBreakBefore w:val="0"/>
              <w:widowControl/>
              <w:kinsoku w:val="0"/>
              <w:wordWrap/>
              <w:overflowPunct/>
              <w:topLinePunct w:val="0"/>
              <w:autoSpaceDE w:val="0"/>
              <w:autoSpaceDN w:val="0"/>
              <w:bidi w:val="0"/>
              <w:adjustRightInd w:val="0"/>
              <w:snapToGrid w:val="0"/>
              <w:spacing w:line="244" w:lineRule="auto"/>
              <w:textAlignment w:val="baseline"/>
              <w:rPr>
                <w:rFonts w:hint="eastAsia" w:ascii="宋体" w:hAnsi="宋体" w:eastAsia="宋体" w:cs="宋体"/>
                <w:color w:val="auto"/>
                <w:sz w:val="22"/>
                <w:szCs w:val="22"/>
                <w:highlight w:val="none"/>
              </w:rPr>
            </w:pPr>
          </w:p>
          <w:p w14:paraId="7CB91139">
            <w:pPr>
              <w:keepNext w:val="0"/>
              <w:keepLines w:val="0"/>
              <w:pageBreakBefore w:val="0"/>
              <w:widowControl/>
              <w:kinsoku w:val="0"/>
              <w:wordWrap/>
              <w:overflowPunct/>
              <w:topLinePunct w:val="0"/>
              <w:autoSpaceDE w:val="0"/>
              <w:autoSpaceDN w:val="0"/>
              <w:bidi w:val="0"/>
              <w:adjustRightInd w:val="0"/>
              <w:snapToGrid w:val="0"/>
              <w:spacing w:line="244" w:lineRule="auto"/>
              <w:textAlignment w:val="baseline"/>
              <w:rPr>
                <w:rFonts w:hint="eastAsia" w:ascii="宋体" w:hAnsi="宋体" w:eastAsia="宋体" w:cs="宋体"/>
                <w:color w:val="auto"/>
                <w:sz w:val="22"/>
                <w:szCs w:val="22"/>
                <w:highlight w:val="none"/>
              </w:rPr>
            </w:pPr>
          </w:p>
          <w:p w14:paraId="5A6B874B">
            <w:pPr>
              <w:keepNext w:val="0"/>
              <w:keepLines w:val="0"/>
              <w:pageBreakBefore w:val="0"/>
              <w:widowControl/>
              <w:kinsoku w:val="0"/>
              <w:wordWrap/>
              <w:overflowPunct/>
              <w:topLinePunct w:val="0"/>
              <w:autoSpaceDE w:val="0"/>
              <w:autoSpaceDN w:val="0"/>
              <w:bidi w:val="0"/>
              <w:adjustRightInd w:val="0"/>
              <w:snapToGrid w:val="0"/>
              <w:spacing w:line="244" w:lineRule="auto"/>
              <w:textAlignment w:val="baseline"/>
              <w:rPr>
                <w:rFonts w:hint="eastAsia" w:ascii="宋体" w:hAnsi="宋体" w:eastAsia="宋体" w:cs="宋体"/>
                <w:color w:val="auto"/>
                <w:sz w:val="22"/>
                <w:szCs w:val="22"/>
                <w:highlight w:val="none"/>
              </w:rPr>
            </w:pPr>
          </w:p>
          <w:p w14:paraId="72F4D160">
            <w:pPr>
              <w:keepNext w:val="0"/>
              <w:keepLines w:val="0"/>
              <w:pageBreakBefore w:val="0"/>
              <w:widowControl/>
              <w:kinsoku w:val="0"/>
              <w:wordWrap/>
              <w:overflowPunct/>
              <w:topLinePunct w:val="0"/>
              <w:autoSpaceDE w:val="0"/>
              <w:autoSpaceDN w:val="0"/>
              <w:bidi w:val="0"/>
              <w:adjustRightInd w:val="0"/>
              <w:snapToGrid w:val="0"/>
              <w:spacing w:line="244" w:lineRule="auto"/>
              <w:textAlignment w:val="baseline"/>
              <w:rPr>
                <w:rFonts w:hint="eastAsia" w:ascii="宋体" w:hAnsi="宋体" w:eastAsia="宋体" w:cs="宋体"/>
                <w:color w:val="auto"/>
                <w:sz w:val="22"/>
                <w:szCs w:val="22"/>
                <w:highlight w:val="none"/>
              </w:rPr>
            </w:pPr>
          </w:p>
          <w:p w14:paraId="59A9091C">
            <w:pPr>
              <w:keepNext w:val="0"/>
              <w:keepLines w:val="0"/>
              <w:pageBreakBefore w:val="0"/>
              <w:widowControl/>
              <w:kinsoku w:val="0"/>
              <w:wordWrap/>
              <w:overflowPunct/>
              <w:topLinePunct w:val="0"/>
              <w:autoSpaceDE w:val="0"/>
              <w:autoSpaceDN w:val="0"/>
              <w:bidi w:val="0"/>
              <w:adjustRightInd w:val="0"/>
              <w:snapToGrid w:val="0"/>
              <w:spacing w:line="244" w:lineRule="auto"/>
              <w:textAlignment w:val="baseline"/>
              <w:rPr>
                <w:rFonts w:hint="eastAsia" w:ascii="宋体" w:hAnsi="宋体" w:eastAsia="宋体" w:cs="宋体"/>
                <w:color w:val="auto"/>
                <w:sz w:val="22"/>
                <w:szCs w:val="22"/>
                <w:highlight w:val="none"/>
              </w:rPr>
            </w:pPr>
          </w:p>
          <w:p w14:paraId="1BD73C6F">
            <w:pPr>
              <w:keepNext w:val="0"/>
              <w:keepLines w:val="0"/>
              <w:pageBreakBefore w:val="0"/>
              <w:widowControl/>
              <w:kinsoku w:val="0"/>
              <w:wordWrap/>
              <w:overflowPunct/>
              <w:topLinePunct w:val="0"/>
              <w:autoSpaceDE w:val="0"/>
              <w:autoSpaceDN w:val="0"/>
              <w:bidi w:val="0"/>
              <w:adjustRightInd w:val="0"/>
              <w:snapToGrid w:val="0"/>
              <w:spacing w:line="244" w:lineRule="auto"/>
              <w:textAlignment w:val="baseline"/>
              <w:rPr>
                <w:rFonts w:hint="eastAsia" w:ascii="宋体" w:hAnsi="宋体" w:eastAsia="宋体" w:cs="宋体"/>
                <w:color w:val="auto"/>
                <w:sz w:val="22"/>
                <w:szCs w:val="22"/>
                <w:highlight w:val="none"/>
              </w:rPr>
            </w:pPr>
          </w:p>
          <w:p w14:paraId="540FC5BA">
            <w:pPr>
              <w:keepNext w:val="0"/>
              <w:keepLines w:val="0"/>
              <w:pageBreakBefore w:val="0"/>
              <w:widowControl/>
              <w:kinsoku w:val="0"/>
              <w:wordWrap/>
              <w:overflowPunct/>
              <w:topLinePunct w:val="0"/>
              <w:autoSpaceDE w:val="0"/>
              <w:autoSpaceDN w:val="0"/>
              <w:bidi w:val="0"/>
              <w:adjustRightInd w:val="0"/>
              <w:snapToGrid w:val="0"/>
              <w:spacing w:line="244" w:lineRule="auto"/>
              <w:textAlignment w:val="baseline"/>
              <w:rPr>
                <w:rFonts w:hint="eastAsia" w:ascii="宋体" w:hAnsi="宋体" w:eastAsia="宋体" w:cs="宋体"/>
                <w:color w:val="auto"/>
                <w:sz w:val="22"/>
                <w:szCs w:val="22"/>
                <w:highlight w:val="none"/>
              </w:rPr>
            </w:pPr>
          </w:p>
          <w:p w14:paraId="276F7DD5">
            <w:pPr>
              <w:keepNext w:val="0"/>
              <w:keepLines w:val="0"/>
              <w:pageBreakBefore w:val="0"/>
              <w:widowControl/>
              <w:kinsoku w:val="0"/>
              <w:wordWrap/>
              <w:overflowPunct/>
              <w:topLinePunct w:val="0"/>
              <w:autoSpaceDE w:val="0"/>
              <w:autoSpaceDN w:val="0"/>
              <w:bidi w:val="0"/>
              <w:adjustRightInd w:val="0"/>
              <w:snapToGrid w:val="0"/>
              <w:spacing w:line="244" w:lineRule="auto"/>
              <w:textAlignment w:val="baseline"/>
              <w:rPr>
                <w:rFonts w:hint="eastAsia" w:ascii="宋体" w:hAnsi="宋体" w:eastAsia="宋体" w:cs="宋体"/>
                <w:color w:val="auto"/>
                <w:sz w:val="22"/>
                <w:szCs w:val="22"/>
                <w:highlight w:val="none"/>
              </w:rPr>
            </w:pPr>
          </w:p>
          <w:p w14:paraId="3F620AED">
            <w:pPr>
              <w:keepNext w:val="0"/>
              <w:keepLines w:val="0"/>
              <w:pageBreakBefore w:val="0"/>
              <w:widowControl/>
              <w:kinsoku w:val="0"/>
              <w:wordWrap/>
              <w:overflowPunct/>
              <w:topLinePunct w:val="0"/>
              <w:autoSpaceDE w:val="0"/>
              <w:autoSpaceDN w:val="0"/>
              <w:bidi w:val="0"/>
              <w:adjustRightInd w:val="0"/>
              <w:snapToGrid w:val="0"/>
              <w:spacing w:line="244" w:lineRule="auto"/>
              <w:textAlignment w:val="baseline"/>
              <w:rPr>
                <w:rFonts w:hint="eastAsia" w:ascii="宋体" w:hAnsi="宋体" w:eastAsia="宋体" w:cs="宋体"/>
                <w:color w:val="auto"/>
                <w:sz w:val="22"/>
                <w:szCs w:val="22"/>
                <w:highlight w:val="none"/>
              </w:rPr>
            </w:pPr>
          </w:p>
          <w:p w14:paraId="0C56FF59">
            <w:pPr>
              <w:keepNext w:val="0"/>
              <w:keepLines w:val="0"/>
              <w:pageBreakBefore w:val="0"/>
              <w:widowControl/>
              <w:kinsoku w:val="0"/>
              <w:wordWrap/>
              <w:overflowPunct/>
              <w:topLinePunct w:val="0"/>
              <w:autoSpaceDE w:val="0"/>
              <w:autoSpaceDN w:val="0"/>
              <w:bidi w:val="0"/>
              <w:adjustRightInd w:val="0"/>
              <w:snapToGrid w:val="0"/>
              <w:spacing w:line="244" w:lineRule="auto"/>
              <w:textAlignment w:val="baseline"/>
              <w:rPr>
                <w:rFonts w:hint="eastAsia" w:ascii="宋体" w:hAnsi="宋体" w:eastAsia="宋体" w:cs="宋体"/>
                <w:color w:val="auto"/>
                <w:sz w:val="22"/>
                <w:szCs w:val="22"/>
                <w:highlight w:val="none"/>
              </w:rPr>
            </w:pPr>
          </w:p>
          <w:p w14:paraId="79D7DDAA">
            <w:pPr>
              <w:keepNext w:val="0"/>
              <w:keepLines w:val="0"/>
              <w:pageBreakBefore w:val="0"/>
              <w:widowControl/>
              <w:kinsoku w:val="0"/>
              <w:wordWrap/>
              <w:overflowPunct/>
              <w:topLinePunct w:val="0"/>
              <w:autoSpaceDE w:val="0"/>
              <w:autoSpaceDN w:val="0"/>
              <w:bidi w:val="0"/>
              <w:adjustRightInd w:val="0"/>
              <w:snapToGrid w:val="0"/>
              <w:spacing w:line="244" w:lineRule="auto"/>
              <w:textAlignment w:val="baseline"/>
              <w:rPr>
                <w:rFonts w:hint="eastAsia" w:ascii="宋体" w:hAnsi="宋体" w:eastAsia="宋体" w:cs="宋体"/>
                <w:color w:val="auto"/>
                <w:sz w:val="22"/>
                <w:szCs w:val="22"/>
                <w:highlight w:val="none"/>
              </w:rPr>
            </w:pPr>
          </w:p>
          <w:p w14:paraId="3143C600">
            <w:pPr>
              <w:keepNext w:val="0"/>
              <w:keepLines w:val="0"/>
              <w:pageBreakBefore w:val="0"/>
              <w:widowControl/>
              <w:kinsoku w:val="0"/>
              <w:wordWrap/>
              <w:overflowPunct/>
              <w:topLinePunct w:val="0"/>
              <w:autoSpaceDE w:val="0"/>
              <w:autoSpaceDN w:val="0"/>
              <w:bidi w:val="0"/>
              <w:adjustRightInd w:val="0"/>
              <w:snapToGrid w:val="0"/>
              <w:spacing w:line="244" w:lineRule="auto"/>
              <w:textAlignment w:val="baseline"/>
              <w:rPr>
                <w:rFonts w:hint="eastAsia" w:ascii="宋体" w:hAnsi="宋体" w:eastAsia="宋体" w:cs="宋体"/>
                <w:color w:val="auto"/>
                <w:sz w:val="22"/>
                <w:szCs w:val="22"/>
                <w:highlight w:val="none"/>
              </w:rPr>
            </w:pPr>
          </w:p>
          <w:p w14:paraId="4810D236">
            <w:pPr>
              <w:keepNext w:val="0"/>
              <w:keepLines w:val="0"/>
              <w:pageBreakBefore w:val="0"/>
              <w:widowControl/>
              <w:kinsoku w:val="0"/>
              <w:wordWrap/>
              <w:overflowPunct/>
              <w:topLinePunct w:val="0"/>
              <w:autoSpaceDE w:val="0"/>
              <w:autoSpaceDN w:val="0"/>
              <w:bidi w:val="0"/>
              <w:adjustRightInd w:val="0"/>
              <w:snapToGrid w:val="0"/>
              <w:spacing w:line="244" w:lineRule="auto"/>
              <w:textAlignment w:val="baseline"/>
              <w:rPr>
                <w:rFonts w:hint="eastAsia" w:ascii="宋体" w:hAnsi="宋体" w:eastAsia="宋体" w:cs="宋体"/>
                <w:color w:val="auto"/>
                <w:sz w:val="22"/>
                <w:szCs w:val="22"/>
                <w:highlight w:val="none"/>
              </w:rPr>
            </w:pPr>
          </w:p>
          <w:p w14:paraId="65911454">
            <w:pPr>
              <w:keepNext w:val="0"/>
              <w:keepLines w:val="0"/>
              <w:pageBreakBefore w:val="0"/>
              <w:widowControl/>
              <w:kinsoku w:val="0"/>
              <w:wordWrap/>
              <w:overflowPunct/>
              <w:topLinePunct w:val="0"/>
              <w:autoSpaceDE w:val="0"/>
              <w:autoSpaceDN w:val="0"/>
              <w:bidi w:val="0"/>
              <w:adjustRightInd w:val="0"/>
              <w:snapToGrid w:val="0"/>
              <w:spacing w:line="244" w:lineRule="auto"/>
              <w:textAlignment w:val="baseline"/>
              <w:rPr>
                <w:rFonts w:hint="eastAsia" w:ascii="宋体" w:hAnsi="宋体" w:eastAsia="宋体" w:cs="宋体"/>
                <w:color w:val="auto"/>
                <w:sz w:val="22"/>
                <w:szCs w:val="22"/>
                <w:highlight w:val="none"/>
              </w:rPr>
            </w:pPr>
          </w:p>
          <w:p w14:paraId="05E24C7D">
            <w:pPr>
              <w:keepNext w:val="0"/>
              <w:keepLines w:val="0"/>
              <w:pageBreakBefore w:val="0"/>
              <w:widowControl/>
              <w:kinsoku w:val="0"/>
              <w:wordWrap/>
              <w:overflowPunct/>
              <w:topLinePunct w:val="0"/>
              <w:autoSpaceDE w:val="0"/>
              <w:autoSpaceDN w:val="0"/>
              <w:bidi w:val="0"/>
              <w:adjustRightInd w:val="0"/>
              <w:snapToGrid w:val="0"/>
              <w:spacing w:line="244" w:lineRule="auto"/>
              <w:textAlignment w:val="baseline"/>
              <w:rPr>
                <w:rFonts w:hint="eastAsia" w:ascii="宋体" w:hAnsi="宋体" w:eastAsia="宋体" w:cs="宋体"/>
                <w:color w:val="auto"/>
                <w:sz w:val="22"/>
                <w:szCs w:val="22"/>
                <w:highlight w:val="none"/>
              </w:rPr>
            </w:pPr>
          </w:p>
          <w:p w14:paraId="61664C76">
            <w:pPr>
              <w:keepNext w:val="0"/>
              <w:keepLines w:val="0"/>
              <w:pageBreakBefore w:val="0"/>
              <w:widowControl/>
              <w:kinsoku w:val="0"/>
              <w:wordWrap/>
              <w:overflowPunct/>
              <w:topLinePunct w:val="0"/>
              <w:autoSpaceDE w:val="0"/>
              <w:autoSpaceDN w:val="0"/>
              <w:bidi w:val="0"/>
              <w:adjustRightInd w:val="0"/>
              <w:snapToGrid w:val="0"/>
              <w:spacing w:line="244" w:lineRule="auto"/>
              <w:textAlignment w:val="baseline"/>
              <w:rPr>
                <w:rFonts w:hint="eastAsia" w:ascii="宋体" w:hAnsi="宋体" w:eastAsia="宋体" w:cs="宋体"/>
                <w:color w:val="auto"/>
                <w:sz w:val="22"/>
                <w:szCs w:val="22"/>
                <w:highlight w:val="none"/>
              </w:rPr>
            </w:pPr>
          </w:p>
          <w:p w14:paraId="295D9B23">
            <w:pPr>
              <w:pStyle w:val="17"/>
              <w:keepNext w:val="0"/>
              <w:keepLines w:val="0"/>
              <w:pageBreakBefore w:val="0"/>
              <w:widowControl/>
              <w:kinsoku w:val="0"/>
              <w:wordWrap/>
              <w:overflowPunct/>
              <w:topLinePunct w:val="0"/>
              <w:autoSpaceDE w:val="0"/>
              <w:autoSpaceDN w:val="0"/>
              <w:bidi w:val="0"/>
              <w:adjustRightInd w:val="0"/>
              <w:snapToGrid w:val="0"/>
              <w:spacing w:before="65" w:line="262" w:lineRule="auto"/>
              <w:ind w:left="598" w:right="108" w:hanging="488"/>
              <w:textAlignment w:val="baseline"/>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供应商资质条件、能</w:t>
            </w:r>
            <w:r>
              <w:rPr>
                <w:rFonts w:hint="eastAsia" w:ascii="宋体" w:hAnsi="宋体" w:eastAsia="宋体" w:cs="宋体"/>
                <w:color w:val="auto"/>
                <w:spacing w:val="6"/>
                <w:sz w:val="22"/>
                <w:szCs w:val="22"/>
                <w:highlight w:val="none"/>
              </w:rPr>
              <w:t>力、信誉</w:t>
            </w:r>
          </w:p>
        </w:tc>
        <w:tc>
          <w:tcPr>
            <w:tcW w:w="6791" w:type="dxa"/>
            <w:vAlign w:val="top"/>
          </w:tcPr>
          <w:p w14:paraId="7842120D">
            <w:pPr>
              <w:pStyle w:val="17"/>
              <w:keepNext w:val="0"/>
              <w:keepLines w:val="0"/>
              <w:pageBreakBefore w:val="0"/>
              <w:widowControl/>
              <w:kinsoku w:val="0"/>
              <w:wordWrap/>
              <w:overflowPunct/>
              <w:topLinePunct w:val="0"/>
              <w:autoSpaceDE w:val="0"/>
              <w:autoSpaceDN w:val="0"/>
              <w:bidi w:val="0"/>
              <w:adjustRightInd w:val="0"/>
              <w:snapToGrid w:val="0"/>
              <w:spacing w:before="53" w:line="245" w:lineRule="auto"/>
              <w:ind w:left="112" w:right="164" w:firstLine="10"/>
              <w:textAlignment w:val="baseline"/>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 xml:space="preserve">1.满足《中华人民共和国政府采购法》第二十二条规定； </w:t>
            </w:r>
          </w:p>
          <w:p w14:paraId="1DC1F9C3">
            <w:pPr>
              <w:pStyle w:val="17"/>
              <w:keepNext w:val="0"/>
              <w:keepLines w:val="0"/>
              <w:pageBreakBefore w:val="0"/>
              <w:widowControl/>
              <w:kinsoku w:val="0"/>
              <w:wordWrap/>
              <w:overflowPunct/>
              <w:topLinePunct w:val="0"/>
              <w:autoSpaceDE w:val="0"/>
              <w:autoSpaceDN w:val="0"/>
              <w:bidi w:val="0"/>
              <w:adjustRightInd w:val="0"/>
              <w:snapToGrid w:val="0"/>
              <w:spacing w:before="53" w:line="245" w:lineRule="auto"/>
              <w:ind w:left="112" w:right="164" w:firstLine="10"/>
              <w:textAlignment w:val="baseline"/>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2.落实政府采购政策需满足的资格要求：</w:t>
            </w:r>
          </w:p>
          <w:p w14:paraId="77DFDFF5">
            <w:pPr>
              <w:pStyle w:val="17"/>
              <w:keepNext w:val="0"/>
              <w:keepLines w:val="0"/>
              <w:pageBreakBefore w:val="0"/>
              <w:widowControl/>
              <w:kinsoku w:val="0"/>
              <w:wordWrap/>
              <w:overflowPunct/>
              <w:topLinePunct w:val="0"/>
              <w:autoSpaceDE w:val="0"/>
              <w:autoSpaceDN w:val="0"/>
              <w:bidi w:val="0"/>
              <w:adjustRightInd w:val="0"/>
              <w:snapToGrid w:val="0"/>
              <w:spacing w:before="53" w:line="245" w:lineRule="auto"/>
              <w:ind w:left="112" w:right="164" w:firstLine="10"/>
              <w:textAlignment w:val="baseline"/>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政府采购促进中小企业发展管理办法》(财库〔2020〕46号）、《关于政府采购支持监狱企业发展有关问题的通知》(财库〔2014〕68号)、《三部门联合发布关于促进残疾人就业政府采购政策的通知》(财库〔2017〕141号)、《关于调整优化节能产品、环境标志产品政府采购执行机制的通知》(财库〔2019〕9号)，本项目不专门面向中小企业采购；</w:t>
            </w:r>
          </w:p>
          <w:p w14:paraId="2AE7EC8C">
            <w:pPr>
              <w:pStyle w:val="17"/>
              <w:keepNext w:val="0"/>
              <w:keepLines w:val="0"/>
              <w:pageBreakBefore w:val="0"/>
              <w:widowControl/>
              <w:kinsoku w:val="0"/>
              <w:wordWrap/>
              <w:overflowPunct/>
              <w:topLinePunct w:val="0"/>
              <w:autoSpaceDE w:val="0"/>
              <w:autoSpaceDN w:val="0"/>
              <w:bidi w:val="0"/>
              <w:adjustRightInd w:val="0"/>
              <w:snapToGrid w:val="0"/>
              <w:spacing w:before="53" w:line="245" w:lineRule="auto"/>
              <w:ind w:left="112" w:right="164" w:firstLine="10"/>
              <w:textAlignment w:val="baseline"/>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3.本项目的特定资格要求：</w:t>
            </w:r>
          </w:p>
          <w:p w14:paraId="6D654A8B">
            <w:pPr>
              <w:pStyle w:val="17"/>
              <w:keepNext w:val="0"/>
              <w:keepLines w:val="0"/>
              <w:pageBreakBefore w:val="0"/>
              <w:widowControl/>
              <w:kinsoku w:val="0"/>
              <w:wordWrap/>
              <w:overflowPunct/>
              <w:topLinePunct w:val="0"/>
              <w:autoSpaceDE w:val="0"/>
              <w:autoSpaceDN w:val="0"/>
              <w:bidi w:val="0"/>
              <w:adjustRightInd w:val="0"/>
              <w:snapToGrid w:val="0"/>
              <w:spacing w:before="53" w:line="245" w:lineRule="auto"/>
              <w:ind w:left="112" w:right="164" w:firstLine="10"/>
              <w:textAlignment w:val="baseline"/>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（1）供应商须是具有独立的法人资格的企业或其他组织，具有有效的营业执照，并在人员、设备、资金等方面具有相应的能力；</w:t>
            </w:r>
          </w:p>
          <w:p w14:paraId="3570E3A9">
            <w:pPr>
              <w:pStyle w:val="17"/>
              <w:keepNext w:val="0"/>
              <w:keepLines w:val="0"/>
              <w:pageBreakBefore w:val="0"/>
              <w:widowControl/>
              <w:kinsoku w:val="0"/>
              <w:wordWrap/>
              <w:overflowPunct/>
              <w:topLinePunct w:val="0"/>
              <w:autoSpaceDE w:val="0"/>
              <w:autoSpaceDN w:val="0"/>
              <w:bidi w:val="0"/>
              <w:adjustRightInd w:val="0"/>
              <w:snapToGrid w:val="0"/>
              <w:spacing w:before="53" w:line="245" w:lineRule="auto"/>
              <w:ind w:left="112" w:right="164" w:firstLine="10"/>
              <w:textAlignment w:val="baseline"/>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（2）资格要求</w:t>
            </w:r>
          </w:p>
          <w:p w14:paraId="43F3C10C">
            <w:pPr>
              <w:pStyle w:val="17"/>
              <w:keepNext w:val="0"/>
              <w:keepLines w:val="0"/>
              <w:pageBreakBefore w:val="0"/>
              <w:widowControl/>
              <w:kinsoku w:val="0"/>
              <w:wordWrap/>
              <w:overflowPunct/>
              <w:topLinePunct w:val="0"/>
              <w:autoSpaceDE w:val="0"/>
              <w:autoSpaceDN w:val="0"/>
              <w:bidi w:val="0"/>
              <w:adjustRightInd w:val="0"/>
              <w:snapToGrid w:val="0"/>
              <w:spacing w:before="53" w:line="245" w:lineRule="auto"/>
              <w:ind w:left="112" w:right="164" w:firstLine="10"/>
              <w:textAlignment w:val="baseline"/>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投标产品属于医疗器械的：投标人须按照《医疗器械注册与备案管理办法》（国家市场监督管理总局令第47号）的规定提供所投设备的医疗器械注册证（第一类医疗器械提供备案证明（如有附表，须提供附表），第二、三类医疗器械提供注册证（如有附表，须提供附表）；投标货物制造商的《医疗器械生产许可证》或《医疗器械生产备案凭证》；投标人须按照《医疗器械经营监督管理办法》（国家市场监督管理总局令第54号）的规定提供医疗器械产品经营许可证或经营备案凭证（第二类医疗器械提供经营备案证明，第三类医疗器械提供医疗器械经营许可证）；投标产品明确为非医疗器械的，其制造商、代理商应具备国家、行业规范资质资格要求，并提供相应齐全有效证件。</w:t>
            </w:r>
          </w:p>
          <w:p w14:paraId="78B988C4">
            <w:pPr>
              <w:pStyle w:val="17"/>
              <w:keepNext w:val="0"/>
              <w:keepLines w:val="0"/>
              <w:pageBreakBefore w:val="0"/>
              <w:widowControl/>
              <w:kinsoku w:val="0"/>
              <w:wordWrap/>
              <w:overflowPunct/>
              <w:topLinePunct w:val="0"/>
              <w:autoSpaceDE w:val="0"/>
              <w:autoSpaceDN w:val="0"/>
              <w:bidi w:val="0"/>
              <w:adjustRightInd w:val="0"/>
              <w:snapToGrid w:val="0"/>
              <w:spacing w:before="53" w:line="245" w:lineRule="auto"/>
              <w:ind w:left="112" w:right="164" w:firstLine="10"/>
              <w:textAlignment w:val="baseline"/>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（3）供应商应在响应文件中提供反映其财务状况、依法缴纳税收和社保保障资金等情况的资格条件承诺函，并对资格条件承诺函有关内容的真实性、有效性、合法性负责；</w:t>
            </w:r>
          </w:p>
          <w:p w14:paraId="2470EB38">
            <w:pPr>
              <w:pStyle w:val="17"/>
              <w:keepNext w:val="0"/>
              <w:keepLines w:val="0"/>
              <w:pageBreakBefore w:val="0"/>
              <w:widowControl/>
              <w:kinsoku w:val="0"/>
              <w:wordWrap/>
              <w:overflowPunct/>
              <w:topLinePunct w:val="0"/>
              <w:autoSpaceDE w:val="0"/>
              <w:autoSpaceDN w:val="0"/>
              <w:bidi w:val="0"/>
              <w:adjustRightInd w:val="0"/>
              <w:snapToGrid w:val="0"/>
              <w:spacing w:before="53" w:line="245" w:lineRule="auto"/>
              <w:ind w:left="112" w:right="164" w:firstLine="10"/>
              <w:textAlignment w:val="baseline"/>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（4）拒绝列入政府取消投标资格记录期间的企业或个人投标；</w:t>
            </w:r>
          </w:p>
          <w:p w14:paraId="6AA3B1B2">
            <w:pPr>
              <w:pStyle w:val="17"/>
              <w:keepNext w:val="0"/>
              <w:keepLines w:val="0"/>
              <w:pageBreakBefore w:val="0"/>
              <w:widowControl/>
              <w:kinsoku w:val="0"/>
              <w:wordWrap/>
              <w:overflowPunct/>
              <w:topLinePunct w:val="0"/>
              <w:autoSpaceDE w:val="0"/>
              <w:autoSpaceDN w:val="0"/>
              <w:bidi w:val="0"/>
              <w:adjustRightInd w:val="0"/>
              <w:snapToGrid w:val="0"/>
              <w:spacing w:before="53" w:line="245" w:lineRule="auto"/>
              <w:ind w:left="112" w:right="164" w:firstLine="10"/>
              <w:textAlignment w:val="baseline"/>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5）与采购人存在利害关系可能影响采购公正性的法人、其它组织或者个人，不得参加投标；单位负责人为同一人或者存在直接控股、管理关系的不同供应商，不得参加同一包的投标或者未划分包的同一招标项目的投标；</w:t>
            </w:r>
          </w:p>
          <w:p w14:paraId="5CAA8D52">
            <w:pPr>
              <w:pStyle w:val="17"/>
              <w:keepNext w:val="0"/>
              <w:keepLines w:val="0"/>
              <w:pageBreakBefore w:val="0"/>
              <w:widowControl/>
              <w:kinsoku w:val="0"/>
              <w:wordWrap/>
              <w:overflowPunct/>
              <w:topLinePunct w:val="0"/>
              <w:autoSpaceDE w:val="0"/>
              <w:autoSpaceDN w:val="0"/>
              <w:bidi w:val="0"/>
              <w:adjustRightInd w:val="0"/>
              <w:snapToGrid w:val="0"/>
              <w:spacing w:before="53" w:line="245" w:lineRule="auto"/>
              <w:ind w:left="112" w:right="164" w:firstLine="10"/>
              <w:textAlignment w:val="baseline"/>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（6）供应商不得为“信用中国 ”网站（www.creditchina.gov.cn）中列入失信被执行人和重大 税收违法失信主体；不得为中国政府采购网（www.ccpg.gov.cn）政府采购严重违法失信行为记录名单中被财政部门禁止参加政府采购活动的供应商（在处罚决定规定的时间和地域范围内）（详见财库[2016]125 号）；</w:t>
            </w:r>
          </w:p>
          <w:p w14:paraId="2EB8E67D">
            <w:pPr>
              <w:pStyle w:val="17"/>
              <w:keepNext w:val="0"/>
              <w:keepLines w:val="0"/>
              <w:pageBreakBefore w:val="0"/>
              <w:widowControl/>
              <w:kinsoku w:val="0"/>
              <w:wordWrap/>
              <w:overflowPunct/>
              <w:topLinePunct w:val="0"/>
              <w:autoSpaceDE w:val="0"/>
              <w:autoSpaceDN w:val="0"/>
              <w:bidi w:val="0"/>
              <w:adjustRightInd w:val="0"/>
              <w:snapToGrid w:val="0"/>
              <w:spacing w:before="53" w:line="245" w:lineRule="auto"/>
              <w:ind w:left="112" w:right="164" w:firstLine="10"/>
              <w:textAlignment w:val="baseline"/>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（7）近三年内（本项目投标截止期前）在经营活动中没有重大违法记录。</w:t>
            </w:r>
          </w:p>
        </w:tc>
      </w:tr>
      <w:tr w14:paraId="3FAD23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798" w:type="dxa"/>
            <w:vAlign w:val="center"/>
          </w:tcPr>
          <w:p w14:paraId="68A755FE">
            <w:pPr>
              <w:pStyle w:val="17"/>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color w:val="auto"/>
                <w:sz w:val="22"/>
                <w:szCs w:val="22"/>
              </w:rPr>
            </w:pPr>
            <w:r>
              <w:rPr>
                <w:rFonts w:hint="eastAsia" w:ascii="宋体" w:hAnsi="宋体" w:eastAsia="宋体" w:cs="宋体"/>
                <w:color w:val="auto"/>
                <w:spacing w:val="-3"/>
                <w:sz w:val="22"/>
                <w:szCs w:val="22"/>
              </w:rPr>
              <w:t>11.</w:t>
            </w:r>
          </w:p>
        </w:tc>
        <w:tc>
          <w:tcPr>
            <w:tcW w:w="1783" w:type="dxa"/>
            <w:vAlign w:val="center"/>
          </w:tcPr>
          <w:p w14:paraId="427FE240">
            <w:pPr>
              <w:pStyle w:val="17"/>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color w:val="auto"/>
                <w:sz w:val="22"/>
                <w:szCs w:val="22"/>
              </w:rPr>
            </w:pPr>
            <w:r>
              <w:rPr>
                <w:rFonts w:hint="eastAsia" w:ascii="宋体" w:hAnsi="宋体" w:eastAsia="宋体" w:cs="宋体"/>
                <w:color w:val="auto"/>
                <w:spacing w:val="7"/>
                <w:sz w:val="22"/>
                <w:szCs w:val="22"/>
              </w:rPr>
              <w:t>投标有效期</w:t>
            </w:r>
          </w:p>
        </w:tc>
        <w:tc>
          <w:tcPr>
            <w:tcW w:w="6791" w:type="dxa"/>
            <w:vAlign w:val="center"/>
          </w:tcPr>
          <w:p w14:paraId="20F4A8B6">
            <w:pPr>
              <w:pStyle w:val="17"/>
              <w:keepNext w:val="0"/>
              <w:keepLines w:val="0"/>
              <w:pageBreakBefore w:val="0"/>
              <w:widowControl/>
              <w:tabs>
                <w:tab w:val="left" w:pos="150"/>
              </w:tabs>
              <w:kinsoku w:val="0"/>
              <w:wordWrap/>
              <w:overflowPunct/>
              <w:topLinePunct w:val="0"/>
              <w:autoSpaceDE w:val="0"/>
              <w:autoSpaceDN w:val="0"/>
              <w:bidi w:val="0"/>
              <w:adjustRightInd w:val="0"/>
              <w:snapToGrid w:val="0"/>
              <w:spacing w:line="240" w:lineRule="auto"/>
              <w:ind w:left="0"/>
              <w:jc w:val="left"/>
              <w:textAlignment w:val="baseline"/>
              <w:rPr>
                <w:rFonts w:hint="eastAsia" w:ascii="宋体" w:hAnsi="宋体" w:eastAsia="宋体" w:cs="宋体"/>
                <w:color w:val="auto"/>
                <w:sz w:val="22"/>
                <w:szCs w:val="22"/>
              </w:rPr>
            </w:pPr>
            <w:r>
              <w:rPr>
                <w:rFonts w:hint="eastAsia" w:ascii="宋体" w:hAnsi="宋体" w:eastAsia="宋体" w:cs="宋体"/>
                <w:b/>
                <w:bCs/>
                <w:color w:val="auto"/>
                <w:spacing w:val="5"/>
                <w:sz w:val="22"/>
                <w:szCs w:val="22"/>
                <w:u w:val="single" w:color="auto"/>
              </w:rPr>
              <w:t>90</w:t>
            </w:r>
            <w:r>
              <w:rPr>
                <w:rFonts w:hint="eastAsia" w:ascii="宋体" w:hAnsi="宋体" w:eastAsia="宋体" w:cs="宋体"/>
                <w:color w:val="auto"/>
                <w:spacing w:val="-46"/>
                <w:sz w:val="22"/>
                <w:szCs w:val="22"/>
                <w:u w:val="single" w:color="auto"/>
              </w:rPr>
              <w:t xml:space="preserve"> </w:t>
            </w:r>
            <w:r>
              <w:rPr>
                <w:rFonts w:hint="eastAsia" w:ascii="宋体" w:hAnsi="宋体" w:eastAsia="宋体" w:cs="宋体"/>
                <w:color w:val="auto"/>
                <w:spacing w:val="-56"/>
                <w:sz w:val="22"/>
                <w:szCs w:val="22"/>
              </w:rPr>
              <w:t xml:space="preserve"> </w:t>
            </w:r>
            <w:r>
              <w:rPr>
                <w:rFonts w:hint="eastAsia" w:ascii="宋体" w:hAnsi="宋体" w:eastAsia="宋体" w:cs="宋体"/>
                <w:color w:val="auto"/>
                <w:spacing w:val="5"/>
                <w:sz w:val="22"/>
                <w:szCs w:val="22"/>
              </w:rPr>
              <w:t>日历天（从投标截止之日算起）</w:t>
            </w:r>
          </w:p>
        </w:tc>
      </w:tr>
      <w:tr w14:paraId="6B8AE1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798" w:type="dxa"/>
            <w:vAlign w:val="top"/>
          </w:tcPr>
          <w:p w14:paraId="48D7E6DA">
            <w:pPr>
              <w:spacing w:line="261" w:lineRule="auto"/>
              <w:rPr>
                <w:rFonts w:hint="eastAsia" w:ascii="宋体" w:hAnsi="宋体" w:eastAsia="宋体" w:cs="宋体"/>
                <w:color w:val="auto"/>
                <w:sz w:val="22"/>
                <w:szCs w:val="22"/>
              </w:rPr>
            </w:pPr>
          </w:p>
          <w:p w14:paraId="7D724177">
            <w:pPr>
              <w:pStyle w:val="17"/>
              <w:spacing w:before="65" w:line="190" w:lineRule="auto"/>
              <w:ind w:left="259"/>
              <w:rPr>
                <w:rFonts w:hint="eastAsia" w:ascii="宋体" w:hAnsi="宋体" w:eastAsia="宋体" w:cs="宋体"/>
                <w:color w:val="auto"/>
                <w:sz w:val="22"/>
                <w:szCs w:val="22"/>
              </w:rPr>
            </w:pPr>
            <w:r>
              <w:rPr>
                <w:rFonts w:hint="eastAsia" w:ascii="宋体" w:hAnsi="宋体" w:eastAsia="宋体" w:cs="宋体"/>
                <w:color w:val="auto"/>
                <w:spacing w:val="-3"/>
                <w:sz w:val="22"/>
                <w:szCs w:val="22"/>
              </w:rPr>
              <w:t>12.</w:t>
            </w:r>
          </w:p>
        </w:tc>
        <w:tc>
          <w:tcPr>
            <w:tcW w:w="1783" w:type="dxa"/>
            <w:vAlign w:val="top"/>
          </w:tcPr>
          <w:p w14:paraId="5D21549B">
            <w:pPr>
              <w:spacing w:line="258" w:lineRule="auto"/>
              <w:rPr>
                <w:rFonts w:hint="eastAsia" w:ascii="宋体" w:hAnsi="宋体" w:eastAsia="宋体" w:cs="宋体"/>
                <w:color w:val="auto"/>
                <w:sz w:val="22"/>
                <w:szCs w:val="22"/>
              </w:rPr>
            </w:pPr>
          </w:p>
          <w:p w14:paraId="1142C520">
            <w:pPr>
              <w:pStyle w:val="17"/>
              <w:spacing w:before="65" w:line="228" w:lineRule="auto"/>
              <w:jc w:val="center"/>
              <w:rPr>
                <w:rFonts w:hint="eastAsia" w:ascii="宋体" w:hAnsi="宋体" w:eastAsia="宋体" w:cs="宋体"/>
                <w:color w:val="auto"/>
                <w:sz w:val="22"/>
                <w:szCs w:val="22"/>
              </w:rPr>
            </w:pPr>
            <w:r>
              <w:rPr>
                <w:rFonts w:hint="eastAsia" w:ascii="宋体" w:hAnsi="宋体" w:eastAsia="宋体" w:cs="宋体"/>
                <w:color w:val="auto"/>
                <w:spacing w:val="7"/>
                <w:sz w:val="22"/>
                <w:szCs w:val="22"/>
              </w:rPr>
              <w:t>投标保证金</w:t>
            </w:r>
          </w:p>
        </w:tc>
        <w:tc>
          <w:tcPr>
            <w:tcW w:w="6791" w:type="dxa"/>
            <w:vAlign w:val="top"/>
          </w:tcPr>
          <w:p w14:paraId="1869F877">
            <w:pPr>
              <w:pStyle w:val="17"/>
              <w:keepNext w:val="0"/>
              <w:keepLines w:val="0"/>
              <w:pageBreakBefore w:val="0"/>
              <w:widowControl/>
              <w:kinsoku w:val="0"/>
              <w:wordWrap/>
              <w:overflowPunct/>
              <w:topLinePunct w:val="0"/>
              <w:autoSpaceDE w:val="0"/>
              <w:autoSpaceDN w:val="0"/>
              <w:bidi w:val="0"/>
              <w:adjustRightInd w:val="0"/>
              <w:snapToGrid w:val="0"/>
              <w:spacing w:line="271" w:lineRule="auto"/>
              <w:ind w:left="0" w:right="0" w:firstLine="13"/>
              <w:textAlignment w:val="baseline"/>
              <w:rPr>
                <w:rFonts w:hint="eastAsia" w:ascii="宋体" w:hAnsi="宋体" w:eastAsia="宋体" w:cs="宋体"/>
                <w:color w:val="auto"/>
                <w:sz w:val="22"/>
                <w:szCs w:val="22"/>
              </w:rPr>
            </w:pPr>
            <w:r>
              <w:rPr>
                <w:rFonts w:hint="eastAsia" w:ascii="宋体" w:hAnsi="宋体" w:eastAsia="宋体" w:cs="宋体"/>
                <w:color w:val="auto"/>
                <w:spacing w:val="9"/>
                <w:sz w:val="22"/>
                <w:szCs w:val="22"/>
              </w:rPr>
              <w:t>1.根据</w:t>
            </w:r>
            <w:r>
              <w:rPr>
                <w:rFonts w:hint="eastAsia" w:ascii="宋体" w:hAnsi="宋体" w:eastAsia="宋体" w:cs="宋体"/>
                <w:color w:val="auto"/>
                <w:spacing w:val="7"/>
                <w:sz w:val="22"/>
                <w:szCs w:val="22"/>
              </w:rPr>
              <w:t>《关于印发《2025年吉林省政府采购管理工作要点》的通知文件要求，不收取保证金。</w:t>
            </w:r>
          </w:p>
        </w:tc>
      </w:tr>
      <w:tr w14:paraId="7B2A5F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798" w:type="dxa"/>
            <w:vAlign w:val="top"/>
          </w:tcPr>
          <w:p w14:paraId="1EF2E0B3">
            <w:pPr>
              <w:spacing w:line="247" w:lineRule="auto"/>
              <w:rPr>
                <w:rFonts w:hint="eastAsia" w:ascii="宋体" w:hAnsi="宋体" w:eastAsia="宋体" w:cs="宋体"/>
                <w:color w:val="auto"/>
                <w:sz w:val="22"/>
                <w:szCs w:val="22"/>
              </w:rPr>
            </w:pPr>
          </w:p>
          <w:p w14:paraId="439BBC34">
            <w:pPr>
              <w:pStyle w:val="17"/>
              <w:spacing w:before="65" w:line="190" w:lineRule="auto"/>
              <w:ind w:left="259"/>
              <w:rPr>
                <w:rFonts w:hint="eastAsia" w:ascii="宋体" w:hAnsi="宋体" w:eastAsia="宋体" w:cs="宋体"/>
                <w:color w:val="auto"/>
                <w:sz w:val="22"/>
                <w:szCs w:val="22"/>
              </w:rPr>
            </w:pPr>
            <w:r>
              <w:rPr>
                <w:rFonts w:hint="eastAsia" w:ascii="宋体" w:hAnsi="宋体" w:eastAsia="宋体" w:cs="宋体"/>
                <w:color w:val="auto"/>
                <w:spacing w:val="-3"/>
                <w:sz w:val="22"/>
                <w:szCs w:val="22"/>
              </w:rPr>
              <w:t>13.</w:t>
            </w:r>
          </w:p>
        </w:tc>
        <w:tc>
          <w:tcPr>
            <w:tcW w:w="1783" w:type="dxa"/>
            <w:vAlign w:val="center"/>
          </w:tcPr>
          <w:p w14:paraId="2E99E1FF">
            <w:pPr>
              <w:pStyle w:val="17"/>
              <w:spacing w:before="65" w:line="228" w:lineRule="auto"/>
              <w:jc w:val="center"/>
              <w:rPr>
                <w:rFonts w:hint="eastAsia" w:ascii="宋体" w:hAnsi="宋体" w:eastAsia="宋体" w:cs="宋体"/>
                <w:color w:val="auto"/>
                <w:spacing w:val="7"/>
                <w:sz w:val="22"/>
                <w:szCs w:val="22"/>
              </w:rPr>
            </w:pPr>
            <w:r>
              <w:rPr>
                <w:rFonts w:hint="eastAsia" w:ascii="宋体" w:hAnsi="宋体" w:eastAsia="宋体" w:cs="宋体"/>
                <w:color w:val="auto"/>
                <w:spacing w:val="7"/>
                <w:sz w:val="22"/>
                <w:szCs w:val="22"/>
              </w:rPr>
              <w:t>投标人提出问题的截止时间</w:t>
            </w:r>
          </w:p>
        </w:tc>
        <w:tc>
          <w:tcPr>
            <w:tcW w:w="6791" w:type="dxa"/>
            <w:vAlign w:val="top"/>
          </w:tcPr>
          <w:p w14:paraId="303A4D35">
            <w:pPr>
              <w:pStyle w:val="17"/>
              <w:spacing w:before="130" w:line="228" w:lineRule="auto"/>
              <w:ind w:left="117"/>
              <w:rPr>
                <w:rFonts w:hint="eastAsia" w:ascii="宋体" w:hAnsi="宋体" w:eastAsia="宋体" w:cs="宋体"/>
                <w:color w:val="auto"/>
                <w:sz w:val="22"/>
                <w:szCs w:val="22"/>
              </w:rPr>
            </w:pPr>
            <w:r>
              <w:rPr>
                <w:rFonts w:hint="eastAsia" w:ascii="宋体" w:hAnsi="宋体" w:eastAsia="宋体" w:cs="宋体"/>
                <w:color w:val="auto"/>
                <w:spacing w:val="8"/>
                <w:sz w:val="22"/>
                <w:szCs w:val="22"/>
              </w:rPr>
              <w:t>知道或者应知其权益受到损害之日起</w:t>
            </w:r>
            <w:r>
              <w:rPr>
                <w:rFonts w:hint="eastAsia" w:ascii="宋体" w:hAnsi="宋体" w:eastAsia="宋体" w:cs="宋体"/>
                <w:color w:val="auto"/>
                <w:spacing w:val="-34"/>
                <w:sz w:val="22"/>
                <w:szCs w:val="22"/>
              </w:rPr>
              <w:t xml:space="preserve"> </w:t>
            </w:r>
            <w:r>
              <w:rPr>
                <w:rFonts w:hint="eastAsia" w:ascii="宋体" w:hAnsi="宋体" w:eastAsia="宋体" w:cs="宋体"/>
                <w:color w:val="auto"/>
                <w:spacing w:val="8"/>
                <w:sz w:val="22"/>
                <w:szCs w:val="22"/>
              </w:rPr>
              <w:t>7</w:t>
            </w:r>
            <w:r>
              <w:rPr>
                <w:rFonts w:hint="eastAsia" w:ascii="宋体" w:hAnsi="宋体" w:eastAsia="宋体" w:cs="宋体"/>
                <w:color w:val="auto"/>
                <w:spacing w:val="-38"/>
                <w:sz w:val="22"/>
                <w:szCs w:val="22"/>
              </w:rPr>
              <w:t xml:space="preserve"> </w:t>
            </w:r>
            <w:r>
              <w:rPr>
                <w:rFonts w:hint="eastAsia" w:ascii="宋体" w:hAnsi="宋体" w:eastAsia="宋体" w:cs="宋体"/>
                <w:color w:val="auto"/>
                <w:spacing w:val="8"/>
                <w:sz w:val="22"/>
                <w:szCs w:val="22"/>
              </w:rPr>
              <w:t>个工作日内</w:t>
            </w:r>
          </w:p>
          <w:p w14:paraId="0CFF9515">
            <w:pPr>
              <w:pStyle w:val="17"/>
              <w:spacing w:before="53" w:line="222" w:lineRule="auto"/>
              <w:ind w:left="117"/>
              <w:rPr>
                <w:rFonts w:hint="eastAsia" w:ascii="宋体" w:hAnsi="宋体" w:eastAsia="宋体" w:cs="宋体"/>
                <w:color w:val="auto"/>
                <w:sz w:val="22"/>
                <w:szCs w:val="22"/>
              </w:rPr>
            </w:pPr>
            <w:r>
              <w:rPr>
                <w:rFonts w:hint="eastAsia" w:ascii="宋体" w:hAnsi="宋体" w:eastAsia="宋体" w:cs="宋体"/>
                <w:color w:val="auto"/>
                <w:spacing w:val="11"/>
                <w:sz w:val="22"/>
                <w:szCs w:val="22"/>
              </w:rPr>
              <w:t>登录政采云平台</w:t>
            </w:r>
            <w:r>
              <w:rPr>
                <w:rFonts w:hint="eastAsia" w:ascii="宋体" w:hAnsi="宋体" w:eastAsia="宋体" w:cs="宋体"/>
                <w:color w:val="auto"/>
                <w:spacing w:val="-37"/>
                <w:sz w:val="22"/>
                <w:szCs w:val="22"/>
              </w:rPr>
              <w:t xml:space="preserve"> </w:t>
            </w:r>
            <w:r>
              <w:rPr>
                <w:rFonts w:hint="eastAsia" w:ascii="宋体" w:hAnsi="宋体" w:eastAsia="宋体" w:cs="宋体"/>
                <w:color w:val="auto"/>
                <w:sz w:val="22"/>
                <w:szCs w:val="22"/>
              </w:rPr>
              <w:t>https</w:t>
            </w:r>
            <w:r>
              <w:rPr>
                <w:rFonts w:hint="eastAsia" w:ascii="宋体" w:hAnsi="宋体" w:eastAsia="宋体" w:cs="宋体"/>
                <w:color w:val="auto"/>
                <w:spacing w:val="11"/>
                <w:sz w:val="22"/>
                <w:szCs w:val="22"/>
              </w:rPr>
              <w:t>://</w:t>
            </w:r>
            <w:r>
              <w:rPr>
                <w:rFonts w:hint="eastAsia" w:ascii="宋体" w:hAnsi="宋体" w:eastAsia="宋体" w:cs="宋体"/>
                <w:color w:val="auto"/>
                <w:sz w:val="22"/>
                <w:szCs w:val="22"/>
              </w:rPr>
              <w:t>www</w:t>
            </w:r>
            <w:r>
              <w:rPr>
                <w:rFonts w:hint="eastAsia" w:ascii="宋体" w:hAnsi="宋体" w:eastAsia="宋体" w:cs="宋体"/>
                <w:color w:val="auto"/>
                <w:spacing w:val="11"/>
                <w:sz w:val="22"/>
                <w:szCs w:val="22"/>
              </w:rPr>
              <w:t>.</w:t>
            </w:r>
            <w:r>
              <w:rPr>
                <w:rFonts w:hint="eastAsia" w:ascii="宋体" w:hAnsi="宋体" w:eastAsia="宋体" w:cs="宋体"/>
                <w:color w:val="auto"/>
                <w:sz w:val="22"/>
                <w:szCs w:val="22"/>
              </w:rPr>
              <w:t>zcygov</w:t>
            </w:r>
            <w:r>
              <w:rPr>
                <w:rFonts w:hint="eastAsia" w:ascii="宋体" w:hAnsi="宋体" w:eastAsia="宋体" w:cs="宋体"/>
                <w:color w:val="auto"/>
                <w:spacing w:val="11"/>
                <w:sz w:val="22"/>
                <w:szCs w:val="22"/>
              </w:rPr>
              <w:t>.</w:t>
            </w:r>
            <w:r>
              <w:rPr>
                <w:rFonts w:hint="eastAsia" w:ascii="宋体" w:hAnsi="宋体" w:eastAsia="宋体" w:cs="宋体"/>
                <w:color w:val="auto"/>
                <w:sz w:val="22"/>
                <w:szCs w:val="22"/>
              </w:rPr>
              <w:t>cn</w:t>
            </w:r>
            <w:r>
              <w:rPr>
                <w:rFonts w:hint="eastAsia" w:ascii="宋体" w:hAnsi="宋体" w:eastAsia="宋体" w:cs="宋体"/>
                <w:color w:val="auto"/>
                <w:spacing w:val="11"/>
                <w:sz w:val="22"/>
                <w:szCs w:val="22"/>
              </w:rPr>
              <w:t>/在线申请提出问题</w:t>
            </w:r>
          </w:p>
        </w:tc>
      </w:tr>
      <w:tr w14:paraId="6B230D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798" w:type="dxa"/>
            <w:vAlign w:val="top"/>
          </w:tcPr>
          <w:p w14:paraId="03D4BA82">
            <w:pPr>
              <w:spacing w:line="328" w:lineRule="auto"/>
              <w:rPr>
                <w:rFonts w:hint="eastAsia" w:ascii="宋体" w:hAnsi="宋体" w:eastAsia="宋体" w:cs="宋体"/>
                <w:color w:val="auto"/>
                <w:sz w:val="22"/>
                <w:szCs w:val="22"/>
              </w:rPr>
            </w:pPr>
          </w:p>
          <w:p w14:paraId="42B3C9FF">
            <w:pPr>
              <w:pStyle w:val="17"/>
              <w:spacing w:before="65" w:line="190" w:lineRule="auto"/>
              <w:ind w:left="259"/>
              <w:rPr>
                <w:rFonts w:hint="eastAsia" w:ascii="宋体" w:hAnsi="宋体" w:eastAsia="宋体" w:cs="宋体"/>
                <w:color w:val="auto"/>
                <w:sz w:val="22"/>
                <w:szCs w:val="22"/>
              </w:rPr>
            </w:pPr>
            <w:r>
              <w:rPr>
                <w:rFonts w:hint="eastAsia" w:ascii="宋体" w:hAnsi="宋体" w:eastAsia="宋体" w:cs="宋体"/>
                <w:color w:val="auto"/>
                <w:spacing w:val="-3"/>
                <w:sz w:val="22"/>
                <w:szCs w:val="22"/>
              </w:rPr>
              <w:t>14.</w:t>
            </w:r>
          </w:p>
        </w:tc>
        <w:tc>
          <w:tcPr>
            <w:tcW w:w="1783" w:type="dxa"/>
            <w:vAlign w:val="center"/>
          </w:tcPr>
          <w:p w14:paraId="031E4398">
            <w:pPr>
              <w:pStyle w:val="17"/>
              <w:spacing w:before="65" w:line="228" w:lineRule="auto"/>
              <w:jc w:val="center"/>
              <w:rPr>
                <w:rFonts w:hint="eastAsia" w:ascii="宋体" w:hAnsi="宋体" w:eastAsia="宋体" w:cs="宋体"/>
                <w:color w:val="auto"/>
                <w:spacing w:val="7"/>
                <w:sz w:val="22"/>
                <w:szCs w:val="22"/>
              </w:rPr>
            </w:pPr>
            <w:r>
              <w:rPr>
                <w:rFonts w:hint="eastAsia" w:ascii="宋体" w:hAnsi="宋体" w:eastAsia="宋体" w:cs="宋体"/>
                <w:color w:val="auto"/>
                <w:spacing w:val="7"/>
                <w:sz w:val="22"/>
                <w:szCs w:val="22"/>
              </w:rPr>
              <w:t>采购人书面澄清的时间</w:t>
            </w:r>
          </w:p>
        </w:tc>
        <w:tc>
          <w:tcPr>
            <w:tcW w:w="6791" w:type="dxa"/>
            <w:vAlign w:val="top"/>
          </w:tcPr>
          <w:p w14:paraId="7AB11B20">
            <w:pPr>
              <w:pStyle w:val="17"/>
              <w:spacing w:before="63" w:line="228" w:lineRule="auto"/>
              <w:ind w:left="123"/>
              <w:rPr>
                <w:rFonts w:hint="eastAsia" w:ascii="宋体" w:hAnsi="宋体" w:eastAsia="宋体" w:cs="宋体"/>
                <w:color w:val="auto"/>
                <w:sz w:val="22"/>
                <w:szCs w:val="22"/>
              </w:rPr>
            </w:pPr>
            <w:r>
              <w:rPr>
                <w:rFonts w:hint="eastAsia" w:ascii="宋体" w:hAnsi="宋体" w:eastAsia="宋体" w:cs="宋体"/>
                <w:color w:val="auto"/>
                <w:sz w:val="22"/>
                <w:szCs w:val="22"/>
              </w:rPr>
              <w:t>时</w:t>
            </w:r>
            <w:r>
              <w:rPr>
                <w:rFonts w:hint="eastAsia" w:ascii="宋体" w:hAnsi="宋体" w:eastAsia="宋体" w:cs="宋体"/>
                <w:color w:val="auto"/>
                <w:spacing w:val="18"/>
                <w:sz w:val="22"/>
                <w:szCs w:val="22"/>
              </w:rPr>
              <w:t xml:space="preserve">  </w:t>
            </w:r>
            <w:r>
              <w:rPr>
                <w:rFonts w:hint="eastAsia" w:ascii="宋体" w:hAnsi="宋体" w:eastAsia="宋体" w:cs="宋体"/>
                <w:color w:val="auto"/>
                <w:sz w:val="22"/>
                <w:szCs w:val="22"/>
              </w:rPr>
              <w:t>间：投标截止时间</w:t>
            </w:r>
            <w:r>
              <w:rPr>
                <w:rFonts w:hint="eastAsia" w:ascii="宋体" w:hAnsi="宋体" w:eastAsia="宋体" w:cs="宋体"/>
                <w:color w:val="auto"/>
                <w:spacing w:val="-23"/>
                <w:sz w:val="22"/>
                <w:szCs w:val="22"/>
              </w:rPr>
              <w:t xml:space="preserve"> </w:t>
            </w:r>
            <w:r>
              <w:rPr>
                <w:rFonts w:hint="eastAsia" w:ascii="宋体" w:hAnsi="宋体" w:eastAsia="宋体" w:cs="宋体"/>
                <w:color w:val="auto"/>
                <w:sz w:val="22"/>
                <w:szCs w:val="22"/>
              </w:rPr>
              <w:t>15 日前</w:t>
            </w:r>
          </w:p>
          <w:p w14:paraId="2F712C31">
            <w:pPr>
              <w:pStyle w:val="17"/>
              <w:spacing w:before="53" w:line="245" w:lineRule="auto"/>
              <w:ind w:left="112" w:right="109" w:hanging="1"/>
              <w:rPr>
                <w:rFonts w:hint="eastAsia" w:ascii="宋体" w:hAnsi="宋体" w:eastAsia="宋体" w:cs="宋体"/>
                <w:color w:val="auto"/>
                <w:sz w:val="22"/>
                <w:szCs w:val="22"/>
              </w:rPr>
            </w:pPr>
            <w:r>
              <w:rPr>
                <w:rFonts w:hint="eastAsia" w:ascii="宋体" w:hAnsi="宋体" w:eastAsia="宋体" w:cs="宋体"/>
                <w:color w:val="auto"/>
                <w:spacing w:val="8"/>
                <w:sz w:val="22"/>
                <w:szCs w:val="22"/>
              </w:rPr>
              <w:t>请潜在供应商在参加与本项目活动期间关注网站信息，所有有意愿的</w:t>
            </w:r>
            <w:r>
              <w:rPr>
                <w:rFonts w:hint="eastAsia" w:ascii="宋体" w:hAnsi="宋体" w:eastAsia="宋体" w:cs="宋体"/>
                <w:color w:val="auto"/>
                <w:spacing w:val="9"/>
                <w:sz w:val="22"/>
                <w:szCs w:val="22"/>
              </w:rPr>
              <w:t>供应商有义务在网上自行查询，无需书面回复。</w:t>
            </w:r>
          </w:p>
        </w:tc>
      </w:tr>
      <w:tr w14:paraId="7ADC27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798" w:type="dxa"/>
            <w:vAlign w:val="top"/>
          </w:tcPr>
          <w:p w14:paraId="30101C8C">
            <w:pPr>
              <w:spacing w:line="312" w:lineRule="auto"/>
              <w:rPr>
                <w:rFonts w:hint="eastAsia" w:ascii="宋体" w:hAnsi="宋体" w:eastAsia="宋体" w:cs="宋体"/>
                <w:color w:val="auto"/>
                <w:sz w:val="22"/>
                <w:szCs w:val="22"/>
              </w:rPr>
            </w:pPr>
          </w:p>
          <w:p w14:paraId="732066EB">
            <w:pPr>
              <w:spacing w:line="313" w:lineRule="auto"/>
              <w:rPr>
                <w:rFonts w:hint="eastAsia" w:ascii="宋体" w:hAnsi="宋体" w:eastAsia="宋体" w:cs="宋体"/>
                <w:color w:val="auto"/>
                <w:sz w:val="22"/>
                <w:szCs w:val="22"/>
              </w:rPr>
            </w:pPr>
          </w:p>
          <w:p w14:paraId="10298447">
            <w:pPr>
              <w:pStyle w:val="17"/>
              <w:spacing w:before="65" w:line="190" w:lineRule="auto"/>
              <w:ind w:left="259"/>
              <w:rPr>
                <w:rFonts w:hint="eastAsia" w:ascii="宋体" w:hAnsi="宋体" w:eastAsia="宋体" w:cs="宋体"/>
                <w:color w:val="auto"/>
                <w:sz w:val="22"/>
                <w:szCs w:val="22"/>
              </w:rPr>
            </w:pPr>
            <w:r>
              <w:rPr>
                <w:rFonts w:hint="eastAsia" w:ascii="宋体" w:hAnsi="宋体" w:eastAsia="宋体" w:cs="宋体"/>
                <w:color w:val="auto"/>
                <w:spacing w:val="-3"/>
                <w:sz w:val="22"/>
                <w:szCs w:val="22"/>
              </w:rPr>
              <w:t>15.</w:t>
            </w:r>
          </w:p>
        </w:tc>
        <w:tc>
          <w:tcPr>
            <w:tcW w:w="1783" w:type="dxa"/>
            <w:vAlign w:val="center"/>
          </w:tcPr>
          <w:p w14:paraId="1412DBC3">
            <w:pPr>
              <w:pStyle w:val="17"/>
              <w:spacing w:before="65" w:line="228" w:lineRule="auto"/>
              <w:jc w:val="center"/>
              <w:rPr>
                <w:rFonts w:hint="eastAsia" w:ascii="宋体" w:hAnsi="宋体" w:eastAsia="宋体" w:cs="宋体"/>
                <w:color w:val="auto"/>
                <w:spacing w:val="7"/>
                <w:sz w:val="22"/>
                <w:szCs w:val="22"/>
              </w:rPr>
            </w:pPr>
            <w:r>
              <w:rPr>
                <w:rFonts w:hint="eastAsia" w:ascii="宋体" w:hAnsi="宋体" w:eastAsia="宋体" w:cs="宋体"/>
                <w:color w:val="auto"/>
                <w:spacing w:val="7"/>
                <w:sz w:val="22"/>
                <w:szCs w:val="22"/>
              </w:rPr>
              <w:t>供应商确认收到招标文件澄清</w:t>
            </w:r>
          </w:p>
        </w:tc>
        <w:tc>
          <w:tcPr>
            <w:tcW w:w="6791" w:type="dxa"/>
            <w:vAlign w:val="top"/>
          </w:tcPr>
          <w:p w14:paraId="72E38CF1">
            <w:pPr>
              <w:pStyle w:val="17"/>
              <w:spacing w:before="64" w:line="264" w:lineRule="auto"/>
              <w:ind w:left="111" w:right="109"/>
              <w:jc w:val="both"/>
              <w:rPr>
                <w:rFonts w:hint="eastAsia" w:ascii="宋体" w:hAnsi="宋体" w:eastAsia="宋体" w:cs="宋体"/>
                <w:color w:val="auto"/>
                <w:sz w:val="22"/>
                <w:szCs w:val="22"/>
              </w:rPr>
            </w:pPr>
            <w:r>
              <w:rPr>
                <w:rFonts w:hint="eastAsia" w:ascii="宋体" w:hAnsi="宋体" w:eastAsia="宋体" w:cs="宋体"/>
                <w:color w:val="auto"/>
                <w:spacing w:val="7"/>
                <w:sz w:val="22"/>
                <w:szCs w:val="22"/>
              </w:rPr>
              <w:t>请潜在供应商在参加本项目活动期间关注“政采云</w:t>
            </w:r>
            <w:r>
              <w:rPr>
                <w:rFonts w:hint="eastAsia" w:ascii="宋体" w:hAnsi="宋体" w:eastAsia="宋体" w:cs="宋体"/>
                <w:color w:val="auto"/>
                <w:spacing w:val="-68"/>
                <w:sz w:val="22"/>
                <w:szCs w:val="22"/>
              </w:rPr>
              <w:t xml:space="preserve"> </w:t>
            </w:r>
            <w:r>
              <w:rPr>
                <w:rFonts w:hint="eastAsia" w:ascii="宋体" w:hAnsi="宋体" w:eastAsia="宋体" w:cs="宋体"/>
                <w:color w:val="auto"/>
                <w:spacing w:val="7"/>
                <w:sz w:val="22"/>
                <w:szCs w:val="22"/>
              </w:rPr>
              <w:t>”平台信息，所有</w:t>
            </w:r>
            <w:r>
              <w:rPr>
                <w:rFonts w:hint="eastAsia" w:ascii="宋体" w:hAnsi="宋体" w:eastAsia="宋体" w:cs="宋体"/>
                <w:color w:val="auto"/>
                <w:spacing w:val="8"/>
                <w:sz w:val="22"/>
                <w:szCs w:val="22"/>
              </w:rPr>
              <w:t>有投标意愿的供应商有义务在网上自行查询，无需书面回复。招标文件的澄清文件、答疑文件、补遗文件一经发布即视为已告知了所有已获取招标文件的供应商，且供应商也已经收到并明确了该澄清文件的内容。供应商须主动阅知。</w:t>
            </w:r>
          </w:p>
        </w:tc>
      </w:tr>
      <w:tr w14:paraId="7AE9A8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798" w:type="dxa"/>
            <w:vAlign w:val="top"/>
          </w:tcPr>
          <w:p w14:paraId="54DAC994">
            <w:pPr>
              <w:pStyle w:val="17"/>
              <w:spacing w:before="280" w:line="190" w:lineRule="auto"/>
              <w:ind w:left="259"/>
              <w:rPr>
                <w:rFonts w:hint="eastAsia" w:ascii="宋体" w:hAnsi="宋体" w:eastAsia="宋体" w:cs="宋体"/>
                <w:color w:val="auto"/>
                <w:sz w:val="22"/>
                <w:szCs w:val="22"/>
              </w:rPr>
            </w:pPr>
            <w:r>
              <w:rPr>
                <w:rFonts w:hint="eastAsia" w:ascii="宋体" w:hAnsi="宋体" w:eastAsia="宋体" w:cs="宋体"/>
                <w:color w:val="auto"/>
                <w:spacing w:val="-3"/>
                <w:sz w:val="22"/>
                <w:szCs w:val="22"/>
              </w:rPr>
              <w:t>16.</w:t>
            </w:r>
          </w:p>
        </w:tc>
        <w:tc>
          <w:tcPr>
            <w:tcW w:w="1783" w:type="dxa"/>
            <w:vAlign w:val="center"/>
          </w:tcPr>
          <w:p w14:paraId="00C00CF5">
            <w:pPr>
              <w:pStyle w:val="17"/>
              <w:spacing w:before="248" w:line="227" w:lineRule="auto"/>
              <w:jc w:val="center"/>
              <w:rPr>
                <w:rFonts w:hint="eastAsia" w:ascii="宋体" w:hAnsi="宋体" w:eastAsia="宋体" w:cs="宋体"/>
                <w:color w:val="auto"/>
                <w:sz w:val="22"/>
                <w:szCs w:val="22"/>
              </w:rPr>
            </w:pPr>
            <w:r>
              <w:rPr>
                <w:rFonts w:hint="eastAsia" w:ascii="宋体" w:hAnsi="宋体" w:eastAsia="宋体" w:cs="宋体"/>
                <w:color w:val="auto"/>
                <w:spacing w:val="8"/>
                <w:sz w:val="22"/>
                <w:szCs w:val="22"/>
              </w:rPr>
              <w:t>供应商的替代方案</w:t>
            </w:r>
          </w:p>
        </w:tc>
        <w:tc>
          <w:tcPr>
            <w:tcW w:w="6791" w:type="dxa"/>
            <w:vAlign w:val="top"/>
          </w:tcPr>
          <w:p w14:paraId="5E2E3FCE">
            <w:pPr>
              <w:pStyle w:val="17"/>
              <w:spacing w:before="248" w:line="227" w:lineRule="auto"/>
              <w:ind w:left="116"/>
              <w:rPr>
                <w:rFonts w:hint="eastAsia" w:ascii="宋体" w:hAnsi="宋体" w:eastAsia="宋体" w:cs="宋体"/>
                <w:color w:val="auto"/>
                <w:sz w:val="22"/>
                <w:szCs w:val="22"/>
              </w:rPr>
            </w:pPr>
            <w:r>
              <w:rPr>
                <w:rFonts w:hint="eastAsia" w:ascii="宋体" w:hAnsi="宋体" w:eastAsia="宋体" w:cs="宋体"/>
                <w:color w:val="auto"/>
                <w:spacing w:val="5"/>
                <w:sz w:val="22"/>
                <w:szCs w:val="22"/>
              </w:rPr>
              <w:t>不考虑</w:t>
            </w:r>
          </w:p>
        </w:tc>
      </w:tr>
      <w:tr w14:paraId="449EDF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798" w:type="dxa"/>
            <w:vAlign w:val="top"/>
          </w:tcPr>
          <w:p w14:paraId="62A75179">
            <w:pPr>
              <w:spacing w:line="313" w:lineRule="auto"/>
              <w:rPr>
                <w:rFonts w:hint="eastAsia" w:ascii="宋体" w:hAnsi="宋体" w:eastAsia="宋体" w:cs="宋体"/>
                <w:color w:val="auto"/>
                <w:sz w:val="22"/>
                <w:szCs w:val="22"/>
              </w:rPr>
            </w:pPr>
          </w:p>
          <w:p w14:paraId="1A5F840C">
            <w:pPr>
              <w:spacing w:line="313" w:lineRule="auto"/>
              <w:rPr>
                <w:rFonts w:hint="eastAsia" w:ascii="宋体" w:hAnsi="宋体" w:eastAsia="宋体" w:cs="宋体"/>
                <w:color w:val="auto"/>
                <w:sz w:val="22"/>
                <w:szCs w:val="22"/>
              </w:rPr>
            </w:pPr>
          </w:p>
          <w:p w14:paraId="377C9041">
            <w:pPr>
              <w:pStyle w:val="17"/>
              <w:spacing w:before="65" w:line="190" w:lineRule="auto"/>
              <w:ind w:left="259"/>
              <w:rPr>
                <w:rFonts w:hint="eastAsia" w:ascii="宋体" w:hAnsi="宋体" w:eastAsia="宋体" w:cs="宋体"/>
                <w:color w:val="auto"/>
                <w:sz w:val="22"/>
                <w:szCs w:val="22"/>
              </w:rPr>
            </w:pPr>
            <w:r>
              <w:rPr>
                <w:rFonts w:hint="eastAsia" w:ascii="宋体" w:hAnsi="宋体" w:eastAsia="宋体" w:cs="宋体"/>
                <w:color w:val="auto"/>
                <w:spacing w:val="-3"/>
                <w:sz w:val="22"/>
                <w:szCs w:val="22"/>
              </w:rPr>
              <w:t>17.</w:t>
            </w:r>
          </w:p>
        </w:tc>
        <w:tc>
          <w:tcPr>
            <w:tcW w:w="1783" w:type="dxa"/>
            <w:vAlign w:val="center"/>
          </w:tcPr>
          <w:p w14:paraId="4B0E6E9E">
            <w:pPr>
              <w:pStyle w:val="17"/>
              <w:spacing w:before="65" w:line="228" w:lineRule="auto"/>
              <w:jc w:val="center"/>
              <w:rPr>
                <w:rFonts w:hint="eastAsia" w:ascii="宋体" w:hAnsi="宋体" w:eastAsia="宋体" w:cs="宋体"/>
                <w:color w:val="auto"/>
                <w:sz w:val="22"/>
                <w:szCs w:val="22"/>
              </w:rPr>
            </w:pPr>
            <w:r>
              <w:rPr>
                <w:rFonts w:hint="eastAsia" w:ascii="宋体" w:hAnsi="宋体" w:eastAsia="宋体" w:cs="宋体"/>
                <w:color w:val="auto"/>
                <w:spacing w:val="7"/>
                <w:sz w:val="22"/>
                <w:szCs w:val="22"/>
              </w:rPr>
              <w:t>投标文件份数</w:t>
            </w:r>
          </w:p>
        </w:tc>
        <w:tc>
          <w:tcPr>
            <w:tcW w:w="6791" w:type="dxa"/>
            <w:vAlign w:val="top"/>
          </w:tcPr>
          <w:p w14:paraId="53266A5C">
            <w:pPr>
              <w:pStyle w:val="17"/>
              <w:spacing w:before="63" w:line="262" w:lineRule="auto"/>
              <w:ind w:left="115" w:right="164" w:firstLine="13"/>
              <w:rPr>
                <w:rFonts w:hint="eastAsia" w:ascii="宋体" w:hAnsi="宋体" w:eastAsia="宋体" w:cs="宋体"/>
                <w:color w:val="auto"/>
                <w:sz w:val="22"/>
                <w:szCs w:val="22"/>
              </w:rPr>
            </w:pPr>
            <w:r>
              <w:rPr>
                <w:rFonts w:hint="eastAsia" w:ascii="宋体" w:hAnsi="宋体" w:eastAsia="宋体" w:cs="宋体"/>
                <w:color w:val="auto"/>
                <w:spacing w:val="9"/>
                <w:sz w:val="22"/>
                <w:szCs w:val="22"/>
              </w:rPr>
              <w:t>1.供应商在“政采云</w:t>
            </w:r>
            <w:r>
              <w:rPr>
                <w:rFonts w:hint="eastAsia" w:ascii="宋体" w:hAnsi="宋体" w:eastAsia="宋体" w:cs="宋体"/>
                <w:color w:val="auto"/>
                <w:spacing w:val="-56"/>
                <w:sz w:val="22"/>
                <w:szCs w:val="22"/>
              </w:rPr>
              <w:t xml:space="preserve"> </w:t>
            </w:r>
            <w:r>
              <w:rPr>
                <w:rFonts w:hint="eastAsia" w:ascii="宋体" w:hAnsi="宋体" w:eastAsia="宋体" w:cs="宋体"/>
                <w:color w:val="auto"/>
                <w:spacing w:val="9"/>
                <w:sz w:val="22"/>
                <w:szCs w:val="22"/>
              </w:rPr>
              <w:t>”平台（</w:t>
            </w:r>
            <w:r>
              <w:rPr>
                <w:rFonts w:hint="eastAsia" w:ascii="宋体" w:hAnsi="宋体" w:eastAsia="宋体" w:cs="宋体"/>
                <w:color w:val="auto"/>
                <w:sz w:val="22"/>
                <w:szCs w:val="22"/>
              </w:rPr>
              <w:t>http</w:t>
            </w:r>
            <w:r>
              <w:rPr>
                <w:rFonts w:hint="eastAsia" w:ascii="宋体" w:hAnsi="宋体" w:eastAsia="宋体" w:cs="宋体"/>
                <w:color w:val="auto"/>
                <w:spacing w:val="9"/>
                <w:sz w:val="22"/>
                <w:szCs w:val="22"/>
              </w:rPr>
              <w:t>：//</w:t>
            </w:r>
            <w:r>
              <w:rPr>
                <w:rFonts w:hint="eastAsia" w:ascii="宋体" w:hAnsi="宋体" w:eastAsia="宋体" w:cs="宋体"/>
                <w:color w:val="auto"/>
                <w:sz w:val="22"/>
                <w:szCs w:val="22"/>
              </w:rPr>
              <w:t>www</w:t>
            </w:r>
            <w:r>
              <w:rPr>
                <w:rFonts w:hint="eastAsia" w:ascii="宋体" w:hAnsi="宋体" w:eastAsia="宋体" w:cs="宋体"/>
                <w:color w:val="auto"/>
                <w:spacing w:val="9"/>
                <w:sz w:val="22"/>
                <w:szCs w:val="22"/>
              </w:rPr>
              <w:t>.</w:t>
            </w:r>
            <w:r>
              <w:rPr>
                <w:rFonts w:hint="eastAsia" w:ascii="宋体" w:hAnsi="宋体" w:eastAsia="宋体" w:cs="宋体"/>
                <w:color w:val="auto"/>
                <w:sz w:val="22"/>
                <w:szCs w:val="22"/>
              </w:rPr>
              <w:t>zcygov</w:t>
            </w:r>
            <w:r>
              <w:rPr>
                <w:rFonts w:hint="eastAsia" w:ascii="宋体" w:hAnsi="宋体" w:eastAsia="宋体" w:cs="宋体"/>
                <w:color w:val="auto"/>
                <w:spacing w:val="9"/>
                <w:sz w:val="22"/>
                <w:szCs w:val="22"/>
              </w:rPr>
              <w:t>.</w:t>
            </w:r>
            <w:r>
              <w:rPr>
                <w:rFonts w:hint="eastAsia" w:ascii="宋体" w:hAnsi="宋体" w:eastAsia="宋体" w:cs="宋体"/>
                <w:color w:val="auto"/>
                <w:sz w:val="22"/>
                <w:szCs w:val="22"/>
              </w:rPr>
              <w:t>cn</w:t>
            </w:r>
            <w:r>
              <w:rPr>
                <w:rFonts w:hint="eastAsia" w:ascii="宋体" w:hAnsi="宋体" w:eastAsia="宋体" w:cs="宋体"/>
                <w:color w:val="auto"/>
                <w:spacing w:val="9"/>
                <w:sz w:val="22"/>
                <w:szCs w:val="22"/>
              </w:rPr>
              <w:t>）上制作投标</w:t>
            </w:r>
            <w:r>
              <w:rPr>
                <w:rFonts w:hint="eastAsia" w:ascii="宋体" w:hAnsi="宋体" w:eastAsia="宋体" w:cs="宋体"/>
                <w:color w:val="auto"/>
                <w:spacing w:val="7"/>
                <w:sz w:val="22"/>
                <w:szCs w:val="22"/>
              </w:rPr>
              <w:t>文件一份（此投标文件须上传至“政采云</w:t>
            </w:r>
            <w:r>
              <w:rPr>
                <w:rFonts w:hint="eastAsia" w:ascii="宋体" w:hAnsi="宋体" w:eastAsia="宋体" w:cs="宋体"/>
                <w:color w:val="auto"/>
                <w:spacing w:val="-66"/>
                <w:sz w:val="22"/>
                <w:szCs w:val="22"/>
              </w:rPr>
              <w:t xml:space="preserve"> </w:t>
            </w:r>
            <w:r>
              <w:rPr>
                <w:rFonts w:hint="eastAsia" w:ascii="宋体" w:hAnsi="宋体" w:eastAsia="宋体" w:cs="宋体"/>
                <w:color w:val="auto"/>
                <w:spacing w:val="7"/>
                <w:sz w:val="22"/>
                <w:szCs w:val="22"/>
              </w:rPr>
              <w:t>”平台）。</w:t>
            </w:r>
          </w:p>
          <w:p w14:paraId="5DB05B62">
            <w:pPr>
              <w:pStyle w:val="17"/>
              <w:spacing w:before="33" w:line="255" w:lineRule="auto"/>
              <w:ind w:left="122" w:right="109" w:hanging="7"/>
              <w:rPr>
                <w:rFonts w:hint="eastAsia" w:ascii="宋体" w:hAnsi="宋体" w:eastAsia="宋体" w:cs="宋体"/>
                <w:color w:val="auto"/>
                <w:sz w:val="22"/>
                <w:szCs w:val="22"/>
              </w:rPr>
            </w:pPr>
            <w:r>
              <w:rPr>
                <w:rFonts w:hint="eastAsia" w:ascii="宋体" w:hAnsi="宋体" w:eastAsia="宋体" w:cs="宋体"/>
                <w:color w:val="auto"/>
                <w:spacing w:val="7"/>
                <w:sz w:val="22"/>
                <w:szCs w:val="22"/>
              </w:rPr>
              <w:t>2.供应商纸质</w:t>
            </w:r>
            <w:r>
              <w:rPr>
                <w:rFonts w:hint="eastAsia" w:ascii="宋体" w:hAnsi="宋体" w:eastAsia="宋体" w:cs="宋体"/>
                <w:color w:val="auto"/>
                <w:spacing w:val="7"/>
                <w:sz w:val="22"/>
                <w:szCs w:val="22"/>
                <w:lang w:val="en-US" w:eastAsia="zh-CN"/>
              </w:rPr>
              <w:t>投标</w:t>
            </w:r>
            <w:r>
              <w:rPr>
                <w:rFonts w:hint="eastAsia" w:ascii="宋体" w:hAnsi="宋体" w:eastAsia="宋体" w:cs="宋体"/>
                <w:color w:val="auto"/>
                <w:spacing w:val="7"/>
                <w:sz w:val="22"/>
                <w:szCs w:val="22"/>
              </w:rPr>
              <w:t>文件（一份正本，</w:t>
            </w:r>
            <w:r>
              <w:rPr>
                <w:rFonts w:hint="eastAsia" w:ascii="宋体" w:hAnsi="宋体" w:eastAsia="宋体" w:cs="宋体"/>
                <w:color w:val="auto"/>
                <w:spacing w:val="7"/>
                <w:sz w:val="22"/>
                <w:szCs w:val="22"/>
                <w:lang w:eastAsia="zh-CN"/>
              </w:rPr>
              <w:t>一</w:t>
            </w:r>
            <w:r>
              <w:rPr>
                <w:rFonts w:hint="eastAsia" w:ascii="宋体" w:hAnsi="宋体" w:eastAsia="宋体" w:cs="宋体"/>
                <w:color w:val="auto"/>
                <w:spacing w:val="7"/>
                <w:sz w:val="22"/>
                <w:szCs w:val="22"/>
              </w:rPr>
              <w:t>份副本，电子版</w:t>
            </w:r>
            <w:r>
              <w:rPr>
                <w:rFonts w:hint="eastAsia" w:ascii="宋体" w:hAnsi="宋体" w:eastAsia="宋体" w:cs="宋体"/>
                <w:color w:val="auto"/>
                <w:spacing w:val="-41"/>
                <w:sz w:val="22"/>
                <w:szCs w:val="22"/>
              </w:rPr>
              <w:t xml:space="preserve"> </w:t>
            </w:r>
            <w:r>
              <w:rPr>
                <w:rFonts w:hint="eastAsia" w:ascii="宋体" w:hAnsi="宋体" w:eastAsia="宋体" w:cs="宋体"/>
                <w:color w:val="auto"/>
                <w:spacing w:val="7"/>
                <w:sz w:val="22"/>
                <w:szCs w:val="22"/>
              </w:rPr>
              <w:t>U</w:t>
            </w:r>
            <w:r>
              <w:rPr>
                <w:rFonts w:hint="eastAsia" w:ascii="宋体" w:hAnsi="宋体" w:eastAsia="宋体" w:cs="宋体"/>
                <w:color w:val="auto"/>
                <w:spacing w:val="-38"/>
                <w:sz w:val="22"/>
                <w:szCs w:val="22"/>
              </w:rPr>
              <w:t xml:space="preserve"> </w:t>
            </w:r>
            <w:r>
              <w:rPr>
                <w:rFonts w:hint="eastAsia" w:ascii="宋体" w:hAnsi="宋体" w:eastAsia="宋体" w:cs="宋体"/>
                <w:color w:val="auto"/>
                <w:spacing w:val="7"/>
                <w:sz w:val="22"/>
                <w:szCs w:val="22"/>
              </w:rPr>
              <w:t>盘一份</w:t>
            </w:r>
            <w:r>
              <w:rPr>
                <w:rFonts w:hint="eastAsia" w:ascii="宋体" w:hAnsi="宋体" w:eastAsia="宋体" w:cs="宋体"/>
                <w:color w:val="auto"/>
                <w:sz w:val="22"/>
                <w:szCs w:val="22"/>
              </w:rPr>
              <w:t xml:space="preserve"> </w:t>
            </w:r>
            <w:r>
              <w:rPr>
                <w:rFonts w:hint="eastAsia" w:ascii="宋体" w:hAnsi="宋体" w:eastAsia="宋体" w:cs="宋体"/>
                <w:color w:val="auto"/>
                <w:spacing w:val="5"/>
                <w:sz w:val="22"/>
                <w:szCs w:val="22"/>
              </w:rPr>
              <w:t>电子版包括</w:t>
            </w:r>
            <w:r>
              <w:rPr>
                <w:rFonts w:hint="eastAsia" w:ascii="宋体" w:hAnsi="宋体" w:eastAsia="宋体" w:cs="宋体"/>
                <w:color w:val="auto"/>
                <w:spacing w:val="-36"/>
                <w:sz w:val="22"/>
                <w:szCs w:val="22"/>
              </w:rPr>
              <w:t xml:space="preserve"> </w:t>
            </w:r>
            <w:r>
              <w:rPr>
                <w:rFonts w:hint="eastAsia" w:ascii="宋体" w:hAnsi="宋体" w:eastAsia="宋体" w:cs="宋体"/>
                <w:color w:val="auto"/>
                <w:sz w:val="22"/>
                <w:szCs w:val="22"/>
              </w:rPr>
              <w:t>word</w:t>
            </w:r>
            <w:r>
              <w:rPr>
                <w:rFonts w:hint="eastAsia" w:ascii="宋体" w:hAnsi="宋体" w:eastAsia="宋体" w:cs="宋体"/>
                <w:color w:val="auto"/>
                <w:spacing w:val="-37"/>
                <w:sz w:val="22"/>
                <w:szCs w:val="22"/>
              </w:rPr>
              <w:t xml:space="preserve"> </w:t>
            </w:r>
            <w:r>
              <w:rPr>
                <w:rFonts w:hint="eastAsia" w:ascii="宋体" w:hAnsi="宋体" w:eastAsia="宋体" w:cs="宋体"/>
                <w:color w:val="auto"/>
                <w:spacing w:val="5"/>
                <w:sz w:val="22"/>
                <w:szCs w:val="22"/>
              </w:rPr>
              <w:t>版本和</w:t>
            </w:r>
            <w:r>
              <w:rPr>
                <w:rFonts w:hint="eastAsia" w:ascii="宋体" w:hAnsi="宋体" w:eastAsia="宋体" w:cs="宋体"/>
                <w:color w:val="auto"/>
                <w:spacing w:val="-43"/>
                <w:sz w:val="22"/>
                <w:szCs w:val="22"/>
              </w:rPr>
              <w:t xml:space="preserve"> </w:t>
            </w:r>
            <w:r>
              <w:rPr>
                <w:rFonts w:hint="eastAsia" w:ascii="宋体" w:hAnsi="宋体" w:eastAsia="宋体" w:cs="宋体"/>
                <w:color w:val="auto"/>
                <w:sz w:val="22"/>
                <w:szCs w:val="22"/>
              </w:rPr>
              <w:t>PDF</w:t>
            </w:r>
            <w:r>
              <w:rPr>
                <w:rFonts w:hint="eastAsia" w:ascii="宋体" w:hAnsi="宋体" w:eastAsia="宋体" w:cs="宋体"/>
                <w:color w:val="auto"/>
                <w:spacing w:val="-37"/>
                <w:sz w:val="22"/>
                <w:szCs w:val="22"/>
              </w:rPr>
              <w:t xml:space="preserve"> </w:t>
            </w:r>
            <w:r>
              <w:rPr>
                <w:rFonts w:hint="eastAsia" w:ascii="宋体" w:hAnsi="宋体" w:eastAsia="宋体" w:cs="宋体"/>
                <w:color w:val="auto"/>
                <w:spacing w:val="5"/>
                <w:sz w:val="22"/>
                <w:szCs w:val="22"/>
              </w:rPr>
              <w:t>版本，</w:t>
            </w:r>
            <w:r>
              <w:rPr>
                <w:rFonts w:hint="eastAsia" w:ascii="宋体" w:hAnsi="宋体" w:eastAsia="宋体" w:cs="宋体"/>
                <w:color w:val="auto"/>
                <w:sz w:val="22"/>
                <w:szCs w:val="22"/>
              </w:rPr>
              <w:t>PDF</w:t>
            </w:r>
            <w:r>
              <w:rPr>
                <w:rFonts w:hint="eastAsia" w:ascii="宋体" w:hAnsi="宋体" w:eastAsia="宋体" w:cs="宋体"/>
                <w:color w:val="auto"/>
                <w:spacing w:val="-37"/>
                <w:sz w:val="22"/>
                <w:szCs w:val="22"/>
              </w:rPr>
              <w:t xml:space="preserve"> </w:t>
            </w:r>
            <w:r>
              <w:rPr>
                <w:rFonts w:hint="eastAsia" w:ascii="宋体" w:hAnsi="宋体" w:eastAsia="宋体" w:cs="宋体"/>
                <w:color w:val="auto"/>
                <w:spacing w:val="5"/>
                <w:sz w:val="22"/>
                <w:szCs w:val="22"/>
              </w:rPr>
              <w:t>版本须具有和纸质版本一样</w:t>
            </w:r>
            <w:r>
              <w:rPr>
                <w:rFonts w:hint="eastAsia" w:ascii="宋体" w:hAnsi="宋体" w:eastAsia="宋体" w:cs="宋体"/>
                <w:color w:val="auto"/>
                <w:spacing w:val="7"/>
                <w:sz w:val="22"/>
                <w:szCs w:val="22"/>
              </w:rPr>
              <w:t>的签字和盖章</w:t>
            </w:r>
            <w:r>
              <w:rPr>
                <w:rFonts w:hint="eastAsia" w:ascii="宋体" w:hAnsi="宋体" w:eastAsia="宋体" w:cs="宋体"/>
                <w:color w:val="auto"/>
                <w:spacing w:val="14"/>
                <w:sz w:val="22"/>
                <w:szCs w:val="22"/>
              </w:rPr>
              <w:t>），</w:t>
            </w:r>
            <w:r>
              <w:rPr>
                <w:rFonts w:hint="eastAsia" w:ascii="宋体" w:hAnsi="宋体" w:eastAsia="宋体" w:cs="宋体"/>
                <w:color w:val="auto"/>
                <w:spacing w:val="7"/>
                <w:sz w:val="22"/>
                <w:szCs w:val="22"/>
              </w:rPr>
              <w:t>开标</w:t>
            </w:r>
            <w:r>
              <w:rPr>
                <w:rFonts w:hint="eastAsia" w:ascii="宋体" w:hAnsi="宋体" w:eastAsia="宋体" w:cs="宋体"/>
                <w:color w:val="auto"/>
                <w:spacing w:val="7"/>
                <w:sz w:val="22"/>
                <w:szCs w:val="22"/>
                <w:lang w:eastAsia="zh-CN"/>
              </w:rPr>
              <w:t>当天</w:t>
            </w:r>
            <w:r>
              <w:rPr>
                <w:rFonts w:hint="eastAsia" w:ascii="宋体" w:hAnsi="宋体" w:eastAsia="宋体" w:cs="宋体"/>
                <w:color w:val="auto"/>
                <w:spacing w:val="7"/>
                <w:sz w:val="22"/>
                <w:szCs w:val="22"/>
              </w:rPr>
              <w:t>递交</w:t>
            </w:r>
            <w:r>
              <w:rPr>
                <w:rFonts w:hint="eastAsia" w:ascii="宋体" w:hAnsi="宋体" w:eastAsia="宋体" w:cs="宋体"/>
                <w:color w:val="auto"/>
                <w:spacing w:val="7"/>
                <w:sz w:val="22"/>
                <w:szCs w:val="22"/>
                <w:lang w:val="en-US" w:eastAsia="zh-CN"/>
              </w:rPr>
              <w:t>至招标代理公司</w:t>
            </w:r>
            <w:r>
              <w:rPr>
                <w:rFonts w:hint="eastAsia" w:ascii="宋体" w:hAnsi="宋体" w:eastAsia="宋体" w:cs="宋体"/>
                <w:color w:val="auto"/>
                <w:spacing w:val="7"/>
                <w:sz w:val="22"/>
                <w:szCs w:val="22"/>
              </w:rPr>
              <w:t>。</w:t>
            </w:r>
          </w:p>
        </w:tc>
      </w:tr>
      <w:tr w14:paraId="23EE69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798" w:type="dxa"/>
            <w:vAlign w:val="top"/>
          </w:tcPr>
          <w:p w14:paraId="2EB174E3">
            <w:pPr>
              <w:spacing w:line="329" w:lineRule="auto"/>
              <w:rPr>
                <w:rFonts w:hint="eastAsia" w:ascii="宋体" w:hAnsi="宋体" w:eastAsia="宋体" w:cs="宋体"/>
                <w:color w:val="auto"/>
                <w:sz w:val="22"/>
                <w:szCs w:val="22"/>
              </w:rPr>
            </w:pPr>
          </w:p>
          <w:p w14:paraId="264785D5">
            <w:pPr>
              <w:pStyle w:val="17"/>
              <w:spacing w:before="65" w:line="190" w:lineRule="auto"/>
              <w:ind w:left="259"/>
              <w:rPr>
                <w:rFonts w:hint="eastAsia" w:ascii="宋体" w:hAnsi="宋体" w:eastAsia="宋体" w:cs="宋体"/>
                <w:color w:val="auto"/>
                <w:sz w:val="22"/>
                <w:szCs w:val="22"/>
              </w:rPr>
            </w:pPr>
            <w:r>
              <w:rPr>
                <w:rFonts w:hint="eastAsia" w:ascii="宋体" w:hAnsi="宋体" w:eastAsia="宋体" w:cs="宋体"/>
                <w:color w:val="auto"/>
                <w:spacing w:val="-3"/>
                <w:sz w:val="22"/>
                <w:szCs w:val="22"/>
              </w:rPr>
              <w:t>18.</w:t>
            </w:r>
          </w:p>
        </w:tc>
        <w:tc>
          <w:tcPr>
            <w:tcW w:w="1783" w:type="dxa"/>
            <w:vAlign w:val="top"/>
          </w:tcPr>
          <w:p w14:paraId="6CBAFE82">
            <w:pPr>
              <w:pStyle w:val="17"/>
              <w:spacing w:before="248" w:line="227" w:lineRule="auto"/>
              <w:jc w:val="center"/>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投标文件提交地点及截止时间</w:t>
            </w:r>
          </w:p>
        </w:tc>
        <w:tc>
          <w:tcPr>
            <w:tcW w:w="6791" w:type="dxa"/>
            <w:vAlign w:val="top"/>
          </w:tcPr>
          <w:p w14:paraId="3D3E0B6B">
            <w:pPr>
              <w:pStyle w:val="17"/>
              <w:spacing w:before="64" w:line="228" w:lineRule="auto"/>
              <w:ind w:left="123"/>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时间：</w:t>
            </w:r>
            <w:r>
              <w:rPr>
                <w:rFonts w:hint="eastAsia" w:ascii="宋体" w:hAnsi="宋体" w:eastAsia="宋体" w:cs="宋体"/>
                <w:snapToGrid/>
                <w:color w:val="auto"/>
                <w:kern w:val="0"/>
                <w:sz w:val="22"/>
                <w:szCs w:val="22"/>
                <w:highlight w:val="none"/>
                <w:lang w:val="en-US" w:eastAsia="zh-CN"/>
              </w:rPr>
              <w:t xml:space="preserve"> 2025年</w:t>
            </w:r>
            <w:r>
              <w:rPr>
                <w:rFonts w:hint="eastAsia" w:cs="宋体"/>
                <w:snapToGrid/>
                <w:color w:val="auto"/>
                <w:kern w:val="0"/>
                <w:sz w:val="22"/>
                <w:szCs w:val="22"/>
                <w:highlight w:val="none"/>
                <w:lang w:val="en-US" w:eastAsia="zh-CN"/>
              </w:rPr>
              <w:t>8</w:t>
            </w:r>
            <w:r>
              <w:rPr>
                <w:rFonts w:hint="eastAsia" w:ascii="宋体" w:hAnsi="宋体" w:eastAsia="宋体" w:cs="宋体"/>
                <w:snapToGrid/>
                <w:color w:val="auto"/>
                <w:kern w:val="0"/>
                <w:sz w:val="22"/>
                <w:szCs w:val="22"/>
                <w:highlight w:val="none"/>
                <w:lang w:val="en-US" w:eastAsia="zh-CN"/>
              </w:rPr>
              <w:t>月</w:t>
            </w:r>
            <w:r>
              <w:rPr>
                <w:rFonts w:hint="eastAsia" w:cs="宋体"/>
                <w:snapToGrid/>
                <w:color w:val="auto"/>
                <w:kern w:val="0"/>
                <w:sz w:val="22"/>
                <w:szCs w:val="22"/>
                <w:highlight w:val="none"/>
                <w:lang w:val="en-US" w:eastAsia="zh-CN"/>
              </w:rPr>
              <w:t>4</w:t>
            </w:r>
            <w:r>
              <w:rPr>
                <w:rFonts w:hint="eastAsia" w:ascii="宋体" w:hAnsi="宋体" w:eastAsia="宋体" w:cs="宋体"/>
                <w:snapToGrid/>
                <w:color w:val="auto"/>
                <w:kern w:val="0"/>
                <w:sz w:val="22"/>
                <w:szCs w:val="22"/>
                <w:highlight w:val="none"/>
                <w:lang w:val="en-US" w:eastAsia="zh-CN"/>
              </w:rPr>
              <w:t>日9时00分</w:t>
            </w:r>
            <w:r>
              <w:rPr>
                <w:rFonts w:hint="eastAsia" w:ascii="宋体" w:hAnsi="宋体" w:eastAsia="宋体" w:cs="宋体"/>
                <w:color w:val="auto"/>
                <w:sz w:val="22"/>
                <w:szCs w:val="22"/>
                <w:highlight w:val="none"/>
              </w:rPr>
              <w:t>（北京时间）</w:t>
            </w:r>
          </w:p>
          <w:p w14:paraId="23178547">
            <w:pPr>
              <w:pStyle w:val="17"/>
              <w:spacing w:before="53" w:line="245" w:lineRule="auto"/>
              <w:ind w:left="120" w:right="109" w:hanging="7"/>
              <w:rPr>
                <w:rFonts w:hint="eastAsia" w:ascii="宋体" w:hAnsi="宋体" w:eastAsia="宋体" w:cs="宋体"/>
                <w:color w:val="auto"/>
                <w:sz w:val="22"/>
                <w:szCs w:val="22"/>
                <w:highlight w:val="none"/>
              </w:rPr>
            </w:pPr>
            <w:r>
              <w:rPr>
                <w:rFonts w:hint="eastAsia" w:ascii="宋体" w:hAnsi="宋体" w:eastAsia="宋体" w:cs="宋体"/>
                <w:color w:val="auto"/>
                <w:spacing w:val="7"/>
                <w:sz w:val="22"/>
                <w:szCs w:val="22"/>
                <w:highlight w:val="none"/>
              </w:rPr>
              <w:t>地点：政府采购云平台（网址：http://www.zcygov.cn）</w:t>
            </w:r>
          </w:p>
        </w:tc>
      </w:tr>
      <w:tr w14:paraId="7F0E11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798" w:type="dxa"/>
            <w:vAlign w:val="top"/>
          </w:tcPr>
          <w:p w14:paraId="5312E09B">
            <w:pPr>
              <w:spacing w:line="331" w:lineRule="auto"/>
              <w:rPr>
                <w:rFonts w:hint="eastAsia" w:ascii="宋体" w:hAnsi="宋体" w:eastAsia="宋体" w:cs="宋体"/>
                <w:color w:val="auto"/>
                <w:sz w:val="22"/>
                <w:szCs w:val="22"/>
              </w:rPr>
            </w:pPr>
          </w:p>
          <w:p w14:paraId="7479029F">
            <w:pPr>
              <w:pStyle w:val="17"/>
              <w:spacing w:before="65" w:line="190" w:lineRule="auto"/>
              <w:ind w:left="259"/>
              <w:rPr>
                <w:rFonts w:hint="eastAsia" w:ascii="宋体" w:hAnsi="宋体" w:eastAsia="宋体" w:cs="宋体"/>
                <w:color w:val="auto"/>
                <w:sz w:val="22"/>
                <w:szCs w:val="22"/>
              </w:rPr>
            </w:pPr>
            <w:r>
              <w:rPr>
                <w:rFonts w:hint="eastAsia" w:ascii="宋体" w:hAnsi="宋体" w:eastAsia="宋体" w:cs="宋体"/>
                <w:color w:val="auto"/>
                <w:spacing w:val="-3"/>
                <w:sz w:val="22"/>
                <w:szCs w:val="22"/>
              </w:rPr>
              <w:t>19.</w:t>
            </w:r>
          </w:p>
        </w:tc>
        <w:tc>
          <w:tcPr>
            <w:tcW w:w="1783" w:type="dxa"/>
            <w:vAlign w:val="top"/>
          </w:tcPr>
          <w:p w14:paraId="63A24CEC">
            <w:pPr>
              <w:pStyle w:val="17"/>
              <w:spacing w:before="248" w:line="227" w:lineRule="auto"/>
              <w:jc w:val="center"/>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开标</w:t>
            </w:r>
          </w:p>
        </w:tc>
        <w:tc>
          <w:tcPr>
            <w:tcW w:w="6791" w:type="dxa"/>
            <w:vAlign w:val="top"/>
          </w:tcPr>
          <w:p w14:paraId="7764D87B">
            <w:pPr>
              <w:pStyle w:val="17"/>
              <w:spacing w:before="66" w:line="228" w:lineRule="auto"/>
              <w:ind w:left="123"/>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时间：</w:t>
            </w:r>
            <w:r>
              <w:rPr>
                <w:rFonts w:hint="eastAsia" w:ascii="宋体" w:hAnsi="宋体" w:eastAsia="宋体" w:cs="宋体"/>
                <w:snapToGrid/>
                <w:color w:val="auto"/>
                <w:kern w:val="0"/>
                <w:sz w:val="22"/>
                <w:szCs w:val="22"/>
                <w:highlight w:val="none"/>
                <w:lang w:val="en-US" w:eastAsia="zh-CN"/>
              </w:rPr>
              <w:t>2025年</w:t>
            </w:r>
            <w:r>
              <w:rPr>
                <w:rFonts w:hint="eastAsia" w:cs="宋体"/>
                <w:snapToGrid/>
                <w:color w:val="auto"/>
                <w:kern w:val="0"/>
                <w:sz w:val="22"/>
                <w:szCs w:val="22"/>
                <w:highlight w:val="none"/>
                <w:lang w:val="en-US" w:eastAsia="zh-CN"/>
              </w:rPr>
              <w:t>8</w:t>
            </w:r>
            <w:r>
              <w:rPr>
                <w:rFonts w:hint="eastAsia" w:ascii="宋体" w:hAnsi="宋体" w:eastAsia="宋体" w:cs="宋体"/>
                <w:snapToGrid/>
                <w:color w:val="auto"/>
                <w:kern w:val="0"/>
                <w:sz w:val="22"/>
                <w:szCs w:val="22"/>
                <w:highlight w:val="none"/>
                <w:lang w:val="en-US" w:eastAsia="zh-CN"/>
              </w:rPr>
              <w:t>月</w:t>
            </w:r>
            <w:r>
              <w:rPr>
                <w:rFonts w:hint="eastAsia" w:cs="宋体"/>
                <w:snapToGrid/>
                <w:color w:val="auto"/>
                <w:kern w:val="0"/>
                <w:sz w:val="22"/>
                <w:szCs w:val="22"/>
                <w:highlight w:val="none"/>
                <w:lang w:val="en-US" w:eastAsia="zh-CN"/>
              </w:rPr>
              <w:t>4</w:t>
            </w:r>
            <w:r>
              <w:rPr>
                <w:rFonts w:hint="eastAsia" w:ascii="宋体" w:hAnsi="宋体" w:eastAsia="宋体" w:cs="宋体"/>
                <w:snapToGrid/>
                <w:color w:val="auto"/>
                <w:kern w:val="0"/>
                <w:sz w:val="22"/>
                <w:szCs w:val="22"/>
                <w:highlight w:val="none"/>
                <w:lang w:val="en-US" w:eastAsia="zh-CN"/>
              </w:rPr>
              <w:t>日9时00分</w:t>
            </w:r>
            <w:r>
              <w:rPr>
                <w:rFonts w:hint="eastAsia" w:ascii="宋体" w:hAnsi="宋体" w:eastAsia="宋体" w:cs="宋体"/>
                <w:color w:val="auto"/>
                <w:sz w:val="22"/>
                <w:szCs w:val="22"/>
              </w:rPr>
              <w:t>（北京时间）</w:t>
            </w:r>
          </w:p>
          <w:p w14:paraId="369D49ED">
            <w:pPr>
              <w:pStyle w:val="17"/>
              <w:spacing w:before="53" w:line="244" w:lineRule="auto"/>
              <w:ind w:left="120" w:right="109" w:hanging="7"/>
              <w:rPr>
                <w:rFonts w:hint="eastAsia" w:ascii="宋体" w:hAnsi="宋体" w:eastAsia="宋体" w:cs="宋体"/>
                <w:color w:val="auto"/>
                <w:sz w:val="22"/>
                <w:szCs w:val="22"/>
                <w:highlight w:val="none"/>
              </w:rPr>
            </w:pPr>
            <w:r>
              <w:rPr>
                <w:rFonts w:hint="eastAsia" w:ascii="宋体" w:hAnsi="宋体" w:eastAsia="宋体" w:cs="宋体"/>
                <w:color w:val="auto"/>
                <w:spacing w:val="7"/>
                <w:sz w:val="22"/>
                <w:szCs w:val="22"/>
                <w:highlight w:val="none"/>
              </w:rPr>
              <w:t>地点：政府采购云平台（网址：http://www.zcygov.cn）</w:t>
            </w:r>
          </w:p>
        </w:tc>
      </w:tr>
      <w:tr w14:paraId="44C47B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798" w:type="dxa"/>
            <w:vAlign w:val="top"/>
          </w:tcPr>
          <w:p w14:paraId="4DAA18A3">
            <w:pPr>
              <w:spacing w:line="250" w:lineRule="auto"/>
              <w:rPr>
                <w:rFonts w:hint="eastAsia" w:ascii="宋体" w:hAnsi="宋体" w:eastAsia="宋体" w:cs="宋体"/>
                <w:color w:val="auto"/>
                <w:sz w:val="22"/>
                <w:szCs w:val="22"/>
              </w:rPr>
            </w:pPr>
          </w:p>
          <w:p w14:paraId="55D4EE9E">
            <w:pPr>
              <w:pStyle w:val="17"/>
              <w:spacing w:before="65" w:line="189" w:lineRule="auto"/>
              <w:ind w:left="246"/>
              <w:rPr>
                <w:rFonts w:hint="eastAsia" w:ascii="宋体" w:hAnsi="宋体" w:eastAsia="宋体" w:cs="宋体"/>
                <w:color w:val="auto"/>
                <w:sz w:val="22"/>
                <w:szCs w:val="22"/>
              </w:rPr>
            </w:pPr>
            <w:r>
              <w:rPr>
                <w:rFonts w:hint="eastAsia" w:ascii="宋体" w:hAnsi="宋体" w:eastAsia="宋体" w:cs="宋体"/>
                <w:color w:val="auto"/>
                <w:spacing w:val="1"/>
                <w:sz w:val="22"/>
                <w:szCs w:val="22"/>
              </w:rPr>
              <w:t>20.</w:t>
            </w:r>
          </w:p>
        </w:tc>
        <w:tc>
          <w:tcPr>
            <w:tcW w:w="1783" w:type="dxa"/>
            <w:vAlign w:val="top"/>
          </w:tcPr>
          <w:p w14:paraId="4B3795B3">
            <w:pPr>
              <w:pStyle w:val="17"/>
              <w:spacing w:before="284" w:line="228" w:lineRule="auto"/>
              <w:jc w:val="center"/>
              <w:rPr>
                <w:rFonts w:hint="eastAsia" w:ascii="宋体" w:hAnsi="宋体" w:eastAsia="宋体" w:cs="宋体"/>
                <w:color w:val="auto"/>
                <w:sz w:val="22"/>
                <w:szCs w:val="22"/>
                <w:highlight w:val="none"/>
              </w:rPr>
            </w:pPr>
            <w:r>
              <w:rPr>
                <w:rFonts w:hint="eastAsia" w:ascii="宋体" w:hAnsi="宋体" w:eastAsia="宋体" w:cs="宋体"/>
                <w:color w:val="auto"/>
                <w:spacing w:val="8"/>
                <w:sz w:val="22"/>
                <w:szCs w:val="22"/>
                <w:highlight w:val="none"/>
              </w:rPr>
              <w:t>评标方法及标准</w:t>
            </w:r>
          </w:p>
        </w:tc>
        <w:tc>
          <w:tcPr>
            <w:tcW w:w="6791" w:type="dxa"/>
            <w:vAlign w:val="top"/>
          </w:tcPr>
          <w:p w14:paraId="37B2D513">
            <w:pPr>
              <w:pStyle w:val="17"/>
              <w:spacing w:before="133" w:line="228" w:lineRule="auto"/>
              <w:ind w:left="115"/>
              <w:rPr>
                <w:rFonts w:hint="eastAsia" w:ascii="宋体" w:hAnsi="宋体" w:eastAsia="宋体" w:cs="宋体"/>
                <w:color w:val="auto"/>
                <w:sz w:val="22"/>
                <w:szCs w:val="22"/>
                <w:highlight w:val="none"/>
              </w:rPr>
            </w:pPr>
            <w:r>
              <w:rPr>
                <w:rFonts w:hint="eastAsia" w:ascii="宋体" w:hAnsi="宋体" w:eastAsia="宋体" w:cs="宋体"/>
                <w:color w:val="auto"/>
                <w:spacing w:val="6"/>
                <w:sz w:val="22"/>
                <w:szCs w:val="22"/>
                <w:highlight w:val="none"/>
              </w:rPr>
              <w:t>综合评分法；</w:t>
            </w:r>
          </w:p>
          <w:p w14:paraId="2E8C30FC">
            <w:pPr>
              <w:pStyle w:val="17"/>
              <w:spacing w:before="52" w:line="227" w:lineRule="auto"/>
              <w:ind w:left="112"/>
              <w:rPr>
                <w:rFonts w:hint="eastAsia" w:ascii="宋体" w:hAnsi="宋体" w:eastAsia="宋体" w:cs="宋体"/>
                <w:color w:val="auto"/>
                <w:sz w:val="22"/>
                <w:szCs w:val="22"/>
                <w:highlight w:val="none"/>
              </w:rPr>
            </w:pPr>
            <w:r>
              <w:rPr>
                <w:rFonts w:hint="eastAsia" w:ascii="宋体" w:hAnsi="宋体" w:eastAsia="宋体" w:cs="宋体"/>
                <w:color w:val="auto"/>
                <w:spacing w:val="8"/>
                <w:sz w:val="22"/>
                <w:szCs w:val="22"/>
                <w:highlight w:val="none"/>
              </w:rPr>
              <w:t>评标委员会推荐中标</w:t>
            </w:r>
            <w:r>
              <w:rPr>
                <w:rFonts w:hint="eastAsia" w:ascii="宋体" w:hAnsi="宋体" w:eastAsia="宋体" w:cs="宋体"/>
                <w:color w:val="auto"/>
                <w:spacing w:val="8"/>
                <w:sz w:val="22"/>
                <w:szCs w:val="22"/>
                <w:highlight w:val="none"/>
                <w:lang w:val="en-US" w:eastAsia="zh-CN"/>
              </w:rPr>
              <w:t>候选</w:t>
            </w:r>
            <w:r>
              <w:rPr>
                <w:rFonts w:hint="eastAsia" w:ascii="宋体" w:hAnsi="宋体" w:eastAsia="宋体" w:cs="宋体"/>
                <w:color w:val="auto"/>
                <w:spacing w:val="8"/>
                <w:sz w:val="22"/>
                <w:szCs w:val="22"/>
                <w:highlight w:val="none"/>
              </w:rPr>
              <w:t>供应商的人数：</w:t>
            </w:r>
            <w:r>
              <w:rPr>
                <w:rFonts w:hint="eastAsia" w:ascii="宋体" w:hAnsi="宋体" w:eastAsia="宋体" w:cs="宋体"/>
                <w:color w:val="auto"/>
                <w:spacing w:val="8"/>
                <w:sz w:val="22"/>
                <w:szCs w:val="22"/>
                <w:highlight w:val="none"/>
                <w:lang w:val="en-US" w:eastAsia="zh-CN"/>
              </w:rPr>
              <w:t>3</w:t>
            </w:r>
            <w:r>
              <w:rPr>
                <w:rFonts w:hint="eastAsia" w:ascii="宋体" w:hAnsi="宋体" w:eastAsia="宋体" w:cs="宋体"/>
                <w:color w:val="auto"/>
                <w:spacing w:val="8"/>
                <w:sz w:val="22"/>
                <w:szCs w:val="22"/>
                <w:highlight w:val="none"/>
              </w:rPr>
              <w:t>名</w:t>
            </w:r>
          </w:p>
        </w:tc>
      </w:tr>
      <w:tr w14:paraId="4F49BC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798" w:type="dxa"/>
            <w:vAlign w:val="top"/>
          </w:tcPr>
          <w:p w14:paraId="63830D1D">
            <w:pPr>
              <w:pStyle w:val="17"/>
              <w:spacing w:before="177" w:line="190" w:lineRule="auto"/>
              <w:ind w:left="246"/>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21.</w:t>
            </w:r>
          </w:p>
        </w:tc>
        <w:tc>
          <w:tcPr>
            <w:tcW w:w="1783" w:type="dxa"/>
            <w:vAlign w:val="center"/>
          </w:tcPr>
          <w:p w14:paraId="6F642C6E">
            <w:pPr>
              <w:pStyle w:val="17"/>
              <w:spacing w:before="146" w:line="228" w:lineRule="auto"/>
              <w:jc w:val="center"/>
              <w:rPr>
                <w:rFonts w:hint="eastAsia" w:ascii="宋体" w:hAnsi="宋体" w:eastAsia="宋体" w:cs="宋体"/>
                <w:color w:val="auto"/>
                <w:sz w:val="22"/>
                <w:szCs w:val="22"/>
                <w:highlight w:val="none"/>
              </w:rPr>
            </w:pPr>
            <w:r>
              <w:rPr>
                <w:rFonts w:hint="eastAsia" w:ascii="宋体" w:hAnsi="宋体" w:eastAsia="宋体" w:cs="宋体"/>
                <w:color w:val="auto"/>
                <w:spacing w:val="6"/>
                <w:sz w:val="22"/>
                <w:szCs w:val="22"/>
                <w:highlight w:val="none"/>
              </w:rPr>
              <w:t>履约担保</w:t>
            </w:r>
          </w:p>
        </w:tc>
        <w:tc>
          <w:tcPr>
            <w:tcW w:w="6791" w:type="dxa"/>
            <w:vAlign w:val="top"/>
          </w:tcPr>
          <w:p w14:paraId="68030729">
            <w:pPr>
              <w:pStyle w:val="17"/>
              <w:spacing w:before="145" w:line="233" w:lineRule="auto"/>
              <w:ind w:left="112"/>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p>
        </w:tc>
      </w:tr>
      <w:tr w14:paraId="0886B4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798" w:type="dxa"/>
            <w:vAlign w:val="top"/>
          </w:tcPr>
          <w:p w14:paraId="58E8A246">
            <w:pPr>
              <w:pStyle w:val="17"/>
              <w:spacing w:before="152" w:line="189" w:lineRule="auto"/>
              <w:ind w:left="246"/>
              <w:rPr>
                <w:rFonts w:hint="eastAsia" w:ascii="宋体" w:hAnsi="宋体" w:eastAsia="宋体" w:cs="宋体"/>
                <w:color w:val="auto"/>
                <w:sz w:val="22"/>
                <w:szCs w:val="22"/>
              </w:rPr>
            </w:pPr>
            <w:r>
              <w:rPr>
                <w:rFonts w:hint="eastAsia" w:ascii="宋体" w:hAnsi="宋体" w:eastAsia="宋体" w:cs="宋体"/>
                <w:color w:val="auto"/>
                <w:spacing w:val="1"/>
                <w:sz w:val="22"/>
                <w:szCs w:val="22"/>
              </w:rPr>
              <w:t>22.</w:t>
            </w:r>
          </w:p>
        </w:tc>
        <w:tc>
          <w:tcPr>
            <w:tcW w:w="1783" w:type="dxa"/>
            <w:vAlign w:val="center"/>
          </w:tcPr>
          <w:p w14:paraId="0E520418">
            <w:pPr>
              <w:pStyle w:val="17"/>
              <w:spacing w:before="119" w:line="23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pacing w:val="7"/>
                <w:sz w:val="22"/>
                <w:szCs w:val="22"/>
                <w:highlight w:val="none"/>
              </w:rPr>
              <w:t>签订合同</w:t>
            </w:r>
          </w:p>
        </w:tc>
        <w:tc>
          <w:tcPr>
            <w:tcW w:w="6791" w:type="dxa"/>
            <w:vAlign w:val="top"/>
          </w:tcPr>
          <w:p w14:paraId="6E81A51D">
            <w:pPr>
              <w:pStyle w:val="17"/>
              <w:spacing w:before="119" w:line="227" w:lineRule="auto"/>
              <w:ind w:left="132"/>
              <w:rPr>
                <w:rFonts w:hint="eastAsia" w:ascii="宋体" w:hAnsi="宋体" w:eastAsia="宋体" w:cs="宋体"/>
                <w:color w:val="auto"/>
                <w:sz w:val="22"/>
                <w:szCs w:val="22"/>
                <w:highlight w:val="none"/>
              </w:rPr>
            </w:pPr>
            <w:r>
              <w:rPr>
                <w:rFonts w:hint="eastAsia" w:ascii="宋体" w:hAnsi="宋体" w:eastAsia="宋体" w:cs="宋体"/>
                <w:color w:val="auto"/>
                <w:spacing w:val="7"/>
                <w:sz w:val="22"/>
                <w:szCs w:val="22"/>
                <w:highlight w:val="none"/>
              </w:rPr>
              <w:t>中标人应在中标结果确定后</w:t>
            </w:r>
            <w:r>
              <w:rPr>
                <w:rFonts w:hint="eastAsia" w:ascii="宋体" w:hAnsi="宋体" w:eastAsia="宋体" w:cs="宋体"/>
                <w:color w:val="auto"/>
                <w:spacing w:val="7"/>
                <w:sz w:val="22"/>
                <w:szCs w:val="22"/>
                <w:highlight w:val="none"/>
                <w:u w:val="single" w:color="auto"/>
              </w:rPr>
              <w:t xml:space="preserve"> 30 </w:t>
            </w:r>
            <w:r>
              <w:rPr>
                <w:rFonts w:hint="eastAsia" w:ascii="宋体" w:hAnsi="宋体" w:eastAsia="宋体" w:cs="宋体"/>
                <w:color w:val="auto"/>
                <w:spacing w:val="7"/>
                <w:sz w:val="22"/>
                <w:szCs w:val="22"/>
                <w:highlight w:val="none"/>
              </w:rPr>
              <w:t>天内签订采</w:t>
            </w:r>
            <w:r>
              <w:rPr>
                <w:rFonts w:hint="eastAsia" w:ascii="宋体" w:hAnsi="宋体" w:eastAsia="宋体" w:cs="宋体"/>
                <w:color w:val="auto"/>
                <w:spacing w:val="6"/>
                <w:sz w:val="22"/>
                <w:szCs w:val="22"/>
                <w:highlight w:val="none"/>
              </w:rPr>
              <w:t>购合同。</w:t>
            </w:r>
          </w:p>
        </w:tc>
      </w:tr>
      <w:tr w14:paraId="4528AA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798" w:type="dxa"/>
            <w:vAlign w:val="top"/>
          </w:tcPr>
          <w:p w14:paraId="6D751E8F">
            <w:pPr>
              <w:pStyle w:val="17"/>
              <w:spacing w:before="169" w:line="189" w:lineRule="auto"/>
              <w:ind w:left="246"/>
              <w:rPr>
                <w:rFonts w:hint="eastAsia" w:ascii="宋体" w:hAnsi="宋体" w:eastAsia="宋体" w:cs="宋体"/>
                <w:color w:val="auto"/>
                <w:sz w:val="22"/>
                <w:szCs w:val="22"/>
              </w:rPr>
            </w:pPr>
            <w:r>
              <w:rPr>
                <w:rFonts w:hint="eastAsia" w:ascii="宋体" w:hAnsi="宋体" w:eastAsia="宋体" w:cs="宋体"/>
                <w:color w:val="auto"/>
                <w:spacing w:val="1"/>
                <w:sz w:val="22"/>
                <w:szCs w:val="22"/>
              </w:rPr>
              <w:t>23.</w:t>
            </w:r>
          </w:p>
        </w:tc>
        <w:tc>
          <w:tcPr>
            <w:tcW w:w="1783" w:type="dxa"/>
            <w:vAlign w:val="center"/>
          </w:tcPr>
          <w:p w14:paraId="5A06D4DA">
            <w:pPr>
              <w:pStyle w:val="17"/>
              <w:spacing w:before="135" w:line="228" w:lineRule="auto"/>
              <w:jc w:val="center"/>
              <w:rPr>
                <w:rFonts w:hint="eastAsia" w:ascii="宋体" w:hAnsi="宋体" w:eastAsia="宋体" w:cs="宋体"/>
                <w:color w:val="auto"/>
                <w:sz w:val="22"/>
                <w:szCs w:val="22"/>
                <w:highlight w:val="none"/>
              </w:rPr>
            </w:pPr>
            <w:r>
              <w:rPr>
                <w:rFonts w:hint="eastAsia" w:ascii="宋体" w:hAnsi="宋体" w:eastAsia="宋体" w:cs="宋体"/>
                <w:color w:val="auto"/>
                <w:spacing w:val="7"/>
                <w:sz w:val="22"/>
                <w:szCs w:val="22"/>
                <w:highlight w:val="none"/>
              </w:rPr>
              <w:t>付款方式</w:t>
            </w:r>
          </w:p>
        </w:tc>
        <w:tc>
          <w:tcPr>
            <w:tcW w:w="6791" w:type="dxa"/>
            <w:vAlign w:val="top"/>
          </w:tcPr>
          <w:p w14:paraId="32CD52C7">
            <w:pPr>
              <w:pStyle w:val="17"/>
              <w:spacing w:before="135" w:line="228" w:lineRule="auto"/>
              <w:ind w:left="115"/>
              <w:rPr>
                <w:rFonts w:hint="eastAsia" w:ascii="宋体" w:hAnsi="宋体" w:eastAsia="宋体" w:cs="宋体"/>
                <w:color w:val="auto"/>
                <w:sz w:val="22"/>
                <w:szCs w:val="22"/>
                <w:highlight w:val="none"/>
                <w:lang w:eastAsia="zh-CN"/>
              </w:rPr>
            </w:pPr>
            <w:r>
              <w:rPr>
                <w:rFonts w:hint="eastAsia" w:ascii="宋体" w:hAnsi="宋体" w:eastAsia="宋体" w:cs="宋体"/>
                <w:color w:val="auto"/>
                <w:spacing w:val="8"/>
                <w:sz w:val="22"/>
                <w:szCs w:val="22"/>
                <w:highlight w:val="none"/>
                <w:lang w:eastAsia="zh-CN"/>
              </w:rPr>
              <w:t>按合同约定付款</w:t>
            </w:r>
          </w:p>
        </w:tc>
      </w:tr>
      <w:tr w14:paraId="53C9AD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798" w:type="dxa"/>
            <w:vAlign w:val="top"/>
          </w:tcPr>
          <w:p w14:paraId="0903A0EB">
            <w:pPr>
              <w:pStyle w:val="17"/>
              <w:spacing w:before="283" w:line="189" w:lineRule="auto"/>
              <w:ind w:left="246"/>
              <w:rPr>
                <w:rFonts w:hint="eastAsia" w:ascii="宋体" w:hAnsi="宋体" w:eastAsia="宋体" w:cs="宋体"/>
                <w:color w:val="auto"/>
                <w:sz w:val="22"/>
                <w:szCs w:val="22"/>
              </w:rPr>
            </w:pPr>
            <w:r>
              <w:rPr>
                <w:rFonts w:hint="eastAsia" w:ascii="宋体" w:hAnsi="宋体" w:eastAsia="宋体" w:cs="宋体"/>
                <w:color w:val="auto"/>
                <w:spacing w:val="1"/>
                <w:sz w:val="22"/>
                <w:szCs w:val="22"/>
              </w:rPr>
              <w:t>24.</w:t>
            </w:r>
          </w:p>
        </w:tc>
        <w:tc>
          <w:tcPr>
            <w:tcW w:w="1783" w:type="dxa"/>
            <w:vAlign w:val="center"/>
          </w:tcPr>
          <w:p w14:paraId="7CFEC5F7">
            <w:pPr>
              <w:pStyle w:val="17"/>
              <w:spacing w:before="249" w:line="228" w:lineRule="auto"/>
              <w:jc w:val="center"/>
              <w:rPr>
                <w:rFonts w:hint="eastAsia" w:ascii="宋体" w:hAnsi="宋体" w:eastAsia="宋体" w:cs="宋体"/>
                <w:color w:val="auto"/>
                <w:sz w:val="22"/>
                <w:szCs w:val="22"/>
              </w:rPr>
            </w:pPr>
            <w:r>
              <w:rPr>
                <w:rFonts w:hint="eastAsia" w:ascii="宋体" w:hAnsi="宋体" w:eastAsia="宋体" w:cs="宋体"/>
                <w:color w:val="auto"/>
                <w:spacing w:val="7"/>
                <w:sz w:val="22"/>
                <w:szCs w:val="22"/>
              </w:rPr>
              <w:t>合同存档</w:t>
            </w:r>
          </w:p>
        </w:tc>
        <w:tc>
          <w:tcPr>
            <w:tcW w:w="6791" w:type="dxa"/>
            <w:vAlign w:val="top"/>
          </w:tcPr>
          <w:p w14:paraId="05273E3E">
            <w:pPr>
              <w:pStyle w:val="17"/>
              <w:spacing w:before="101" w:line="262" w:lineRule="auto"/>
              <w:ind w:left="115" w:right="109" w:firstLine="17"/>
              <w:rPr>
                <w:rFonts w:hint="eastAsia" w:ascii="宋体" w:hAnsi="宋体" w:eastAsia="宋体" w:cs="宋体"/>
                <w:color w:val="auto"/>
                <w:sz w:val="22"/>
                <w:szCs w:val="22"/>
              </w:rPr>
            </w:pPr>
            <w:r>
              <w:rPr>
                <w:rFonts w:hint="eastAsia" w:ascii="宋体" w:hAnsi="宋体" w:eastAsia="宋体" w:cs="宋体"/>
                <w:color w:val="auto"/>
                <w:spacing w:val="10"/>
                <w:sz w:val="22"/>
                <w:szCs w:val="22"/>
              </w:rPr>
              <w:t>中标单位与采购人签订合同后</w:t>
            </w:r>
            <w:r>
              <w:rPr>
                <w:rFonts w:hint="eastAsia" w:ascii="宋体" w:hAnsi="宋体" w:eastAsia="宋体" w:cs="宋体"/>
                <w:color w:val="auto"/>
                <w:spacing w:val="10"/>
                <w:sz w:val="22"/>
                <w:szCs w:val="22"/>
                <w:u w:val="single" w:color="auto"/>
              </w:rPr>
              <w:t xml:space="preserve"> 2 </w:t>
            </w:r>
            <w:r>
              <w:rPr>
                <w:rFonts w:hint="eastAsia" w:ascii="宋体" w:hAnsi="宋体" w:eastAsia="宋体" w:cs="宋体"/>
                <w:color w:val="auto"/>
                <w:spacing w:val="10"/>
                <w:sz w:val="22"/>
                <w:szCs w:val="22"/>
              </w:rPr>
              <w:t>个工作日内将采购合同扫描件发送</w:t>
            </w:r>
            <w:r>
              <w:rPr>
                <w:rFonts w:hint="eastAsia" w:ascii="宋体" w:hAnsi="宋体" w:eastAsia="宋体" w:cs="宋体"/>
                <w:color w:val="auto"/>
                <w:spacing w:val="7"/>
                <w:sz w:val="22"/>
                <w:szCs w:val="22"/>
              </w:rPr>
              <w:t>至采购代理机构上传。</w:t>
            </w:r>
          </w:p>
        </w:tc>
      </w:tr>
      <w:tr w14:paraId="364D16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798" w:type="dxa"/>
            <w:vAlign w:val="top"/>
          </w:tcPr>
          <w:p w14:paraId="6E7A31E0">
            <w:pPr>
              <w:spacing w:line="475" w:lineRule="auto"/>
              <w:rPr>
                <w:rFonts w:hint="eastAsia" w:ascii="宋体" w:hAnsi="宋体" w:eastAsia="宋体" w:cs="宋体"/>
                <w:color w:val="auto"/>
                <w:sz w:val="22"/>
                <w:szCs w:val="22"/>
              </w:rPr>
            </w:pPr>
          </w:p>
          <w:p w14:paraId="0BB6E0D0">
            <w:pPr>
              <w:pStyle w:val="17"/>
              <w:spacing w:before="65" w:line="189" w:lineRule="auto"/>
              <w:ind w:left="246"/>
              <w:rPr>
                <w:rFonts w:hint="eastAsia" w:ascii="宋体" w:hAnsi="宋体" w:eastAsia="宋体" w:cs="宋体"/>
                <w:color w:val="auto"/>
                <w:sz w:val="22"/>
                <w:szCs w:val="22"/>
              </w:rPr>
            </w:pPr>
            <w:r>
              <w:rPr>
                <w:rFonts w:hint="eastAsia" w:ascii="宋体" w:hAnsi="宋体" w:eastAsia="宋体" w:cs="宋体"/>
                <w:color w:val="auto"/>
                <w:spacing w:val="1"/>
                <w:sz w:val="22"/>
                <w:szCs w:val="22"/>
              </w:rPr>
              <w:t>25.</w:t>
            </w:r>
          </w:p>
        </w:tc>
        <w:tc>
          <w:tcPr>
            <w:tcW w:w="1783" w:type="dxa"/>
            <w:vAlign w:val="center"/>
          </w:tcPr>
          <w:p w14:paraId="5ADECC1B">
            <w:pPr>
              <w:pStyle w:val="17"/>
              <w:spacing w:before="65" w:line="228" w:lineRule="auto"/>
              <w:jc w:val="center"/>
              <w:rPr>
                <w:rFonts w:hint="eastAsia" w:ascii="宋体" w:hAnsi="宋体" w:eastAsia="宋体" w:cs="宋体"/>
                <w:color w:val="auto"/>
                <w:sz w:val="22"/>
                <w:szCs w:val="22"/>
              </w:rPr>
            </w:pPr>
            <w:r>
              <w:rPr>
                <w:rFonts w:hint="eastAsia" w:ascii="宋体" w:hAnsi="宋体" w:eastAsia="宋体" w:cs="宋体"/>
                <w:color w:val="auto"/>
                <w:spacing w:val="8"/>
                <w:sz w:val="22"/>
                <w:szCs w:val="22"/>
              </w:rPr>
              <w:t>招标代理服务费</w:t>
            </w:r>
          </w:p>
        </w:tc>
        <w:tc>
          <w:tcPr>
            <w:tcW w:w="6791" w:type="dxa"/>
            <w:vAlign w:val="top"/>
          </w:tcPr>
          <w:p w14:paraId="34A457F3">
            <w:pPr>
              <w:pStyle w:val="17"/>
              <w:spacing w:before="58" w:line="262" w:lineRule="auto"/>
              <w:ind w:left="113" w:right="21"/>
              <w:jc w:val="both"/>
              <w:rPr>
                <w:rFonts w:hint="eastAsia" w:ascii="宋体" w:hAnsi="宋体" w:eastAsia="宋体" w:cs="宋体"/>
                <w:color w:val="auto"/>
                <w:sz w:val="22"/>
                <w:szCs w:val="22"/>
              </w:rPr>
            </w:pPr>
            <w:r>
              <w:rPr>
                <w:rFonts w:hint="eastAsia" w:ascii="宋体" w:hAnsi="宋体" w:eastAsia="宋体" w:cs="宋体"/>
                <w:color w:val="auto"/>
                <w:spacing w:val="15"/>
                <w:sz w:val="22"/>
                <w:szCs w:val="22"/>
              </w:rPr>
              <w:t>代理服务费执行国家发展改革委《关于进一步放开建设项目专业服务价格的通知》（发改价格〔2015〕299号），实行市场调节价格，由</w:t>
            </w:r>
            <w:r>
              <w:rPr>
                <w:rFonts w:hint="eastAsia" w:ascii="宋体" w:hAnsi="宋体" w:eastAsia="宋体" w:cs="宋体"/>
                <w:color w:val="auto"/>
                <w:spacing w:val="15"/>
                <w:sz w:val="22"/>
                <w:szCs w:val="22"/>
                <w:lang w:eastAsia="zh-CN"/>
              </w:rPr>
              <w:t>中标</w:t>
            </w:r>
            <w:r>
              <w:rPr>
                <w:rFonts w:hint="eastAsia" w:ascii="宋体" w:hAnsi="宋体" w:eastAsia="宋体" w:cs="宋体"/>
                <w:color w:val="auto"/>
                <w:spacing w:val="15"/>
                <w:sz w:val="22"/>
                <w:szCs w:val="22"/>
              </w:rPr>
              <w:t xml:space="preserve">供应商支付。 </w:t>
            </w:r>
          </w:p>
        </w:tc>
      </w:tr>
      <w:tr w14:paraId="5F6F02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798" w:type="dxa"/>
            <w:vAlign w:val="top"/>
          </w:tcPr>
          <w:p w14:paraId="037FAF79">
            <w:pPr>
              <w:spacing w:line="264" w:lineRule="auto"/>
              <w:rPr>
                <w:rFonts w:hint="eastAsia" w:ascii="宋体" w:hAnsi="宋体" w:eastAsia="宋体" w:cs="宋体"/>
                <w:color w:val="auto"/>
                <w:sz w:val="22"/>
                <w:szCs w:val="22"/>
              </w:rPr>
            </w:pPr>
          </w:p>
          <w:p w14:paraId="5AD164C6">
            <w:pPr>
              <w:spacing w:line="264" w:lineRule="auto"/>
              <w:rPr>
                <w:rFonts w:hint="eastAsia" w:ascii="宋体" w:hAnsi="宋体" w:eastAsia="宋体" w:cs="宋体"/>
                <w:color w:val="auto"/>
                <w:sz w:val="22"/>
                <w:szCs w:val="22"/>
              </w:rPr>
            </w:pPr>
          </w:p>
          <w:p w14:paraId="1224CFCA">
            <w:pPr>
              <w:spacing w:line="264" w:lineRule="auto"/>
              <w:rPr>
                <w:rFonts w:hint="eastAsia" w:ascii="宋体" w:hAnsi="宋体" w:eastAsia="宋体" w:cs="宋体"/>
                <w:color w:val="auto"/>
                <w:sz w:val="22"/>
                <w:szCs w:val="22"/>
              </w:rPr>
            </w:pPr>
          </w:p>
          <w:p w14:paraId="3E9A7A24">
            <w:pPr>
              <w:spacing w:line="264" w:lineRule="auto"/>
              <w:rPr>
                <w:rFonts w:hint="eastAsia" w:ascii="宋体" w:hAnsi="宋体" w:eastAsia="宋体" w:cs="宋体"/>
                <w:color w:val="auto"/>
                <w:sz w:val="22"/>
                <w:szCs w:val="22"/>
              </w:rPr>
            </w:pPr>
          </w:p>
          <w:p w14:paraId="32D952A0">
            <w:pPr>
              <w:spacing w:line="264" w:lineRule="auto"/>
              <w:rPr>
                <w:rFonts w:hint="eastAsia" w:ascii="宋体" w:hAnsi="宋体" w:eastAsia="宋体" w:cs="宋体"/>
                <w:color w:val="auto"/>
                <w:sz w:val="22"/>
                <w:szCs w:val="22"/>
              </w:rPr>
            </w:pPr>
          </w:p>
          <w:p w14:paraId="3D3AFFE5">
            <w:pPr>
              <w:spacing w:line="265" w:lineRule="auto"/>
              <w:rPr>
                <w:rFonts w:hint="eastAsia" w:ascii="宋体" w:hAnsi="宋体" w:eastAsia="宋体" w:cs="宋体"/>
                <w:color w:val="auto"/>
                <w:sz w:val="22"/>
                <w:szCs w:val="22"/>
              </w:rPr>
            </w:pPr>
          </w:p>
          <w:p w14:paraId="6786DE13">
            <w:pPr>
              <w:spacing w:line="265" w:lineRule="auto"/>
              <w:rPr>
                <w:rFonts w:hint="eastAsia" w:ascii="宋体" w:hAnsi="宋体" w:eastAsia="宋体" w:cs="宋体"/>
                <w:color w:val="auto"/>
                <w:sz w:val="22"/>
                <w:szCs w:val="22"/>
              </w:rPr>
            </w:pPr>
          </w:p>
          <w:p w14:paraId="710BC7BF">
            <w:pPr>
              <w:spacing w:line="265" w:lineRule="auto"/>
              <w:rPr>
                <w:rFonts w:hint="eastAsia" w:ascii="宋体" w:hAnsi="宋体" w:eastAsia="宋体" w:cs="宋体"/>
                <w:color w:val="auto"/>
                <w:sz w:val="22"/>
                <w:szCs w:val="22"/>
              </w:rPr>
            </w:pPr>
          </w:p>
          <w:p w14:paraId="04AFCFB5">
            <w:pPr>
              <w:pStyle w:val="17"/>
              <w:spacing w:before="65" w:line="189" w:lineRule="auto"/>
              <w:ind w:left="246"/>
              <w:rPr>
                <w:rFonts w:hint="eastAsia" w:ascii="宋体" w:hAnsi="宋体" w:eastAsia="宋体" w:cs="宋体"/>
                <w:color w:val="auto"/>
                <w:sz w:val="22"/>
                <w:szCs w:val="22"/>
              </w:rPr>
            </w:pPr>
            <w:r>
              <w:rPr>
                <w:rFonts w:hint="eastAsia" w:ascii="宋体" w:hAnsi="宋体" w:eastAsia="宋体" w:cs="宋体"/>
                <w:color w:val="auto"/>
                <w:spacing w:val="1"/>
                <w:sz w:val="22"/>
                <w:szCs w:val="22"/>
              </w:rPr>
              <w:t>26.</w:t>
            </w:r>
          </w:p>
        </w:tc>
        <w:tc>
          <w:tcPr>
            <w:tcW w:w="1783" w:type="dxa"/>
            <w:vAlign w:val="center"/>
          </w:tcPr>
          <w:p w14:paraId="474645B3">
            <w:pPr>
              <w:pStyle w:val="17"/>
              <w:spacing w:before="65" w:line="228" w:lineRule="auto"/>
              <w:jc w:val="center"/>
              <w:rPr>
                <w:rFonts w:hint="eastAsia" w:ascii="宋体" w:hAnsi="宋体" w:eastAsia="宋体" w:cs="宋体"/>
                <w:color w:val="auto"/>
                <w:sz w:val="22"/>
                <w:szCs w:val="22"/>
              </w:rPr>
            </w:pPr>
            <w:r>
              <w:rPr>
                <w:rFonts w:hint="eastAsia" w:ascii="宋体" w:hAnsi="宋体" w:eastAsia="宋体" w:cs="宋体"/>
                <w:color w:val="auto"/>
                <w:spacing w:val="3"/>
                <w:sz w:val="22"/>
                <w:szCs w:val="22"/>
              </w:rPr>
              <w:t>电子标说明</w:t>
            </w:r>
          </w:p>
        </w:tc>
        <w:tc>
          <w:tcPr>
            <w:tcW w:w="6791" w:type="dxa"/>
            <w:vAlign w:val="top"/>
          </w:tcPr>
          <w:p w14:paraId="1BA69F99">
            <w:pPr>
              <w:keepNext w:val="0"/>
              <w:keepLines w:val="0"/>
              <w:pageBreakBefore w:val="0"/>
              <w:widowControl/>
              <w:kinsoku/>
              <w:wordWrap/>
              <w:overflowPunct/>
              <w:topLinePunct w:val="0"/>
              <w:autoSpaceDE/>
              <w:autoSpaceDN/>
              <w:bidi w:val="0"/>
              <w:adjustRightInd/>
              <w:snapToGrid/>
              <w:spacing w:line="262" w:lineRule="auto"/>
              <w:jc w:val="left"/>
              <w:textAlignment w:val="auto"/>
              <w:rPr>
                <w:rFonts w:hint="eastAsia" w:ascii="宋体" w:hAnsi="宋体" w:eastAsia="宋体" w:cs="宋体"/>
                <w:snapToGrid/>
                <w:color w:val="auto"/>
                <w:kern w:val="0"/>
                <w:sz w:val="22"/>
                <w:szCs w:val="22"/>
                <w:highlight w:val="none"/>
                <w:lang w:eastAsia="zh-CN"/>
              </w:rPr>
            </w:pPr>
            <w:r>
              <w:rPr>
                <w:rFonts w:hint="eastAsia" w:ascii="宋体" w:hAnsi="宋体" w:eastAsia="宋体" w:cs="宋体"/>
                <w:snapToGrid/>
                <w:color w:val="auto"/>
                <w:kern w:val="0"/>
                <w:sz w:val="22"/>
                <w:szCs w:val="22"/>
                <w:highlight w:val="none"/>
                <w:lang w:eastAsia="zh-CN"/>
              </w:rPr>
              <w:t>供应商上传的电子证件及资料均需按要求签字盖章上传，否则按未签章处理。投标人在政府采购云平台（网址：http:// www.zcygov.cn）通过数字证书制作投标文件 1 份（此投标文件需上传至政府采购云平台，开标时间后 30 分钟内，由供应商持制作该电子投标文件的同一数字证书（CA 锁）及电脑进行解密）。</w:t>
            </w:r>
          </w:p>
          <w:p w14:paraId="405269C4">
            <w:pPr>
              <w:keepNext w:val="0"/>
              <w:keepLines w:val="0"/>
              <w:pageBreakBefore w:val="0"/>
              <w:widowControl/>
              <w:kinsoku/>
              <w:wordWrap/>
              <w:overflowPunct/>
              <w:topLinePunct w:val="0"/>
              <w:autoSpaceDE/>
              <w:autoSpaceDN/>
              <w:bidi w:val="0"/>
              <w:adjustRightInd/>
              <w:snapToGrid/>
              <w:spacing w:line="262" w:lineRule="auto"/>
              <w:jc w:val="left"/>
              <w:textAlignment w:val="auto"/>
              <w:rPr>
                <w:rFonts w:hint="eastAsia" w:ascii="宋体" w:hAnsi="宋体" w:eastAsia="宋体" w:cs="宋体"/>
                <w:snapToGrid/>
                <w:color w:val="auto"/>
                <w:kern w:val="0"/>
                <w:sz w:val="22"/>
                <w:szCs w:val="22"/>
                <w:highlight w:val="none"/>
                <w:lang w:eastAsia="zh-CN"/>
              </w:rPr>
            </w:pPr>
            <w:r>
              <w:rPr>
                <w:rFonts w:hint="eastAsia" w:ascii="宋体" w:hAnsi="宋体" w:eastAsia="宋体" w:cs="宋体"/>
                <w:snapToGrid/>
                <w:color w:val="auto"/>
                <w:kern w:val="0"/>
                <w:sz w:val="22"/>
                <w:szCs w:val="22"/>
                <w:highlight w:val="none"/>
                <w:lang w:eastAsia="zh-CN"/>
              </w:rPr>
              <w:t>备注：</w:t>
            </w:r>
          </w:p>
          <w:p w14:paraId="3973523A">
            <w:pPr>
              <w:keepNext w:val="0"/>
              <w:keepLines w:val="0"/>
              <w:pageBreakBefore w:val="0"/>
              <w:widowControl/>
              <w:kinsoku/>
              <w:wordWrap/>
              <w:overflowPunct/>
              <w:topLinePunct w:val="0"/>
              <w:autoSpaceDE/>
              <w:autoSpaceDN/>
              <w:bidi w:val="0"/>
              <w:adjustRightInd/>
              <w:snapToGrid/>
              <w:spacing w:line="262" w:lineRule="auto"/>
              <w:jc w:val="left"/>
              <w:textAlignment w:val="auto"/>
              <w:rPr>
                <w:rFonts w:hint="eastAsia" w:ascii="宋体" w:hAnsi="宋体" w:eastAsia="宋体" w:cs="宋体"/>
                <w:snapToGrid/>
                <w:color w:val="auto"/>
                <w:kern w:val="0"/>
                <w:sz w:val="22"/>
                <w:szCs w:val="22"/>
                <w:highlight w:val="none"/>
                <w:lang w:eastAsia="zh-CN"/>
              </w:rPr>
            </w:pPr>
            <w:r>
              <w:rPr>
                <w:rFonts w:hint="eastAsia" w:ascii="宋体" w:hAnsi="宋体" w:eastAsia="宋体" w:cs="宋体"/>
                <w:snapToGrid/>
                <w:color w:val="auto"/>
                <w:kern w:val="0"/>
                <w:sz w:val="22"/>
                <w:szCs w:val="22"/>
                <w:highlight w:val="none"/>
                <w:lang w:eastAsia="zh-CN"/>
              </w:rPr>
              <w:t>1、如是联合体投标数字证书须同时携带。</w:t>
            </w:r>
          </w:p>
          <w:p w14:paraId="44AE1AD4">
            <w:pPr>
              <w:keepNext w:val="0"/>
              <w:keepLines w:val="0"/>
              <w:pageBreakBefore w:val="0"/>
              <w:widowControl/>
              <w:kinsoku/>
              <w:wordWrap/>
              <w:overflowPunct/>
              <w:topLinePunct w:val="0"/>
              <w:autoSpaceDE/>
              <w:autoSpaceDN/>
              <w:bidi w:val="0"/>
              <w:adjustRightInd/>
              <w:snapToGrid/>
              <w:spacing w:line="262" w:lineRule="auto"/>
              <w:jc w:val="left"/>
              <w:textAlignment w:val="auto"/>
              <w:rPr>
                <w:rFonts w:hint="eastAsia" w:ascii="宋体" w:hAnsi="宋体" w:eastAsia="宋体" w:cs="宋体"/>
                <w:color w:val="auto"/>
                <w:sz w:val="22"/>
                <w:szCs w:val="22"/>
                <w:highlight w:val="none"/>
              </w:rPr>
            </w:pPr>
            <w:r>
              <w:rPr>
                <w:rFonts w:hint="eastAsia" w:ascii="宋体" w:hAnsi="宋体" w:eastAsia="宋体" w:cs="宋体"/>
                <w:snapToGrid/>
                <w:color w:val="auto"/>
                <w:kern w:val="0"/>
                <w:sz w:val="22"/>
                <w:szCs w:val="22"/>
                <w:highlight w:val="none"/>
                <w:lang w:eastAsia="zh-CN"/>
              </w:rPr>
              <w:t>2、投标文件纸质版及电子版(U 盘)按招标文件规定执行，用数字证书 编制的电子版按《政府采购项目电子交易管理操作指南-供应商》进 行投标操作。</w:t>
            </w:r>
          </w:p>
        </w:tc>
      </w:tr>
      <w:tr w14:paraId="06886A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798" w:type="dxa"/>
            <w:vAlign w:val="top"/>
          </w:tcPr>
          <w:p w14:paraId="180B3D90">
            <w:pPr>
              <w:spacing w:line="314" w:lineRule="auto"/>
              <w:rPr>
                <w:rFonts w:hint="eastAsia" w:ascii="宋体" w:hAnsi="宋体" w:eastAsia="宋体" w:cs="宋体"/>
                <w:color w:val="auto"/>
                <w:sz w:val="22"/>
                <w:szCs w:val="22"/>
              </w:rPr>
            </w:pPr>
          </w:p>
          <w:p w14:paraId="226E6369">
            <w:pPr>
              <w:spacing w:line="314" w:lineRule="auto"/>
              <w:rPr>
                <w:rFonts w:hint="eastAsia" w:ascii="宋体" w:hAnsi="宋体" w:eastAsia="宋体" w:cs="宋体"/>
                <w:color w:val="auto"/>
                <w:sz w:val="22"/>
                <w:szCs w:val="22"/>
              </w:rPr>
            </w:pPr>
          </w:p>
          <w:p w14:paraId="5B2032D5">
            <w:pPr>
              <w:pStyle w:val="17"/>
              <w:spacing w:before="65" w:line="189" w:lineRule="auto"/>
              <w:ind w:left="246"/>
              <w:rPr>
                <w:rFonts w:hint="eastAsia" w:ascii="宋体" w:hAnsi="宋体" w:eastAsia="宋体" w:cs="宋体"/>
                <w:color w:val="auto"/>
                <w:sz w:val="22"/>
                <w:szCs w:val="22"/>
              </w:rPr>
            </w:pPr>
            <w:r>
              <w:rPr>
                <w:rFonts w:hint="eastAsia" w:ascii="宋体" w:hAnsi="宋体" w:eastAsia="宋体" w:cs="宋体"/>
                <w:color w:val="auto"/>
                <w:spacing w:val="1"/>
                <w:sz w:val="22"/>
                <w:szCs w:val="22"/>
              </w:rPr>
              <w:t>27.</w:t>
            </w:r>
          </w:p>
        </w:tc>
        <w:tc>
          <w:tcPr>
            <w:tcW w:w="1783" w:type="dxa"/>
            <w:vAlign w:val="center"/>
          </w:tcPr>
          <w:p w14:paraId="53CC1849">
            <w:pPr>
              <w:pStyle w:val="17"/>
              <w:spacing w:before="65" w:line="227" w:lineRule="auto"/>
              <w:jc w:val="center"/>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违约责任</w:t>
            </w:r>
          </w:p>
        </w:tc>
        <w:tc>
          <w:tcPr>
            <w:tcW w:w="6791" w:type="dxa"/>
            <w:vAlign w:val="top"/>
          </w:tcPr>
          <w:p w14:paraId="12EEF77A">
            <w:pPr>
              <w:pStyle w:val="17"/>
              <w:spacing w:before="64" w:line="267" w:lineRule="auto"/>
              <w:ind w:left="116" w:right="109"/>
              <w:jc w:val="both"/>
              <w:rPr>
                <w:rFonts w:hint="eastAsia" w:ascii="宋体" w:hAnsi="宋体" w:eastAsia="宋体" w:cs="宋体"/>
                <w:color w:val="auto"/>
                <w:sz w:val="22"/>
                <w:szCs w:val="22"/>
                <w:highlight w:val="none"/>
              </w:rPr>
            </w:pPr>
            <w:r>
              <w:rPr>
                <w:rFonts w:hint="eastAsia" w:ascii="宋体" w:hAnsi="宋体" w:eastAsia="宋体" w:cs="宋体"/>
                <w:color w:val="auto"/>
                <w:spacing w:val="8"/>
                <w:sz w:val="22"/>
                <w:szCs w:val="22"/>
                <w:highlight w:val="none"/>
              </w:rPr>
              <w:t>如果供应商投标文件有任何造假</w:t>
            </w:r>
            <w:r>
              <w:rPr>
                <w:rFonts w:hint="eastAsia" w:ascii="宋体" w:hAnsi="宋体" w:eastAsia="宋体" w:cs="宋体"/>
                <w:color w:val="auto"/>
                <w:spacing w:val="8"/>
                <w:sz w:val="22"/>
                <w:szCs w:val="22"/>
                <w:highlight w:val="none"/>
                <w:lang w:val="en-US" w:eastAsia="zh-CN"/>
              </w:rPr>
              <w:t>或响应文件不实</w:t>
            </w:r>
            <w:r>
              <w:rPr>
                <w:rFonts w:hint="eastAsia" w:ascii="宋体" w:hAnsi="宋体" w:eastAsia="宋体" w:cs="宋体"/>
                <w:color w:val="auto"/>
                <w:spacing w:val="8"/>
                <w:sz w:val="22"/>
                <w:szCs w:val="22"/>
                <w:highlight w:val="none"/>
              </w:rPr>
              <w:t>，即便不是主要参数，一经发</w:t>
            </w:r>
            <w:r>
              <w:rPr>
                <w:rFonts w:hint="eastAsia" w:ascii="宋体" w:hAnsi="宋体" w:eastAsia="宋体" w:cs="宋体"/>
                <w:color w:val="auto"/>
                <w:spacing w:val="7"/>
                <w:sz w:val="22"/>
                <w:szCs w:val="22"/>
                <w:highlight w:val="none"/>
              </w:rPr>
              <w:t>现，取</w:t>
            </w:r>
            <w:r>
              <w:rPr>
                <w:rFonts w:hint="eastAsia" w:ascii="宋体" w:hAnsi="宋体" w:eastAsia="宋体" w:cs="宋体"/>
                <w:color w:val="auto"/>
                <w:spacing w:val="8"/>
                <w:sz w:val="22"/>
                <w:szCs w:val="22"/>
                <w:highlight w:val="none"/>
              </w:rPr>
              <w:t>消中标结果，供应商按中标金额</w:t>
            </w:r>
            <w:r>
              <w:rPr>
                <w:rFonts w:hint="eastAsia" w:ascii="宋体" w:hAnsi="宋体" w:eastAsia="宋体" w:cs="宋体"/>
                <w:color w:val="auto"/>
                <w:spacing w:val="-17"/>
                <w:sz w:val="22"/>
                <w:szCs w:val="22"/>
                <w:highlight w:val="none"/>
              </w:rPr>
              <w:t xml:space="preserve"> </w:t>
            </w:r>
            <w:r>
              <w:rPr>
                <w:rFonts w:hint="eastAsia" w:ascii="宋体" w:hAnsi="宋体" w:eastAsia="宋体" w:cs="宋体"/>
                <w:color w:val="auto"/>
                <w:spacing w:val="8"/>
                <w:sz w:val="22"/>
                <w:szCs w:val="22"/>
                <w:highlight w:val="none"/>
              </w:rPr>
              <w:t>10%予以赔偿，以及赔偿采购人测算</w:t>
            </w:r>
            <w:r>
              <w:rPr>
                <w:rFonts w:hint="eastAsia" w:ascii="宋体" w:hAnsi="宋体" w:eastAsia="宋体" w:cs="宋体"/>
                <w:color w:val="auto"/>
                <w:spacing w:val="5"/>
                <w:sz w:val="22"/>
                <w:szCs w:val="22"/>
                <w:highlight w:val="none"/>
              </w:rPr>
              <w:t>的所有设备的</w:t>
            </w:r>
            <w:r>
              <w:rPr>
                <w:rFonts w:hint="eastAsia" w:ascii="宋体" w:hAnsi="宋体" w:eastAsia="宋体" w:cs="宋体"/>
                <w:color w:val="auto"/>
                <w:spacing w:val="-33"/>
                <w:sz w:val="22"/>
                <w:szCs w:val="22"/>
                <w:highlight w:val="none"/>
              </w:rPr>
              <w:t xml:space="preserve"> </w:t>
            </w:r>
            <w:r>
              <w:rPr>
                <w:rFonts w:hint="eastAsia" w:ascii="宋体" w:hAnsi="宋体" w:eastAsia="宋体" w:cs="宋体"/>
                <w:color w:val="auto"/>
                <w:spacing w:val="5"/>
                <w:sz w:val="22"/>
                <w:szCs w:val="22"/>
                <w:highlight w:val="none"/>
              </w:rPr>
              <w:t>60</w:t>
            </w:r>
            <w:r>
              <w:rPr>
                <w:rFonts w:hint="eastAsia" w:ascii="宋体" w:hAnsi="宋体" w:eastAsia="宋体" w:cs="宋体"/>
                <w:color w:val="auto"/>
                <w:spacing w:val="-34"/>
                <w:sz w:val="22"/>
                <w:szCs w:val="22"/>
                <w:highlight w:val="none"/>
              </w:rPr>
              <w:t xml:space="preserve"> </w:t>
            </w:r>
            <w:r>
              <w:rPr>
                <w:rFonts w:hint="eastAsia" w:ascii="宋体" w:hAnsi="宋体" w:eastAsia="宋体" w:cs="宋体"/>
                <w:color w:val="auto"/>
                <w:spacing w:val="5"/>
                <w:sz w:val="22"/>
                <w:szCs w:val="22"/>
                <w:highlight w:val="none"/>
              </w:rPr>
              <w:t>天总收入。</w:t>
            </w:r>
          </w:p>
          <w:p w14:paraId="6F1E0CC6">
            <w:pPr>
              <w:pStyle w:val="17"/>
              <w:spacing w:before="32" w:line="244" w:lineRule="auto"/>
              <w:ind w:left="116" w:right="246" w:hanging="1"/>
              <w:rPr>
                <w:rFonts w:hint="eastAsia" w:ascii="宋体" w:hAnsi="宋体" w:eastAsia="宋体" w:cs="宋体"/>
                <w:color w:val="auto"/>
                <w:sz w:val="22"/>
                <w:szCs w:val="22"/>
                <w:highlight w:val="none"/>
              </w:rPr>
            </w:pPr>
            <w:r>
              <w:rPr>
                <w:rFonts w:hint="eastAsia" w:ascii="宋体" w:hAnsi="宋体" w:eastAsia="宋体" w:cs="宋体"/>
                <w:b/>
                <w:bCs/>
                <w:color w:val="auto"/>
                <w:spacing w:val="8"/>
                <w:sz w:val="22"/>
                <w:szCs w:val="22"/>
                <w:highlight w:val="none"/>
              </w:rPr>
              <w:t>投标文件内附由法定代表人或其委托代理人签字并加盖单位公章的</w:t>
            </w:r>
            <w:r>
              <w:rPr>
                <w:rFonts w:hint="eastAsia" w:ascii="宋体" w:hAnsi="宋体" w:eastAsia="宋体" w:cs="宋体"/>
                <w:b/>
                <w:bCs/>
                <w:color w:val="auto"/>
                <w:spacing w:val="6"/>
                <w:sz w:val="22"/>
                <w:szCs w:val="22"/>
                <w:highlight w:val="none"/>
              </w:rPr>
              <w:t>书面声明。否则视为无效投标。</w:t>
            </w:r>
          </w:p>
        </w:tc>
      </w:tr>
      <w:tr w14:paraId="60490F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798" w:type="dxa"/>
            <w:vAlign w:val="top"/>
          </w:tcPr>
          <w:p w14:paraId="79A7669D">
            <w:pPr>
              <w:spacing w:line="266" w:lineRule="auto"/>
              <w:rPr>
                <w:rFonts w:hint="eastAsia" w:ascii="宋体" w:hAnsi="宋体" w:eastAsia="宋体" w:cs="宋体"/>
                <w:color w:val="auto"/>
                <w:sz w:val="22"/>
                <w:szCs w:val="22"/>
              </w:rPr>
            </w:pPr>
          </w:p>
          <w:p w14:paraId="633349C2">
            <w:pPr>
              <w:pStyle w:val="17"/>
              <w:spacing w:before="65" w:line="189" w:lineRule="auto"/>
              <w:ind w:left="246"/>
              <w:rPr>
                <w:rFonts w:hint="eastAsia" w:ascii="宋体" w:hAnsi="宋体" w:eastAsia="宋体" w:cs="宋体"/>
                <w:color w:val="auto"/>
                <w:sz w:val="22"/>
                <w:szCs w:val="22"/>
              </w:rPr>
            </w:pPr>
            <w:r>
              <w:rPr>
                <w:rFonts w:hint="eastAsia" w:ascii="宋体" w:hAnsi="宋体" w:eastAsia="宋体" w:cs="宋体"/>
                <w:color w:val="auto"/>
                <w:spacing w:val="1"/>
                <w:sz w:val="22"/>
                <w:szCs w:val="22"/>
              </w:rPr>
              <w:t>28.</w:t>
            </w:r>
          </w:p>
        </w:tc>
        <w:tc>
          <w:tcPr>
            <w:tcW w:w="1783" w:type="dxa"/>
            <w:vAlign w:val="center"/>
          </w:tcPr>
          <w:p w14:paraId="6619B0EA">
            <w:pPr>
              <w:pStyle w:val="17"/>
              <w:spacing w:before="65" w:line="227" w:lineRule="auto"/>
              <w:jc w:val="center"/>
              <w:rPr>
                <w:rFonts w:hint="eastAsia" w:ascii="宋体" w:hAnsi="宋体" w:eastAsia="宋体" w:cs="宋体"/>
                <w:color w:val="auto"/>
                <w:spacing w:val="8"/>
                <w:sz w:val="22"/>
                <w:szCs w:val="22"/>
              </w:rPr>
            </w:pPr>
            <w:r>
              <w:rPr>
                <w:rFonts w:hint="eastAsia" w:ascii="宋体" w:hAnsi="宋体" w:eastAsia="宋体" w:cs="宋体"/>
                <w:color w:val="auto"/>
                <w:spacing w:val="8"/>
                <w:sz w:val="22"/>
                <w:szCs w:val="22"/>
              </w:rPr>
              <w:t>中标供应商公示媒介及期限</w:t>
            </w:r>
          </w:p>
        </w:tc>
        <w:tc>
          <w:tcPr>
            <w:tcW w:w="6791" w:type="dxa"/>
            <w:vAlign w:val="top"/>
          </w:tcPr>
          <w:p w14:paraId="6EBDEC81">
            <w:pPr>
              <w:pStyle w:val="17"/>
              <w:spacing w:before="151" w:line="226" w:lineRule="auto"/>
              <w:ind w:left="119"/>
              <w:rPr>
                <w:rFonts w:hint="eastAsia" w:ascii="宋体" w:hAnsi="宋体" w:eastAsia="宋体" w:cs="宋体"/>
                <w:color w:val="auto"/>
                <w:sz w:val="22"/>
                <w:szCs w:val="22"/>
              </w:rPr>
            </w:pPr>
            <w:r>
              <w:rPr>
                <w:rFonts w:hint="eastAsia" w:ascii="宋体" w:hAnsi="宋体" w:eastAsia="宋体" w:cs="宋体"/>
                <w:color w:val="auto"/>
                <w:spacing w:val="8"/>
                <w:sz w:val="22"/>
                <w:szCs w:val="22"/>
              </w:rPr>
              <w:t>公示媒介：同发布招标公告媒介。</w:t>
            </w:r>
          </w:p>
          <w:p w14:paraId="39A62075">
            <w:pPr>
              <w:pStyle w:val="17"/>
              <w:spacing w:before="54" w:line="228" w:lineRule="auto"/>
              <w:ind w:left="119"/>
              <w:rPr>
                <w:rFonts w:hint="eastAsia" w:ascii="宋体" w:hAnsi="宋体" w:eastAsia="宋体" w:cs="宋体"/>
                <w:color w:val="auto"/>
                <w:sz w:val="22"/>
                <w:szCs w:val="22"/>
              </w:rPr>
            </w:pPr>
            <w:r>
              <w:rPr>
                <w:rFonts w:hint="eastAsia" w:ascii="宋体" w:hAnsi="宋体" w:eastAsia="宋体" w:cs="宋体"/>
                <w:color w:val="auto"/>
                <w:spacing w:val="6"/>
                <w:sz w:val="22"/>
                <w:szCs w:val="22"/>
              </w:rPr>
              <w:t>公示期限：1</w:t>
            </w:r>
            <w:r>
              <w:rPr>
                <w:rFonts w:hint="eastAsia" w:ascii="宋体" w:hAnsi="宋体" w:eastAsia="宋体" w:cs="宋体"/>
                <w:color w:val="auto"/>
                <w:spacing w:val="-31"/>
                <w:sz w:val="22"/>
                <w:szCs w:val="22"/>
              </w:rPr>
              <w:t xml:space="preserve"> </w:t>
            </w:r>
            <w:r>
              <w:rPr>
                <w:rFonts w:hint="eastAsia" w:ascii="宋体" w:hAnsi="宋体" w:eastAsia="宋体" w:cs="宋体"/>
                <w:color w:val="auto"/>
                <w:spacing w:val="6"/>
                <w:sz w:val="22"/>
                <w:szCs w:val="22"/>
              </w:rPr>
              <w:t>个工作日</w:t>
            </w:r>
          </w:p>
        </w:tc>
      </w:tr>
      <w:tr w14:paraId="384651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798" w:type="dxa"/>
            <w:vAlign w:val="top"/>
          </w:tcPr>
          <w:p w14:paraId="5553E40B">
            <w:pPr>
              <w:spacing w:line="479" w:lineRule="auto"/>
              <w:rPr>
                <w:rFonts w:hint="eastAsia" w:ascii="宋体" w:hAnsi="宋体" w:eastAsia="宋体" w:cs="宋体"/>
                <w:color w:val="auto"/>
                <w:sz w:val="22"/>
                <w:szCs w:val="22"/>
                <w:highlight w:val="none"/>
              </w:rPr>
            </w:pPr>
          </w:p>
          <w:p w14:paraId="7C4C9F7B">
            <w:pPr>
              <w:pStyle w:val="17"/>
              <w:spacing w:before="65" w:line="189" w:lineRule="auto"/>
              <w:ind w:left="246"/>
              <w:rPr>
                <w:rFonts w:hint="eastAsia" w:ascii="宋体" w:hAnsi="宋体" w:eastAsia="宋体" w:cs="宋体"/>
                <w:color w:val="auto"/>
                <w:spacing w:val="1"/>
                <w:sz w:val="22"/>
                <w:szCs w:val="22"/>
                <w:highlight w:val="none"/>
              </w:rPr>
            </w:pPr>
          </w:p>
          <w:p w14:paraId="1B0341A4">
            <w:pPr>
              <w:pStyle w:val="17"/>
              <w:spacing w:before="65" w:line="189" w:lineRule="auto"/>
              <w:ind w:left="246"/>
              <w:rPr>
                <w:rFonts w:hint="eastAsia" w:ascii="宋体" w:hAnsi="宋体" w:eastAsia="宋体" w:cs="宋体"/>
                <w:color w:val="auto"/>
                <w:spacing w:val="1"/>
                <w:sz w:val="22"/>
                <w:szCs w:val="22"/>
                <w:highlight w:val="none"/>
              </w:rPr>
            </w:pPr>
          </w:p>
          <w:p w14:paraId="795A2160">
            <w:pPr>
              <w:pStyle w:val="17"/>
              <w:spacing w:before="65" w:line="189" w:lineRule="auto"/>
              <w:ind w:left="246"/>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29.</w:t>
            </w:r>
          </w:p>
        </w:tc>
        <w:tc>
          <w:tcPr>
            <w:tcW w:w="1783" w:type="dxa"/>
            <w:vAlign w:val="center"/>
          </w:tcPr>
          <w:p w14:paraId="30CA74FF">
            <w:pPr>
              <w:pStyle w:val="17"/>
              <w:spacing w:before="65" w:line="227" w:lineRule="auto"/>
              <w:jc w:val="center"/>
              <w:rPr>
                <w:rFonts w:hint="eastAsia" w:ascii="宋体" w:hAnsi="宋体" w:eastAsia="宋体" w:cs="宋体"/>
                <w:color w:val="auto"/>
                <w:sz w:val="22"/>
                <w:szCs w:val="22"/>
                <w:highlight w:val="none"/>
              </w:rPr>
            </w:pPr>
            <w:r>
              <w:rPr>
                <w:rFonts w:hint="eastAsia" w:ascii="宋体" w:hAnsi="宋体" w:eastAsia="宋体" w:cs="宋体"/>
                <w:color w:val="auto"/>
                <w:spacing w:val="8"/>
                <w:sz w:val="22"/>
                <w:szCs w:val="22"/>
                <w:highlight w:val="none"/>
              </w:rPr>
              <w:t>应提供的伴随服务</w:t>
            </w:r>
          </w:p>
        </w:tc>
        <w:tc>
          <w:tcPr>
            <w:tcW w:w="6791" w:type="dxa"/>
            <w:vAlign w:val="top"/>
          </w:tcPr>
          <w:p w14:paraId="105BD8EA">
            <w:pPr>
              <w:pStyle w:val="17"/>
              <w:spacing w:before="67" w:line="260" w:lineRule="auto"/>
              <w:ind w:left="114" w:right="54"/>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r>
              <w:rPr>
                <w:rFonts w:hint="eastAsia" w:ascii="宋体" w:hAnsi="宋体" w:eastAsia="宋体" w:cs="宋体"/>
                <w:color w:val="auto"/>
                <w:sz w:val="22"/>
                <w:szCs w:val="22"/>
                <w:highlight w:val="none"/>
                <w:lang w:val="en-US" w:eastAsia="zh-CN"/>
              </w:rPr>
              <w:t>.</w:t>
            </w:r>
            <w:r>
              <w:rPr>
                <w:rFonts w:hint="eastAsia" w:ascii="宋体" w:hAnsi="宋体" w:eastAsia="宋体" w:cs="宋体"/>
                <w:color w:val="auto"/>
                <w:sz w:val="22"/>
                <w:szCs w:val="22"/>
                <w:highlight w:val="none"/>
              </w:rPr>
              <w:t>整机（含配件）原厂保修自安装验收合格次日起≥</w:t>
            </w:r>
            <w:r>
              <w:rPr>
                <w:rFonts w:hint="eastAsia" w:cs="宋体"/>
                <w:color w:val="auto"/>
                <w:sz w:val="22"/>
                <w:szCs w:val="22"/>
                <w:highlight w:val="none"/>
                <w:lang w:val="en-US" w:eastAsia="zh-CN"/>
              </w:rPr>
              <w:t>1</w:t>
            </w:r>
            <w:r>
              <w:rPr>
                <w:rFonts w:hint="eastAsia" w:ascii="宋体" w:hAnsi="宋体" w:eastAsia="宋体" w:cs="宋体"/>
                <w:color w:val="auto"/>
                <w:sz w:val="22"/>
                <w:szCs w:val="22"/>
                <w:highlight w:val="none"/>
              </w:rPr>
              <w:t>年，设备过保后，厂家承诺免费上门，先维修后付款。第三方配置保修自安装验收合格次日起≥</w:t>
            </w:r>
            <w:r>
              <w:rPr>
                <w:rFonts w:hint="eastAsia" w:cs="宋体"/>
                <w:color w:val="auto"/>
                <w:sz w:val="22"/>
                <w:szCs w:val="22"/>
                <w:highlight w:val="none"/>
                <w:lang w:val="en-US" w:eastAsia="zh-CN"/>
              </w:rPr>
              <w:t>1</w:t>
            </w:r>
            <w:r>
              <w:rPr>
                <w:rFonts w:hint="eastAsia" w:ascii="宋体" w:hAnsi="宋体" w:eastAsia="宋体" w:cs="宋体"/>
                <w:color w:val="auto"/>
                <w:sz w:val="22"/>
                <w:szCs w:val="22"/>
                <w:highlight w:val="none"/>
              </w:rPr>
              <w:t>年。</w:t>
            </w:r>
          </w:p>
          <w:p w14:paraId="20FA49EA">
            <w:pPr>
              <w:pStyle w:val="17"/>
              <w:spacing w:before="67" w:line="260" w:lineRule="auto"/>
              <w:ind w:left="114" w:right="54"/>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w:t>
            </w:r>
            <w:r>
              <w:rPr>
                <w:rFonts w:hint="eastAsia" w:ascii="宋体" w:hAnsi="宋体" w:eastAsia="宋体" w:cs="宋体"/>
                <w:color w:val="auto"/>
                <w:sz w:val="22"/>
                <w:szCs w:val="22"/>
                <w:highlight w:val="none"/>
                <w:lang w:val="en-US" w:eastAsia="zh-CN"/>
              </w:rPr>
              <w:t>.</w:t>
            </w:r>
            <w:r>
              <w:rPr>
                <w:rFonts w:hint="eastAsia" w:ascii="宋体" w:hAnsi="宋体" w:eastAsia="宋体" w:cs="宋体"/>
                <w:color w:val="auto"/>
                <w:sz w:val="22"/>
                <w:szCs w:val="22"/>
                <w:highlight w:val="none"/>
              </w:rPr>
              <w:t>维修响应时间≤2小时，24小时内上门维修（包括节假日），提供24小时维修电话，提供消耗品和保修期后常用零配件的供应价格与折扣。</w:t>
            </w:r>
          </w:p>
          <w:p w14:paraId="7D901F08">
            <w:pPr>
              <w:pStyle w:val="17"/>
              <w:spacing w:before="67" w:line="260" w:lineRule="auto"/>
              <w:ind w:left="114" w:right="54"/>
              <w:rPr>
                <w:rFonts w:hint="default"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rPr>
              <w:t>3</w:t>
            </w:r>
            <w:r>
              <w:rPr>
                <w:rFonts w:hint="eastAsia" w:ascii="宋体" w:hAnsi="宋体" w:eastAsia="宋体" w:cs="宋体"/>
                <w:color w:val="auto"/>
                <w:sz w:val="22"/>
                <w:szCs w:val="22"/>
                <w:highlight w:val="none"/>
                <w:lang w:val="en-US" w:eastAsia="zh-CN"/>
              </w:rPr>
              <w:t>.</w:t>
            </w:r>
            <w:r>
              <w:rPr>
                <w:rFonts w:hint="eastAsia" w:ascii="宋体" w:hAnsi="宋体" w:eastAsia="宋体" w:cs="宋体"/>
                <w:color w:val="auto"/>
                <w:sz w:val="22"/>
                <w:szCs w:val="22"/>
                <w:highlight w:val="none"/>
              </w:rPr>
              <w:t>保修期内免费提供至少每年2次的上门维修保养服务。</w:t>
            </w:r>
            <w:r>
              <w:rPr>
                <w:rFonts w:hint="eastAsia" w:cs="宋体"/>
                <w:color w:val="auto"/>
                <w:sz w:val="22"/>
                <w:szCs w:val="22"/>
                <w:highlight w:val="none"/>
                <w:lang w:val="en-US" w:eastAsia="zh-CN"/>
              </w:rPr>
              <w:t xml:space="preserve">                                                                                                                                                                                                                                                                 </w:t>
            </w:r>
          </w:p>
        </w:tc>
      </w:tr>
      <w:tr w14:paraId="075D73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798" w:type="dxa"/>
            <w:vAlign w:val="center"/>
          </w:tcPr>
          <w:p w14:paraId="1D3226C2">
            <w:pPr>
              <w:pStyle w:val="17"/>
              <w:spacing w:before="65" w:line="189" w:lineRule="auto"/>
              <w:jc w:val="center"/>
              <w:rPr>
                <w:rFonts w:hint="eastAsia" w:ascii="宋体" w:hAnsi="宋体" w:eastAsia="宋体" w:cs="宋体"/>
                <w:color w:val="auto"/>
                <w:spacing w:val="1"/>
                <w:sz w:val="22"/>
                <w:szCs w:val="22"/>
                <w:highlight w:val="yellow"/>
              </w:rPr>
            </w:pPr>
            <w:r>
              <w:rPr>
                <w:rFonts w:hint="eastAsia" w:ascii="宋体" w:hAnsi="宋体" w:eastAsia="宋体" w:cs="宋体"/>
                <w:color w:val="auto"/>
                <w:spacing w:val="1"/>
                <w:sz w:val="22"/>
                <w:szCs w:val="22"/>
                <w:highlight w:val="none"/>
                <w:lang w:val="en-US" w:eastAsia="zh-CN"/>
              </w:rPr>
              <w:t>30.</w:t>
            </w:r>
          </w:p>
        </w:tc>
        <w:tc>
          <w:tcPr>
            <w:tcW w:w="1783" w:type="dxa"/>
            <w:vAlign w:val="center"/>
          </w:tcPr>
          <w:p w14:paraId="43E806E1">
            <w:pPr>
              <w:pStyle w:val="17"/>
              <w:spacing w:before="65" w:line="227" w:lineRule="auto"/>
              <w:jc w:val="center"/>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评标委员会的组建</w:t>
            </w:r>
          </w:p>
        </w:tc>
        <w:tc>
          <w:tcPr>
            <w:tcW w:w="6791" w:type="dxa"/>
            <w:vAlign w:val="top"/>
          </w:tcPr>
          <w:p w14:paraId="3A256D22">
            <w:pPr>
              <w:pStyle w:val="17"/>
              <w:spacing w:before="65" w:line="227" w:lineRule="auto"/>
              <w:jc w:val="both"/>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 xml:space="preserve">评标委员会构成：社会专家 </w:t>
            </w:r>
            <w:r>
              <w:rPr>
                <w:rFonts w:hint="eastAsia" w:ascii="宋体" w:hAnsi="宋体" w:eastAsia="宋体" w:cs="宋体"/>
                <w:color w:val="auto"/>
                <w:spacing w:val="8"/>
                <w:sz w:val="22"/>
                <w:szCs w:val="22"/>
                <w:highlight w:val="none"/>
                <w:lang w:val="en-US" w:eastAsia="zh-CN"/>
              </w:rPr>
              <w:t>5</w:t>
            </w:r>
            <w:r>
              <w:rPr>
                <w:rFonts w:hint="eastAsia" w:ascii="宋体" w:hAnsi="宋体" w:eastAsia="宋体" w:cs="宋体"/>
                <w:color w:val="auto"/>
                <w:spacing w:val="8"/>
                <w:sz w:val="22"/>
                <w:szCs w:val="22"/>
                <w:highlight w:val="none"/>
              </w:rPr>
              <w:t>人。</w:t>
            </w:r>
          </w:p>
          <w:p w14:paraId="69DA2A9C">
            <w:pPr>
              <w:pStyle w:val="17"/>
              <w:spacing w:before="65" w:line="227" w:lineRule="auto"/>
              <w:jc w:val="both"/>
              <w:rPr>
                <w:rFonts w:hint="eastAsia" w:ascii="宋体" w:hAnsi="宋体" w:eastAsia="宋体" w:cs="宋体"/>
                <w:color w:val="auto"/>
                <w:sz w:val="22"/>
                <w:szCs w:val="22"/>
                <w:highlight w:val="none"/>
              </w:rPr>
            </w:pPr>
            <w:r>
              <w:rPr>
                <w:rFonts w:hint="eastAsia" w:ascii="宋体" w:hAnsi="宋体" w:eastAsia="宋体" w:cs="宋体"/>
                <w:color w:val="auto"/>
                <w:spacing w:val="8"/>
                <w:sz w:val="22"/>
                <w:szCs w:val="22"/>
                <w:highlight w:val="none"/>
              </w:rPr>
              <w:t>评标专家确定方式：从依法设立的综合评标专家库中随机抽取。</w:t>
            </w:r>
          </w:p>
        </w:tc>
      </w:tr>
      <w:tr w14:paraId="501938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798" w:type="dxa"/>
            <w:vAlign w:val="center"/>
          </w:tcPr>
          <w:p w14:paraId="2987468A">
            <w:pPr>
              <w:pStyle w:val="17"/>
              <w:spacing w:before="65" w:line="189" w:lineRule="auto"/>
              <w:jc w:val="center"/>
              <w:rPr>
                <w:rFonts w:hint="default" w:ascii="宋体" w:hAnsi="宋体" w:eastAsia="宋体" w:cs="宋体"/>
                <w:color w:val="auto"/>
                <w:spacing w:val="1"/>
                <w:sz w:val="22"/>
                <w:szCs w:val="22"/>
                <w:highlight w:val="none"/>
                <w:lang w:val="en-US" w:eastAsia="zh-CN"/>
              </w:rPr>
            </w:pPr>
            <w:r>
              <w:rPr>
                <w:rFonts w:hint="eastAsia" w:cs="宋体"/>
                <w:color w:val="auto"/>
                <w:spacing w:val="1"/>
                <w:sz w:val="22"/>
                <w:szCs w:val="22"/>
                <w:highlight w:val="none"/>
                <w:lang w:val="en-US" w:eastAsia="zh-CN"/>
              </w:rPr>
              <w:t>31.</w:t>
            </w:r>
          </w:p>
        </w:tc>
        <w:tc>
          <w:tcPr>
            <w:tcW w:w="1783" w:type="dxa"/>
            <w:vAlign w:val="center"/>
          </w:tcPr>
          <w:p w14:paraId="46946F3C">
            <w:pPr>
              <w:pStyle w:val="17"/>
              <w:spacing w:before="65" w:line="227" w:lineRule="auto"/>
              <w:jc w:val="center"/>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踏勘现场</w:t>
            </w:r>
          </w:p>
        </w:tc>
        <w:tc>
          <w:tcPr>
            <w:tcW w:w="6791" w:type="dxa"/>
            <w:vAlign w:val="top"/>
          </w:tcPr>
          <w:p w14:paraId="7000DA86">
            <w:pPr>
              <w:pStyle w:val="17"/>
              <w:spacing w:before="65" w:line="227" w:lineRule="auto"/>
              <w:jc w:val="both"/>
              <w:rPr>
                <w:rFonts w:hint="eastAsia" w:ascii="宋体" w:hAnsi="宋体" w:eastAsia="宋体" w:cs="宋体"/>
                <w:color w:val="auto"/>
                <w:spacing w:val="8"/>
                <w:sz w:val="22"/>
                <w:szCs w:val="22"/>
                <w:highlight w:val="none"/>
                <w:lang w:val="en-US" w:eastAsia="zh-CN"/>
              </w:rPr>
            </w:pPr>
            <w:r>
              <w:rPr>
                <w:rFonts w:hint="eastAsia" w:ascii="宋体" w:hAnsi="宋体" w:eastAsia="宋体" w:cs="宋体"/>
                <w:color w:val="auto"/>
                <w:spacing w:val="8"/>
                <w:sz w:val="22"/>
                <w:szCs w:val="22"/>
                <w:highlight w:val="none"/>
              </w:rPr>
              <w:t>投标单位自行踏勘现场量尺，确保充分了解项目内容</w:t>
            </w:r>
            <w:r>
              <w:rPr>
                <w:rFonts w:hint="eastAsia" w:ascii="宋体" w:hAnsi="宋体" w:eastAsia="宋体" w:cs="宋体"/>
                <w:color w:val="auto"/>
                <w:spacing w:val="9"/>
                <w:sz w:val="22"/>
                <w:szCs w:val="22"/>
              </w:rPr>
              <w:t>。</w:t>
            </w:r>
          </w:p>
        </w:tc>
      </w:tr>
      <w:tr w14:paraId="1F380D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9372" w:type="dxa"/>
            <w:gridSpan w:val="3"/>
            <w:vAlign w:val="center"/>
          </w:tcPr>
          <w:p w14:paraId="24D8D1CF">
            <w:pPr>
              <w:pStyle w:val="17"/>
              <w:spacing w:before="65" w:line="227" w:lineRule="auto"/>
              <w:jc w:val="both"/>
              <w:rPr>
                <w:rFonts w:hint="eastAsia" w:ascii="宋体" w:hAnsi="宋体" w:eastAsia="宋体" w:cs="宋体"/>
                <w:color w:val="auto"/>
                <w:spacing w:val="8"/>
                <w:sz w:val="22"/>
                <w:szCs w:val="22"/>
                <w:highlight w:val="none"/>
              </w:rPr>
            </w:pPr>
            <w:r>
              <w:rPr>
                <w:rFonts w:hint="eastAsia" w:ascii="宋体" w:hAnsi="宋体" w:eastAsia="宋体" w:cs="宋体"/>
                <w:color w:val="auto"/>
                <w:spacing w:val="9"/>
                <w:sz w:val="22"/>
                <w:szCs w:val="22"/>
              </w:rPr>
              <w:t>本项目招标公告与招标文件中内容有不符之处，以本招标文件中内容为准。</w:t>
            </w:r>
          </w:p>
        </w:tc>
      </w:tr>
    </w:tbl>
    <w:p w14:paraId="20FB5999">
      <w:pPr>
        <w:pStyle w:val="3"/>
        <w:rPr>
          <w:rFonts w:hint="eastAsia" w:ascii="宋体" w:hAnsi="宋体" w:eastAsia="宋体" w:cs="宋体"/>
          <w:color w:val="auto"/>
        </w:rPr>
      </w:pPr>
    </w:p>
    <w:p w14:paraId="2F7B7C4B">
      <w:pPr>
        <w:rPr>
          <w:rFonts w:hint="eastAsia" w:ascii="宋体" w:hAnsi="宋体" w:eastAsia="宋体" w:cs="宋体"/>
          <w:color w:val="auto"/>
        </w:rPr>
        <w:sectPr>
          <w:headerReference r:id="rId7" w:type="default"/>
          <w:footerReference r:id="rId8" w:type="default"/>
          <w:pgSz w:w="11906" w:h="16839"/>
          <w:pgMar w:top="1174" w:right="1135" w:bottom="1149" w:left="1475" w:header="862" w:footer="989" w:gutter="0"/>
          <w:pgNumType w:fmt="decimal"/>
          <w:cols w:space="720" w:num="1"/>
        </w:sectPr>
      </w:pPr>
    </w:p>
    <w:p w14:paraId="481D8D90">
      <w:pPr>
        <w:spacing w:before="273" w:line="227" w:lineRule="auto"/>
        <w:ind w:left="12"/>
        <w:outlineLvl w:val="1"/>
        <w:rPr>
          <w:rFonts w:hint="eastAsia" w:ascii="宋体" w:hAnsi="宋体" w:eastAsia="宋体" w:cs="宋体"/>
          <w:color w:val="auto"/>
          <w:sz w:val="22"/>
          <w:szCs w:val="22"/>
        </w:rPr>
      </w:pPr>
      <w:r>
        <w:rPr>
          <w:rFonts w:hint="eastAsia" w:ascii="宋体" w:hAnsi="宋体" w:eastAsia="宋体" w:cs="宋体"/>
          <w:b/>
          <w:bCs/>
          <w:color w:val="auto"/>
          <w:spacing w:val="5"/>
          <w:sz w:val="22"/>
          <w:szCs w:val="22"/>
        </w:rPr>
        <w:t>二</w:t>
      </w:r>
      <w:r>
        <w:rPr>
          <w:rFonts w:hint="eastAsia" w:ascii="宋体" w:hAnsi="宋体" w:eastAsia="宋体" w:cs="宋体"/>
          <w:color w:val="auto"/>
          <w:spacing w:val="5"/>
          <w:sz w:val="22"/>
          <w:szCs w:val="22"/>
        </w:rPr>
        <w:t xml:space="preserve"> </w:t>
      </w:r>
      <w:r>
        <w:rPr>
          <w:rFonts w:hint="eastAsia" w:ascii="宋体" w:hAnsi="宋体" w:eastAsia="宋体" w:cs="宋体"/>
          <w:b/>
          <w:bCs/>
          <w:color w:val="auto"/>
          <w:spacing w:val="5"/>
          <w:sz w:val="22"/>
          <w:szCs w:val="22"/>
        </w:rPr>
        <w:t>供应商须知</w:t>
      </w:r>
    </w:p>
    <w:p w14:paraId="683E01DF">
      <w:pPr>
        <w:spacing w:before="161" w:line="228" w:lineRule="auto"/>
        <w:ind w:left="4221"/>
        <w:outlineLvl w:val="1"/>
        <w:rPr>
          <w:rFonts w:hint="eastAsia" w:ascii="宋体" w:hAnsi="宋体" w:eastAsia="宋体" w:cs="宋体"/>
          <w:color w:val="auto"/>
          <w:sz w:val="22"/>
          <w:szCs w:val="22"/>
        </w:rPr>
      </w:pPr>
      <w:r>
        <w:rPr>
          <w:rFonts w:hint="eastAsia" w:ascii="宋体" w:hAnsi="宋体" w:eastAsia="宋体" w:cs="宋体"/>
          <w:b/>
          <w:bCs/>
          <w:color w:val="auto"/>
          <w:spacing w:val="2"/>
          <w:sz w:val="22"/>
          <w:szCs w:val="22"/>
        </w:rPr>
        <w:t>A</w:t>
      </w:r>
      <w:r>
        <w:rPr>
          <w:rFonts w:hint="eastAsia" w:ascii="宋体" w:hAnsi="宋体" w:eastAsia="宋体" w:cs="宋体"/>
          <w:color w:val="auto"/>
          <w:spacing w:val="14"/>
          <w:sz w:val="22"/>
          <w:szCs w:val="22"/>
        </w:rPr>
        <w:t xml:space="preserve"> </w:t>
      </w:r>
      <w:r>
        <w:rPr>
          <w:rFonts w:hint="eastAsia" w:ascii="宋体" w:hAnsi="宋体" w:eastAsia="宋体" w:cs="宋体"/>
          <w:b/>
          <w:bCs/>
          <w:color w:val="auto"/>
          <w:spacing w:val="2"/>
          <w:sz w:val="22"/>
          <w:szCs w:val="22"/>
        </w:rPr>
        <w:t>说明</w:t>
      </w:r>
    </w:p>
    <w:p w14:paraId="3775122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outlineLvl w:val="2"/>
        <w:rPr>
          <w:rFonts w:hint="eastAsia" w:ascii="宋体" w:hAnsi="宋体" w:eastAsia="宋体" w:cs="宋体"/>
          <w:color w:val="auto"/>
          <w:sz w:val="22"/>
          <w:szCs w:val="22"/>
        </w:rPr>
      </w:pPr>
      <w:r>
        <w:rPr>
          <w:rFonts w:hint="eastAsia" w:ascii="宋体" w:hAnsi="宋体" w:eastAsia="宋体" w:cs="宋体"/>
          <w:b/>
          <w:bCs/>
          <w:color w:val="auto"/>
          <w:spacing w:val="2"/>
          <w:sz w:val="22"/>
          <w:szCs w:val="22"/>
        </w:rPr>
        <w:t>1.适用范围</w:t>
      </w:r>
    </w:p>
    <w:p w14:paraId="75C0D723">
      <w:pPr>
        <w:keepNext w:val="0"/>
        <w:keepLines w:val="0"/>
        <w:pageBreakBefore w:val="0"/>
        <w:widowControl/>
        <w:kinsoku w:val="0"/>
        <w:wordWrap/>
        <w:overflowPunct/>
        <w:topLinePunct w:val="0"/>
        <w:autoSpaceDE w:val="0"/>
        <w:autoSpaceDN w:val="0"/>
        <w:bidi w:val="0"/>
        <w:adjustRightInd w:val="0"/>
        <w:snapToGrid w:val="0"/>
        <w:spacing w:line="360" w:lineRule="auto"/>
        <w:ind w:right="0"/>
        <w:textAlignment w:val="baseline"/>
        <w:rPr>
          <w:rFonts w:hint="eastAsia" w:ascii="宋体" w:hAnsi="宋体" w:eastAsia="宋体" w:cs="宋体"/>
          <w:color w:val="auto"/>
          <w:sz w:val="22"/>
          <w:szCs w:val="22"/>
        </w:rPr>
      </w:pPr>
      <w:r>
        <w:rPr>
          <w:rFonts w:hint="eastAsia" w:ascii="宋体" w:hAnsi="宋体" w:eastAsia="宋体" w:cs="宋体"/>
          <w:color w:val="auto"/>
          <w:spacing w:val="12"/>
          <w:sz w:val="22"/>
          <w:szCs w:val="22"/>
        </w:rPr>
        <w:t>本文件是受采购人委托，对采购人委托采购项目的规范性招标文件，适用于本项目采购需求</w:t>
      </w:r>
      <w:r>
        <w:rPr>
          <w:rFonts w:hint="eastAsia" w:ascii="宋体" w:hAnsi="宋体" w:eastAsia="宋体" w:cs="宋体"/>
          <w:color w:val="auto"/>
          <w:spacing w:val="9"/>
          <w:sz w:val="22"/>
          <w:szCs w:val="22"/>
        </w:rPr>
        <w:t>所述的标的采购及服务，是供应商编制投标文件的依据。</w:t>
      </w:r>
    </w:p>
    <w:p w14:paraId="011545C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outlineLvl w:val="2"/>
        <w:rPr>
          <w:rFonts w:hint="eastAsia" w:ascii="宋体" w:hAnsi="宋体" w:eastAsia="宋体" w:cs="宋体"/>
          <w:color w:val="auto"/>
          <w:sz w:val="22"/>
          <w:szCs w:val="22"/>
        </w:rPr>
      </w:pPr>
      <w:r>
        <w:rPr>
          <w:rFonts w:hint="eastAsia" w:ascii="宋体" w:hAnsi="宋体" w:eastAsia="宋体" w:cs="宋体"/>
          <w:b/>
          <w:bCs/>
          <w:color w:val="auto"/>
          <w:spacing w:val="5"/>
          <w:sz w:val="22"/>
          <w:szCs w:val="22"/>
        </w:rPr>
        <w:t>2.法律适用</w:t>
      </w:r>
    </w:p>
    <w:p w14:paraId="5FB7E880">
      <w:pPr>
        <w:keepNext w:val="0"/>
        <w:keepLines w:val="0"/>
        <w:pageBreakBefore w:val="0"/>
        <w:widowControl/>
        <w:kinsoku w:val="0"/>
        <w:wordWrap/>
        <w:overflowPunct/>
        <w:topLinePunct w:val="0"/>
        <w:autoSpaceDE w:val="0"/>
        <w:autoSpaceDN w:val="0"/>
        <w:bidi w:val="0"/>
        <w:adjustRightInd w:val="0"/>
        <w:snapToGrid w:val="0"/>
        <w:spacing w:line="360" w:lineRule="auto"/>
        <w:ind w:right="0"/>
        <w:textAlignment w:val="baseline"/>
        <w:rPr>
          <w:rFonts w:hint="eastAsia" w:ascii="宋体" w:hAnsi="宋体" w:eastAsia="宋体" w:cs="宋体"/>
          <w:color w:val="auto"/>
          <w:sz w:val="22"/>
          <w:szCs w:val="22"/>
        </w:rPr>
      </w:pPr>
      <w:r>
        <w:rPr>
          <w:rFonts w:hint="eastAsia" w:ascii="宋体" w:hAnsi="宋体" w:eastAsia="宋体" w:cs="宋体"/>
          <w:color w:val="auto"/>
          <w:spacing w:val="9"/>
          <w:sz w:val="22"/>
          <w:szCs w:val="22"/>
        </w:rPr>
        <w:t>本招标文件及由本次招标产生的合同适用中华人民共和国法律。</w:t>
      </w:r>
    </w:p>
    <w:p w14:paraId="1F20DFA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outlineLvl w:val="2"/>
        <w:rPr>
          <w:rFonts w:hint="eastAsia" w:ascii="宋体" w:hAnsi="宋体" w:eastAsia="宋体" w:cs="宋体"/>
          <w:color w:val="auto"/>
          <w:sz w:val="22"/>
          <w:szCs w:val="22"/>
        </w:rPr>
      </w:pPr>
      <w:r>
        <w:rPr>
          <w:rFonts w:hint="eastAsia" w:ascii="宋体" w:hAnsi="宋体" w:eastAsia="宋体" w:cs="宋体"/>
          <w:b/>
          <w:bCs/>
          <w:color w:val="auto"/>
          <w:spacing w:val="2"/>
          <w:sz w:val="22"/>
          <w:szCs w:val="22"/>
        </w:rPr>
        <w:t>3.定义</w:t>
      </w:r>
    </w:p>
    <w:p w14:paraId="555DD002">
      <w:pPr>
        <w:keepNext w:val="0"/>
        <w:keepLines w:val="0"/>
        <w:pageBreakBefore w:val="0"/>
        <w:widowControl/>
        <w:kinsoku w:val="0"/>
        <w:wordWrap/>
        <w:overflowPunct/>
        <w:topLinePunct w:val="0"/>
        <w:autoSpaceDE w:val="0"/>
        <w:autoSpaceDN w:val="0"/>
        <w:bidi w:val="0"/>
        <w:adjustRightInd w:val="0"/>
        <w:snapToGrid w:val="0"/>
        <w:spacing w:line="360" w:lineRule="auto"/>
        <w:ind w:right="0"/>
        <w:textAlignment w:val="baseline"/>
        <w:rPr>
          <w:rFonts w:hint="eastAsia" w:ascii="宋体" w:hAnsi="宋体" w:eastAsia="宋体" w:cs="宋体"/>
          <w:color w:val="auto"/>
          <w:sz w:val="22"/>
          <w:szCs w:val="22"/>
        </w:rPr>
      </w:pPr>
      <w:r>
        <w:rPr>
          <w:rFonts w:hint="eastAsia" w:ascii="宋体" w:hAnsi="宋体" w:eastAsia="宋体" w:cs="宋体"/>
          <w:color w:val="auto"/>
          <w:sz w:val="22"/>
          <w:szCs w:val="22"/>
        </w:rPr>
        <w:t>“招标机构”系指组织本次招标的代理机构；</w:t>
      </w:r>
    </w:p>
    <w:p w14:paraId="4A40838E">
      <w:pPr>
        <w:keepNext w:val="0"/>
        <w:keepLines w:val="0"/>
        <w:pageBreakBefore w:val="0"/>
        <w:widowControl/>
        <w:kinsoku w:val="0"/>
        <w:wordWrap/>
        <w:overflowPunct/>
        <w:topLinePunct w:val="0"/>
        <w:autoSpaceDE w:val="0"/>
        <w:autoSpaceDN w:val="0"/>
        <w:bidi w:val="0"/>
        <w:adjustRightInd w:val="0"/>
        <w:snapToGrid w:val="0"/>
        <w:spacing w:line="360" w:lineRule="auto"/>
        <w:ind w:right="0"/>
        <w:textAlignment w:val="baseline"/>
        <w:rPr>
          <w:rFonts w:hint="eastAsia" w:ascii="宋体" w:hAnsi="宋体" w:eastAsia="宋体" w:cs="宋体"/>
          <w:color w:val="auto"/>
          <w:sz w:val="22"/>
          <w:szCs w:val="22"/>
        </w:rPr>
      </w:pPr>
      <w:r>
        <w:rPr>
          <w:rFonts w:hint="eastAsia" w:ascii="宋体" w:hAnsi="宋体" w:eastAsia="宋体" w:cs="宋体"/>
          <w:color w:val="auto"/>
          <w:sz w:val="22"/>
          <w:szCs w:val="22"/>
        </w:rPr>
        <w:t>“供应商”系指向招标机构提交投标文件的投标商；“买方”系指采购人，合同一方当事；</w:t>
      </w:r>
    </w:p>
    <w:p w14:paraId="5C39D982">
      <w:pPr>
        <w:keepNext w:val="0"/>
        <w:keepLines w:val="0"/>
        <w:pageBreakBefore w:val="0"/>
        <w:widowControl/>
        <w:kinsoku w:val="0"/>
        <w:wordWrap/>
        <w:overflowPunct/>
        <w:topLinePunct w:val="0"/>
        <w:autoSpaceDE w:val="0"/>
        <w:autoSpaceDN w:val="0"/>
        <w:bidi w:val="0"/>
        <w:adjustRightInd w:val="0"/>
        <w:snapToGrid w:val="0"/>
        <w:spacing w:line="360" w:lineRule="auto"/>
        <w:ind w:right="0"/>
        <w:textAlignment w:val="baseline"/>
        <w:rPr>
          <w:rFonts w:hint="eastAsia" w:ascii="宋体" w:hAnsi="宋体" w:eastAsia="宋体" w:cs="宋体"/>
          <w:color w:val="auto"/>
          <w:sz w:val="22"/>
          <w:szCs w:val="22"/>
        </w:rPr>
      </w:pPr>
      <w:r>
        <w:rPr>
          <w:rFonts w:hint="eastAsia" w:ascii="宋体" w:hAnsi="宋体" w:eastAsia="宋体" w:cs="宋体"/>
          <w:color w:val="auto"/>
          <w:sz w:val="22"/>
          <w:szCs w:val="22"/>
        </w:rPr>
        <w:t>“服务”系指招标文件规定须完成的服务和其他的类似义务；“日”、“天”系指日历日；</w:t>
      </w:r>
    </w:p>
    <w:p w14:paraId="7EA47115">
      <w:pPr>
        <w:keepNext w:val="0"/>
        <w:keepLines w:val="0"/>
        <w:pageBreakBefore w:val="0"/>
        <w:widowControl/>
        <w:kinsoku w:val="0"/>
        <w:wordWrap/>
        <w:overflowPunct/>
        <w:topLinePunct w:val="0"/>
        <w:autoSpaceDE w:val="0"/>
        <w:autoSpaceDN w:val="0"/>
        <w:bidi w:val="0"/>
        <w:adjustRightInd w:val="0"/>
        <w:snapToGrid w:val="0"/>
        <w:spacing w:line="360" w:lineRule="auto"/>
        <w:ind w:right="0"/>
        <w:textAlignment w:val="baseline"/>
        <w:rPr>
          <w:rFonts w:hint="eastAsia" w:ascii="宋体" w:hAnsi="宋体" w:eastAsia="宋体" w:cs="宋体"/>
          <w:color w:val="auto"/>
          <w:sz w:val="22"/>
          <w:szCs w:val="22"/>
        </w:rPr>
      </w:pPr>
      <w:r>
        <w:rPr>
          <w:rFonts w:hint="eastAsia" w:ascii="宋体" w:hAnsi="宋体" w:eastAsia="宋体" w:cs="宋体"/>
          <w:color w:val="auto"/>
          <w:sz w:val="22"/>
          <w:szCs w:val="22"/>
        </w:rPr>
        <w:t>“合同”是买方与中标人共同以招标文件、投标文件为依据，经过协商签订的具备法律效力的文件。招标文件、投标文件及其共同确定的补充文件是合同的有效组成部分，与合同具备同等的法律效力。</w:t>
      </w:r>
    </w:p>
    <w:p w14:paraId="6DABCCB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outlineLvl w:val="2"/>
        <w:rPr>
          <w:rFonts w:hint="eastAsia" w:ascii="宋体" w:hAnsi="宋体" w:eastAsia="宋体" w:cs="宋体"/>
          <w:color w:val="auto"/>
          <w:sz w:val="22"/>
          <w:szCs w:val="22"/>
        </w:rPr>
      </w:pPr>
      <w:r>
        <w:rPr>
          <w:rFonts w:hint="eastAsia" w:ascii="宋体" w:hAnsi="宋体" w:eastAsia="宋体" w:cs="宋体"/>
          <w:b/>
          <w:bCs/>
          <w:color w:val="auto"/>
          <w:spacing w:val="6"/>
          <w:sz w:val="22"/>
          <w:szCs w:val="22"/>
        </w:rPr>
        <w:t>4.合格的供应商</w:t>
      </w:r>
    </w:p>
    <w:p w14:paraId="4D58FADB">
      <w:pPr>
        <w:keepNext w:val="0"/>
        <w:keepLines w:val="0"/>
        <w:pageBreakBefore w:val="0"/>
        <w:widowControl/>
        <w:kinsoku w:val="0"/>
        <w:wordWrap/>
        <w:overflowPunct/>
        <w:topLinePunct w:val="0"/>
        <w:autoSpaceDE w:val="0"/>
        <w:autoSpaceDN w:val="0"/>
        <w:bidi w:val="0"/>
        <w:adjustRightInd w:val="0"/>
        <w:snapToGrid w:val="0"/>
        <w:spacing w:line="360" w:lineRule="auto"/>
        <w:ind w:right="0"/>
        <w:textAlignment w:val="baseline"/>
        <w:rPr>
          <w:rFonts w:hint="eastAsia" w:ascii="宋体" w:hAnsi="宋体" w:eastAsia="宋体" w:cs="宋体"/>
          <w:color w:val="auto"/>
          <w:spacing w:val="8"/>
          <w:sz w:val="22"/>
          <w:szCs w:val="22"/>
        </w:rPr>
      </w:pPr>
      <w:r>
        <w:rPr>
          <w:rFonts w:hint="eastAsia" w:ascii="宋体" w:hAnsi="宋体" w:eastAsia="宋体" w:cs="宋体"/>
          <w:color w:val="auto"/>
          <w:spacing w:val="8"/>
          <w:sz w:val="22"/>
          <w:szCs w:val="22"/>
        </w:rPr>
        <w:t>4.1</w:t>
      </w:r>
      <w:r>
        <w:rPr>
          <w:rFonts w:hint="eastAsia" w:ascii="宋体" w:hAnsi="宋体" w:eastAsia="宋体" w:cs="宋体"/>
          <w:color w:val="auto"/>
          <w:spacing w:val="-40"/>
          <w:sz w:val="22"/>
          <w:szCs w:val="22"/>
        </w:rPr>
        <w:t xml:space="preserve"> </w:t>
      </w:r>
      <w:r>
        <w:rPr>
          <w:rFonts w:hint="eastAsia" w:ascii="宋体" w:hAnsi="宋体" w:eastAsia="宋体" w:cs="宋体"/>
          <w:color w:val="auto"/>
          <w:spacing w:val="8"/>
          <w:sz w:val="22"/>
          <w:szCs w:val="22"/>
        </w:rPr>
        <w:t>合格供应商必须符合供应商须知前附表第</w:t>
      </w:r>
      <w:r>
        <w:rPr>
          <w:rFonts w:hint="eastAsia" w:ascii="宋体" w:hAnsi="宋体" w:eastAsia="宋体" w:cs="宋体"/>
          <w:color w:val="auto"/>
          <w:spacing w:val="8"/>
          <w:sz w:val="22"/>
          <w:szCs w:val="22"/>
          <w:lang w:val="en-US" w:eastAsia="zh-CN"/>
        </w:rPr>
        <w:t xml:space="preserve"> 10</w:t>
      </w:r>
      <w:r>
        <w:rPr>
          <w:rFonts w:hint="eastAsia" w:ascii="宋体" w:hAnsi="宋体" w:eastAsia="宋体" w:cs="宋体"/>
          <w:color w:val="auto"/>
          <w:spacing w:val="-37"/>
          <w:sz w:val="22"/>
          <w:szCs w:val="22"/>
        </w:rPr>
        <w:t xml:space="preserve"> </w:t>
      </w:r>
      <w:r>
        <w:rPr>
          <w:rFonts w:hint="eastAsia" w:ascii="宋体" w:hAnsi="宋体" w:eastAsia="宋体" w:cs="宋体"/>
          <w:color w:val="auto"/>
          <w:spacing w:val="8"/>
          <w:sz w:val="22"/>
          <w:szCs w:val="22"/>
        </w:rPr>
        <w:t>项下各项要求，并在投标时提供以</w:t>
      </w:r>
      <w:r>
        <w:rPr>
          <w:rFonts w:hint="eastAsia" w:ascii="宋体" w:hAnsi="宋体" w:eastAsia="宋体" w:cs="宋体"/>
          <w:color w:val="auto"/>
          <w:spacing w:val="7"/>
          <w:sz w:val="22"/>
          <w:szCs w:val="22"/>
        </w:rPr>
        <w:t>下文件，若</w:t>
      </w:r>
      <w:r>
        <w:rPr>
          <w:rFonts w:hint="eastAsia" w:ascii="宋体" w:hAnsi="宋体" w:eastAsia="宋体" w:cs="宋体"/>
          <w:color w:val="auto"/>
          <w:spacing w:val="8"/>
          <w:sz w:val="22"/>
          <w:szCs w:val="22"/>
        </w:rPr>
        <w:t>有遗漏或不符合要求均为资格审查不合格；</w:t>
      </w:r>
    </w:p>
    <w:p w14:paraId="14FAFC65">
      <w:pPr>
        <w:keepNext w:val="0"/>
        <w:keepLines w:val="0"/>
        <w:pageBreakBefore w:val="0"/>
        <w:widowControl/>
        <w:kinsoku w:val="0"/>
        <w:wordWrap/>
        <w:overflowPunct/>
        <w:topLinePunct w:val="0"/>
        <w:autoSpaceDE w:val="0"/>
        <w:autoSpaceDN w:val="0"/>
        <w:bidi w:val="0"/>
        <w:adjustRightInd w:val="0"/>
        <w:snapToGrid w:val="0"/>
        <w:spacing w:line="360" w:lineRule="auto"/>
        <w:ind w:right="0"/>
        <w:textAlignment w:val="baseline"/>
        <w:rPr>
          <w:rFonts w:hint="eastAsia" w:ascii="宋体" w:hAnsi="宋体" w:eastAsia="宋体" w:cs="宋体"/>
          <w:color w:val="auto"/>
          <w:sz w:val="22"/>
          <w:szCs w:val="22"/>
        </w:rPr>
      </w:pPr>
      <w:r>
        <w:rPr>
          <w:rFonts w:hint="eastAsia" w:ascii="宋体" w:hAnsi="宋体" w:eastAsia="宋体" w:cs="宋体"/>
          <w:color w:val="auto"/>
          <w:spacing w:val="11"/>
          <w:sz w:val="22"/>
          <w:szCs w:val="22"/>
        </w:rPr>
        <w:t>4.2</w:t>
      </w:r>
      <w:r>
        <w:rPr>
          <w:rFonts w:hint="eastAsia" w:ascii="宋体" w:hAnsi="宋体" w:eastAsia="宋体" w:cs="宋体"/>
          <w:color w:val="auto"/>
          <w:spacing w:val="-24"/>
          <w:sz w:val="22"/>
          <w:szCs w:val="22"/>
        </w:rPr>
        <w:t xml:space="preserve"> </w:t>
      </w:r>
      <w:r>
        <w:rPr>
          <w:rFonts w:hint="eastAsia" w:ascii="宋体" w:hAnsi="宋体" w:eastAsia="宋体" w:cs="宋体"/>
          <w:color w:val="auto"/>
          <w:spacing w:val="11"/>
          <w:sz w:val="22"/>
          <w:szCs w:val="22"/>
        </w:rPr>
        <w:t>供应商应仔细阅读招标文件的所有内容，按招标文件的要求提供投标文件，并保证所提供的全部资料的真实性，使其投标对招标文件做出实质性响应</w:t>
      </w:r>
      <w:r>
        <w:rPr>
          <w:rFonts w:hint="eastAsia" w:ascii="宋体" w:hAnsi="宋体" w:eastAsia="宋体" w:cs="宋体"/>
          <w:color w:val="auto"/>
          <w:spacing w:val="10"/>
          <w:sz w:val="22"/>
          <w:szCs w:val="22"/>
        </w:rPr>
        <w:t>，否则，其投标将被拒绝。招标机构保</w:t>
      </w:r>
      <w:r>
        <w:rPr>
          <w:rFonts w:hint="eastAsia" w:ascii="宋体" w:hAnsi="宋体" w:eastAsia="宋体" w:cs="宋体"/>
          <w:color w:val="auto"/>
          <w:spacing w:val="11"/>
          <w:sz w:val="22"/>
          <w:szCs w:val="22"/>
        </w:rPr>
        <w:t>留进一步要求供应商补充提供有关材料的权利，拒绝补充材</w:t>
      </w:r>
      <w:r>
        <w:rPr>
          <w:rFonts w:hint="eastAsia" w:ascii="宋体" w:hAnsi="宋体" w:eastAsia="宋体" w:cs="宋体"/>
          <w:color w:val="auto"/>
          <w:spacing w:val="10"/>
          <w:sz w:val="22"/>
          <w:szCs w:val="22"/>
        </w:rPr>
        <w:t>料或提供材料不真实，将被视为自动放</w:t>
      </w:r>
      <w:r>
        <w:rPr>
          <w:rFonts w:hint="eastAsia" w:ascii="宋体" w:hAnsi="宋体" w:eastAsia="宋体" w:cs="宋体"/>
          <w:color w:val="auto"/>
          <w:spacing w:val="6"/>
          <w:sz w:val="22"/>
          <w:szCs w:val="22"/>
        </w:rPr>
        <w:t>弃投标资格。</w:t>
      </w:r>
    </w:p>
    <w:p w14:paraId="12967902">
      <w:pPr>
        <w:spacing w:before="162" w:line="228" w:lineRule="auto"/>
        <w:ind w:left="13"/>
        <w:rPr>
          <w:rFonts w:hint="eastAsia" w:ascii="宋体" w:hAnsi="宋体" w:eastAsia="宋体" w:cs="宋体"/>
          <w:color w:val="auto"/>
          <w:sz w:val="22"/>
          <w:szCs w:val="22"/>
        </w:rPr>
      </w:pPr>
      <w:r>
        <w:rPr>
          <w:rFonts w:hint="eastAsia" w:ascii="宋体" w:hAnsi="宋体" w:eastAsia="宋体" w:cs="宋体"/>
          <w:b/>
          <w:bCs/>
          <w:color w:val="auto"/>
          <w:spacing w:val="4"/>
          <w:sz w:val="22"/>
          <w:szCs w:val="22"/>
        </w:rPr>
        <w:t>5．投标费用</w:t>
      </w:r>
    </w:p>
    <w:p w14:paraId="25E8D7D1">
      <w:pPr>
        <w:spacing w:before="162" w:line="362" w:lineRule="auto"/>
        <w:ind w:right="91"/>
        <w:rPr>
          <w:rFonts w:hint="eastAsia" w:ascii="宋体" w:hAnsi="宋体" w:eastAsia="宋体" w:cs="宋体"/>
          <w:color w:val="auto"/>
          <w:sz w:val="22"/>
          <w:szCs w:val="22"/>
        </w:rPr>
      </w:pPr>
      <w:r>
        <w:rPr>
          <w:rFonts w:hint="eastAsia" w:ascii="宋体" w:hAnsi="宋体" w:eastAsia="宋体" w:cs="宋体"/>
          <w:color w:val="auto"/>
          <w:spacing w:val="10"/>
          <w:sz w:val="22"/>
          <w:szCs w:val="22"/>
        </w:rPr>
        <w:t>供应商应承担其在投标准备、编制、递交投标文件和签订合同协议书</w:t>
      </w:r>
      <w:r>
        <w:rPr>
          <w:rFonts w:hint="eastAsia" w:ascii="宋体" w:hAnsi="宋体" w:eastAsia="宋体" w:cs="宋体"/>
          <w:color w:val="auto"/>
          <w:spacing w:val="9"/>
          <w:sz w:val="22"/>
          <w:szCs w:val="22"/>
        </w:rPr>
        <w:t>的整个过程中发生的一切</w:t>
      </w:r>
      <w:r>
        <w:rPr>
          <w:rFonts w:hint="eastAsia" w:ascii="宋体" w:hAnsi="宋体" w:eastAsia="宋体" w:cs="宋体"/>
          <w:color w:val="auto"/>
          <w:spacing w:val="7"/>
          <w:sz w:val="22"/>
          <w:szCs w:val="22"/>
        </w:rPr>
        <w:t>费用而不论其投标结果如何。</w:t>
      </w:r>
    </w:p>
    <w:p w14:paraId="1509E592">
      <w:pPr>
        <w:spacing w:before="33" w:line="228" w:lineRule="auto"/>
        <w:ind w:left="3800"/>
        <w:outlineLvl w:val="1"/>
        <w:rPr>
          <w:rFonts w:hint="eastAsia" w:ascii="宋体" w:hAnsi="宋体" w:eastAsia="宋体" w:cs="宋体"/>
          <w:color w:val="auto"/>
          <w:sz w:val="22"/>
          <w:szCs w:val="22"/>
        </w:rPr>
      </w:pPr>
      <w:r>
        <w:rPr>
          <w:rFonts w:hint="eastAsia" w:ascii="宋体" w:hAnsi="宋体" w:eastAsia="宋体" w:cs="宋体"/>
          <w:b/>
          <w:bCs/>
          <w:color w:val="auto"/>
          <w:spacing w:val="6"/>
          <w:sz w:val="22"/>
          <w:szCs w:val="22"/>
        </w:rPr>
        <w:t>B.招标文件说明</w:t>
      </w:r>
    </w:p>
    <w:p w14:paraId="75E91B3D">
      <w:pPr>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outlineLvl w:val="2"/>
        <w:rPr>
          <w:rFonts w:hint="eastAsia" w:ascii="宋体" w:hAnsi="宋体" w:eastAsia="宋体" w:cs="宋体"/>
          <w:color w:val="auto"/>
          <w:sz w:val="22"/>
          <w:szCs w:val="22"/>
        </w:rPr>
      </w:pPr>
      <w:r>
        <w:rPr>
          <w:rFonts w:hint="eastAsia" w:ascii="宋体" w:hAnsi="宋体" w:eastAsia="宋体" w:cs="宋体"/>
          <w:b/>
          <w:bCs/>
          <w:color w:val="auto"/>
          <w:spacing w:val="5"/>
          <w:sz w:val="22"/>
          <w:szCs w:val="22"/>
        </w:rPr>
        <w:t>6.招标文件</w:t>
      </w:r>
    </w:p>
    <w:p w14:paraId="5DE7FEB7">
      <w:pPr>
        <w:spacing w:before="162" w:line="362" w:lineRule="auto"/>
        <w:ind w:right="91"/>
        <w:rPr>
          <w:rFonts w:hint="eastAsia" w:ascii="宋体" w:hAnsi="宋体" w:eastAsia="宋体" w:cs="宋体"/>
          <w:color w:val="auto"/>
          <w:spacing w:val="10"/>
          <w:sz w:val="22"/>
          <w:szCs w:val="22"/>
        </w:rPr>
      </w:pPr>
      <w:r>
        <w:rPr>
          <w:rFonts w:hint="eastAsia" w:ascii="宋体" w:hAnsi="宋体" w:eastAsia="宋体" w:cs="宋体"/>
          <w:color w:val="auto"/>
          <w:spacing w:val="10"/>
          <w:sz w:val="22"/>
          <w:szCs w:val="22"/>
        </w:rPr>
        <w:t>招标文件用以阐明所需货物及服务、招标投标程序和投标文件格式。招标文件由以下部分组成：</w:t>
      </w:r>
    </w:p>
    <w:p w14:paraId="77E54C74">
      <w:pPr>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color w:val="auto"/>
          <w:sz w:val="22"/>
          <w:szCs w:val="22"/>
          <w:highlight w:val="none"/>
        </w:rPr>
      </w:pPr>
      <w:bookmarkStart w:id="8" w:name="_Toc10042"/>
      <w:bookmarkStart w:id="9" w:name="_Toc26763"/>
      <w:r>
        <w:rPr>
          <w:rFonts w:hint="eastAsia" w:ascii="宋体" w:hAnsi="宋体" w:eastAsia="宋体" w:cs="宋体"/>
          <w:color w:val="auto"/>
          <w:sz w:val="22"/>
          <w:szCs w:val="22"/>
          <w:highlight w:val="none"/>
        </w:rPr>
        <w:t>第一部分 招标公告</w:t>
      </w:r>
    </w:p>
    <w:p w14:paraId="497B7A96">
      <w:pPr>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第二部分 供应商须知</w:t>
      </w:r>
    </w:p>
    <w:p w14:paraId="5E3980A7">
      <w:pPr>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第三部分 评标办法</w:t>
      </w:r>
    </w:p>
    <w:p w14:paraId="5C827B8F">
      <w:pPr>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第四部分 采购需求</w:t>
      </w:r>
    </w:p>
    <w:p w14:paraId="73F09AB4">
      <w:pPr>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color w:val="auto"/>
          <w:sz w:val="22"/>
          <w:szCs w:val="22"/>
          <w:highlight w:val="none"/>
        </w:rPr>
        <w:t>第五部分</w:t>
      </w:r>
      <w:bookmarkEnd w:id="8"/>
      <w:bookmarkEnd w:id="9"/>
      <w:r>
        <w:rPr>
          <w:rFonts w:hint="eastAsia" w:ascii="宋体" w:hAnsi="宋体" w:eastAsia="宋体" w:cs="宋体"/>
          <w:color w:val="auto"/>
          <w:sz w:val="22"/>
          <w:szCs w:val="22"/>
          <w:highlight w:val="none"/>
          <w:lang w:val="en-US" w:eastAsia="zh-CN"/>
        </w:rPr>
        <w:t xml:space="preserve"> </w:t>
      </w:r>
      <w:r>
        <w:rPr>
          <w:rFonts w:hint="eastAsia" w:ascii="宋体" w:hAnsi="宋体" w:eastAsia="宋体" w:cs="宋体"/>
          <w:color w:val="auto"/>
          <w:sz w:val="22"/>
          <w:szCs w:val="22"/>
          <w:highlight w:val="none"/>
        </w:rPr>
        <w:t>合同条款</w:t>
      </w:r>
    </w:p>
    <w:p w14:paraId="781D9366">
      <w:pPr>
        <w:keepNext w:val="0"/>
        <w:keepLines w:val="0"/>
        <w:pageBreakBefore w:val="0"/>
        <w:widowControl/>
        <w:tabs>
          <w:tab w:val="left" w:pos="2883"/>
        </w:tabs>
        <w:kinsoku w:val="0"/>
        <w:wordWrap/>
        <w:overflowPunct/>
        <w:topLinePunct w:val="0"/>
        <w:autoSpaceDE w:val="0"/>
        <w:autoSpaceDN w:val="0"/>
        <w:bidi w:val="0"/>
        <w:adjustRightInd w:val="0"/>
        <w:snapToGrid w:val="0"/>
        <w:spacing w:line="360" w:lineRule="auto"/>
        <w:ind w:left="0"/>
        <w:jc w:val="left"/>
        <w:textAlignment w:val="baseline"/>
        <w:rPr>
          <w:rFonts w:hint="eastAsia" w:ascii="宋体" w:hAnsi="宋体" w:eastAsia="宋体" w:cs="宋体"/>
          <w:color w:val="auto"/>
          <w:sz w:val="22"/>
          <w:szCs w:val="22"/>
          <w:highlight w:val="none"/>
        </w:rPr>
      </w:pPr>
      <w:bookmarkStart w:id="10" w:name="_Toc18410"/>
      <w:r>
        <w:rPr>
          <w:rFonts w:hint="eastAsia" w:ascii="宋体" w:hAnsi="宋体" w:eastAsia="宋体" w:cs="宋体"/>
          <w:color w:val="auto"/>
          <w:spacing w:val="7"/>
          <w:sz w:val="22"/>
          <w:szCs w:val="22"/>
          <w:highlight w:val="none"/>
        </w:rPr>
        <w:t>第六部分 投标文件格式</w:t>
      </w:r>
      <w:bookmarkEnd w:id="10"/>
    </w:p>
    <w:p w14:paraId="0D31D0B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outlineLvl w:val="2"/>
        <w:rPr>
          <w:rFonts w:hint="eastAsia" w:ascii="宋体" w:hAnsi="宋体" w:eastAsia="宋体" w:cs="宋体"/>
          <w:color w:val="auto"/>
          <w:sz w:val="22"/>
          <w:szCs w:val="22"/>
        </w:rPr>
      </w:pPr>
      <w:r>
        <w:rPr>
          <w:rFonts w:hint="eastAsia" w:ascii="宋体" w:hAnsi="宋体" w:eastAsia="宋体" w:cs="宋体"/>
          <w:b/>
          <w:bCs/>
          <w:color w:val="auto"/>
          <w:spacing w:val="5"/>
          <w:sz w:val="22"/>
          <w:szCs w:val="22"/>
        </w:rPr>
        <w:t>7.招标文件的澄清</w:t>
      </w:r>
    </w:p>
    <w:p w14:paraId="6339DFC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color w:val="auto"/>
          <w:sz w:val="22"/>
          <w:szCs w:val="22"/>
        </w:rPr>
      </w:pPr>
      <w:r>
        <w:rPr>
          <w:rFonts w:hint="eastAsia" w:ascii="宋体" w:hAnsi="宋体" w:eastAsia="宋体" w:cs="宋体"/>
          <w:color w:val="auto"/>
          <w:spacing w:val="12"/>
          <w:sz w:val="22"/>
          <w:szCs w:val="22"/>
        </w:rPr>
        <w:t>供应商应仔细阅读和检查招标文件的全部内容。如发现缺页或附件不全，应及时向采购人提</w:t>
      </w:r>
      <w:r>
        <w:rPr>
          <w:rFonts w:hint="eastAsia" w:ascii="宋体" w:hAnsi="宋体" w:eastAsia="宋体" w:cs="宋体"/>
          <w:color w:val="auto"/>
          <w:spacing w:val="10"/>
          <w:sz w:val="22"/>
          <w:szCs w:val="22"/>
        </w:rPr>
        <w:t>出，以便补齐。如有疑问，应按供应商须知前附表规定的时间和形式将提出</w:t>
      </w:r>
      <w:r>
        <w:rPr>
          <w:rFonts w:hint="eastAsia" w:ascii="宋体" w:hAnsi="宋体" w:eastAsia="宋体" w:cs="宋体"/>
          <w:color w:val="auto"/>
          <w:spacing w:val="9"/>
          <w:sz w:val="22"/>
          <w:szCs w:val="22"/>
        </w:rPr>
        <w:t>，要求采购人对招标文</w:t>
      </w:r>
      <w:r>
        <w:rPr>
          <w:rFonts w:hint="eastAsia" w:ascii="宋体" w:hAnsi="宋体" w:eastAsia="宋体" w:cs="宋体"/>
          <w:color w:val="auto"/>
          <w:spacing w:val="6"/>
          <w:sz w:val="22"/>
          <w:szCs w:val="22"/>
        </w:rPr>
        <w:t>件予以澄清。</w:t>
      </w:r>
    </w:p>
    <w:p w14:paraId="33DFC9D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outlineLvl w:val="2"/>
        <w:rPr>
          <w:rFonts w:hint="eastAsia" w:ascii="宋体" w:hAnsi="宋体" w:eastAsia="宋体" w:cs="宋体"/>
          <w:color w:val="auto"/>
          <w:sz w:val="22"/>
          <w:szCs w:val="22"/>
        </w:rPr>
      </w:pPr>
      <w:r>
        <w:rPr>
          <w:rFonts w:hint="eastAsia" w:ascii="宋体" w:hAnsi="宋体" w:eastAsia="宋体" w:cs="宋体"/>
          <w:b/>
          <w:bCs/>
          <w:color w:val="auto"/>
          <w:spacing w:val="6"/>
          <w:sz w:val="22"/>
          <w:szCs w:val="22"/>
        </w:rPr>
        <w:t>8.招标文件的修改</w:t>
      </w:r>
    </w:p>
    <w:p w14:paraId="3C46D7C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hanging="4"/>
        <w:textAlignment w:val="baseline"/>
        <w:rPr>
          <w:rFonts w:hint="eastAsia" w:ascii="宋体" w:hAnsi="宋体" w:eastAsia="宋体" w:cs="宋体"/>
          <w:color w:val="auto"/>
          <w:sz w:val="22"/>
          <w:szCs w:val="22"/>
        </w:rPr>
      </w:pPr>
      <w:r>
        <w:rPr>
          <w:rFonts w:hint="eastAsia" w:ascii="宋体" w:hAnsi="宋体" w:eastAsia="宋体" w:cs="宋体"/>
          <w:color w:val="auto"/>
          <w:spacing w:val="8"/>
          <w:sz w:val="22"/>
          <w:szCs w:val="22"/>
        </w:rPr>
        <w:t>8.1</w:t>
      </w:r>
      <w:r>
        <w:rPr>
          <w:rFonts w:hint="eastAsia" w:ascii="宋体" w:hAnsi="宋体" w:eastAsia="宋体" w:cs="宋体"/>
          <w:color w:val="auto"/>
          <w:spacing w:val="-42"/>
          <w:sz w:val="22"/>
          <w:szCs w:val="22"/>
        </w:rPr>
        <w:t xml:space="preserve"> </w:t>
      </w:r>
      <w:r>
        <w:rPr>
          <w:rFonts w:hint="eastAsia" w:ascii="宋体" w:hAnsi="宋体" w:eastAsia="宋体" w:cs="宋体"/>
          <w:color w:val="auto"/>
          <w:spacing w:val="8"/>
          <w:sz w:val="22"/>
          <w:szCs w:val="22"/>
        </w:rPr>
        <w:t>在投标截止时间前，招标机构可根据需要和（或）依据供应商要求澄清的问题而</w:t>
      </w:r>
      <w:r>
        <w:rPr>
          <w:rFonts w:hint="eastAsia" w:ascii="宋体" w:hAnsi="宋体" w:eastAsia="宋体" w:cs="宋体"/>
          <w:color w:val="auto"/>
          <w:spacing w:val="7"/>
          <w:sz w:val="22"/>
          <w:szCs w:val="22"/>
        </w:rPr>
        <w:t>修改招标文件，</w:t>
      </w:r>
      <w:r>
        <w:rPr>
          <w:rFonts w:hint="eastAsia" w:ascii="宋体" w:hAnsi="宋体" w:eastAsia="宋体" w:cs="宋体"/>
          <w:color w:val="auto"/>
          <w:spacing w:val="10"/>
          <w:sz w:val="22"/>
          <w:szCs w:val="22"/>
        </w:rPr>
        <w:t>并以书面形式在政府采购云平台（网址：</w:t>
      </w:r>
      <w:r>
        <w:rPr>
          <w:rFonts w:hint="eastAsia" w:ascii="宋体" w:hAnsi="宋体" w:eastAsia="宋体" w:cs="宋体"/>
          <w:color w:val="auto"/>
          <w:sz w:val="22"/>
          <w:szCs w:val="22"/>
        </w:rPr>
        <w:t>http</w:t>
      </w:r>
      <w:r>
        <w:rPr>
          <w:rFonts w:hint="eastAsia" w:ascii="宋体" w:hAnsi="宋体" w:eastAsia="宋体" w:cs="宋体"/>
          <w:color w:val="auto"/>
          <w:spacing w:val="10"/>
          <w:sz w:val="22"/>
          <w:szCs w:val="22"/>
        </w:rPr>
        <w:t xml:space="preserve">:// </w:t>
      </w:r>
      <w:r>
        <w:rPr>
          <w:rFonts w:hint="eastAsia" w:ascii="宋体" w:hAnsi="宋体" w:eastAsia="宋体" w:cs="宋体"/>
          <w:color w:val="auto"/>
          <w:sz w:val="22"/>
          <w:szCs w:val="22"/>
        </w:rPr>
        <w:t>www</w:t>
      </w:r>
      <w:r>
        <w:rPr>
          <w:rFonts w:hint="eastAsia" w:ascii="宋体" w:hAnsi="宋体" w:eastAsia="宋体" w:cs="宋体"/>
          <w:color w:val="auto"/>
          <w:spacing w:val="10"/>
          <w:sz w:val="22"/>
          <w:szCs w:val="22"/>
        </w:rPr>
        <w:t>.</w:t>
      </w:r>
      <w:r>
        <w:rPr>
          <w:rFonts w:hint="eastAsia" w:ascii="宋体" w:hAnsi="宋体" w:eastAsia="宋体" w:cs="宋体"/>
          <w:color w:val="auto"/>
          <w:sz w:val="22"/>
          <w:szCs w:val="22"/>
        </w:rPr>
        <w:t>zcygov</w:t>
      </w:r>
      <w:r>
        <w:rPr>
          <w:rFonts w:hint="eastAsia" w:ascii="宋体" w:hAnsi="宋体" w:eastAsia="宋体" w:cs="宋体"/>
          <w:color w:val="auto"/>
          <w:spacing w:val="10"/>
          <w:sz w:val="22"/>
          <w:szCs w:val="22"/>
        </w:rPr>
        <w:t>.</w:t>
      </w:r>
      <w:r>
        <w:rPr>
          <w:rFonts w:hint="eastAsia" w:ascii="宋体" w:hAnsi="宋体" w:eastAsia="宋体" w:cs="宋体"/>
          <w:color w:val="auto"/>
          <w:sz w:val="22"/>
          <w:szCs w:val="22"/>
        </w:rPr>
        <w:t>cn</w:t>
      </w:r>
      <w:r>
        <w:rPr>
          <w:rFonts w:hint="eastAsia" w:ascii="宋体" w:hAnsi="宋体" w:eastAsia="宋体" w:cs="宋体"/>
          <w:color w:val="auto"/>
          <w:spacing w:val="10"/>
          <w:sz w:val="22"/>
          <w:szCs w:val="22"/>
        </w:rPr>
        <w:t>）上发布；</w:t>
      </w:r>
    </w:p>
    <w:p w14:paraId="494F064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color w:val="auto"/>
          <w:sz w:val="22"/>
          <w:szCs w:val="22"/>
        </w:rPr>
      </w:pPr>
      <w:r>
        <w:rPr>
          <w:rFonts w:hint="eastAsia" w:ascii="宋体" w:hAnsi="宋体" w:eastAsia="宋体" w:cs="宋体"/>
          <w:color w:val="auto"/>
          <w:spacing w:val="9"/>
          <w:sz w:val="22"/>
          <w:szCs w:val="22"/>
        </w:rPr>
        <w:t>8.2 招标文件的修改书将构成招标文件的一部分，对供应商具有同</w:t>
      </w:r>
      <w:r>
        <w:rPr>
          <w:rFonts w:hint="eastAsia" w:ascii="宋体" w:hAnsi="宋体" w:eastAsia="宋体" w:cs="宋体"/>
          <w:color w:val="auto"/>
          <w:spacing w:val="8"/>
          <w:sz w:val="22"/>
          <w:szCs w:val="22"/>
        </w:rPr>
        <w:t>样的约束力。</w:t>
      </w:r>
    </w:p>
    <w:p w14:paraId="1919616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hanging="16"/>
        <w:textAlignment w:val="baseline"/>
        <w:rPr>
          <w:rFonts w:hint="eastAsia" w:ascii="宋体" w:hAnsi="宋体" w:eastAsia="宋体" w:cs="宋体"/>
          <w:color w:val="auto"/>
          <w:sz w:val="22"/>
          <w:szCs w:val="22"/>
        </w:rPr>
      </w:pPr>
      <w:r>
        <w:rPr>
          <w:rFonts w:hint="eastAsia" w:ascii="宋体" w:hAnsi="宋体" w:eastAsia="宋体" w:cs="宋体"/>
          <w:color w:val="auto"/>
          <w:spacing w:val="11"/>
          <w:sz w:val="22"/>
          <w:szCs w:val="22"/>
        </w:rPr>
        <w:t>8.3</w:t>
      </w:r>
      <w:r>
        <w:rPr>
          <w:rFonts w:hint="eastAsia" w:ascii="宋体" w:hAnsi="宋体" w:eastAsia="宋体" w:cs="宋体"/>
          <w:color w:val="auto"/>
          <w:spacing w:val="-27"/>
          <w:sz w:val="22"/>
          <w:szCs w:val="22"/>
        </w:rPr>
        <w:t xml:space="preserve"> </w:t>
      </w:r>
      <w:r>
        <w:rPr>
          <w:rFonts w:hint="eastAsia" w:ascii="宋体" w:hAnsi="宋体" w:eastAsia="宋体" w:cs="宋体"/>
          <w:color w:val="auto"/>
          <w:spacing w:val="11"/>
          <w:sz w:val="22"/>
          <w:szCs w:val="22"/>
        </w:rPr>
        <w:t>为使供应商有足够的时间按招标文件的修改要求考虑修正投标文件，招标机构可酌情推迟投标</w:t>
      </w:r>
      <w:r>
        <w:rPr>
          <w:rFonts w:hint="eastAsia" w:ascii="宋体" w:hAnsi="宋体" w:eastAsia="宋体" w:cs="宋体"/>
          <w:color w:val="auto"/>
          <w:spacing w:val="10"/>
          <w:sz w:val="22"/>
          <w:szCs w:val="22"/>
        </w:rPr>
        <w:t>的截止时间和开标时间，并在政府采购云平台（网址：</w:t>
      </w:r>
      <w:r>
        <w:rPr>
          <w:rFonts w:hint="eastAsia" w:ascii="宋体" w:hAnsi="宋体" w:eastAsia="宋体" w:cs="宋体"/>
          <w:color w:val="auto"/>
          <w:sz w:val="22"/>
          <w:szCs w:val="22"/>
        </w:rPr>
        <w:t>http</w:t>
      </w:r>
      <w:r>
        <w:rPr>
          <w:rFonts w:hint="eastAsia" w:ascii="宋体" w:hAnsi="宋体" w:eastAsia="宋体" w:cs="宋体"/>
          <w:color w:val="auto"/>
          <w:spacing w:val="10"/>
          <w:sz w:val="22"/>
          <w:szCs w:val="22"/>
        </w:rPr>
        <w:t xml:space="preserve">:// </w:t>
      </w:r>
      <w:r>
        <w:rPr>
          <w:rFonts w:hint="eastAsia" w:ascii="宋体" w:hAnsi="宋体" w:eastAsia="宋体" w:cs="宋体"/>
          <w:color w:val="auto"/>
          <w:sz w:val="22"/>
          <w:szCs w:val="22"/>
        </w:rPr>
        <w:t>www</w:t>
      </w:r>
      <w:r>
        <w:rPr>
          <w:rFonts w:hint="eastAsia" w:ascii="宋体" w:hAnsi="宋体" w:eastAsia="宋体" w:cs="宋体"/>
          <w:color w:val="auto"/>
          <w:spacing w:val="10"/>
          <w:sz w:val="22"/>
          <w:szCs w:val="22"/>
        </w:rPr>
        <w:t>.</w:t>
      </w:r>
      <w:r>
        <w:rPr>
          <w:rFonts w:hint="eastAsia" w:ascii="宋体" w:hAnsi="宋体" w:eastAsia="宋体" w:cs="宋体"/>
          <w:color w:val="auto"/>
          <w:sz w:val="22"/>
          <w:szCs w:val="22"/>
        </w:rPr>
        <w:t>zcygov</w:t>
      </w:r>
      <w:r>
        <w:rPr>
          <w:rFonts w:hint="eastAsia" w:ascii="宋体" w:hAnsi="宋体" w:eastAsia="宋体" w:cs="宋体"/>
          <w:color w:val="auto"/>
          <w:spacing w:val="10"/>
          <w:sz w:val="22"/>
          <w:szCs w:val="22"/>
        </w:rPr>
        <w:t>.</w:t>
      </w:r>
      <w:r>
        <w:rPr>
          <w:rFonts w:hint="eastAsia" w:ascii="宋体" w:hAnsi="宋体" w:eastAsia="宋体" w:cs="宋体"/>
          <w:color w:val="auto"/>
          <w:sz w:val="22"/>
          <w:szCs w:val="22"/>
        </w:rPr>
        <w:t>cn</w:t>
      </w:r>
      <w:r>
        <w:rPr>
          <w:rFonts w:hint="eastAsia" w:ascii="宋体" w:hAnsi="宋体" w:eastAsia="宋体" w:cs="宋体"/>
          <w:color w:val="auto"/>
          <w:spacing w:val="10"/>
          <w:sz w:val="22"/>
          <w:szCs w:val="22"/>
        </w:rPr>
        <w:t>）上发布。</w:t>
      </w:r>
    </w:p>
    <w:p w14:paraId="6EC85BAD">
      <w:pPr>
        <w:spacing w:before="168" w:line="228" w:lineRule="auto"/>
        <w:ind w:left="3743"/>
        <w:outlineLvl w:val="1"/>
        <w:rPr>
          <w:rFonts w:hint="eastAsia" w:ascii="宋体" w:hAnsi="宋体" w:eastAsia="宋体" w:cs="宋体"/>
          <w:color w:val="auto"/>
          <w:sz w:val="22"/>
          <w:szCs w:val="22"/>
        </w:rPr>
      </w:pPr>
      <w:r>
        <w:rPr>
          <w:rFonts w:hint="eastAsia" w:ascii="宋体" w:hAnsi="宋体" w:eastAsia="宋体" w:cs="宋体"/>
          <w:b/>
          <w:bCs/>
          <w:color w:val="auto"/>
          <w:spacing w:val="5"/>
          <w:sz w:val="22"/>
          <w:szCs w:val="22"/>
        </w:rPr>
        <w:t>C</w:t>
      </w:r>
      <w:r>
        <w:rPr>
          <w:rFonts w:hint="eastAsia" w:ascii="宋体" w:hAnsi="宋体" w:eastAsia="宋体" w:cs="宋体"/>
          <w:color w:val="auto"/>
          <w:spacing w:val="-33"/>
          <w:sz w:val="22"/>
          <w:szCs w:val="22"/>
        </w:rPr>
        <w:t xml:space="preserve"> </w:t>
      </w:r>
      <w:r>
        <w:rPr>
          <w:rFonts w:hint="eastAsia" w:ascii="宋体" w:hAnsi="宋体" w:eastAsia="宋体" w:cs="宋体"/>
          <w:b/>
          <w:bCs/>
          <w:color w:val="auto"/>
          <w:spacing w:val="5"/>
          <w:sz w:val="22"/>
          <w:szCs w:val="22"/>
        </w:rPr>
        <w:t>投标文件的编写</w:t>
      </w:r>
    </w:p>
    <w:p w14:paraId="4807449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outlineLvl w:val="2"/>
        <w:rPr>
          <w:rFonts w:hint="eastAsia" w:ascii="宋体" w:hAnsi="宋体" w:eastAsia="宋体" w:cs="宋体"/>
          <w:color w:val="auto"/>
          <w:sz w:val="22"/>
          <w:szCs w:val="22"/>
        </w:rPr>
      </w:pPr>
      <w:r>
        <w:rPr>
          <w:rFonts w:hint="eastAsia" w:ascii="宋体" w:hAnsi="宋体" w:eastAsia="宋体" w:cs="宋体"/>
          <w:b/>
          <w:bCs/>
          <w:color w:val="auto"/>
          <w:spacing w:val="6"/>
          <w:sz w:val="22"/>
          <w:szCs w:val="22"/>
        </w:rPr>
        <w:t>9.投标语言及计量单位</w:t>
      </w:r>
    </w:p>
    <w:p w14:paraId="54114CB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color w:val="auto"/>
          <w:sz w:val="22"/>
          <w:szCs w:val="22"/>
        </w:rPr>
      </w:pPr>
      <w:r>
        <w:rPr>
          <w:rFonts w:hint="eastAsia" w:ascii="宋体" w:hAnsi="宋体" w:eastAsia="宋体" w:cs="宋体"/>
          <w:color w:val="auto"/>
          <w:spacing w:val="9"/>
          <w:sz w:val="22"/>
          <w:szCs w:val="22"/>
        </w:rPr>
        <w:t>9.1</w:t>
      </w:r>
      <w:r>
        <w:rPr>
          <w:rFonts w:hint="eastAsia" w:ascii="宋体" w:hAnsi="宋体" w:eastAsia="宋体" w:cs="宋体"/>
          <w:color w:val="auto"/>
          <w:spacing w:val="-37"/>
          <w:sz w:val="22"/>
          <w:szCs w:val="22"/>
        </w:rPr>
        <w:t xml:space="preserve"> </w:t>
      </w:r>
      <w:r>
        <w:rPr>
          <w:rFonts w:hint="eastAsia" w:ascii="宋体" w:hAnsi="宋体" w:eastAsia="宋体" w:cs="宋体"/>
          <w:color w:val="auto"/>
          <w:spacing w:val="9"/>
          <w:sz w:val="22"/>
          <w:szCs w:val="22"/>
        </w:rPr>
        <w:t>投标文件及供应商和招标机构就投标交换的文件和来往信件，以中文书写（专有名词除外</w:t>
      </w:r>
      <w:r>
        <w:rPr>
          <w:rFonts w:hint="eastAsia" w:ascii="宋体" w:hAnsi="宋体" w:eastAsia="宋体" w:cs="宋体"/>
          <w:color w:val="auto"/>
          <w:spacing w:val="2"/>
          <w:sz w:val="22"/>
          <w:szCs w:val="22"/>
        </w:rPr>
        <w:t>）；</w:t>
      </w:r>
    </w:p>
    <w:p w14:paraId="6161EC5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hanging="13"/>
        <w:textAlignment w:val="baseline"/>
        <w:rPr>
          <w:rFonts w:hint="eastAsia" w:ascii="宋体" w:hAnsi="宋体" w:eastAsia="宋体" w:cs="宋体"/>
          <w:color w:val="auto"/>
          <w:sz w:val="22"/>
          <w:szCs w:val="22"/>
        </w:rPr>
      </w:pPr>
      <w:r>
        <w:rPr>
          <w:rFonts w:hint="eastAsia" w:ascii="宋体" w:hAnsi="宋体" w:eastAsia="宋体" w:cs="宋体"/>
          <w:color w:val="auto"/>
          <w:spacing w:val="5"/>
          <w:sz w:val="22"/>
          <w:szCs w:val="22"/>
        </w:rPr>
        <w:t>9.2</w:t>
      </w:r>
      <w:r>
        <w:rPr>
          <w:rFonts w:hint="eastAsia" w:ascii="宋体" w:hAnsi="宋体" w:eastAsia="宋体" w:cs="宋体"/>
          <w:color w:val="auto"/>
          <w:spacing w:val="-30"/>
          <w:sz w:val="22"/>
          <w:szCs w:val="22"/>
        </w:rPr>
        <w:t xml:space="preserve"> </w:t>
      </w:r>
      <w:r>
        <w:rPr>
          <w:rFonts w:hint="eastAsia" w:ascii="宋体" w:hAnsi="宋体" w:eastAsia="宋体" w:cs="宋体"/>
          <w:color w:val="auto"/>
          <w:spacing w:val="5"/>
          <w:sz w:val="22"/>
          <w:szCs w:val="22"/>
        </w:rPr>
        <w:t>除在招标文件的“技术要求</w:t>
      </w:r>
      <w:r>
        <w:rPr>
          <w:rFonts w:hint="eastAsia" w:ascii="宋体" w:hAnsi="宋体" w:eastAsia="宋体" w:cs="宋体"/>
          <w:color w:val="auto"/>
          <w:spacing w:val="-70"/>
          <w:sz w:val="22"/>
          <w:szCs w:val="22"/>
        </w:rPr>
        <w:t xml:space="preserve"> </w:t>
      </w:r>
      <w:r>
        <w:rPr>
          <w:rFonts w:hint="eastAsia" w:ascii="宋体" w:hAnsi="宋体" w:eastAsia="宋体" w:cs="宋体"/>
          <w:color w:val="auto"/>
          <w:spacing w:val="5"/>
          <w:sz w:val="22"/>
          <w:szCs w:val="22"/>
        </w:rPr>
        <w:t>”中另有规定外，计量单位应使用中华人民共和</w:t>
      </w:r>
      <w:r>
        <w:rPr>
          <w:rFonts w:hint="eastAsia" w:ascii="宋体" w:hAnsi="宋体" w:eastAsia="宋体" w:cs="宋体"/>
          <w:color w:val="auto"/>
          <w:spacing w:val="4"/>
          <w:sz w:val="22"/>
          <w:szCs w:val="22"/>
        </w:rPr>
        <w:t>国法定计量单位（国</w:t>
      </w:r>
      <w:r>
        <w:rPr>
          <w:rFonts w:hint="eastAsia" w:ascii="宋体" w:hAnsi="宋体" w:eastAsia="宋体" w:cs="宋体"/>
          <w:color w:val="auto"/>
          <w:spacing w:val="7"/>
          <w:sz w:val="22"/>
          <w:szCs w:val="22"/>
        </w:rPr>
        <w:t>际单位制和国家选定的其他计量单位）。</w:t>
      </w:r>
    </w:p>
    <w:p w14:paraId="576DBF9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outlineLvl w:val="2"/>
        <w:rPr>
          <w:rFonts w:hint="eastAsia" w:ascii="宋体" w:hAnsi="宋体" w:eastAsia="宋体" w:cs="宋体"/>
          <w:color w:val="auto"/>
          <w:sz w:val="22"/>
          <w:szCs w:val="22"/>
        </w:rPr>
      </w:pPr>
      <w:r>
        <w:rPr>
          <w:rFonts w:hint="eastAsia" w:ascii="宋体" w:hAnsi="宋体" w:eastAsia="宋体" w:cs="宋体"/>
          <w:b/>
          <w:bCs/>
          <w:color w:val="auto"/>
          <w:spacing w:val="5"/>
          <w:sz w:val="22"/>
          <w:szCs w:val="22"/>
        </w:rPr>
        <w:t>10．投标文件的组成</w:t>
      </w:r>
    </w:p>
    <w:p w14:paraId="262E922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color w:val="auto"/>
          <w:sz w:val="22"/>
          <w:szCs w:val="22"/>
        </w:rPr>
      </w:pPr>
      <w:r>
        <w:rPr>
          <w:rFonts w:hint="eastAsia" w:ascii="宋体" w:hAnsi="宋体" w:eastAsia="宋体" w:cs="宋体"/>
          <w:color w:val="auto"/>
          <w:spacing w:val="8"/>
          <w:sz w:val="22"/>
          <w:szCs w:val="22"/>
        </w:rPr>
        <w:t>详见第六部分：投标文件格式。</w:t>
      </w:r>
    </w:p>
    <w:p w14:paraId="44E7288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outlineLvl w:val="2"/>
        <w:rPr>
          <w:rFonts w:hint="eastAsia" w:ascii="宋体" w:hAnsi="宋体" w:eastAsia="宋体" w:cs="宋体"/>
          <w:color w:val="auto"/>
          <w:sz w:val="22"/>
          <w:szCs w:val="22"/>
        </w:rPr>
      </w:pPr>
      <w:r>
        <w:rPr>
          <w:rFonts w:hint="eastAsia" w:ascii="宋体" w:hAnsi="宋体" w:eastAsia="宋体" w:cs="宋体"/>
          <w:b/>
          <w:bCs/>
          <w:color w:val="auto"/>
          <w:spacing w:val="5"/>
          <w:sz w:val="22"/>
          <w:szCs w:val="22"/>
        </w:rPr>
        <w:t>11.投标文件内容填写说明</w:t>
      </w:r>
    </w:p>
    <w:p w14:paraId="50E4BFC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13"/>
        <w:textAlignment w:val="baseline"/>
        <w:rPr>
          <w:rFonts w:hint="eastAsia" w:ascii="宋体" w:hAnsi="宋体" w:eastAsia="宋体" w:cs="宋体"/>
          <w:color w:val="auto"/>
          <w:sz w:val="22"/>
          <w:szCs w:val="22"/>
        </w:rPr>
      </w:pPr>
      <w:r>
        <w:rPr>
          <w:rFonts w:hint="eastAsia" w:ascii="宋体" w:hAnsi="宋体" w:eastAsia="宋体" w:cs="宋体"/>
          <w:color w:val="auto"/>
          <w:spacing w:val="8"/>
          <w:sz w:val="22"/>
          <w:szCs w:val="22"/>
        </w:rPr>
        <w:t>11.1</w:t>
      </w:r>
      <w:r>
        <w:rPr>
          <w:rFonts w:hint="eastAsia" w:ascii="宋体" w:hAnsi="宋体" w:eastAsia="宋体" w:cs="宋体"/>
          <w:color w:val="auto"/>
          <w:spacing w:val="-40"/>
          <w:sz w:val="22"/>
          <w:szCs w:val="22"/>
        </w:rPr>
        <w:t xml:space="preserve"> </w:t>
      </w:r>
      <w:r>
        <w:rPr>
          <w:rFonts w:hint="eastAsia" w:ascii="宋体" w:hAnsi="宋体" w:eastAsia="宋体" w:cs="宋体"/>
          <w:color w:val="auto"/>
          <w:spacing w:val="8"/>
          <w:sz w:val="22"/>
          <w:szCs w:val="22"/>
        </w:rPr>
        <w:t>供应商应严格按招标文件要求的内容逐项填写编制投标文件，</w:t>
      </w:r>
      <w:r>
        <w:rPr>
          <w:rFonts w:hint="eastAsia" w:ascii="宋体" w:hAnsi="宋体" w:eastAsia="宋体" w:cs="宋体"/>
          <w:color w:val="auto"/>
          <w:spacing w:val="7"/>
          <w:sz w:val="22"/>
          <w:szCs w:val="22"/>
        </w:rPr>
        <w:t>有规定格式的按规定格式填写，</w:t>
      </w:r>
      <w:r>
        <w:rPr>
          <w:rFonts w:hint="eastAsia" w:ascii="宋体" w:hAnsi="宋体" w:eastAsia="宋体" w:cs="宋体"/>
          <w:color w:val="auto"/>
          <w:spacing w:val="8"/>
          <w:sz w:val="22"/>
          <w:szCs w:val="22"/>
        </w:rPr>
        <w:t>无规定格式的由供应商自拟</w:t>
      </w:r>
      <w:r>
        <w:rPr>
          <w:rFonts w:hint="eastAsia" w:ascii="宋体" w:hAnsi="宋体" w:eastAsia="宋体" w:cs="宋体"/>
          <w:b/>
          <w:bCs/>
          <w:color w:val="auto"/>
          <w:spacing w:val="8"/>
          <w:sz w:val="22"/>
          <w:szCs w:val="22"/>
        </w:rPr>
        <w:t>。</w:t>
      </w:r>
    </w:p>
    <w:p w14:paraId="405FA01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14"/>
        <w:textAlignment w:val="baseline"/>
        <w:rPr>
          <w:rFonts w:hint="eastAsia" w:ascii="宋体" w:hAnsi="宋体" w:eastAsia="宋体" w:cs="宋体"/>
          <w:color w:val="auto"/>
          <w:sz w:val="22"/>
          <w:szCs w:val="22"/>
        </w:rPr>
      </w:pPr>
      <w:r>
        <w:rPr>
          <w:rFonts w:hint="eastAsia" w:ascii="宋体" w:hAnsi="宋体" w:eastAsia="宋体" w:cs="宋体"/>
          <w:color w:val="auto"/>
          <w:spacing w:val="9"/>
          <w:sz w:val="22"/>
          <w:szCs w:val="22"/>
        </w:rPr>
        <w:t>11</w:t>
      </w:r>
      <w:r>
        <w:rPr>
          <w:rFonts w:hint="eastAsia" w:ascii="宋体" w:hAnsi="宋体" w:eastAsia="宋体" w:cs="宋体"/>
          <w:color w:val="auto"/>
          <w:spacing w:val="9"/>
          <w:sz w:val="22"/>
          <w:szCs w:val="22"/>
          <w:highlight w:val="none"/>
        </w:rPr>
        <w:t>.2</w:t>
      </w:r>
      <w:r>
        <w:rPr>
          <w:rFonts w:hint="eastAsia" w:ascii="宋体" w:hAnsi="宋体" w:eastAsia="宋体" w:cs="宋体"/>
          <w:color w:val="auto"/>
          <w:spacing w:val="-39"/>
          <w:sz w:val="22"/>
          <w:szCs w:val="22"/>
          <w:highlight w:val="none"/>
        </w:rPr>
        <w:t xml:space="preserve"> </w:t>
      </w:r>
      <w:r>
        <w:rPr>
          <w:rFonts w:hint="eastAsia" w:ascii="宋体" w:hAnsi="宋体" w:eastAsia="宋体" w:cs="宋体"/>
          <w:color w:val="auto"/>
          <w:spacing w:val="9"/>
          <w:sz w:val="22"/>
          <w:szCs w:val="22"/>
          <w:highlight w:val="none"/>
        </w:rPr>
        <w:t>开标一览表为在开</w:t>
      </w:r>
      <w:r>
        <w:rPr>
          <w:rFonts w:hint="eastAsia" w:ascii="宋体" w:hAnsi="宋体" w:eastAsia="宋体" w:cs="宋体"/>
          <w:color w:val="auto"/>
          <w:spacing w:val="9"/>
          <w:sz w:val="22"/>
          <w:szCs w:val="22"/>
        </w:rPr>
        <w:t>标仪式上唱标的内容，要求</w:t>
      </w:r>
      <w:r>
        <w:rPr>
          <w:rFonts w:hint="eastAsia" w:ascii="宋体" w:hAnsi="宋体" w:eastAsia="宋体" w:cs="宋体"/>
          <w:color w:val="auto"/>
          <w:spacing w:val="8"/>
          <w:sz w:val="22"/>
          <w:szCs w:val="22"/>
        </w:rPr>
        <w:t>按格式填写、统一规范，不得自行增减内容。投</w:t>
      </w:r>
      <w:r>
        <w:rPr>
          <w:rFonts w:hint="eastAsia" w:ascii="宋体" w:hAnsi="宋体" w:eastAsia="宋体" w:cs="宋体"/>
          <w:color w:val="auto"/>
          <w:spacing w:val="9"/>
          <w:sz w:val="22"/>
          <w:szCs w:val="22"/>
        </w:rPr>
        <w:t>标文件不得漏项或虚报，否则将可能导致其投标被拒绝。</w:t>
      </w:r>
    </w:p>
    <w:p w14:paraId="7F0B8D4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14"/>
        <w:textAlignment w:val="baseline"/>
        <w:rPr>
          <w:rFonts w:hint="eastAsia" w:ascii="宋体" w:hAnsi="宋体" w:eastAsia="宋体" w:cs="宋体"/>
          <w:color w:val="auto"/>
          <w:sz w:val="22"/>
          <w:szCs w:val="22"/>
        </w:rPr>
      </w:pPr>
      <w:r>
        <w:rPr>
          <w:rFonts w:hint="eastAsia" w:ascii="宋体" w:hAnsi="宋体" w:eastAsia="宋体" w:cs="宋体"/>
          <w:color w:val="auto"/>
          <w:spacing w:val="8"/>
          <w:sz w:val="22"/>
          <w:szCs w:val="22"/>
        </w:rPr>
        <w:t>11.3 供应商应保证其所提供文件的真实性，并应对招标文件的实质性要求</w:t>
      </w:r>
      <w:r>
        <w:rPr>
          <w:rFonts w:hint="eastAsia" w:ascii="宋体" w:hAnsi="宋体" w:eastAsia="宋体" w:cs="宋体"/>
          <w:color w:val="auto"/>
          <w:spacing w:val="7"/>
          <w:sz w:val="22"/>
          <w:szCs w:val="22"/>
        </w:rPr>
        <w:t>作出完全响应，否则其投</w:t>
      </w:r>
      <w:r>
        <w:rPr>
          <w:rFonts w:hint="eastAsia" w:ascii="宋体" w:hAnsi="宋体" w:eastAsia="宋体" w:cs="宋体"/>
          <w:color w:val="auto"/>
          <w:spacing w:val="6"/>
          <w:sz w:val="22"/>
          <w:szCs w:val="22"/>
        </w:rPr>
        <w:t>标可能被拒绝。</w:t>
      </w:r>
    </w:p>
    <w:p w14:paraId="17DC5E4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10"/>
        <w:textAlignment w:val="baseline"/>
        <w:rPr>
          <w:rFonts w:hint="eastAsia" w:ascii="宋体" w:hAnsi="宋体" w:eastAsia="宋体" w:cs="宋体"/>
          <w:color w:val="auto"/>
          <w:w w:val="98"/>
          <w:sz w:val="22"/>
          <w:szCs w:val="22"/>
        </w:rPr>
      </w:pPr>
      <w:r>
        <w:rPr>
          <w:rFonts w:hint="eastAsia" w:ascii="宋体" w:hAnsi="宋体" w:eastAsia="宋体" w:cs="宋体"/>
          <w:color w:val="auto"/>
          <w:spacing w:val="9"/>
          <w:w w:val="98"/>
          <w:sz w:val="22"/>
          <w:szCs w:val="22"/>
        </w:rPr>
        <w:t>11.4</w:t>
      </w:r>
      <w:r>
        <w:rPr>
          <w:rFonts w:hint="eastAsia" w:ascii="宋体" w:hAnsi="宋体" w:eastAsia="宋体" w:cs="宋体"/>
          <w:color w:val="auto"/>
          <w:spacing w:val="-40"/>
          <w:w w:val="98"/>
          <w:sz w:val="22"/>
          <w:szCs w:val="22"/>
        </w:rPr>
        <w:t xml:space="preserve"> </w:t>
      </w:r>
      <w:r>
        <w:rPr>
          <w:rFonts w:hint="eastAsia" w:ascii="宋体" w:hAnsi="宋体" w:eastAsia="宋体" w:cs="宋体"/>
          <w:color w:val="auto"/>
          <w:spacing w:val="8"/>
          <w:sz w:val="22"/>
          <w:szCs w:val="22"/>
        </w:rPr>
        <w:t>供应商视需要自行编制技术文件的补充附件。规格幅面应与正文一致，附于正文之后，与正文页码</w:t>
      </w:r>
      <w:r>
        <w:rPr>
          <w:rFonts w:hint="eastAsia" w:ascii="宋体" w:hAnsi="宋体" w:eastAsia="宋体" w:cs="宋体"/>
          <w:b/>
          <w:bCs/>
          <w:color w:val="auto"/>
          <w:spacing w:val="6"/>
          <w:w w:val="98"/>
          <w:sz w:val="22"/>
          <w:szCs w:val="22"/>
        </w:rPr>
        <w:t>统一编目编码装订</w:t>
      </w:r>
      <w:r>
        <w:rPr>
          <w:rFonts w:hint="eastAsia" w:ascii="宋体" w:hAnsi="宋体" w:eastAsia="宋体" w:cs="宋体"/>
          <w:color w:val="auto"/>
          <w:spacing w:val="6"/>
          <w:w w:val="98"/>
          <w:sz w:val="22"/>
          <w:szCs w:val="22"/>
        </w:rPr>
        <w:t>。</w:t>
      </w:r>
    </w:p>
    <w:p w14:paraId="7F47759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outlineLvl w:val="2"/>
        <w:rPr>
          <w:rFonts w:hint="eastAsia" w:ascii="宋体" w:hAnsi="宋体" w:eastAsia="宋体" w:cs="宋体"/>
          <w:color w:val="auto"/>
          <w:sz w:val="22"/>
          <w:szCs w:val="22"/>
        </w:rPr>
      </w:pPr>
      <w:r>
        <w:rPr>
          <w:rFonts w:hint="eastAsia" w:ascii="宋体" w:hAnsi="宋体" w:eastAsia="宋体" w:cs="宋体"/>
          <w:b/>
          <w:bCs/>
          <w:color w:val="auto"/>
          <w:spacing w:val="3"/>
          <w:sz w:val="22"/>
          <w:szCs w:val="22"/>
        </w:rPr>
        <w:t>12.投标报价</w:t>
      </w:r>
    </w:p>
    <w:p w14:paraId="2D8EEA3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color w:val="auto"/>
          <w:sz w:val="22"/>
          <w:szCs w:val="22"/>
        </w:rPr>
      </w:pPr>
      <w:r>
        <w:rPr>
          <w:rFonts w:hint="eastAsia" w:ascii="宋体" w:hAnsi="宋体" w:eastAsia="宋体" w:cs="宋体"/>
          <w:color w:val="auto"/>
          <w:spacing w:val="6"/>
          <w:sz w:val="22"/>
          <w:szCs w:val="22"/>
        </w:rPr>
        <w:t>12.1 所有投标均以人民币报价；</w:t>
      </w:r>
    </w:p>
    <w:p w14:paraId="6335759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14"/>
        <w:textAlignment w:val="baseline"/>
        <w:rPr>
          <w:rFonts w:hint="eastAsia" w:ascii="宋体" w:hAnsi="宋体" w:eastAsia="宋体" w:cs="宋体"/>
          <w:color w:val="auto"/>
          <w:sz w:val="22"/>
          <w:szCs w:val="22"/>
        </w:rPr>
      </w:pPr>
      <w:r>
        <w:rPr>
          <w:rFonts w:hint="eastAsia" w:ascii="宋体" w:hAnsi="宋体" w:eastAsia="宋体" w:cs="宋体"/>
          <w:color w:val="auto"/>
          <w:spacing w:val="9"/>
          <w:sz w:val="22"/>
          <w:szCs w:val="22"/>
        </w:rPr>
        <w:t>12.2</w:t>
      </w:r>
      <w:r>
        <w:rPr>
          <w:rFonts w:hint="eastAsia" w:ascii="宋体" w:hAnsi="宋体" w:eastAsia="宋体" w:cs="宋体"/>
          <w:color w:val="auto"/>
          <w:spacing w:val="-38"/>
          <w:sz w:val="22"/>
          <w:szCs w:val="22"/>
        </w:rPr>
        <w:t xml:space="preserve"> </w:t>
      </w:r>
      <w:r>
        <w:rPr>
          <w:rFonts w:hint="eastAsia" w:ascii="宋体" w:hAnsi="宋体" w:eastAsia="宋体" w:cs="宋体"/>
          <w:color w:val="auto"/>
          <w:spacing w:val="9"/>
          <w:sz w:val="22"/>
          <w:szCs w:val="22"/>
        </w:rPr>
        <w:t>供应商应在填写分项报价表时注明各项单价</w:t>
      </w:r>
      <w:r>
        <w:rPr>
          <w:rFonts w:hint="eastAsia" w:ascii="宋体" w:hAnsi="宋体" w:eastAsia="宋体" w:cs="宋体"/>
          <w:color w:val="auto"/>
          <w:spacing w:val="8"/>
          <w:sz w:val="22"/>
          <w:szCs w:val="22"/>
        </w:rPr>
        <w:t>、总价。如果单价与总价有出入，以单价为准。招</w:t>
      </w:r>
      <w:r>
        <w:rPr>
          <w:rFonts w:hint="eastAsia" w:ascii="宋体" w:hAnsi="宋体" w:eastAsia="宋体" w:cs="宋体"/>
          <w:color w:val="auto"/>
          <w:spacing w:val="9"/>
          <w:sz w:val="22"/>
          <w:szCs w:val="22"/>
        </w:rPr>
        <w:t>标机构不接受有任何选择的报价。</w:t>
      </w:r>
    </w:p>
    <w:p w14:paraId="6641D06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color w:val="auto"/>
          <w:sz w:val="22"/>
          <w:szCs w:val="22"/>
        </w:rPr>
      </w:pPr>
      <w:r>
        <w:rPr>
          <w:rFonts w:hint="eastAsia" w:ascii="宋体" w:hAnsi="宋体" w:eastAsia="宋体" w:cs="宋体"/>
          <w:color w:val="auto"/>
          <w:spacing w:val="7"/>
          <w:sz w:val="22"/>
          <w:szCs w:val="22"/>
        </w:rPr>
        <w:t>12.3</w:t>
      </w:r>
      <w:r>
        <w:rPr>
          <w:rFonts w:hint="eastAsia" w:ascii="宋体" w:hAnsi="宋体" w:eastAsia="宋体" w:cs="宋体"/>
          <w:color w:val="auto"/>
          <w:spacing w:val="-40"/>
          <w:sz w:val="22"/>
          <w:szCs w:val="22"/>
        </w:rPr>
        <w:t xml:space="preserve"> </w:t>
      </w:r>
      <w:r>
        <w:rPr>
          <w:rFonts w:hint="eastAsia" w:ascii="宋体" w:hAnsi="宋体" w:eastAsia="宋体" w:cs="宋体"/>
          <w:color w:val="auto"/>
          <w:spacing w:val="7"/>
          <w:sz w:val="22"/>
          <w:szCs w:val="22"/>
        </w:rPr>
        <w:t>供应商应按上述</w:t>
      </w:r>
      <w:r>
        <w:rPr>
          <w:rFonts w:hint="eastAsia" w:ascii="宋体" w:hAnsi="宋体" w:eastAsia="宋体" w:cs="宋体"/>
          <w:color w:val="auto"/>
          <w:spacing w:val="-21"/>
          <w:sz w:val="22"/>
          <w:szCs w:val="22"/>
        </w:rPr>
        <w:t xml:space="preserve"> </w:t>
      </w:r>
      <w:r>
        <w:rPr>
          <w:rFonts w:hint="eastAsia" w:ascii="宋体" w:hAnsi="宋体" w:eastAsia="宋体" w:cs="宋体"/>
          <w:color w:val="auto"/>
          <w:spacing w:val="7"/>
          <w:sz w:val="22"/>
          <w:szCs w:val="22"/>
        </w:rPr>
        <w:t>12.1-12.3</w:t>
      </w:r>
      <w:r>
        <w:rPr>
          <w:rFonts w:hint="eastAsia" w:ascii="宋体" w:hAnsi="宋体" w:eastAsia="宋体" w:cs="宋体"/>
          <w:color w:val="auto"/>
          <w:spacing w:val="-39"/>
          <w:sz w:val="22"/>
          <w:szCs w:val="22"/>
        </w:rPr>
        <w:t xml:space="preserve"> </w:t>
      </w:r>
      <w:r>
        <w:rPr>
          <w:rFonts w:hint="eastAsia" w:ascii="宋体" w:hAnsi="宋体" w:eastAsia="宋体" w:cs="宋体"/>
          <w:color w:val="auto"/>
          <w:spacing w:val="7"/>
          <w:sz w:val="22"/>
          <w:szCs w:val="22"/>
        </w:rPr>
        <w:t>条款要求填</w:t>
      </w:r>
      <w:r>
        <w:rPr>
          <w:rFonts w:hint="eastAsia" w:ascii="宋体" w:hAnsi="宋体" w:eastAsia="宋体" w:cs="宋体"/>
          <w:color w:val="auto"/>
          <w:spacing w:val="6"/>
          <w:sz w:val="22"/>
          <w:szCs w:val="22"/>
        </w:rPr>
        <w:t>写投标报价，以供评标委员会比较评价。</w:t>
      </w:r>
    </w:p>
    <w:p w14:paraId="3B67C90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13"/>
        <w:textAlignment w:val="baseline"/>
        <w:rPr>
          <w:rFonts w:hint="eastAsia" w:ascii="宋体" w:hAnsi="宋体" w:eastAsia="宋体" w:cs="宋体"/>
          <w:color w:val="auto"/>
          <w:sz w:val="22"/>
          <w:szCs w:val="22"/>
        </w:rPr>
      </w:pPr>
      <w:r>
        <w:rPr>
          <w:rFonts w:hint="eastAsia" w:ascii="宋体" w:hAnsi="宋体" w:eastAsia="宋体" w:cs="宋体"/>
          <w:color w:val="auto"/>
          <w:spacing w:val="6"/>
          <w:sz w:val="22"/>
          <w:szCs w:val="22"/>
        </w:rPr>
        <w:t>12.</w:t>
      </w:r>
      <w:r>
        <w:rPr>
          <w:rFonts w:hint="eastAsia" w:ascii="宋体" w:hAnsi="宋体" w:eastAsia="宋体" w:cs="宋体"/>
          <w:color w:val="auto"/>
          <w:spacing w:val="6"/>
          <w:sz w:val="22"/>
          <w:szCs w:val="22"/>
          <w:lang w:val="en-US" w:eastAsia="zh-CN"/>
        </w:rPr>
        <w:t>4</w:t>
      </w:r>
      <w:r>
        <w:rPr>
          <w:rFonts w:hint="eastAsia" w:ascii="宋体" w:hAnsi="宋体" w:eastAsia="宋体" w:cs="宋体"/>
          <w:color w:val="auto"/>
          <w:spacing w:val="6"/>
          <w:sz w:val="22"/>
          <w:szCs w:val="22"/>
        </w:rPr>
        <w:t>供应商因承包本项目需支付的一切费用如：</w:t>
      </w:r>
      <w:r>
        <w:rPr>
          <w:rFonts w:hint="eastAsia" w:ascii="宋体" w:hAnsi="宋体" w:eastAsia="宋体" w:cs="宋体"/>
          <w:color w:val="auto"/>
          <w:spacing w:val="5"/>
          <w:sz w:val="22"/>
          <w:szCs w:val="22"/>
        </w:rPr>
        <w:t>制作、拼装、检验、税金、运费、安装费、保险费、</w:t>
      </w:r>
      <w:r>
        <w:rPr>
          <w:rFonts w:hint="eastAsia" w:ascii="宋体" w:hAnsi="宋体" w:eastAsia="宋体" w:cs="宋体"/>
          <w:color w:val="auto"/>
          <w:spacing w:val="9"/>
          <w:sz w:val="22"/>
          <w:szCs w:val="22"/>
        </w:rPr>
        <w:t>调试验收等费用均由供应商承担，并包含在所报的单价或总额价内。</w:t>
      </w:r>
    </w:p>
    <w:p w14:paraId="2378F91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color w:val="auto"/>
          <w:sz w:val="22"/>
          <w:szCs w:val="22"/>
        </w:rPr>
      </w:pPr>
      <w:r>
        <w:rPr>
          <w:rFonts w:hint="eastAsia" w:ascii="宋体" w:hAnsi="宋体" w:eastAsia="宋体" w:cs="宋体"/>
          <w:b/>
          <w:bCs/>
          <w:color w:val="auto"/>
          <w:spacing w:val="3"/>
          <w:sz w:val="22"/>
          <w:szCs w:val="22"/>
        </w:rPr>
        <w:t>13.投标保证金</w:t>
      </w:r>
    </w:p>
    <w:p w14:paraId="498F53F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color w:val="auto"/>
          <w:sz w:val="22"/>
          <w:szCs w:val="22"/>
          <w:lang w:val="en-US"/>
        </w:rPr>
      </w:pPr>
      <w:r>
        <w:rPr>
          <w:rFonts w:hint="eastAsia" w:ascii="宋体" w:hAnsi="宋体" w:eastAsia="宋体" w:cs="宋体"/>
          <w:color w:val="auto"/>
          <w:spacing w:val="6"/>
          <w:sz w:val="22"/>
          <w:szCs w:val="22"/>
        </w:rPr>
        <w:t>13.1</w:t>
      </w:r>
      <w:r>
        <w:rPr>
          <w:rFonts w:hint="eastAsia" w:ascii="宋体" w:hAnsi="宋体" w:eastAsia="宋体" w:cs="宋体"/>
          <w:color w:val="auto"/>
          <w:spacing w:val="-38"/>
          <w:sz w:val="22"/>
          <w:szCs w:val="22"/>
        </w:rPr>
        <w:t xml:space="preserve"> </w:t>
      </w:r>
      <w:r>
        <w:rPr>
          <w:rFonts w:hint="eastAsia" w:ascii="宋体" w:hAnsi="宋体" w:eastAsia="宋体" w:cs="宋体"/>
          <w:color w:val="auto"/>
          <w:spacing w:val="6"/>
          <w:sz w:val="22"/>
          <w:szCs w:val="22"/>
        </w:rPr>
        <w:t>投标保证金的形式：见供应商须知前附</w:t>
      </w:r>
      <w:r>
        <w:rPr>
          <w:rFonts w:hint="eastAsia" w:ascii="宋体" w:hAnsi="宋体" w:eastAsia="宋体" w:cs="宋体"/>
          <w:color w:val="auto"/>
          <w:spacing w:val="5"/>
          <w:sz w:val="22"/>
          <w:szCs w:val="22"/>
        </w:rPr>
        <w:t>表</w:t>
      </w:r>
      <w:r>
        <w:rPr>
          <w:rFonts w:hint="eastAsia" w:ascii="宋体" w:hAnsi="宋体" w:eastAsia="宋体" w:cs="宋体"/>
          <w:color w:val="auto"/>
          <w:spacing w:val="5"/>
          <w:sz w:val="22"/>
          <w:szCs w:val="22"/>
          <w:lang w:val="en-US" w:eastAsia="zh-CN"/>
        </w:rPr>
        <w:t>；</w:t>
      </w:r>
    </w:p>
    <w:p w14:paraId="0DF8E45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color w:val="auto"/>
          <w:sz w:val="22"/>
          <w:szCs w:val="22"/>
        </w:rPr>
      </w:pPr>
      <w:r>
        <w:rPr>
          <w:rFonts w:hint="eastAsia" w:ascii="宋体" w:hAnsi="宋体" w:eastAsia="宋体" w:cs="宋体"/>
          <w:color w:val="auto"/>
          <w:spacing w:val="6"/>
          <w:sz w:val="22"/>
          <w:szCs w:val="22"/>
        </w:rPr>
        <w:t>13.2</w:t>
      </w:r>
      <w:r>
        <w:rPr>
          <w:rFonts w:hint="eastAsia" w:ascii="宋体" w:hAnsi="宋体" w:eastAsia="宋体" w:cs="宋体"/>
          <w:color w:val="auto"/>
          <w:spacing w:val="-38"/>
          <w:sz w:val="22"/>
          <w:szCs w:val="22"/>
        </w:rPr>
        <w:t xml:space="preserve"> </w:t>
      </w:r>
      <w:r>
        <w:rPr>
          <w:rFonts w:hint="eastAsia" w:ascii="宋体" w:hAnsi="宋体" w:eastAsia="宋体" w:cs="宋体"/>
          <w:color w:val="auto"/>
          <w:spacing w:val="6"/>
          <w:sz w:val="22"/>
          <w:szCs w:val="22"/>
        </w:rPr>
        <w:t>投标保证金的金额：见供应商须知前附</w:t>
      </w:r>
      <w:r>
        <w:rPr>
          <w:rFonts w:hint="eastAsia" w:ascii="宋体" w:hAnsi="宋体" w:eastAsia="宋体" w:cs="宋体"/>
          <w:color w:val="auto"/>
          <w:spacing w:val="5"/>
          <w:sz w:val="22"/>
          <w:szCs w:val="22"/>
        </w:rPr>
        <w:t>表；</w:t>
      </w:r>
    </w:p>
    <w:p w14:paraId="2B0F944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color w:val="auto"/>
          <w:sz w:val="22"/>
          <w:szCs w:val="22"/>
        </w:rPr>
      </w:pPr>
      <w:r>
        <w:rPr>
          <w:rFonts w:hint="eastAsia" w:ascii="宋体" w:hAnsi="宋体" w:eastAsia="宋体" w:cs="宋体"/>
          <w:color w:val="auto"/>
          <w:spacing w:val="5"/>
          <w:sz w:val="22"/>
          <w:szCs w:val="22"/>
        </w:rPr>
        <w:t>13.3</w:t>
      </w:r>
      <w:r>
        <w:rPr>
          <w:rFonts w:hint="eastAsia" w:ascii="宋体" w:hAnsi="宋体" w:eastAsia="宋体" w:cs="宋体"/>
          <w:color w:val="auto"/>
          <w:spacing w:val="-37"/>
          <w:sz w:val="22"/>
          <w:szCs w:val="22"/>
        </w:rPr>
        <w:t xml:space="preserve"> </w:t>
      </w:r>
      <w:r>
        <w:rPr>
          <w:rFonts w:hint="eastAsia" w:ascii="宋体" w:hAnsi="宋体" w:eastAsia="宋体" w:cs="宋体"/>
          <w:color w:val="auto"/>
          <w:spacing w:val="5"/>
          <w:sz w:val="22"/>
          <w:szCs w:val="22"/>
        </w:rPr>
        <w:t>递交方式：见供应商须知前附表；</w:t>
      </w:r>
    </w:p>
    <w:p w14:paraId="6DBECA5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color w:val="auto"/>
          <w:sz w:val="22"/>
          <w:szCs w:val="22"/>
        </w:rPr>
      </w:pPr>
      <w:r>
        <w:rPr>
          <w:rFonts w:hint="eastAsia" w:ascii="宋体" w:hAnsi="宋体" w:eastAsia="宋体" w:cs="宋体"/>
          <w:color w:val="auto"/>
          <w:spacing w:val="8"/>
          <w:sz w:val="22"/>
          <w:szCs w:val="22"/>
        </w:rPr>
        <w:t>13.4</w:t>
      </w:r>
      <w:r>
        <w:rPr>
          <w:rFonts w:hint="eastAsia" w:ascii="宋体" w:hAnsi="宋体" w:eastAsia="宋体" w:cs="宋体"/>
          <w:color w:val="auto"/>
          <w:spacing w:val="-21"/>
          <w:sz w:val="22"/>
          <w:szCs w:val="22"/>
        </w:rPr>
        <w:t xml:space="preserve"> </w:t>
      </w:r>
      <w:r>
        <w:rPr>
          <w:rFonts w:hint="eastAsia" w:ascii="宋体" w:hAnsi="宋体" w:eastAsia="宋体" w:cs="宋体"/>
          <w:color w:val="auto"/>
          <w:spacing w:val="8"/>
          <w:sz w:val="22"/>
          <w:szCs w:val="22"/>
        </w:rPr>
        <w:t>投标保证金用于保护本次招标免受因供应商不履行投标承诺及合同等行为而引起的风险；</w:t>
      </w:r>
    </w:p>
    <w:p w14:paraId="1D98684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color w:val="auto"/>
          <w:sz w:val="22"/>
          <w:szCs w:val="22"/>
        </w:rPr>
      </w:pPr>
      <w:r>
        <w:rPr>
          <w:rFonts w:hint="eastAsia" w:ascii="宋体" w:hAnsi="宋体" w:eastAsia="宋体" w:cs="宋体"/>
          <w:color w:val="auto"/>
          <w:spacing w:val="5"/>
          <w:sz w:val="22"/>
          <w:szCs w:val="22"/>
        </w:rPr>
        <w:t>13.5</w:t>
      </w:r>
      <w:r>
        <w:rPr>
          <w:rFonts w:hint="eastAsia" w:ascii="宋体" w:hAnsi="宋体" w:eastAsia="宋体" w:cs="宋体"/>
          <w:color w:val="auto"/>
          <w:spacing w:val="-26"/>
          <w:sz w:val="22"/>
          <w:szCs w:val="22"/>
        </w:rPr>
        <w:t xml:space="preserve"> </w:t>
      </w:r>
      <w:r>
        <w:rPr>
          <w:rFonts w:hint="eastAsia" w:ascii="宋体" w:hAnsi="宋体" w:eastAsia="宋体" w:cs="宋体"/>
          <w:color w:val="auto"/>
          <w:spacing w:val="5"/>
          <w:sz w:val="22"/>
          <w:szCs w:val="22"/>
        </w:rPr>
        <w:t>未按</w:t>
      </w:r>
      <w:r>
        <w:rPr>
          <w:rFonts w:hint="eastAsia" w:ascii="宋体" w:hAnsi="宋体" w:eastAsia="宋体" w:cs="宋体"/>
          <w:color w:val="auto"/>
          <w:spacing w:val="-22"/>
          <w:sz w:val="22"/>
          <w:szCs w:val="22"/>
        </w:rPr>
        <w:t xml:space="preserve"> </w:t>
      </w:r>
      <w:r>
        <w:rPr>
          <w:rFonts w:hint="eastAsia" w:ascii="宋体" w:hAnsi="宋体" w:eastAsia="宋体" w:cs="宋体"/>
          <w:color w:val="auto"/>
          <w:spacing w:val="5"/>
          <w:sz w:val="22"/>
          <w:szCs w:val="22"/>
        </w:rPr>
        <w:t>13.1</w:t>
      </w:r>
      <w:r>
        <w:rPr>
          <w:rFonts w:hint="eastAsia" w:ascii="宋体" w:hAnsi="宋体" w:eastAsia="宋体" w:cs="宋体"/>
          <w:color w:val="auto"/>
          <w:spacing w:val="-39"/>
          <w:sz w:val="22"/>
          <w:szCs w:val="22"/>
        </w:rPr>
        <w:t xml:space="preserve"> </w:t>
      </w:r>
      <w:r>
        <w:rPr>
          <w:rFonts w:hint="eastAsia" w:ascii="宋体" w:hAnsi="宋体" w:eastAsia="宋体" w:cs="宋体"/>
          <w:color w:val="auto"/>
          <w:spacing w:val="5"/>
          <w:sz w:val="22"/>
          <w:szCs w:val="22"/>
        </w:rPr>
        <w:t>和</w:t>
      </w:r>
      <w:r>
        <w:rPr>
          <w:rFonts w:hint="eastAsia" w:ascii="宋体" w:hAnsi="宋体" w:eastAsia="宋体" w:cs="宋体"/>
          <w:color w:val="auto"/>
          <w:spacing w:val="-21"/>
          <w:sz w:val="22"/>
          <w:szCs w:val="22"/>
        </w:rPr>
        <w:t xml:space="preserve"> </w:t>
      </w:r>
      <w:r>
        <w:rPr>
          <w:rFonts w:hint="eastAsia" w:ascii="宋体" w:hAnsi="宋体" w:eastAsia="宋体" w:cs="宋体"/>
          <w:color w:val="auto"/>
          <w:spacing w:val="5"/>
          <w:sz w:val="22"/>
          <w:szCs w:val="22"/>
        </w:rPr>
        <w:t>13.2</w:t>
      </w:r>
      <w:r>
        <w:rPr>
          <w:rFonts w:hint="eastAsia" w:ascii="宋体" w:hAnsi="宋体" w:eastAsia="宋体" w:cs="宋体"/>
          <w:color w:val="auto"/>
          <w:spacing w:val="-39"/>
          <w:sz w:val="22"/>
          <w:szCs w:val="22"/>
        </w:rPr>
        <w:t xml:space="preserve"> </w:t>
      </w:r>
      <w:r>
        <w:rPr>
          <w:rFonts w:hint="eastAsia" w:ascii="宋体" w:hAnsi="宋体" w:eastAsia="宋体" w:cs="宋体"/>
          <w:color w:val="auto"/>
          <w:spacing w:val="5"/>
          <w:sz w:val="22"/>
          <w:szCs w:val="22"/>
        </w:rPr>
        <w:t>条款要求提交投标保证金的投标将被视为投标无效；</w:t>
      </w:r>
    </w:p>
    <w:p w14:paraId="4D6B599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color w:val="auto"/>
          <w:sz w:val="22"/>
          <w:szCs w:val="22"/>
        </w:rPr>
      </w:pPr>
      <w:r>
        <w:rPr>
          <w:rFonts w:hint="eastAsia" w:ascii="宋体" w:hAnsi="宋体" w:eastAsia="宋体" w:cs="宋体"/>
          <w:color w:val="auto"/>
          <w:spacing w:val="7"/>
          <w:sz w:val="22"/>
          <w:szCs w:val="22"/>
        </w:rPr>
        <w:t>13.6 发生下列情况之一，投标保证金将被没收：</w:t>
      </w:r>
    </w:p>
    <w:p w14:paraId="3B4DAFC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color w:val="auto"/>
          <w:sz w:val="22"/>
          <w:szCs w:val="22"/>
        </w:rPr>
      </w:pPr>
      <w:r>
        <w:rPr>
          <w:rFonts w:hint="eastAsia" w:ascii="宋体" w:hAnsi="宋体" w:eastAsia="宋体" w:cs="宋体"/>
          <w:color w:val="auto"/>
          <w:spacing w:val="8"/>
          <w:sz w:val="22"/>
          <w:szCs w:val="22"/>
        </w:rPr>
        <w:t>（1）开标后在投标有效期间，供应商撤回其投标文件；</w:t>
      </w:r>
    </w:p>
    <w:p w14:paraId="38DC9FE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color w:val="auto"/>
          <w:sz w:val="22"/>
          <w:szCs w:val="22"/>
          <w:highlight w:val="none"/>
        </w:rPr>
      </w:pPr>
      <w:r>
        <w:rPr>
          <w:rFonts w:hint="eastAsia" w:ascii="宋体" w:hAnsi="宋体" w:eastAsia="宋体" w:cs="宋体"/>
          <w:color w:val="auto"/>
          <w:spacing w:val="6"/>
          <w:sz w:val="22"/>
          <w:szCs w:val="22"/>
        </w:rPr>
        <w:t>（2）</w:t>
      </w:r>
      <w:r>
        <w:rPr>
          <w:rFonts w:hint="eastAsia" w:ascii="宋体" w:hAnsi="宋体" w:eastAsia="宋体" w:cs="宋体"/>
          <w:color w:val="auto"/>
          <w:spacing w:val="6"/>
          <w:sz w:val="22"/>
          <w:szCs w:val="22"/>
          <w:highlight w:val="none"/>
        </w:rPr>
        <w:t>中标人不按本须知第</w:t>
      </w:r>
      <w:r>
        <w:rPr>
          <w:rFonts w:hint="eastAsia" w:ascii="宋体" w:hAnsi="宋体" w:eastAsia="宋体" w:cs="宋体"/>
          <w:color w:val="auto"/>
          <w:spacing w:val="-23"/>
          <w:sz w:val="22"/>
          <w:szCs w:val="22"/>
          <w:highlight w:val="none"/>
        </w:rPr>
        <w:t xml:space="preserve"> </w:t>
      </w:r>
      <w:r>
        <w:rPr>
          <w:rFonts w:hint="eastAsia" w:ascii="宋体" w:hAnsi="宋体" w:eastAsia="宋体" w:cs="宋体"/>
          <w:color w:val="auto"/>
          <w:spacing w:val="6"/>
          <w:sz w:val="22"/>
          <w:szCs w:val="22"/>
          <w:highlight w:val="none"/>
        </w:rPr>
        <w:t>26</w:t>
      </w:r>
      <w:r>
        <w:rPr>
          <w:rFonts w:hint="eastAsia" w:ascii="宋体" w:hAnsi="宋体" w:eastAsia="宋体" w:cs="宋体"/>
          <w:color w:val="auto"/>
          <w:spacing w:val="-39"/>
          <w:sz w:val="22"/>
          <w:szCs w:val="22"/>
          <w:highlight w:val="none"/>
        </w:rPr>
        <w:t xml:space="preserve"> </w:t>
      </w:r>
      <w:r>
        <w:rPr>
          <w:rFonts w:hint="eastAsia" w:ascii="宋体" w:hAnsi="宋体" w:eastAsia="宋体" w:cs="宋体"/>
          <w:color w:val="auto"/>
          <w:spacing w:val="6"/>
          <w:sz w:val="22"/>
          <w:szCs w:val="22"/>
          <w:highlight w:val="none"/>
        </w:rPr>
        <w:t>条规定签约；</w:t>
      </w:r>
    </w:p>
    <w:p w14:paraId="748D183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color w:val="auto"/>
          <w:sz w:val="22"/>
          <w:szCs w:val="22"/>
        </w:rPr>
      </w:pPr>
      <w:r>
        <w:rPr>
          <w:rFonts w:hint="eastAsia" w:ascii="宋体" w:hAnsi="宋体" w:eastAsia="宋体" w:cs="宋体"/>
          <w:color w:val="auto"/>
          <w:spacing w:val="7"/>
          <w:sz w:val="22"/>
          <w:szCs w:val="22"/>
          <w:highlight w:val="none"/>
        </w:rPr>
        <w:t>（3）中标人不按本须知第</w:t>
      </w:r>
      <w:r>
        <w:rPr>
          <w:rFonts w:hint="eastAsia" w:ascii="宋体" w:hAnsi="宋体" w:eastAsia="宋体" w:cs="宋体"/>
          <w:color w:val="auto"/>
          <w:spacing w:val="-30"/>
          <w:sz w:val="22"/>
          <w:szCs w:val="22"/>
          <w:highlight w:val="none"/>
        </w:rPr>
        <w:t xml:space="preserve"> </w:t>
      </w:r>
      <w:r>
        <w:rPr>
          <w:rFonts w:hint="eastAsia" w:ascii="宋体" w:hAnsi="宋体" w:eastAsia="宋体" w:cs="宋体"/>
          <w:color w:val="auto"/>
          <w:spacing w:val="7"/>
          <w:sz w:val="22"/>
          <w:szCs w:val="22"/>
          <w:highlight w:val="none"/>
        </w:rPr>
        <w:t>28</w:t>
      </w:r>
      <w:r>
        <w:rPr>
          <w:rFonts w:hint="eastAsia" w:ascii="宋体" w:hAnsi="宋体" w:eastAsia="宋体" w:cs="宋体"/>
          <w:color w:val="auto"/>
          <w:spacing w:val="-38"/>
          <w:sz w:val="22"/>
          <w:szCs w:val="22"/>
          <w:highlight w:val="none"/>
        </w:rPr>
        <w:t xml:space="preserve"> </w:t>
      </w:r>
      <w:r>
        <w:rPr>
          <w:rFonts w:hint="eastAsia" w:ascii="宋体" w:hAnsi="宋体" w:eastAsia="宋体" w:cs="宋体"/>
          <w:color w:val="auto"/>
          <w:spacing w:val="7"/>
          <w:sz w:val="22"/>
          <w:szCs w:val="22"/>
          <w:highlight w:val="none"/>
        </w:rPr>
        <w:t>条规定缴付中标服</w:t>
      </w:r>
      <w:r>
        <w:rPr>
          <w:rFonts w:hint="eastAsia" w:ascii="宋体" w:hAnsi="宋体" w:eastAsia="宋体" w:cs="宋体"/>
          <w:color w:val="auto"/>
          <w:spacing w:val="7"/>
          <w:sz w:val="22"/>
          <w:szCs w:val="22"/>
        </w:rPr>
        <w:t>务费。</w:t>
      </w:r>
    </w:p>
    <w:p w14:paraId="78B1062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outlineLvl w:val="2"/>
        <w:rPr>
          <w:rFonts w:hint="eastAsia" w:ascii="宋体" w:hAnsi="宋体" w:eastAsia="宋体" w:cs="宋体"/>
          <w:color w:val="auto"/>
          <w:sz w:val="22"/>
          <w:szCs w:val="22"/>
        </w:rPr>
      </w:pPr>
      <w:r>
        <w:rPr>
          <w:rFonts w:hint="eastAsia" w:ascii="宋体" w:hAnsi="宋体" w:eastAsia="宋体" w:cs="宋体"/>
          <w:b/>
          <w:bCs/>
          <w:color w:val="auto"/>
          <w:spacing w:val="3"/>
          <w:sz w:val="22"/>
          <w:szCs w:val="22"/>
        </w:rPr>
        <w:t>14.投标有效期</w:t>
      </w:r>
    </w:p>
    <w:p w14:paraId="12917B5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color w:val="auto"/>
          <w:spacing w:val="7"/>
          <w:sz w:val="22"/>
          <w:szCs w:val="22"/>
        </w:rPr>
      </w:pPr>
      <w:r>
        <w:rPr>
          <w:rFonts w:hint="eastAsia" w:ascii="宋体" w:hAnsi="宋体" w:eastAsia="宋体" w:cs="宋体"/>
          <w:color w:val="auto"/>
          <w:spacing w:val="7"/>
          <w:sz w:val="22"/>
          <w:szCs w:val="22"/>
        </w:rPr>
        <w:t>14.1</w:t>
      </w:r>
      <w:r>
        <w:rPr>
          <w:rFonts w:hint="eastAsia" w:ascii="宋体" w:hAnsi="宋体" w:eastAsia="宋体" w:cs="宋体"/>
          <w:color w:val="auto"/>
          <w:spacing w:val="-21"/>
          <w:sz w:val="22"/>
          <w:szCs w:val="22"/>
        </w:rPr>
        <w:t xml:space="preserve"> </w:t>
      </w:r>
      <w:r>
        <w:rPr>
          <w:rFonts w:hint="eastAsia" w:ascii="宋体" w:hAnsi="宋体" w:eastAsia="宋体" w:cs="宋体"/>
          <w:color w:val="auto"/>
          <w:spacing w:val="7"/>
          <w:sz w:val="22"/>
          <w:szCs w:val="22"/>
        </w:rPr>
        <w:t>从开标之日起，投标有效期为</w:t>
      </w:r>
      <w:r>
        <w:rPr>
          <w:rFonts w:hint="eastAsia" w:ascii="宋体" w:hAnsi="宋体" w:eastAsia="宋体" w:cs="宋体"/>
          <w:color w:val="auto"/>
          <w:spacing w:val="-36"/>
          <w:sz w:val="22"/>
          <w:szCs w:val="22"/>
        </w:rPr>
        <w:t xml:space="preserve"> </w:t>
      </w:r>
      <w:r>
        <w:rPr>
          <w:rFonts w:hint="eastAsia" w:ascii="宋体" w:hAnsi="宋体" w:eastAsia="宋体" w:cs="宋体"/>
          <w:color w:val="auto"/>
          <w:spacing w:val="7"/>
          <w:sz w:val="22"/>
          <w:szCs w:val="22"/>
        </w:rPr>
        <w:t>90</w:t>
      </w:r>
      <w:r>
        <w:rPr>
          <w:rFonts w:hint="eastAsia" w:ascii="宋体" w:hAnsi="宋体" w:eastAsia="宋体" w:cs="宋体"/>
          <w:color w:val="auto"/>
          <w:spacing w:val="-36"/>
          <w:sz w:val="22"/>
          <w:szCs w:val="22"/>
        </w:rPr>
        <w:t xml:space="preserve"> </w:t>
      </w:r>
      <w:r>
        <w:rPr>
          <w:rFonts w:hint="eastAsia" w:ascii="宋体" w:hAnsi="宋体" w:eastAsia="宋体" w:cs="宋体"/>
          <w:color w:val="auto"/>
          <w:spacing w:val="7"/>
          <w:sz w:val="22"/>
          <w:szCs w:val="22"/>
          <w:lang w:val="en-US" w:eastAsia="zh-CN"/>
        </w:rPr>
        <w:t>日历天</w:t>
      </w:r>
      <w:r>
        <w:rPr>
          <w:rFonts w:hint="eastAsia" w:ascii="宋体" w:hAnsi="宋体" w:eastAsia="宋体" w:cs="宋体"/>
          <w:color w:val="auto"/>
          <w:spacing w:val="7"/>
          <w:sz w:val="22"/>
          <w:szCs w:val="22"/>
        </w:rPr>
        <w:t>。不能满足投标有效期的投标，将被拒绝；</w:t>
      </w:r>
    </w:p>
    <w:p w14:paraId="0DD5719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color w:val="auto"/>
          <w:sz w:val="22"/>
          <w:szCs w:val="22"/>
        </w:rPr>
      </w:pPr>
      <w:r>
        <w:rPr>
          <w:rFonts w:hint="eastAsia" w:ascii="宋体" w:hAnsi="宋体" w:eastAsia="宋体" w:cs="宋体"/>
          <w:color w:val="auto"/>
          <w:spacing w:val="9"/>
          <w:sz w:val="22"/>
          <w:szCs w:val="22"/>
        </w:rPr>
        <w:t>14.2</w:t>
      </w:r>
      <w:r>
        <w:rPr>
          <w:rFonts w:hint="eastAsia" w:ascii="宋体" w:hAnsi="宋体" w:eastAsia="宋体" w:cs="宋体"/>
          <w:color w:val="auto"/>
          <w:spacing w:val="-41"/>
          <w:sz w:val="22"/>
          <w:szCs w:val="22"/>
        </w:rPr>
        <w:t xml:space="preserve"> </w:t>
      </w:r>
      <w:r>
        <w:rPr>
          <w:rFonts w:hint="eastAsia" w:ascii="宋体" w:hAnsi="宋体" w:eastAsia="宋体" w:cs="宋体"/>
          <w:color w:val="auto"/>
          <w:spacing w:val="9"/>
          <w:sz w:val="22"/>
          <w:szCs w:val="22"/>
        </w:rPr>
        <w:t>特殊情况下，招标机构可于投标有效期满之</w:t>
      </w:r>
      <w:r>
        <w:rPr>
          <w:rFonts w:hint="eastAsia" w:ascii="宋体" w:hAnsi="宋体" w:eastAsia="宋体" w:cs="宋体"/>
          <w:color w:val="auto"/>
          <w:spacing w:val="8"/>
          <w:sz w:val="22"/>
          <w:szCs w:val="22"/>
        </w:rPr>
        <w:t>前要求供应商延长投标有效期，这种要求和答复都</w:t>
      </w:r>
      <w:r>
        <w:rPr>
          <w:rFonts w:hint="eastAsia" w:ascii="宋体" w:hAnsi="宋体" w:eastAsia="宋体" w:cs="宋体"/>
          <w:color w:val="auto"/>
          <w:spacing w:val="10"/>
          <w:sz w:val="22"/>
          <w:szCs w:val="22"/>
        </w:rPr>
        <w:t>应以书面的形式进行。供应商可以拒绝接受延期要求。同意延长</w:t>
      </w:r>
      <w:r>
        <w:rPr>
          <w:rFonts w:hint="eastAsia" w:ascii="宋体" w:hAnsi="宋体" w:eastAsia="宋体" w:cs="宋体"/>
          <w:color w:val="auto"/>
          <w:spacing w:val="9"/>
          <w:sz w:val="22"/>
          <w:szCs w:val="22"/>
        </w:rPr>
        <w:t>有效期的供应商不能修改投标</w:t>
      </w:r>
      <w:r>
        <w:rPr>
          <w:rFonts w:hint="eastAsia" w:ascii="宋体" w:hAnsi="宋体" w:eastAsia="宋体" w:cs="宋体"/>
          <w:color w:val="auto"/>
          <w:spacing w:val="3"/>
          <w:sz w:val="22"/>
          <w:szCs w:val="22"/>
        </w:rPr>
        <w:t>文件。</w:t>
      </w:r>
    </w:p>
    <w:p w14:paraId="3CBA580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outlineLvl w:val="2"/>
        <w:rPr>
          <w:rFonts w:hint="eastAsia" w:ascii="宋体" w:hAnsi="宋体" w:eastAsia="宋体" w:cs="宋体"/>
          <w:color w:val="auto"/>
          <w:sz w:val="22"/>
          <w:szCs w:val="22"/>
        </w:rPr>
      </w:pPr>
      <w:r>
        <w:rPr>
          <w:rFonts w:hint="eastAsia" w:ascii="宋体" w:hAnsi="宋体" w:eastAsia="宋体" w:cs="宋体"/>
          <w:b/>
          <w:bCs/>
          <w:color w:val="auto"/>
          <w:spacing w:val="5"/>
          <w:sz w:val="22"/>
          <w:szCs w:val="22"/>
        </w:rPr>
        <w:t>15.投标文件的签署及规定</w:t>
      </w:r>
    </w:p>
    <w:p w14:paraId="4DF3073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color w:val="auto"/>
          <w:sz w:val="22"/>
          <w:szCs w:val="22"/>
        </w:rPr>
      </w:pPr>
      <w:r>
        <w:rPr>
          <w:rFonts w:hint="eastAsia" w:ascii="宋体" w:hAnsi="宋体" w:eastAsia="宋体" w:cs="宋体"/>
          <w:color w:val="auto"/>
          <w:spacing w:val="7"/>
          <w:sz w:val="22"/>
          <w:szCs w:val="22"/>
        </w:rPr>
        <w:t>15.1 组成投标文件的各项资料均应遵守本须知第</w:t>
      </w:r>
      <w:r>
        <w:rPr>
          <w:rFonts w:hint="eastAsia" w:ascii="宋体" w:hAnsi="宋体" w:eastAsia="宋体" w:cs="宋体"/>
          <w:color w:val="auto"/>
          <w:spacing w:val="-21"/>
          <w:sz w:val="22"/>
          <w:szCs w:val="22"/>
        </w:rPr>
        <w:t xml:space="preserve"> </w:t>
      </w:r>
      <w:r>
        <w:rPr>
          <w:rFonts w:hint="eastAsia" w:ascii="宋体" w:hAnsi="宋体" w:eastAsia="宋体" w:cs="宋体"/>
          <w:color w:val="auto"/>
          <w:spacing w:val="7"/>
          <w:sz w:val="22"/>
          <w:szCs w:val="22"/>
        </w:rPr>
        <w:t>10</w:t>
      </w:r>
      <w:r>
        <w:rPr>
          <w:rFonts w:hint="eastAsia" w:ascii="宋体" w:hAnsi="宋体" w:eastAsia="宋体" w:cs="宋体"/>
          <w:color w:val="auto"/>
          <w:spacing w:val="-39"/>
          <w:sz w:val="22"/>
          <w:szCs w:val="22"/>
        </w:rPr>
        <w:t xml:space="preserve"> </w:t>
      </w:r>
      <w:r>
        <w:rPr>
          <w:rFonts w:hint="eastAsia" w:ascii="宋体" w:hAnsi="宋体" w:eastAsia="宋体" w:cs="宋体"/>
          <w:color w:val="auto"/>
          <w:spacing w:val="7"/>
          <w:sz w:val="22"/>
          <w:szCs w:val="22"/>
        </w:rPr>
        <w:t>条中所规定</w:t>
      </w:r>
      <w:r>
        <w:rPr>
          <w:rFonts w:hint="eastAsia" w:ascii="宋体" w:hAnsi="宋体" w:eastAsia="宋体" w:cs="宋体"/>
          <w:color w:val="auto"/>
          <w:spacing w:val="6"/>
          <w:sz w:val="22"/>
          <w:szCs w:val="22"/>
        </w:rPr>
        <w:t>的内容。</w:t>
      </w:r>
    </w:p>
    <w:p w14:paraId="5C30DD0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color w:val="auto"/>
          <w:sz w:val="22"/>
          <w:szCs w:val="22"/>
        </w:rPr>
      </w:pPr>
      <w:r>
        <w:rPr>
          <w:rFonts w:hint="eastAsia" w:ascii="宋体" w:hAnsi="宋体" w:eastAsia="宋体" w:cs="宋体"/>
          <w:color w:val="auto"/>
          <w:spacing w:val="7"/>
          <w:sz w:val="22"/>
          <w:szCs w:val="22"/>
        </w:rPr>
        <w:t>15.2 供应商应填写单位全称，同时加盖印章。</w:t>
      </w:r>
    </w:p>
    <w:p w14:paraId="043758D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color w:val="auto"/>
          <w:sz w:val="22"/>
          <w:szCs w:val="22"/>
        </w:rPr>
      </w:pPr>
      <w:r>
        <w:rPr>
          <w:rFonts w:hint="eastAsia" w:ascii="宋体" w:hAnsi="宋体" w:eastAsia="宋体" w:cs="宋体"/>
          <w:color w:val="auto"/>
          <w:spacing w:val="7"/>
          <w:sz w:val="22"/>
          <w:szCs w:val="22"/>
        </w:rPr>
        <w:t>15.3 投标文件必须由法人代表或法人授权代表签署。</w:t>
      </w:r>
    </w:p>
    <w:p w14:paraId="2BA780F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color w:val="auto"/>
          <w:sz w:val="22"/>
          <w:szCs w:val="22"/>
        </w:rPr>
      </w:pPr>
      <w:r>
        <w:rPr>
          <w:rFonts w:hint="eastAsia" w:ascii="宋体" w:hAnsi="宋体" w:eastAsia="宋体" w:cs="宋体"/>
          <w:color w:val="auto"/>
          <w:spacing w:val="5"/>
          <w:sz w:val="22"/>
          <w:szCs w:val="22"/>
        </w:rPr>
        <w:t>15.4 投标文件正本一份和副本</w:t>
      </w:r>
      <w:r>
        <w:rPr>
          <w:rFonts w:hint="eastAsia" w:ascii="宋体" w:hAnsi="宋体" w:eastAsia="宋体" w:cs="宋体"/>
          <w:color w:val="auto"/>
          <w:spacing w:val="5"/>
          <w:sz w:val="22"/>
          <w:szCs w:val="22"/>
          <w:lang w:eastAsia="zh-CN"/>
        </w:rPr>
        <w:t>一</w:t>
      </w:r>
      <w:r>
        <w:rPr>
          <w:rFonts w:hint="eastAsia" w:ascii="宋体" w:hAnsi="宋体" w:eastAsia="宋体" w:cs="宋体"/>
          <w:color w:val="auto"/>
          <w:spacing w:val="5"/>
          <w:sz w:val="22"/>
          <w:szCs w:val="22"/>
        </w:rPr>
        <w:t>份，如果正本与副本不符，以正本为准，电子版一份（U</w:t>
      </w:r>
      <w:r>
        <w:rPr>
          <w:rFonts w:hint="eastAsia" w:ascii="宋体" w:hAnsi="宋体" w:eastAsia="宋体" w:cs="宋体"/>
          <w:color w:val="auto"/>
          <w:spacing w:val="-22"/>
          <w:sz w:val="22"/>
          <w:szCs w:val="22"/>
        </w:rPr>
        <w:t xml:space="preserve"> </w:t>
      </w:r>
      <w:r>
        <w:rPr>
          <w:rFonts w:hint="eastAsia" w:ascii="宋体" w:hAnsi="宋体" w:eastAsia="宋体" w:cs="宋体"/>
          <w:color w:val="auto"/>
          <w:spacing w:val="5"/>
          <w:sz w:val="22"/>
          <w:szCs w:val="22"/>
        </w:rPr>
        <w:t>盘形式）。</w:t>
      </w:r>
    </w:p>
    <w:p w14:paraId="096CC52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color w:val="auto"/>
          <w:sz w:val="22"/>
          <w:szCs w:val="22"/>
        </w:rPr>
      </w:pPr>
      <w:r>
        <w:rPr>
          <w:rFonts w:hint="eastAsia" w:ascii="宋体" w:hAnsi="宋体" w:eastAsia="宋体" w:cs="宋体"/>
          <w:color w:val="auto"/>
          <w:spacing w:val="7"/>
          <w:sz w:val="22"/>
          <w:szCs w:val="22"/>
        </w:rPr>
        <w:t>15.5 投标文件的正本必须用不</w:t>
      </w:r>
      <w:r>
        <w:rPr>
          <w:rFonts w:hint="eastAsia" w:ascii="宋体" w:hAnsi="宋体" w:eastAsia="宋体" w:cs="宋体"/>
          <w:color w:val="auto"/>
          <w:spacing w:val="7"/>
          <w:sz w:val="22"/>
          <w:szCs w:val="22"/>
          <w:lang w:val="en-US" w:eastAsia="zh-CN"/>
        </w:rPr>
        <w:t>褪色</w:t>
      </w:r>
      <w:r>
        <w:rPr>
          <w:rFonts w:hint="eastAsia" w:ascii="宋体" w:hAnsi="宋体" w:eastAsia="宋体" w:cs="宋体"/>
          <w:color w:val="auto"/>
          <w:spacing w:val="7"/>
          <w:sz w:val="22"/>
          <w:szCs w:val="22"/>
        </w:rPr>
        <w:t>的墨水填写或打印，注明“正本</w:t>
      </w:r>
      <w:r>
        <w:rPr>
          <w:rFonts w:hint="eastAsia" w:ascii="宋体" w:hAnsi="宋体" w:eastAsia="宋体" w:cs="宋体"/>
          <w:color w:val="auto"/>
          <w:spacing w:val="-56"/>
          <w:sz w:val="22"/>
          <w:szCs w:val="22"/>
        </w:rPr>
        <w:t xml:space="preserve"> </w:t>
      </w:r>
      <w:r>
        <w:rPr>
          <w:rFonts w:hint="eastAsia" w:ascii="宋体" w:hAnsi="宋体" w:eastAsia="宋体" w:cs="宋体"/>
          <w:color w:val="auto"/>
          <w:spacing w:val="7"/>
          <w:sz w:val="22"/>
          <w:szCs w:val="22"/>
        </w:rPr>
        <w:t>”字样。</w:t>
      </w:r>
    </w:p>
    <w:p w14:paraId="221C08D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color w:val="auto"/>
          <w:sz w:val="22"/>
          <w:szCs w:val="22"/>
        </w:rPr>
      </w:pPr>
      <w:r>
        <w:rPr>
          <w:rFonts w:hint="eastAsia" w:ascii="宋体" w:hAnsi="宋体" w:eastAsia="宋体" w:cs="宋体"/>
          <w:color w:val="auto"/>
          <w:spacing w:val="8"/>
          <w:sz w:val="22"/>
          <w:szCs w:val="22"/>
        </w:rPr>
        <w:t>15.6 投标文件不得涂改和增删，如有修改错漏处，必须由同一签署人签字或盖章。</w:t>
      </w:r>
    </w:p>
    <w:p w14:paraId="776FF07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color w:val="auto"/>
          <w:sz w:val="22"/>
          <w:szCs w:val="22"/>
        </w:rPr>
      </w:pPr>
      <w:r>
        <w:rPr>
          <w:rFonts w:hint="eastAsia" w:ascii="宋体" w:hAnsi="宋体" w:eastAsia="宋体" w:cs="宋体"/>
          <w:color w:val="auto"/>
          <w:spacing w:val="8"/>
          <w:sz w:val="22"/>
          <w:szCs w:val="22"/>
        </w:rPr>
        <w:t>15.7 投标文件因字迹潦草或表达不清所引起的后果由供应商负责。</w:t>
      </w:r>
    </w:p>
    <w:p w14:paraId="4E08B6F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color w:val="auto"/>
          <w:sz w:val="22"/>
          <w:szCs w:val="22"/>
        </w:rPr>
      </w:pPr>
      <w:r>
        <w:rPr>
          <w:rFonts w:hint="eastAsia" w:ascii="宋体" w:hAnsi="宋体" w:eastAsia="宋体" w:cs="宋体"/>
          <w:color w:val="auto"/>
          <w:spacing w:val="7"/>
          <w:sz w:val="22"/>
          <w:szCs w:val="22"/>
        </w:rPr>
        <w:t>15.8</w:t>
      </w:r>
      <w:r>
        <w:rPr>
          <w:rFonts w:hint="eastAsia" w:ascii="宋体" w:hAnsi="宋体" w:eastAsia="宋体" w:cs="宋体"/>
          <w:color w:val="auto"/>
          <w:spacing w:val="-34"/>
          <w:sz w:val="22"/>
          <w:szCs w:val="22"/>
        </w:rPr>
        <w:t xml:space="preserve"> </w:t>
      </w:r>
      <w:r>
        <w:rPr>
          <w:rFonts w:hint="eastAsia" w:ascii="宋体" w:hAnsi="宋体" w:eastAsia="宋体" w:cs="宋体"/>
          <w:color w:val="auto"/>
          <w:spacing w:val="7"/>
          <w:sz w:val="22"/>
          <w:szCs w:val="22"/>
        </w:rPr>
        <w:t>招标机构概不接受以电话、传真形式的投标。</w:t>
      </w:r>
    </w:p>
    <w:p w14:paraId="4588CBA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outlineLvl w:val="1"/>
        <w:rPr>
          <w:rFonts w:hint="eastAsia" w:ascii="宋体" w:hAnsi="宋体" w:eastAsia="宋体" w:cs="宋体"/>
          <w:color w:val="auto"/>
          <w:sz w:val="22"/>
          <w:szCs w:val="22"/>
        </w:rPr>
      </w:pPr>
      <w:r>
        <w:rPr>
          <w:rFonts w:hint="eastAsia" w:ascii="宋体" w:hAnsi="宋体" w:eastAsia="宋体" w:cs="宋体"/>
          <w:b/>
          <w:bCs/>
          <w:color w:val="auto"/>
          <w:spacing w:val="5"/>
          <w:sz w:val="22"/>
          <w:szCs w:val="22"/>
        </w:rPr>
        <w:t>D</w:t>
      </w:r>
      <w:r>
        <w:rPr>
          <w:rFonts w:hint="eastAsia" w:ascii="宋体" w:hAnsi="宋体" w:eastAsia="宋体" w:cs="宋体"/>
          <w:color w:val="auto"/>
          <w:spacing w:val="-30"/>
          <w:sz w:val="22"/>
          <w:szCs w:val="22"/>
        </w:rPr>
        <w:t xml:space="preserve"> </w:t>
      </w:r>
      <w:r>
        <w:rPr>
          <w:rFonts w:hint="eastAsia" w:ascii="宋体" w:hAnsi="宋体" w:eastAsia="宋体" w:cs="宋体"/>
          <w:b/>
          <w:bCs/>
          <w:color w:val="auto"/>
          <w:spacing w:val="5"/>
          <w:sz w:val="22"/>
          <w:szCs w:val="22"/>
        </w:rPr>
        <w:t>投标文件的递交</w:t>
      </w:r>
    </w:p>
    <w:p w14:paraId="010144F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outlineLvl w:val="2"/>
        <w:rPr>
          <w:rFonts w:hint="eastAsia" w:ascii="宋体" w:hAnsi="宋体" w:eastAsia="宋体" w:cs="宋体"/>
          <w:color w:val="auto"/>
          <w:sz w:val="22"/>
          <w:szCs w:val="22"/>
        </w:rPr>
      </w:pPr>
      <w:r>
        <w:rPr>
          <w:rFonts w:hint="eastAsia" w:ascii="宋体" w:hAnsi="宋体" w:eastAsia="宋体" w:cs="宋体"/>
          <w:b/>
          <w:bCs/>
          <w:color w:val="auto"/>
          <w:spacing w:val="5"/>
          <w:sz w:val="22"/>
          <w:szCs w:val="22"/>
        </w:rPr>
        <w:t>16.投标文件的密封和标记</w:t>
      </w:r>
    </w:p>
    <w:p w14:paraId="5D766C4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16"/>
        <w:textAlignment w:val="baseline"/>
        <w:rPr>
          <w:rFonts w:hint="eastAsia" w:ascii="宋体" w:hAnsi="宋体" w:eastAsia="宋体" w:cs="宋体"/>
          <w:color w:val="auto"/>
          <w:sz w:val="22"/>
          <w:szCs w:val="22"/>
        </w:rPr>
      </w:pPr>
      <w:r>
        <w:rPr>
          <w:rFonts w:hint="eastAsia" w:ascii="宋体" w:hAnsi="宋体" w:eastAsia="宋体" w:cs="宋体"/>
          <w:color w:val="auto"/>
          <w:spacing w:val="9"/>
          <w:sz w:val="22"/>
          <w:szCs w:val="22"/>
        </w:rPr>
        <w:t>16.1</w:t>
      </w:r>
      <w:r>
        <w:rPr>
          <w:rFonts w:hint="eastAsia" w:ascii="宋体" w:hAnsi="宋体" w:eastAsia="宋体" w:cs="宋体"/>
          <w:color w:val="auto"/>
          <w:spacing w:val="-41"/>
          <w:sz w:val="22"/>
          <w:szCs w:val="22"/>
        </w:rPr>
        <w:t xml:space="preserve"> </w:t>
      </w:r>
      <w:r>
        <w:rPr>
          <w:rFonts w:hint="eastAsia" w:ascii="宋体" w:hAnsi="宋体" w:eastAsia="宋体" w:cs="宋体"/>
          <w:color w:val="auto"/>
          <w:spacing w:val="9"/>
          <w:sz w:val="22"/>
          <w:szCs w:val="22"/>
        </w:rPr>
        <w:t>供应商应将投标文件正本和副本分别用信封</w:t>
      </w:r>
      <w:r>
        <w:rPr>
          <w:rFonts w:hint="eastAsia" w:ascii="宋体" w:hAnsi="宋体" w:eastAsia="宋体" w:cs="宋体"/>
          <w:color w:val="auto"/>
          <w:spacing w:val="8"/>
          <w:sz w:val="22"/>
          <w:szCs w:val="22"/>
        </w:rPr>
        <w:t>密封，并标明招标编号、投标项目名称、供应商名</w:t>
      </w:r>
      <w:r>
        <w:rPr>
          <w:rFonts w:hint="eastAsia" w:ascii="宋体" w:hAnsi="宋体" w:eastAsia="宋体" w:cs="宋体"/>
          <w:color w:val="auto"/>
          <w:spacing w:val="9"/>
          <w:sz w:val="22"/>
          <w:szCs w:val="22"/>
        </w:rPr>
        <w:t>称及正本或副本等。投标文件电子版应单独密封。</w:t>
      </w:r>
    </w:p>
    <w:p w14:paraId="49F7965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color w:val="auto"/>
          <w:sz w:val="22"/>
          <w:szCs w:val="22"/>
        </w:rPr>
      </w:pPr>
      <w:r>
        <w:rPr>
          <w:rFonts w:hint="eastAsia" w:ascii="宋体" w:hAnsi="宋体" w:eastAsia="宋体" w:cs="宋体"/>
          <w:color w:val="auto"/>
          <w:spacing w:val="7"/>
          <w:sz w:val="22"/>
          <w:szCs w:val="22"/>
        </w:rPr>
        <w:t>16.2</w:t>
      </w:r>
      <w:r>
        <w:rPr>
          <w:rFonts w:hint="eastAsia" w:ascii="宋体" w:hAnsi="宋体" w:eastAsia="宋体" w:cs="宋体"/>
          <w:color w:val="auto"/>
          <w:spacing w:val="-25"/>
          <w:sz w:val="22"/>
          <w:szCs w:val="22"/>
        </w:rPr>
        <w:t xml:space="preserve"> </w:t>
      </w:r>
      <w:r>
        <w:rPr>
          <w:rFonts w:hint="eastAsia" w:ascii="宋体" w:hAnsi="宋体" w:eastAsia="宋体" w:cs="宋体"/>
          <w:color w:val="auto"/>
          <w:spacing w:val="7"/>
          <w:sz w:val="22"/>
          <w:szCs w:val="22"/>
        </w:rPr>
        <w:t>供应商应将开标一览表单独密封，并在信封上标明“开标一览表</w:t>
      </w:r>
      <w:r>
        <w:rPr>
          <w:rFonts w:hint="eastAsia" w:ascii="宋体" w:hAnsi="宋体" w:eastAsia="宋体" w:cs="宋体"/>
          <w:color w:val="auto"/>
          <w:spacing w:val="-73"/>
          <w:sz w:val="22"/>
          <w:szCs w:val="22"/>
        </w:rPr>
        <w:t xml:space="preserve"> </w:t>
      </w:r>
      <w:r>
        <w:rPr>
          <w:rFonts w:hint="eastAsia" w:ascii="宋体" w:hAnsi="宋体" w:eastAsia="宋体" w:cs="宋体"/>
          <w:color w:val="auto"/>
          <w:spacing w:val="7"/>
          <w:sz w:val="22"/>
          <w:szCs w:val="22"/>
        </w:rPr>
        <w:t>”字样。</w:t>
      </w:r>
    </w:p>
    <w:p w14:paraId="3CAD4EA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color w:val="auto"/>
          <w:spacing w:val="4"/>
          <w:sz w:val="22"/>
          <w:szCs w:val="22"/>
        </w:rPr>
      </w:pPr>
      <w:r>
        <w:rPr>
          <w:rFonts w:hint="eastAsia" w:ascii="宋体" w:hAnsi="宋体" w:eastAsia="宋体" w:cs="宋体"/>
          <w:color w:val="auto"/>
          <w:spacing w:val="5"/>
          <w:sz w:val="22"/>
          <w:szCs w:val="22"/>
        </w:rPr>
        <w:t>16.3</w:t>
      </w:r>
      <w:r>
        <w:rPr>
          <w:rFonts w:hint="eastAsia" w:ascii="宋体" w:hAnsi="宋体" w:eastAsia="宋体" w:cs="宋体"/>
          <w:color w:val="auto"/>
          <w:spacing w:val="-40"/>
          <w:sz w:val="22"/>
          <w:szCs w:val="22"/>
        </w:rPr>
        <w:t xml:space="preserve"> </w:t>
      </w:r>
      <w:r>
        <w:rPr>
          <w:rFonts w:hint="eastAsia" w:ascii="宋体" w:hAnsi="宋体" w:eastAsia="宋体" w:cs="宋体"/>
          <w:color w:val="auto"/>
          <w:spacing w:val="5"/>
          <w:sz w:val="22"/>
          <w:szCs w:val="22"/>
        </w:rPr>
        <w:t>每一密封信封上注明“</w:t>
      </w:r>
      <w:r>
        <w:rPr>
          <w:rFonts w:hint="eastAsia" w:ascii="宋体" w:hAnsi="宋体" w:eastAsia="宋体" w:cs="宋体"/>
          <w:color w:val="auto"/>
          <w:spacing w:val="5"/>
          <w:sz w:val="22"/>
          <w:szCs w:val="22"/>
          <w:u w:val="single" w:color="auto"/>
        </w:rPr>
        <w:t>于   年   月</w:t>
      </w:r>
      <w:r>
        <w:rPr>
          <w:rFonts w:hint="eastAsia" w:ascii="宋体" w:hAnsi="宋体" w:eastAsia="宋体" w:cs="宋体"/>
          <w:color w:val="auto"/>
          <w:spacing w:val="27"/>
          <w:sz w:val="22"/>
          <w:szCs w:val="22"/>
          <w:u w:val="single" w:color="auto"/>
        </w:rPr>
        <w:t xml:space="preserve">  </w:t>
      </w:r>
      <w:r>
        <w:rPr>
          <w:rFonts w:hint="eastAsia" w:ascii="宋体" w:hAnsi="宋体" w:eastAsia="宋体" w:cs="宋体"/>
          <w:color w:val="auto"/>
          <w:spacing w:val="5"/>
          <w:sz w:val="22"/>
          <w:szCs w:val="22"/>
          <w:u w:val="single" w:color="auto"/>
        </w:rPr>
        <w:t>日</w:t>
      </w:r>
      <w:r>
        <w:rPr>
          <w:rFonts w:hint="eastAsia" w:ascii="宋体" w:hAnsi="宋体" w:eastAsia="宋体" w:cs="宋体"/>
          <w:color w:val="auto"/>
          <w:spacing w:val="11"/>
          <w:sz w:val="22"/>
          <w:szCs w:val="22"/>
          <w:u w:val="single" w:color="auto"/>
        </w:rPr>
        <w:t xml:space="preserve">   </w:t>
      </w:r>
      <w:r>
        <w:rPr>
          <w:rFonts w:hint="eastAsia" w:ascii="宋体" w:hAnsi="宋体" w:eastAsia="宋体" w:cs="宋体"/>
          <w:color w:val="auto"/>
          <w:spacing w:val="5"/>
          <w:sz w:val="22"/>
          <w:szCs w:val="22"/>
          <w:u w:val="single" w:color="auto"/>
        </w:rPr>
        <w:t>时之前不准启</w:t>
      </w:r>
      <w:r>
        <w:rPr>
          <w:rFonts w:hint="eastAsia" w:ascii="宋体" w:hAnsi="宋体" w:eastAsia="宋体" w:cs="宋体"/>
          <w:color w:val="auto"/>
          <w:spacing w:val="4"/>
          <w:sz w:val="22"/>
          <w:szCs w:val="22"/>
          <w:u w:val="single" w:color="auto"/>
        </w:rPr>
        <w:t>封</w:t>
      </w:r>
      <w:r>
        <w:rPr>
          <w:rFonts w:hint="eastAsia" w:ascii="宋体" w:hAnsi="宋体" w:eastAsia="宋体" w:cs="宋体"/>
          <w:color w:val="auto"/>
          <w:spacing w:val="-70"/>
          <w:sz w:val="22"/>
          <w:szCs w:val="22"/>
        </w:rPr>
        <w:t xml:space="preserve"> </w:t>
      </w:r>
      <w:r>
        <w:rPr>
          <w:rFonts w:hint="eastAsia" w:ascii="宋体" w:hAnsi="宋体" w:eastAsia="宋体" w:cs="宋体"/>
          <w:color w:val="auto"/>
          <w:spacing w:val="4"/>
          <w:sz w:val="22"/>
          <w:szCs w:val="22"/>
        </w:rPr>
        <w:t>”的字样；</w:t>
      </w:r>
    </w:p>
    <w:p w14:paraId="29C4ACE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color w:val="auto"/>
          <w:sz w:val="22"/>
          <w:szCs w:val="22"/>
        </w:rPr>
      </w:pPr>
      <w:r>
        <w:rPr>
          <w:rFonts w:hint="eastAsia" w:ascii="宋体" w:hAnsi="宋体" w:eastAsia="宋体" w:cs="宋体"/>
          <w:color w:val="auto"/>
          <w:spacing w:val="7"/>
          <w:sz w:val="22"/>
          <w:szCs w:val="22"/>
        </w:rPr>
        <w:t>16.4</w:t>
      </w:r>
      <w:r>
        <w:rPr>
          <w:rFonts w:hint="eastAsia" w:ascii="宋体" w:hAnsi="宋体" w:eastAsia="宋体" w:cs="宋体"/>
          <w:color w:val="auto"/>
          <w:spacing w:val="-37"/>
          <w:sz w:val="22"/>
          <w:szCs w:val="22"/>
        </w:rPr>
        <w:t xml:space="preserve"> </w:t>
      </w:r>
      <w:r>
        <w:rPr>
          <w:rFonts w:hint="eastAsia" w:ascii="宋体" w:hAnsi="宋体" w:eastAsia="宋体" w:cs="宋体"/>
          <w:color w:val="auto"/>
          <w:spacing w:val="7"/>
          <w:sz w:val="22"/>
          <w:szCs w:val="22"/>
        </w:rPr>
        <w:t>如投标文件由专人送交，供应商应将投标文件按</w:t>
      </w:r>
      <w:r>
        <w:rPr>
          <w:rFonts w:hint="eastAsia" w:ascii="宋体" w:hAnsi="宋体" w:eastAsia="宋体" w:cs="宋体"/>
          <w:color w:val="auto"/>
          <w:spacing w:val="-21"/>
          <w:sz w:val="22"/>
          <w:szCs w:val="22"/>
        </w:rPr>
        <w:t xml:space="preserve"> </w:t>
      </w:r>
      <w:r>
        <w:rPr>
          <w:rFonts w:hint="eastAsia" w:ascii="宋体" w:hAnsi="宋体" w:eastAsia="宋体" w:cs="宋体"/>
          <w:color w:val="auto"/>
          <w:spacing w:val="7"/>
          <w:sz w:val="22"/>
          <w:szCs w:val="22"/>
        </w:rPr>
        <w:t>16</w:t>
      </w:r>
      <w:r>
        <w:rPr>
          <w:rFonts w:hint="eastAsia" w:ascii="宋体" w:hAnsi="宋体" w:eastAsia="宋体" w:cs="宋体"/>
          <w:color w:val="auto"/>
          <w:spacing w:val="6"/>
          <w:sz w:val="22"/>
          <w:szCs w:val="22"/>
        </w:rPr>
        <w:t>.1-16.3</w:t>
      </w:r>
      <w:r>
        <w:rPr>
          <w:rFonts w:hint="eastAsia" w:ascii="宋体" w:hAnsi="宋体" w:eastAsia="宋体" w:cs="宋体"/>
          <w:color w:val="auto"/>
          <w:spacing w:val="-21"/>
          <w:sz w:val="22"/>
          <w:szCs w:val="22"/>
        </w:rPr>
        <w:t xml:space="preserve"> </w:t>
      </w:r>
      <w:r>
        <w:rPr>
          <w:rFonts w:hint="eastAsia" w:ascii="宋体" w:hAnsi="宋体" w:eastAsia="宋体" w:cs="宋体"/>
          <w:color w:val="auto"/>
          <w:spacing w:val="6"/>
          <w:sz w:val="22"/>
          <w:szCs w:val="22"/>
        </w:rPr>
        <w:t>中的规定进行密封和标记后，按投</w:t>
      </w:r>
      <w:r>
        <w:rPr>
          <w:rFonts w:hint="eastAsia" w:ascii="宋体" w:hAnsi="宋体" w:eastAsia="宋体" w:cs="宋体"/>
          <w:color w:val="auto"/>
          <w:spacing w:val="8"/>
          <w:sz w:val="22"/>
          <w:szCs w:val="22"/>
        </w:rPr>
        <w:t>标邀请注明的投标地址送至</w:t>
      </w:r>
      <w:r>
        <w:rPr>
          <w:rFonts w:hint="eastAsia" w:ascii="宋体" w:hAnsi="宋体" w:eastAsia="宋体" w:cs="宋体"/>
          <w:color w:val="auto"/>
          <w:spacing w:val="8"/>
          <w:sz w:val="22"/>
          <w:szCs w:val="22"/>
          <w:lang w:val="en-US" w:eastAsia="zh-CN"/>
        </w:rPr>
        <w:t>采购代理机构</w:t>
      </w:r>
      <w:r>
        <w:rPr>
          <w:rFonts w:hint="eastAsia" w:ascii="宋体" w:hAnsi="宋体" w:eastAsia="宋体" w:cs="宋体"/>
          <w:color w:val="auto"/>
          <w:spacing w:val="8"/>
          <w:sz w:val="22"/>
          <w:szCs w:val="22"/>
        </w:rPr>
        <w:t>；</w:t>
      </w:r>
    </w:p>
    <w:p w14:paraId="470194C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color w:val="auto"/>
          <w:sz w:val="22"/>
          <w:szCs w:val="22"/>
        </w:rPr>
      </w:pPr>
      <w:r>
        <w:rPr>
          <w:rFonts w:hint="eastAsia" w:ascii="宋体" w:hAnsi="宋体" w:eastAsia="宋体" w:cs="宋体"/>
          <w:color w:val="auto"/>
          <w:spacing w:val="8"/>
          <w:sz w:val="22"/>
          <w:szCs w:val="22"/>
        </w:rPr>
        <w:t>16.5</w:t>
      </w:r>
      <w:r>
        <w:rPr>
          <w:rFonts w:hint="eastAsia" w:ascii="宋体" w:hAnsi="宋体" w:eastAsia="宋体" w:cs="宋体"/>
          <w:color w:val="auto"/>
          <w:spacing w:val="-37"/>
          <w:sz w:val="22"/>
          <w:szCs w:val="22"/>
        </w:rPr>
        <w:t xml:space="preserve"> </w:t>
      </w:r>
      <w:r>
        <w:rPr>
          <w:rFonts w:hint="eastAsia" w:ascii="宋体" w:hAnsi="宋体" w:eastAsia="宋体" w:cs="宋体"/>
          <w:color w:val="auto"/>
          <w:spacing w:val="8"/>
          <w:sz w:val="22"/>
          <w:szCs w:val="22"/>
        </w:rPr>
        <w:t>如果投标文件通过邮寄递交,供应商应将投标文件用内外两层信封密封</w:t>
      </w:r>
      <w:r>
        <w:rPr>
          <w:rFonts w:hint="eastAsia" w:ascii="宋体" w:hAnsi="宋体" w:eastAsia="宋体" w:cs="宋体"/>
          <w:b/>
          <w:bCs/>
          <w:color w:val="auto"/>
          <w:spacing w:val="8"/>
          <w:sz w:val="22"/>
          <w:szCs w:val="22"/>
        </w:rPr>
        <w:t>（本</w:t>
      </w:r>
      <w:r>
        <w:rPr>
          <w:rFonts w:hint="eastAsia" w:ascii="宋体" w:hAnsi="宋体" w:eastAsia="宋体" w:cs="宋体"/>
          <w:b/>
          <w:bCs/>
          <w:color w:val="auto"/>
          <w:spacing w:val="7"/>
          <w:sz w:val="22"/>
          <w:szCs w:val="22"/>
        </w:rPr>
        <w:t>项目不支持）</w:t>
      </w:r>
      <w:r>
        <w:rPr>
          <w:rFonts w:hint="eastAsia" w:ascii="宋体" w:hAnsi="宋体" w:eastAsia="宋体" w:cs="宋体"/>
          <w:color w:val="auto"/>
          <w:spacing w:val="-47"/>
          <w:sz w:val="22"/>
          <w:szCs w:val="22"/>
        </w:rPr>
        <w:t xml:space="preserve"> </w:t>
      </w:r>
      <w:r>
        <w:rPr>
          <w:rFonts w:hint="eastAsia" w:ascii="宋体" w:hAnsi="宋体" w:eastAsia="宋体" w:cs="宋体"/>
          <w:color w:val="auto"/>
          <w:spacing w:val="7"/>
          <w:sz w:val="22"/>
          <w:szCs w:val="22"/>
        </w:rPr>
        <w:t>:</w:t>
      </w:r>
    </w:p>
    <w:p w14:paraId="24951E6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color w:val="auto"/>
          <w:spacing w:val="3"/>
          <w:sz w:val="22"/>
          <w:szCs w:val="22"/>
        </w:rPr>
      </w:pPr>
      <w:r>
        <w:rPr>
          <w:rFonts w:hint="eastAsia" w:ascii="宋体" w:hAnsi="宋体" w:eastAsia="宋体" w:cs="宋体"/>
          <w:color w:val="auto"/>
          <w:spacing w:val="3"/>
          <w:sz w:val="22"/>
          <w:szCs w:val="22"/>
        </w:rPr>
        <w:t>1)</w:t>
      </w:r>
      <w:r>
        <w:rPr>
          <w:rFonts w:hint="eastAsia" w:ascii="宋体" w:hAnsi="宋体" w:eastAsia="宋体" w:cs="宋体"/>
          <w:color w:val="auto"/>
          <w:spacing w:val="55"/>
          <w:sz w:val="22"/>
          <w:szCs w:val="22"/>
        </w:rPr>
        <w:t xml:space="preserve"> </w:t>
      </w:r>
      <w:r>
        <w:rPr>
          <w:rFonts w:hint="eastAsia" w:ascii="宋体" w:hAnsi="宋体" w:eastAsia="宋体" w:cs="宋体"/>
          <w:color w:val="auto"/>
          <w:spacing w:val="3"/>
          <w:sz w:val="22"/>
          <w:szCs w:val="22"/>
        </w:rPr>
        <w:t>内层信封的封装与标记同</w:t>
      </w:r>
      <w:r>
        <w:rPr>
          <w:rFonts w:hint="eastAsia" w:ascii="宋体" w:hAnsi="宋体" w:eastAsia="宋体" w:cs="宋体"/>
          <w:color w:val="auto"/>
          <w:spacing w:val="-23"/>
          <w:sz w:val="22"/>
          <w:szCs w:val="22"/>
        </w:rPr>
        <w:t xml:space="preserve"> </w:t>
      </w:r>
      <w:r>
        <w:rPr>
          <w:rFonts w:hint="eastAsia" w:ascii="宋体" w:hAnsi="宋体" w:eastAsia="宋体" w:cs="宋体"/>
          <w:color w:val="auto"/>
          <w:spacing w:val="3"/>
          <w:sz w:val="22"/>
          <w:szCs w:val="22"/>
        </w:rPr>
        <w:t>16.1-16.3</w:t>
      </w:r>
      <w:r>
        <w:rPr>
          <w:rFonts w:hint="eastAsia" w:ascii="宋体" w:hAnsi="宋体" w:eastAsia="宋体" w:cs="宋体"/>
          <w:color w:val="auto"/>
          <w:spacing w:val="-40"/>
          <w:sz w:val="22"/>
          <w:szCs w:val="22"/>
        </w:rPr>
        <w:t xml:space="preserve"> </w:t>
      </w:r>
      <w:r>
        <w:rPr>
          <w:rFonts w:hint="eastAsia" w:ascii="宋体" w:hAnsi="宋体" w:eastAsia="宋体" w:cs="宋体"/>
          <w:color w:val="auto"/>
          <w:spacing w:val="3"/>
          <w:sz w:val="22"/>
          <w:szCs w:val="22"/>
        </w:rPr>
        <w:t>规定；</w:t>
      </w:r>
    </w:p>
    <w:p w14:paraId="21D72BA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color w:val="auto"/>
          <w:sz w:val="22"/>
          <w:szCs w:val="22"/>
          <w:highlight w:val="none"/>
        </w:rPr>
      </w:pPr>
      <w:r>
        <w:rPr>
          <w:rFonts w:hint="eastAsia" w:ascii="宋体" w:hAnsi="宋体" w:eastAsia="宋体" w:cs="宋体"/>
          <w:color w:val="auto"/>
          <w:spacing w:val="9"/>
          <w:sz w:val="22"/>
          <w:szCs w:val="22"/>
          <w:highlight w:val="none"/>
        </w:rPr>
        <w:t>2) 外层信封装入</w:t>
      </w:r>
      <w:r>
        <w:rPr>
          <w:rFonts w:hint="eastAsia" w:ascii="宋体" w:hAnsi="宋体" w:eastAsia="宋体" w:cs="宋体"/>
          <w:color w:val="auto"/>
          <w:spacing w:val="-21"/>
          <w:sz w:val="22"/>
          <w:szCs w:val="22"/>
          <w:highlight w:val="none"/>
        </w:rPr>
        <w:t xml:space="preserve"> </w:t>
      </w:r>
      <w:r>
        <w:rPr>
          <w:rFonts w:hint="eastAsia" w:ascii="宋体" w:hAnsi="宋体" w:eastAsia="宋体" w:cs="宋体"/>
          <w:color w:val="auto"/>
          <w:spacing w:val="9"/>
          <w:sz w:val="22"/>
          <w:szCs w:val="22"/>
          <w:highlight w:val="none"/>
        </w:rPr>
        <w:t>16.1</w:t>
      </w:r>
      <w:r>
        <w:rPr>
          <w:rFonts w:hint="eastAsia" w:ascii="宋体" w:hAnsi="宋体" w:eastAsia="宋体" w:cs="宋体"/>
          <w:color w:val="auto"/>
          <w:spacing w:val="-39"/>
          <w:sz w:val="22"/>
          <w:szCs w:val="22"/>
          <w:highlight w:val="none"/>
        </w:rPr>
        <w:t xml:space="preserve"> </w:t>
      </w:r>
      <w:r>
        <w:rPr>
          <w:rFonts w:hint="eastAsia" w:ascii="宋体" w:hAnsi="宋体" w:eastAsia="宋体" w:cs="宋体"/>
          <w:color w:val="auto"/>
          <w:spacing w:val="9"/>
          <w:sz w:val="22"/>
          <w:szCs w:val="22"/>
          <w:highlight w:val="none"/>
        </w:rPr>
        <w:t>及</w:t>
      </w:r>
      <w:r>
        <w:rPr>
          <w:rFonts w:hint="eastAsia" w:ascii="宋体" w:hAnsi="宋体" w:eastAsia="宋体" w:cs="宋体"/>
          <w:color w:val="auto"/>
          <w:spacing w:val="-19"/>
          <w:sz w:val="22"/>
          <w:szCs w:val="22"/>
          <w:highlight w:val="none"/>
        </w:rPr>
        <w:t xml:space="preserve"> </w:t>
      </w:r>
      <w:r>
        <w:rPr>
          <w:rFonts w:hint="eastAsia" w:ascii="宋体" w:hAnsi="宋体" w:eastAsia="宋体" w:cs="宋体"/>
          <w:color w:val="auto"/>
          <w:spacing w:val="9"/>
          <w:sz w:val="22"/>
          <w:szCs w:val="22"/>
          <w:highlight w:val="none"/>
        </w:rPr>
        <w:t>16.2</w:t>
      </w:r>
      <w:r>
        <w:rPr>
          <w:rFonts w:hint="eastAsia" w:ascii="宋体" w:hAnsi="宋体" w:eastAsia="宋体" w:cs="宋体"/>
          <w:color w:val="auto"/>
          <w:spacing w:val="-35"/>
          <w:sz w:val="22"/>
          <w:szCs w:val="22"/>
          <w:highlight w:val="none"/>
        </w:rPr>
        <w:t xml:space="preserve"> </w:t>
      </w:r>
      <w:r>
        <w:rPr>
          <w:rFonts w:hint="eastAsia" w:ascii="宋体" w:hAnsi="宋体" w:eastAsia="宋体" w:cs="宋体"/>
          <w:color w:val="auto"/>
          <w:spacing w:val="9"/>
          <w:sz w:val="22"/>
          <w:szCs w:val="22"/>
          <w:highlight w:val="none"/>
        </w:rPr>
        <w:t>所述全部内封资料,并注明招标编号、投标项目名称、招</w:t>
      </w:r>
      <w:r>
        <w:rPr>
          <w:rFonts w:hint="eastAsia" w:ascii="宋体" w:hAnsi="宋体" w:eastAsia="宋体" w:cs="宋体"/>
          <w:color w:val="auto"/>
          <w:spacing w:val="8"/>
          <w:sz w:val="22"/>
          <w:szCs w:val="22"/>
          <w:highlight w:val="none"/>
        </w:rPr>
        <w:t>标机构名称、地址。同时应写明供应商的名称、地址，</w:t>
      </w:r>
      <w:r>
        <w:rPr>
          <w:rFonts w:hint="eastAsia" w:ascii="宋体" w:hAnsi="宋体" w:eastAsia="宋体" w:cs="宋体"/>
          <w:color w:val="auto"/>
          <w:spacing w:val="-51"/>
          <w:sz w:val="22"/>
          <w:szCs w:val="22"/>
          <w:highlight w:val="none"/>
        </w:rPr>
        <w:t xml:space="preserve"> </w:t>
      </w:r>
      <w:r>
        <w:rPr>
          <w:rFonts w:hint="eastAsia" w:ascii="宋体" w:hAnsi="宋体" w:eastAsia="宋体" w:cs="宋体"/>
          <w:color w:val="auto"/>
          <w:spacing w:val="8"/>
          <w:sz w:val="22"/>
          <w:szCs w:val="22"/>
          <w:highlight w:val="none"/>
        </w:rPr>
        <w:t>以便将迟交的投标文件原封退还。</w:t>
      </w:r>
    </w:p>
    <w:p w14:paraId="7A57F09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color w:val="auto"/>
          <w:sz w:val="22"/>
          <w:szCs w:val="22"/>
          <w:highlight w:val="none"/>
        </w:rPr>
      </w:pPr>
      <w:r>
        <w:rPr>
          <w:rFonts w:hint="eastAsia" w:ascii="宋体" w:hAnsi="宋体" w:eastAsia="宋体" w:cs="宋体"/>
          <w:color w:val="auto"/>
          <w:spacing w:val="8"/>
          <w:sz w:val="22"/>
          <w:szCs w:val="22"/>
          <w:highlight w:val="none"/>
        </w:rPr>
        <w:t>16.6</w:t>
      </w:r>
      <w:r>
        <w:rPr>
          <w:rFonts w:hint="eastAsia" w:ascii="宋体" w:hAnsi="宋体" w:eastAsia="宋体" w:cs="宋体"/>
          <w:color w:val="auto"/>
          <w:spacing w:val="-40"/>
          <w:sz w:val="22"/>
          <w:szCs w:val="22"/>
          <w:highlight w:val="none"/>
        </w:rPr>
        <w:t xml:space="preserve"> </w:t>
      </w:r>
      <w:r>
        <w:rPr>
          <w:rFonts w:hint="eastAsia" w:ascii="宋体" w:hAnsi="宋体" w:eastAsia="宋体" w:cs="宋体"/>
          <w:color w:val="auto"/>
          <w:spacing w:val="8"/>
          <w:sz w:val="22"/>
          <w:szCs w:val="22"/>
          <w:highlight w:val="none"/>
        </w:rPr>
        <w:t>招标机构对投标文件的误投或未投标前提前拆</w:t>
      </w:r>
      <w:r>
        <w:rPr>
          <w:rFonts w:hint="eastAsia" w:ascii="宋体" w:hAnsi="宋体" w:eastAsia="宋体" w:cs="宋体"/>
          <w:color w:val="auto"/>
          <w:spacing w:val="7"/>
          <w:sz w:val="22"/>
          <w:szCs w:val="22"/>
          <w:highlight w:val="none"/>
        </w:rPr>
        <w:t>封概不负责。</w:t>
      </w:r>
    </w:p>
    <w:p w14:paraId="21AB66B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outlineLvl w:val="2"/>
        <w:rPr>
          <w:rFonts w:hint="eastAsia" w:ascii="宋体" w:hAnsi="宋体" w:eastAsia="宋体" w:cs="宋体"/>
          <w:b/>
          <w:bCs/>
          <w:color w:val="auto"/>
          <w:spacing w:val="5"/>
          <w:sz w:val="22"/>
          <w:szCs w:val="22"/>
        </w:rPr>
      </w:pPr>
      <w:r>
        <w:rPr>
          <w:rFonts w:hint="eastAsia" w:ascii="宋体" w:hAnsi="宋体" w:eastAsia="宋体" w:cs="宋体"/>
          <w:b/>
          <w:bCs/>
          <w:color w:val="auto"/>
          <w:spacing w:val="5"/>
          <w:sz w:val="22"/>
          <w:szCs w:val="22"/>
        </w:rPr>
        <w:t>17.递交投标文件的截止时间</w:t>
      </w:r>
    </w:p>
    <w:p w14:paraId="5070FBB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outlineLvl w:val="2"/>
        <w:rPr>
          <w:rFonts w:hint="eastAsia" w:ascii="宋体" w:hAnsi="宋体" w:eastAsia="宋体" w:cs="宋体"/>
          <w:color w:val="auto"/>
          <w:sz w:val="22"/>
          <w:szCs w:val="22"/>
        </w:rPr>
      </w:pPr>
      <w:r>
        <w:rPr>
          <w:rFonts w:hint="eastAsia" w:ascii="宋体" w:hAnsi="宋体" w:eastAsia="宋体" w:cs="宋体"/>
          <w:color w:val="auto"/>
          <w:spacing w:val="9"/>
          <w:sz w:val="22"/>
          <w:szCs w:val="22"/>
        </w:rPr>
        <w:t>17.1</w:t>
      </w:r>
      <w:r>
        <w:rPr>
          <w:rFonts w:hint="eastAsia" w:ascii="宋体" w:hAnsi="宋体" w:eastAsia="宋体" w:cs="宋体"/>
          <w:color w:val="auto"/>
          <w:spacing w:val="-40"/>
          <w:sz w:val="22"/>
          <w:szCs w:val="22"/>
        </w:rPr>
        <w:t xml:space="preserve"> </w:t>
      </w:r>
      <w:r>
        <w:rPr>
          <w:rFonts w:hint="eastAsia" w:ascii="宋体" w:hAnsi="宋体" w:eastAsia="宋体" w:cs="宋体"/>
          <w:color w:val="auto"/>
          <w:spacing w:val="9"/>
          <w:sz w:val="22"/>
          <w:szCs w:val="22"/>
        </w:rPr>
        <w:t>所有投标文件不论是通过专人或邮寄递交</w:t>
      </w:r>
      <w:r>
        <w:rPr>
          <w:rFonts w:hint="eastAsia" w:ascii="宋体" w:hAnsi="宋体" w:eastAsia="宋体" w:cs="宋体"/>
          <w:color w:val="auto"/>
          <w:spacing w:val="8"/>
          <w:sz w:val="22"/>
          <w:szCs w:val="22"/>
        </w:rPr>
        <w:t>，都必须按照招标机构</w:t>
      </w:r>
      <w:r>
        <w:rPr>
          <w:rFonts w:hint="eastAsia" w:ascii="宋体" w:hAnsi="宋体" w:eastAsia="宋体" w:cs="宋体"/>
          <w:color w:val="auto"/>
          <w:spacing w:val="8"/>
          <w:sz w:val="22"/>
          <w:szCs w:val="22"/>
          <w:highlight w:val="none"/>
        </w:rPr>
        <w:t>在</w:t>
      </w:r>
      <w:r>
        <w:rPr>
          <w:rFonts w:hint="eastAsia" w:ascii="宋体" w:hAnsi="宋体" w:eastAsia="宋体" w:cs="宋体"/>
          <w:color w:val="auto"/>
          <w:spacing w:val="8"/>
          <w:sz w:val="22"/>
          <w:szCs w:val="22"/>
          <w:highlight w:val="none"/>
          <w:lang w:val="en-US" w:eastAsia="zh-CN"/>
        </w:rPr>
        <w:t>招标公告</w:t>
      </w:r>
      <w:r>
        <w:rPr>
          <w:rFonts w:hint="eastAsia" w:ascii="宋体" w:hAnsi="宋体" w:eastAsia="宋体" w:cs="宋体"/>
          <w:color w:val="auto"/>
          <w:spacing w:val="8"/>
          <w:sz w:val="22"/>
          <w:szCs w:val="22"/>
          <w:highlight w:val="none"/>
        </w:rPr>
        <w:t>中</w:t>
      </w:r>
      <w:r>
        <w:rPr>
          <w:rFonts w:hint="eastAsia" w:ascii="宋体" w:hAnsi="宋体" w:eastAsia="宋体" w:cs="宋体"/>
          <w:color w:val="auto"/>
          <w:spacing w:val="8"/>
          <w:sz w:val="22"/>
          <w:szCs w:val="22"/>
        </w:rPr>
        <w:t>规定的投标截止</w:t>
      </w:r>
      <w:r>
        <w:rPr>
          <w:rFonts w:hint="eastAsia" w:ascii="宋体" w:hAnsi="宋体" w:eastAsia="宋体" w:cs="宋体"/>
          <w:color w:val="auto"/>
          <w:spacing w:val="7"/>
          <w:sz w:val="22"/>
          <w:szCs w:val="22"/>
        </w:rPr>
        <w:t>时间之前送至投标地点</w:t>
      </w:r>
      <w:r>
        <w:rPr>
          <w:rFonts w:hint="eastAsia" w:ascii="宋体" w:hAnsi="宋体" w:eastAsia="宋体" w:cs="宋体"/>
          <w:b/>
          <w:bCs/>
          <w:color w:val="auto"/>
          <w:spacing w:val="8"/>
          <w:sz w:val="22"/>
          <w:szCs w:val="22"/>
        </w:rPr>
        <w:t>（本</w:t>
      </w:r>
      <w:r>
        <w:rPr>
          <w:rFonts w:hint="eastAsia" w:ascii="宋体" w:hAnsi="宋体" w:eastAsia="宋体" w:cs="宋体"/>
          <w:b/>
          <w:bCs/>
          <w:color w:val="auto"/>
          <w:spacing w:val="7"/>
          <w:sz w:val="22"/>
          <w:szCs w:val="22"/>
        </w:rPr>
        <w:t>项目不支持）</w:t>
      </w:r>
      <w:r>
        <w:rPr>
          <w:rFonts w:hint="eastAsia" w:ascii="宋体" w:hAnsi="宋体" w:eastAsia="宋体" w:cs="宋体"/>
          <w:color w:val="auto"/>
          <w:spacing w:val="7"/>
          <w:sz w:val="22"/>
          <w:szCs w:val="22"/>
        </w:rPr>
        <w:t>。</w:t>
      </w:r>
    </w:p>
    <w:p w14:paraId="30EE0B1C">
      <w:pPr>
        <w:keepNext w:val="0"/>
        <w:keepLines w:val="0"/>
        <w:pageBreakBefore w:val="0"/>
        <w:widowControl/>
        <w:kinsoku w:val="0"/>
        <w:wordWrap/>
        <w:overflowPunct/>
        <w:topLinePunct w:val="0"/>
        <w:autoSpaceDE w:val="0"/>
        <w:autoSpaceDN w:val="0"/>
        <w:bidi w:val="0"/>
        <w:adjustRightInd w:val="0"/>
        <w:snapToGrid w:val="0"/>
        <w:spacing w:line="360" w:lineRule="auto"/>
        <w:ind w:right="0"/>
        <w:textAlignment w:val="baseline"/>
        <w:rPr>
          <w:rFonts w:hint="eastAsia" w:ascii="宋体" w:hAnsi="宋体" w:eastAsia="宋体" w:cs="宋体"/>
          <w:color w:val="auto"/>
          <w:sz w:val="22"/>
          <w:szCs w:val="22"/>
        </w:rPr>
      </w:pPr>
      <w:r>
        <w:rPr>
          <w:rFonts w:hint="eastAsia" w:ascii="宋体" w:hAnsi="宋体" w:eastAsia="宋体" w:cs="宋体"/>
          <w:color w:val="auto"/>
          <w:spacing w:val="8"/>
          <w:sz w:val="22"/>
          <w:szCs w:val="22"/>
        </w:rPr>
        <w:t>17.2 招标机构推迟投标截止时间时，应</w:t>
      </w:r>
      <w:r>
        <w:rPr>
          <w:rFonts w:hint="eastAsia" w:ascii="宋体" w:hAnsi="宋体" w:eastAsia="宋体" w:cs="宋体"/>
          <w:color w:val="auto"/>
          <w:spacing w:val="7"/>
          <w:sz w:val="22"/>
          <w:szCs w:val="22"/>
        </w:rPr>
        <w:t>以书面的形式，通知所有供应商。在这种情况下，招标机构</w:t>
      </w:r>
      <w:r>
        <w:rPr>
          <w:rFonts w:hint="eastAsia" w:ascii="宋体" w:hAnsi="宋体" w:eastAsia="宋体" w:cs="宋体"/>
          <w:color w:val="auto"/>
          <w:spacing w:val="9"/>
          <w:sz w:val="22"/>
          <w:szCs w:val="22"/>
        </w:rPr>
        <w:t>和供应商的权利和义务将受到新的截止期的约束。</w:t>
      </w:r>
    </w:p>
    <w:p w14:paraId="7AC21A1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color w:val="auto"/>
          <w:sz w:val="22"/>
          <w:szCs w:val="22"/>
        </w:rPr>
      </w:pPr>
      <w:r>
        <w:rPr>
          <w:rFonts w:hint="eastAsia" w:ascii="宋体" w:hAnsi="宋体" w:eastAsia="宋体" w:cs="宋体"/>
          <w:color w:val="auto"/>
          <w:spacing w:val="8"/>
          <w:sz w:val="22"/>
          <w:szCs w:val="22"/>
        </w:rPr>
        <w:t>17.3 招标机构对投标文件在邮寄过程中的遗失或损坏不负责任。</w:t>
      </w:r>
    </w:p>
    <w:p w14:paraId="466BBE2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color w:val="auto"/>
          <w:sz w:val="22"/>
          <w:szCs w:val="22"/>
        </w:rPr>
      </w:pPr>
      <w:r>
        <w:rPr>
          <w:rFonts w:hint="eastAsia" w:ascii="宋体" w:hAnsi="宋体" w:eastAsia="宋体" w:cs="宋体"/>
          <w:color w:val="auto"/>
          <w:spacing w:val="8"/>
          <w:sz w:val="22"/>
          <w:szCs w:val="22"/>
        </w:rPr>
        <w:t>17.4 在投标截止时间以后送达的投标文件，招标机构拒绝接收。</w:t>
      </w:r>
    </w:p>
    <w:p w14:paraId="4E0971D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bCs/>
          <w:color w:val="auto"/>
          <w:spacing w:val="5"/>
          <w:sz w:val="22"/>
          <w:szCs w:val="22"/>
        </w:rPr>
      </w:pPr>
      <w:r>
        <w:rPr>
          <w:rFonts w:hint="eastAsia" w:ascii="宋体" w:hAnsi="宋体" w:eastAsia="宋体" w:cs="宋体"/>
          <w:b/>
          <w:bCs/>
          <w:color w:val="auto"/>
          <w:spacing w:val="5"/>
          <w:sz w:val="22"/>
          <w:szCs w:val="22"/>
        </w:rPr>
        <w:t>18.投标文件修改和撤消</w:t>
      </w:r>
    </w:p>
    <w:p w14:paraId="503F8E9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rPr>
        <w:t xml:space="preserve">18.1 </w:t>
      </w:r>
      <w:r>
        <w:rPr>
          <w:rFonts w:hint="eastAsia" w:ascii="宋体" w:hAnsi="宋体" w:eastAsia="宋体" w:cs="宋体"/>
          <w:color w:val="auto"/>
          <w:spacing w:val="8"/>
          <w:sz w:val="22"/>
          <w:szCs w:val="22"/>
          <w:highlight w:val="none"/>
        </w:rPr>
        <w:t>投标以后，如果供应商提出书面修改和撤</w:t>
      </w:r>
      <w:r>
        <w:rPr>
          <w:rFonts w:hint="eastAsia" w:ascii="宋体" w:hAnsi="宋体" w:eastAsia="宋体" w:cs="宋体"/>
          <w:color w:val="auto"/>
          <w:spacing w:val="7"/>
          <w:sz w:val="22"/>
          <w:szCs w:val="22"/>
          <w:highlight w:val="none"/>
        </w:rPr>
        <w:t>标要求，在投标截止时间前送达</w:t>
      </w:r>
      <w:r>
        <w:rPr>
          <w:rFonts w:hint="eastAsia" w:ascii="宋体" w:hAnsi="宋体" w:eastAsia="宋体" w:cs="宋体"/>
          <w:color w:val="auto"/>
          <w:spacing w:val="7"/>
          <w:sz w:val="22"/>
          <w:szCs w:val="22"/>
          <w:highlight w:val="none"/>
          <w:lang w:val="en-US" w:eastAsia="zh-CN"/>
        </w:rPr>
        <w:t>采购代理</w:t>
      </w:r>
      <w:r>
        <w:rPr>
          <w:rFonts w:hint="eastAsia" w:ascii="宋体" w:hAnsi="宋体" w:eastAsia="宋体" w:cs="宋体"/>
          <w:color w:val="auto"/>
          <w:spacing w:val="7"/>
          <w:sz w:val="22"/>
          <w:szCs w:val="22"/>
          <w:highlight w:val="none"/>
        </w:rPr>
        <w:t>机构者，</w:t>
      </w:r>
      <w:r>
        <w:rPr>
          <w:rFonts w:hint="eastAsia" w:ascii="宋体" w:hAnsi="宋体" w:eastAsia="宋体" w:cs="宋体"/>
          <w:color w:val="auto"/>
          <w:spacing w:val="7"/>
          <w:sz w:val="22"/>
          <w:szCs w:val="22"/>
          <w:highlight w:val="none"/>
          <w:lang w:val="en-US" w:eastAsia="zh-CN"/>
        </w:rPr>
        <w:t>采购代理</w:t>
      </w:r>
      <w:r>
        <w:rPr>
          <w:rFonts w:hint="eastAsia" w:ascii="宋体" w:hAnsi="宋体" w:eastAsia="宋体" w:cs="宋体"/>
          <w:color w:val="auto"/>
          <w:spacing w:val="7"/>
          <w:sz w:val="22"/>
          <w:szCs w:val="22"/>
          <w:highlight w:val="none"/>
        </w:rPr>
        <w:t>机</w:t>
      </w:r>
      <w:r>
        <w:rPr>
          <w:rFonts w:hint="eastAsia" w:ascii="宋体" w:hAnsi="宋体" w:eastAsia="宋体" w:cs="宋体"/>
          <w:color w:val="auto"/>
          <w:spacing w:val="8"/>
          <w:sz w:val="22"/>
          <w:szCs w:val="22"/>
          <w:highlight w:val="none"/>
        </w:rPr>
        <w:t>构可以予以接受。但不退还投标文件。</w:t>
      </w:r>
    </w:p>
    <w:p w14:paraId="3D84426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color w:val="auto"/>
          <w:sz w:val="22"/>
          <w:szCs w:val="22"/>
          <w:highlight w:val="none"/>
        </w:rPr>
      </w:pPr>
      <w:r>
        <w:rPr>
          <w:rFonts w:hint="eastAsia" w:ascii="宋体" w:hAnsi="宋体" w:eastAsia="宋体" w:cs="宋体"/>
          <w:color w:val="auto"/>
          <w:spacing w:val="8"/>
          <w:sz w:val="22"/>
          <w:szCs w:val="22"/>
          <w:highlight w:val="none"/>
        </w:rPr>
        <w:t>18.2 供应商修改投标文件的书面材料，</w:t>
      </w:r>
      <w:r>
        <w:rPr>
          <w:rFonts w:hint="eastAsia" w:ascii="宋体" w:hAnsi="宋体" w:eastAsia="宋体" w:cs="宋体"/>
          <w:color w:val="auto"/>
          <w:spacing w:val="7"/>
          <w:sz w:val="22"/>
          <w:szCs w:val="22"/>
          <w:highlight w:val="none"/>
        </w:rPr>
        <w:t>须密封送达</w:t>
      </w:r>
      <w:r>
        <w:rPr>
          <w:rFonts w:hint="eastAsia" w:ascii="宋体" w:hAnsi="宋体" w:eastAsia="宋体" w:cs="宋体"/>
          <w:color w:val="auto"/>
          <w:spacing w:val="7"/>
          <w:sz w:val="22"/>
          <w:szCs w:val="22"/>
          <w:highlight w:val="none"/>
          <w:lang w:val="en-US" w:eastAsia="zh-CN"/>
        </w:rPr>
        <w:t>采购代理</w:t>
      </w:r>
      <w:r>
        <w:rPr>
          <w:rFonts w:hint="eastAsia" w:ascii="宋体" w:hAnsi="宋体" w:eastAsia="宋体" w:cs="宋体"/>
          <w:color w:val="auto"/>
          <w:spacing w:val="7"/>
          <w:sz w:val="22"/>
          <w:szCs w:val="22"/>
          <w:highlight w:val="none"/>
        </w:rPr>
        <w:t>机构，同时应在封套上标明“修改投标文件</w:t>
      </w:r>
      <w:r>
        <w:rPr>
          <w:rFonts w:hint="eastAsia" w:ascii="宋体" w:hAnsi="宋体" w:eastAsia="宋体" w:cs="宋体"/>
          <w:color w:val="auto"/>
          <w:sz w:val="22"/>
          <w:szCs w:val="22"/>
          <w:highlight w:val="none"/>
        </w:rPr>
        <w:t xml:space="preserve"> </w:t>
      </w:r>
      <w:r>
        <w:rPr>
          <w:rFonts w:hint="eastAsia" w:ascii="宋体" w:hAnsi="宋体" w:eastAsia="宋体" w:cs="宋体"/>
          <w:color w:val="auto"/>
          <w:spacing w:val="3"/>
          <w:sz w:val="22"/>
          <w:szCs w:val="22"/>
          <w:highlight w:val="none"/>
        </w:rPr>
        <w:t>(并注明</w:t>
      </w:r>
      <w:r>
        <w:rPr>
          <w:rFonts w:hint="eastAsia" w:ascii="宋体" w:hAnsi="宋体" w:eastAsia="宋体" w:cs="宋体"/>
          <w:color w:val="auto"/>
          <w:spacing w:val="3"/>
          <w:sz w:val="22"/>
          <w:szCs w:val="22"/>
          <w:highlight w:val="none"/>
          <w:lang w:val="en-US" w:eastAsia="zh-CN"/>
        </w:rPr>
        <w:t>项目</w:t>
      </w:r>
      <w:r>
        <w:rPr>
          <w:rFonts w:hint="eastAsia" w:ascii="宋体" w:hAnsi="宋体" w:eastAsia="宋体" w:cs="宋体"/>
          <w:color w:val="auto"/>
          <w:spacing w:val="3"/>
          <w:sz w:val="22"/>
          <w:szCs w:val="22"/>
          <w:highlight w:val="none"/>
        </w:rPr>
        <w:t>编号)</w:t>
      </w:r>
      <w:r>
        <w:rPr>
          <w:rFonts w:hint="eastAsia" w:ascii="宋体" w:hAnsi="宋体" w:eastAsia="宋体" w:cs="宋体"/>
          <w:color w:val="auto"/>
          <w:spacing w:val="-53"/>
          <w:sz w:val="22"/>
          <w:szCs w:val="22"/>
          <w:highlight w:val="none"/>
        </w:rPr>
        <w:t xml:space="preserve"> </w:t>
      </w:r>
      <w:r>
        <w:rPr>
          <w:rFonts w:hint="eastAsia" w:ascii="宋体" w:hAnsi="宋体" w:eastAsia="宋体" w:cs="宋体"/>
          <w:color w:val="auto"/>
          <w:spacing w:val="3"/>
          <w:sz w:val="22"/>
          <w:szCs w:val="22"/>
          <w:highlight w:val="none"/>
        </w:rPr>
        <w:t>”和“开标时启封</w:t>
      </w:r>
      <w:r>
        <w:rPr>
          <w:rFonts w:hint="eastAsia" w:ascii="宋体" w:hAnsi="宋体" w:eastAsia="宋体" w:cs="宋体"/>
          <w:color w:val="auto"/>
          <w:spacing w:val="-70"/>
          <w:sz w:val="22"/>
          <w:szCs w:val="22"/>
          <w:highlight w:val="none"/>
        </w:rPr>
        <w:t xml:space="preserve"> </w:t>
      </w:r>
      <w:r>
        <w:rPr>
          <w:rFonts w:hint="eastAsia" w:ascii="宋体" w:hAnsi="宋体" w:eastAsia="宋体" w:cs="宋体"/>
          <w:color w:val="auto"/>
          <w:spacing w:val="3"/>
          <w:sz w:val="22"/>
          <w:szCs w:val="22"/>
          <w:highlight w:val="none"/>
        </w:rPr>
        <w:t>”字样。</w:t>
      </w:r>
    </w:p>
    <w:p w14:paraId="723E1913">
      <w:pPr>
        <w:keepNext w:val="0"/>
        <w:keepLines w:val="0"/>
        <w:pageBreakBefore w:val="0"/>
        <w:widowControl/>
        <w:kinsoku w:val="0"/>
        <w:wordWrap/>
        <w:overflowPunct/>
        <w:topLinePunct w:val="0"/>
        <w:autoSpaceDE w:val="0"/>
        <w:autoSpaceDN w:val="0"/>
        <w:bidi w:val="0"/>
        <w:adjustRightInd w:val="0"/>
        <w:snapToGrid w:val="0"/>
        <w:spacing w:line="360" w:lineRule="auto"/>
        <w:ind w:right="0"/>
        <w:textAlignment w:val="baseline"/>
        <w:rPr>
          <w:rFonts w:hint="eastAsia" w:ascii="宋体" w:hAnsi="宋体" w:eastAsia="宋体" w:cs="宋体"/>
          <w:color w:val="auto"/>
          <w:sz w:val="22"/>
          <w:szCs w:val="22"/>
          <w:highlight w:val="none"/>
        </w:rPr>
      </w:pPr>
      <w:r>
        <w:rPr>
          <w:rFonts w:hint="eastAsia" w:ascii="宋体" w:hAnsi="宋体" w:eastAsia="宋体" w:cs="宋体"/>
          <w:color w:val="auto"/>
          <w:spacing w:val="8"/>
          <w:sz w:val="22"/>
          <w:szCs w:val="22"/>
          <w:highlight w:val="none"/>
        </w:rPr>
        <w:t>18.3 撤消投标应以书面的形式通知</w:t>
      </w:r>
      <w:r>
        <w:rPr>
          <w:rFonts w:hint="eastAsia" w:ascii="宋体" w:hAnsi="宋体" w:eastAsia="宋体" w:cs="宋体"/>
          <w:color w:val="auto"/>
          <w:spacing w:val="8"/>
          <w:sz w:val="22"/>
          <w:szCs w:val="22"/>
          <w:highlight w:val="none"/>
          <w:lang w:val="en-US" w:eastAsia="zh-CN"/>
        </w:rPr>
        <w:t>采购代理</w:t>
      </w:r>
      <w:r>
        <w:rPr>
          <w:rFonts w:hint="eastAsia" w:ascii="宋体" w:hAnsi="宋体" w:eastAsia="宋体" w:cs="宋体"/>
          <w:color w:val="auto"/>
          <w:spacing w:val="8"/>
          <w:sz w:val="22"/>
          <w:szCs w:val="22"/>
          <w:highlight w:val="none"/>
        </w:rPr>
        <w:t>机构。</w:t>
      </w:r>
      <w:r>
        <w:rPr>
          <w:rFonts w:hint="eastAsia" w:ascii="宋体" w:hAnsi="宋体" w:eastAsia="宋体" w:cs="宋体"/>
          <w:color w:val="auto"/>
          <w:spacing w:val="7"/>
          <w:sz w:val="22"/>
          <w:szCs w:val="22"/>
          <w:highlight w:val="none"/>
        </w:rPr>
        <w:t>如采取传真形式撤回投标，随后必须补充有法人代表</w:t>
      </w:r>
      <w:r>
        <w:rPr>
          <w:rFonts w:hint="eastAsia" w:ascii="宋体" w:hAnsi="宋体" w:eastAsia="宋体" w:cs="宋体"/>
          <w:color w:val="auto"/>
          <w:spacing w:val="10"/>
          <w:sz w:val="22"/>
          <w:szCs w:val="22"/>
          <w:highlight w:val="none"/>
        </w:rPr>
        <w:t>或授权代表签署的要求撤消投标的正式文件。撤消投标的时间以</w:t>
      </w:r>
      <w:r>
        <w:rPr>
          <w:rFonts w:hint="eastAsia" w:ascii="宋体" w:hAnsi="宋体" w:eastAsia="宋体" w:cs="宋体"/>
          <w:color w:val="auto"/>
          <w:spacing w:val="9"/>
          <w:sz w:val="22"/>
          <w:szCs w:val="22"/>
          <w:highlight w:val="none"/>
        </w:rPr>
        <w:t>送达</w:t>
      </w:r>
      <w:r>
        <w:rPr>
          <w:rFonts w:hint="eastAsia" w:ascii="宋体" w:hAnsi="宋体" w:eastAsia="宋体" w:cs="宋体"/>
          <w:color w:val="auto"/>
          <w:spacing w:val="9"/>
          <w:sz w:val="22"/>
          <w:szCs w:val="22"/>
          <w:highlight w:val="none"/>
          <w:lang w:val="en-US" w:eastAsia="zh-CN"/>
        </w:rPr>
        <w:t>采购代理</w:t>
      </w:r>
      <w:r>
        <w:rPr>
          <w:rFonts w:hint="eastAsia" w:ascii="宋体" w:hAnsi="宋体" w:eastAsia="宋体" w:cs="宋体"/>
          <w:color w:val="auto"/>
          <w:spacing w:val="9"/>
          <w:sz w:val="22"/>
          <w:szCs w:val="22"/>
          <w:highlight w:val="none"/>
        </w:rPr>
        <w:t>机构或邮电到达日戳</w:t>
      </w:r>
      <w:r>
        <w:rPr>
          <w:rFonts w:hint="eastAsia" w:ascii="宋体" w:hAnsi="宋体" w:eastAsia="宋体" w:cs="宋体"/>
          <w:color w:val="auto"/>
          <w:spacing w:val="2"/>
          <w:sz w:val="22"/>
          <w:szCs w:val="22"/>
          <w:highlight w:val="none"/>
        </w:rPr>
        <w:t>为准。</w:t>
      </w:r>
    </w:p>
    <w:p w14:paraId="387AFAD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color w:val="auto"/>
          <w:sz w:val="22"/>
          <w:szCs w:val="22"/>
        </w:rPr>
      </w:pPr>
      <w:r>
        <w:rPr>
          <w:rFonts w:hint="eastAsia" w:ascii="宋体" w:hAnsi="宋体" w:eastAsia="宋体" w:cs="宋体"/>
          <w:color w:val="auto"/>
          <w:spacing w:val="6"/>
          <w:sz w:val="22"/>
          <w:szCs w:val="22"/>
        </w:rPr>
        <w:t>18.4</w:t>
      </w:r>
      <w:r>
        <w:rPr>
          <w:rFonts w:hint="eastAsia" w:ascii="宋体" w:hAnsi="宋体" w:eastAsia="宋体" w:cs="宋体"/>
          <w:color w:val="auto"/>
          <w:spacing w:val="-23"/>
          <w:sz w:val="22"/>
          <w:szCs w:val="22"/>
        </w:rPr>
        <w:t xml:space="preserve"> </w:t>
      </w:r>
      <w:r>
        <w:rPr>
          <w:rFonts w:hint="eastAsia" w:ascii="宋体" w:hAnsi="宋体" w:eastAsia="宋体" w:cs="宋体"/>
          <w:color w:val="auto"/>
          <w:spacing w:val="6"/>
          <w:sz w:val="22"/>
          <w:szCs w:val="22"/>
        </w:rPr>
        <w:t>投标截止时间以后不得修改投标文件；</w:t>
      </w:r>
    </w:p>
    <w:p w14:paraId="399B0F1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color w:val="auto"/>
          <w:sz w:val="22"/>
          <w:szCs w:val="22"/>
        </w:rPr>
      </w:pPr>
      <w:r>
        <w:rPr>
          <w:rFonts w:hint="eastAsia" w:ascii="宋体" w:hAnsi="宋体" w:eastAsia="宋体" w:cs="宋体"/>
          <w:color w:val="auto"/>
          <w:spacing w:val="6"/>
          <w:sz w:val="22"/>
          <w:szCs w:val="22"/>
        </w:rPr>
        <w:t>18.5</w:t>
      </w:r>
      <w:r>
        <w:rPr>
          <w:rFonts w:hint="eastAsia" w:ascii="宋体" w:hAnsi="宋体" w:eastAsia="宋体" w:cs="宋体"/>
          <w:color w:val="auto"/>
          <w:spacing w:val="-39"/>
          <w:sz w:val="22"/>
          <w:szCs w:val="22"/>
        </w:rPr>
        <w:t xml:space="preserve"> </w:t>
      </w:r>
      <w:r>
        <w:rPr>
          <w:rFonts w:hint="eastAsia" w:ascii="宋体" w:hAnsi="宋体" w:eastAsia="宋体" w:cs="宋体"/>
          <w:color w:val="auto"/>
          <w:spacing w:val="6"/>
          <w:sz w:val="22"/>
          <w:szCs w:val="22"/>
        </w:rPr>
        <w:t>开标后供应商不得撤回投标。</w:t>
      </w:r>
    </w:p>
    <w:p w14:paraId="55CC71F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outlineLvl w:val="1"/>
        <w:rPr>
          <w:rFonts w:hint="eastAsia" w:ascii="宋体" w:hAnsi="宋体" w:eastAsia="宋体" w:cs="宋体"/>
          <w:color w:val="auto"/>
          <w:sz w:val="22"/>
          <w:szCs w:val="22"/>
        </w:rPr>
      </w:pPr>
      <w:r>
        <w:rPr>
          <w:rFonts w:hint="eastAsia" w:ascii="宋体" w:hAnsi="宋体" w:eastAsia="宋体" w:cs="宋体"/>
          <w:b/>
          <w:bCs/>
          <w:color w:val="auto"/>
          <w:spacing w:val="4"/>
          <w:sz w:val="22"/>
          <w:szCs w:val="22"/>
        </w:rPr>
        <w:t>E</w:t>
      </w:r>
      <w:r>
        <w:rPr>
          <w:rFonts w:hint="eastAsia" w:ascii="宋体" w:hAnsi="宋体" w:eastAsia="宋体" w:cs="宋体"/>
          <w:color w:val="auto"/>
          <w:spacing w:val="-34"/>
          <w:sz w:val="22"/>
          <w:szCs w:val="22"/>
        </w:rPr>
        <w:t xml:space="preserve"> </w:t>
      </w:r>
      <w:r>
        <w:rPr>
          <w:rFonts w:hint="eastAsia" w:ascii="宋体" w:hAnsi="宋体" w:eastAsia="宋体" w:cs="宋体"/>
          <w:b/>
          <w:bCs/>
          <w:color w:val="auto"/>
          <w:spacing w:val="4"/>
          <w:sz w:val="22"/>
          <w:szCs w:val="22"/>
        </w:rPr>
        <w:t>开标及评标</w:t>
      </w:r>
    </w:p>
    <w:p w14:paraId="645B39E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outlineLvl w:val="2"/>
        <w:rPr>
          <w:rFonts w:hint="eastAsia" w:ascii="宋体" w:hAnsi="宋体" w:eastAsia="宋体" w:cs="宋体"/>
          <w:b/>
          <w:bCs/>
          <w:color w:val="auto"/>
          <w:sz w:val="22"/>
          <w:szCs w:val="22"/>
        </w:rPr>
      </w:pPr>
      <w:r>
        <w:rPr>
          <w:rFonts w:hint="eastAsia" w:ascii="宋体" w:hAnsi="宋体" w:eastAsia="宋体" w:cs="宋体"/>
          <w:b/>
          <w:bCs/>
          <w:color w:val="auto"/>
          <w:sz w:val="22"/>
          <w:szCs w:val="22"/>
        </w:rPr>
        <w:t>19.开标</w:t>
      </w:r>
    </w:p>
    <w:p w14:paraId="4F69C98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outlineLvl w:val="2"/>
        <w:rPr>
          <w:rFonts w:hint="eastAsia" w:ascii="宋体" w:hAnsi="宋体" w:eastAsia="宋体" w:cs="宋体"/>
          <w:color w:val="auto"/>
          <w:sz w:val="22"/>
          <w:szCs w:val="22"/>
        </w:rPr>
      </w:pPr>
      <w:r>
        <w:rPr>
          <w:rFonts w:hint="eastAsia" w:ascii="宋体" w:hAnsi="宋体" w:eastAsia="宋体" w:cs="宋体"/>
          <w:color w:val="auto"/>
          <w:spacing w:val="8"/>
          <w:sz w:val="22"/>
          <w:szCs w:val="22"/>
        </w:rPr>
        <w:t xml:space="preserve">19.1 </w:t>
      </w:r>
      <w:r>
        <w:rPr>
          <w:rFonts w:hint="eastAsia" w:ascii="宋体" w:hAnsi="宋体" w:eastAsia="宋体" w:cs="宋体"/>
          <w:color w:val="auto"/>
          <w:spacing w:val="8"/>
          <w:sz w:val="22"/>
          <w:szCs w:val="22"/>
          <w:lang w:val="en-US" w:eastAsia="zh-CN"/>
        </w:rPr>
        <w:t>采购</w:t>
      </w:r>
      <w:r>
        <w:rPr>
          <w:rFonts w:hint="eastAsia" w:ascii="宋体" w:hAnsi="宋体" w:eastAsia="宋体" w:cs="宋体"/>
          <w:color w:val="auto"/>
          <w:spacing w:val="8"/>
          <w:sz w:val="22"/>
          <w:szCs w:val="22"/>
          <w:lang w:eastAsia="zh-CN"/>
        </w:rPr>
        <w:t>代理机构</w:t>
      </w:r>
      <w:r>
        <w:rPr>
          <w:rFonts w:hint="eastAsia" w:ascii="宋体" w:hAnsi="宋体" w:eastAsia="宋体" w:cs="宋体"/>
          <w:color w:val="auto"/>
          <w:spacing w:val="8"/>
          <w:sz w:val="22"/>
          <w:szCs w:val="22"/>
        </w:rPr>
        <w:t>按招标文件规定的时间、地</w:t>
      </w:r>
      <w:r>
        <w:rPr>
          <w:rFonts w:hint="eastAsia" w:ascii="宋体" w:hAnsi="宋体" w:eastAsia="宋体" w:cs="宋体"/>
          <w:color w:val="auto"/>
          <w:spacing w:val="7"/>
          <w:sz w:val="22"/>
          <w:szCs w:val="22"/>
        </w:rPr>
        <w:t>点主持公开开标。开标仪式由</w:t>
      </w:r>
      <w:r>
        <w:rPr>
          <w:rFonts w:hint="eastAsia" w:ascii="宋体" w:hAnsi="宋体" w:eastAsia="宋体" w:cs="宋体"/>
          <w:color w:val="auto"/>
          <w:spacing w:val="7"/>
          <w:sz w:val="22"/>
          <w:szCs w:val="22"/>
          <w:lang w:val="en-US" w:eastAsia="zh-CN"/>
        </w:rPr>
        <w:t>采购</w:t>
      </w:r>
      <w:r>
        <w:rPr>
          <w:rFonts w:hint="eastAsia" w:ascii="宋体" w:hAnsi="宋体" w:eastAsia="宋体" w:cs="宋体"/>
          <w:color w:val="auto"/>
          <w:spacing w:val="7"/>
          <w:sz w:val="22"/>
          <w:szCs w:val="22"/>
          <w:lang w:eastAsia="zh-CN"/>
        </w:rPr>
        <w:t>代理机构</w:t>
      </w:r>
      <w:r>
        <w:rPr>
          <w:rFonts w:hint="eastAsia" w:ascii="宋体" w:hAnsi="宋体" w:eastAsia="宋体" w:cs="宋体"/>
          <w:color w:val="auto"/>
          <w:spacing w:val="7"/>
          <w:sz w:val="22"/>
          <w:szCs w:val="22"/>
        </w:rPr>
        <w:t>主持，采</w:t>
      </w:r>
      <w:r>
        <w:rPr>
          <w:rFonts w:hint="eastAsia" w:ascii="宋体" w:hAnsi="宋体" w:eastAsia="宋体" w:cs="宋体"/>
          <w:color w:val="auto"/>
          <w:spacing w:val="8"/>
          <w:sz w:val="22"/>
          <w:szCs w:val="22"/>
        </w:rPr>
        <w:t>购人代表及有关工作人员参加。</w:t>
      </w:r>
    </w:p>
    <w:p w14:paraId="32E97A3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color w:val="auto"/>
          <w:sz w:val="22"/>
          <w:szCs w:val="22"/>
        </w:rPr>
      </w:pPr>
      <w:r>
        <w:rPr>
          <w:rFonts w:hint="eastAsia" w:ascii="宋体" w:hAnsi="宋体" w:eastAsia="宋体" w:cs="宋体"/>
          <w:color w:val="auto"/>
          <w:spacing w:val="6"/>
          <w:sz w:val="22"/>
          <w:szCs w:val="22"/>
        </w:rPr>
        <w:t>19.2 供应商派代表参加</w:t>
      </w:r>
      <w:r>
        <w:rPr>
          <w:rFonts w:hint="eastAsia" w:ascii="宋体" w:hAnsi="宋体" w:eastAsia="宋体" w:cs="宋体"/>
          <w:color w:val="auto"/>
          <w:spacing w:val="6"/>
          <w:sz w:val="22"/>
          <w:szCs w:val="22"/>
          <w:lang w:val="en-US" w:eastAsia="zh-CN"/>
        </w:rPr>
        <w:t>线上</w:t>
      </w:r>
      <w:r>
        <w:rPr>
          <w:rFonts w:hint="eastAsia" w:ascii="宋体" w:hAnsi="宋体" w:eastAsia="宋体" w:cs="宋体"/>
          <w:color w:val="auto"/>
          <w:spacing w:val="6"/>
          <w:sz w:val="22"/>
          <w:szCs w:val="22"/>
        </w:rPr>
        <w:t>开标仪式。</w:t>
      </w:r>
    </w:p>
    <w:p w14:paraId="26719BA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color w:val="auto"/>
          <w:spacing w:val="8"/>
          <w:sz w:val="22"/>
          <w:szCs w:val="22"/>
        </w:rPr>
      </w:pPr>
      <w:r>
        <w:rPr>
          <w:rFonts w:hint="eastAsia" w:ascii="宋体" w:hAnsi="宋体" w:eastAsia="宋体" w:cs="宋体"/>
          <w:color w:val="auto"/>
          <w:spacing w:val="8"/>
          <w:sz w:val="22"/>
          <w:szCs w:val="22"/>
        </w:rPr>
        <w:t>19.3 开标时由供应商查验投标文件密封情况，确认无误后拆封唱标。</w:t>
      </w:r>
    </w:p>
    <w:p w14:paraId="6D65E20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color w:val="auto"/>
          <w:sz w:val="22"/>
          <w:szCs w:val="22"/>
        </w:rPr>
      </w:pPr>
      <w:r>
        <w:rPr>
          <w:rFonts w:hint="eastAsia" w:ascii="宋体" w:hAnsi="宋体" w:eastAsia="宋体" w:cs="宋体"/>
          <w:color w:val="auto"/>
          <w:spacing w:val="7"/>
          <w:sz w:val="22"/>
          <w:szCs w:val="22"/>
        </w:rPr>
        <w:t xml:space="preserve">19.4 </w:t>
      </w:r>
      <w:r>
        <w:rPr>
          <w:rFonts w:hint="eastAsia" w:ascii="宋体" w:hAnsi="宋体" w:eastAsia="宋体" w:cs="宋体"/>
          <w:color w:val="auto"/>
          <w:spacing w:val="7"/>
          <w:sz w:val="22"/>
          <w:szCs w:val="22"/>
          <w:lang w:val="en-US" w:eastAsia="zh-CN"/>
        </w:rPr>
        <w:t>采购</w:t>
      </w:r>
      <w:r>
        <w:rPr>
          <w:rFonts w:hint="eastAsia" w:ascii="宋体" w:hAnsi="宋体" w:eastAsia="宋体" w:cs="宋体"/>
          <w:color w:val="auto"/>
          <w:spacing w:val="7"/>
          <w:sz w:val="22"/>
          <w:szCs w:val="22"/>
          <w:lang w:eastAsia="zh-CN"/>
        </w:rPr>
        <w:t>代理机构</w:t>
      </w:r>
      <w:r>
        <w:rPr>
          <w:rFonts w:hint="eastAsia" w:ascii="宋体" w:hAnsi="宋体" w:eastAsia="宋体" w:cs="宋体"/>
          <w:color w:val="auto"/>
          <w:spacing w:val="7"/>
          <w:sz w:val="22"/>
          <w:szCs w:val="22"/>
        </w:rPr>
        <w:t>在开标仪式上，将公开唱出所有供应商的“开标一览表</w:t>
      </w:r>
      <w:r>
        <w:rPr>
          <w:rFonts w:hint="eastAsia" w:ascii="宋体" w:hAnsi="宋体" w:eastAsia="宋体" w:cs="宋体"/>
          <w:color w:val="auto"/>
          <w:spacing w:val="-73"/>
          <w:sz w:val="22"/>
          <w:szCs w:val="22"/>
        </w:rPr>
        <w:t xml:space="preserve"> </w:t>
      </w:r>
      <w:r>
        <w:rPr>
          <w:rFonts w:hint="eastAsia" w:ascii="宋体" w:hAnsi="宋体" w:eastAsia="宋体" w:cs="宋体"/>
          <w:color w:val="auto"/>
          <w:spacing w:val="7"/>
          <w:sz w:val="22"/>
          <w:szCs w:val="22"/>
        </w:rPr>
        <w:t>”内容及</w:t>
      </w:r>
      <w:r>
        <w:rPr>
          <w:rFonts w:hint="eastAsia" w:ascii="宋体" w:hAnsi="宋体" w:eastAsia="宋体" w:cs="宋体"/>
          <w:color w:val="auto"/>
          <w:spacing w:val="6"/>
          <w:sz w:val="22"/>
          <w:szCs w:val="22"/>
        </w:rPr>
        <w:t>投标声明，以及</w:t>
      </w:r>
      <w:r>
        <w:rPr>
          <w:rFonts w:hint="eastAsia" w:ascii="宋体" w:hAnsi="宋体" w:eastAsia="宋体" w:cs="宋体"/>
          <w:color w:val="auto"/>
          <w:sz w:val="22"/>
          <w:szCs w:val="22"/>
        </w:rPr>
        <w:t xml:space="preserve"> </w:t>
      </w:r>
      <w:r>
        <w:rPr>
          <w:rFonts w:hint="eastAsia" w:ascii="宋体" w:hAnsi="宋体" w:eastAsia="宋体" w:cs="宋体"/>
          <w:color w:val="auto"/>
          <w:spacing w:val="8"/>
          <w:sz w:val="22"/>
          <w:szCs w:val="22"/>
        </w:rPr>
        <w:t>采购机构认为合适的其它内容并记录。</w:t>
      </w:r>
    </w:p>
    <w:p w14:paraId="12A6F3B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color w:val="auto"/>
          <w:sz w:val="22"/>
          <w:szCs w:val="22"/>
        </w:rPr>
      </w:pPr>
      <w:r>
        <w:rPr>
          <w:rFonts w:hint="eastAsia" w:ascii="宋体" w:hAnsi="宋体" w:eastAsia="宋体" w:cs="宋体"/>
          <w:color w:val="auto"/>
          <w:spacing w:val="7"/>
          <w:sz w:val="22"/>
          <w:szCs w:val="22"/>
        </w:rPr>
        <w:t>19.5</w:t>
      </w:r>
      <w:r>
        <w:rPr>
          <w:rFonts w:hint="eastAsia" w:ascii="宋体" w:hAnsi="宋体" w:eastAsia="宋体" w:cs="宋体"/>
          <w:color w:val="auto"/>
          <w:spacing w:val="-22"/>
          <w:sz w:val="22"/>
          <w:szCs w:val="22"/>
        </w:rPr>
        <w:t xml:space="preserve"> </w:t>
      </w:r>
      <w:r>
        <w:rPr>
          <w:rFonts w:hint="eastAsia" w:ascii="宋体" w:hAnsi="宋体" w:eastAsia="宋体" w:cs="宋体"/>
          <w:color w:val="auto"/>
          <w:spacing w:val="7"/>
          <w:sz w:val="22"/>
          <w:szCs w:val="22"/>
        </w:rPr>
        <w:t>开标前，投标文件有下列情况之一的供应商不予受理：</w:t>
      </w:r>
    </w:p>
    <w:p w14:paraId="74697E1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color w:val="auto"/>
          <w:sz w:val="22"/>
          <w:szCs w:val="22"/>
        </w:rPr>
      </w:pPr>
      <w:r>
        <w:rPr>
          <w:rFonts w:hint="eastAsia" w:ascii="宋体" w:hAnsi="宋体" w:eastAsia="宋体" w:cs="宋体"/>
          <w:color w:val="auto"/>
          <w:spacing w:val="6"/>
          <w:sz w:val="22"/>
          <w:szCs w:val="22"/>
        </w:rPr>
        <w:t>19.5.1</w:t>
      </w:r>
      <w:r>
        <w:rPr>
          <w:rFonts w:hint="eastAsia" w:ascii="宋体" w:hAnsi="宋体" w:eastAsia="宋体" w:cs="宋体"/>
          <w:color w:val="auto"/>
          <w:spacing w:val="-35"/>
          <w:sz w:val="22"/>
          <w:szCs w:val="22"/>
        </w:rPr>
        <w:t xml:space="preserve"> </w:t>
      </w:r>
      <w:r>
        <w:rPr>
          <w:rFonts w:hint="eastAsia" w:ascii="宋体" w:hAnsi="宋体" w:eastAsia="宋体" w:cs="宋体"/>
          <w:color w:val="auto"/>
          <w:spacing w:val="6"/>
          <w:sz w:val="22"/>
          <w:szCs w:val="22"/>
        </w:rPr>
        <w:t>逾期送达或未送达指定地点的；</w:t>
      </w:r>
    </w:p>
    <w:p w14:paraId="7DECC1F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color w:val="auto"/>
          <w:sz w:val="22"/>
          <w:szCs w:val="22"/>
        </w:rPr>
      </w:pPr>
      <w:r>
        <w:rPr>
          <w:rFonts w:hint="eastAsia" w:ascii="宋体" w:hAnsi="宋体" w:eastAsia="宋体" w:cs="宋体"/>
          <w:color w:val="auto"/>
          <w:spacing w:val="5"/>
          <w:sz w:val="22"/>
          <w:szCs w:val="22"/>
        </w:rPr>
        <w:t>19.5.2</w:t>
      </w:r>
      <w:r>
        <w:rPr>
          <w:rFonts w:hint="eastAsia" w:ascii="宋体" w:hAnsi="宋体" w:eastAsia="宋体" w:cs="宋体"/>
          <w:color w:val="auto"/>
          <w:spacing w:val="-25"/>
          <w:sz w:val="22"/>
          <w:szCs w:val="22"/>
        </w:rPr>
        <w:t xml:space="preserve"> </w:t>
      </w:r>
      <w:r>
        <w:rPr>
          <w:rFonts w:hint="eastAsia" w:ascii="宋体" w:hAnsi="宋体" w:eastAsia="宋体" w:cs="宋体"/>
          <w:color w:val="auto"/>
          <w:spacing w:val="5"/>
          <w:sz w:val="22"/>
          <w:szCs w:val="22"/>
        </w:rPr>
        <w:t>未按招标文件要求密封的。</w:t>
      </w:r>
    </w:p>
    <w:p w14:paraId="329BCDC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color w:val="auto"/>
          <w:sz w:val="22"/>
          <w:szCs w:val="22"/>
        </w:rPr>
      </w:pPr>
      <w:r>
        <w:rPr>
          <w:rFonts w:hint="eastAsia" w:ascii="宋体" w:hAnsi="宋体" w:eastAsia="宋体" w:cs="宋体"/>
          <w:color w:val="auto"/>
          <w:spacing w:val="9"/>
          <w:sz w:val="22"/>
          <w:szCs w:val="22"/>
        </w:rPr>
        <w:t>19.6</w:t>
      </w:r>
      <w:r>
        <w:rPr>
          <w:rFonts w:hint="eastAsia" w:ascii="宋体" w:hAnsi="宋体" w:eastAsia="宋体" w:cs="宋体"/>
          <w:color w:val="auto"/>
          <w:spacing w:val="-40"/>
          <w:sz w:val="22"/>
          <w:szCs w:val="22"/>
        </w:rPr>
        <w:t xml:space="preserve"> </w:t>
      </w:r>
      <w:r>
        <w:rPr>
          <w:rFonts w:hint="eastAsia" w:ascii="宋体" w:hAnsi="宋体" w:eastAsia="宋体" w:cs="宋体"/>
          <w:color w:val="auto"/>
          <w:spacing w:val="9"/>
          <w:sz w:val="22"/>
          <w:szCs w:val="22"/>
        </w:rPr>
        <w:t>开标后,直到宣布授予中标单位合同为止,</w:t>
      </w:r>
      <w:r>
        <w:rPr>
          <w:rFonts w:hint="eastAsia" w:ascii="宋体" w:hAnsi="宋体" w:eastAsia="宋体" w:cs="宋体"/>
          <w:color w:val="auto"/>
          <w:spacing w:val="8"/>
          <w:sz w:val="22"/>
          <w:szCs w:val="22"/>
        </w:rPr>
        <w:t>凡属于审查、澄清、评价和比较投标的所有质料,有</w:t>
      </w:r>
      <w:r>
        <w:rPr>
          <w:rFonts w:hint="eastAsia" w:ascii="宋体" w:hAnsi="宋体" w:eastAsia="宋体" w:cs="宋体"/>
          <w:color w:val="auto"/>
          <w:spacing w:val="9"/>
          <w:sz w:val="22"/>
          <w:szCs w:val="22"/>
        </w:rPr>
        <w:t>关授予合同的信息,都不应该向投标无关的其他人</w:t>
      </w:r>
      <w:r>
        <w:rPr>
          <w:rFonts w:hint="eastAsia" w:ascii="宋体" w:hAnsi="宋体" w:eastAsia="宋体" w:cs="宋体"/>
          <w:color w:val="auto"/>
          <w:spacing w:val="8"/>
          <w:sz w:val="22"/>
          <w:szCs w:val="22"/>
        </w:rPr>
        <w:t>泄露。</w:t>
      </w:r>
    </w:p>
    <w:p w14:paraId="453C410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outlineLvl w:val="2"/>
        <w:rPr>
          <w:rFonts w:hint="eastAsia" w:ascii="宋体" w:hAnsi="宋体" w:eastAsia="宋体" w:cs="宋体"/>
          <w:color w:val="auto"/>
          <w:sz w:val="22"/>
          <w:szCs w:val="22"/>
        </w:rPr>
      </w:pPr>
      <w:r>
        <w:rPr>
          <w:rFonts w:hint="eastAsia" w:ascii="宋体" w:hAnsi="宋体" w:eastAsia="宋体" w:cs="宋体"/>
          <w:b/>
          <w:bCs/>
          <w:color w:val="auto"/>
          <w:spacing w:val="6"/>
          <w:sz w:val="22"/>
          <w:szCs w:val="22"/>
        </w:rPr>
        <w:t>20.对投标文件的初审</w:t>
      </w:r>
    </w:p>
    <w:p w14:paraId="4FB2F70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color w:val="auto"/>
          <w:sz w:val="22"/>
          <w:szCs w:val="22"/>
        </w:rPr>
      </w:pPr>
      <w:r>
        <w:rPr>
          <w:rFonts w:hint="eastAsia" w:ascii="宋体" w:hAnsi="宋体" w:eastAsia="宋体" w:cs="宋体"/>
          <w:color w:val="auto"/>
          <w:spacing w:val="7"/>
          <w:sz w:val="22"/>
          <w:szCs w:val="22"/>
        </w:rPr>
        <w:t>20.1 采购人根据招标项目特点组建评标委员会，技术经济及其他有关方面的专家组成。评标委员会对投标文件进行初审</w:t>
      </w:r>
      <w:r>
        <w:rPr>
          <w:rFonts w:hint="eastAsia" w:ascii="宋体" w:hAnsi="宋体" w:eastAsia="宋体" w:cs="宋体"/>
          <w:color w:val="auto"/>
          <w:spacing w:val="7"/>
          <w:sz w:val="22"/>
          <w:szCs w:val="22"/>
          <w:lang w:eastAsia="zh-CN"/>
        </w:rPr>
        <w:t>，</w:t>
      </w:r>
      <w:r>
        <w:rPr>
          <w:rFonts w:hint="eastAsia" w:ascii="宋体" w:hAnsi="宋体" w:eastAsia="宋体" w:cs="宋体"/>
          <w:color w:val="auto"/>
          <w:spacing w:val="7"/>
          <w:sz w:val="22"/>
          <w:szCs w:val="22"/>
        </w:rPr>
        <w:t>初审内容为投标文件是否符合招标文件的要求、内容是否完整、价格构成有无计算错误、文件签署是否齐全及验证保证金以及投标文件是否具有实质响应性。</w:t>
      </w:r>
    </w:p>
    <w:p w14:paraId="39062DE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color w:val="auto"/>
          <w:sz w:val="22"/>
          <w:szCs w:val="22"/>
        </w:rPr>
      </w:pPr>
      <w:r>
        <w:rPr>
          <w:rFonts w:hint="eastAsia" w:ascii="宋体" w:hAnsi="宋体" w:eastAsia="宋体" w:cs="宋体"/>
          <w:color w:val="auto"/>
          <w:spacing w:val="8"/>
          <w:sz w:val="22"/>
          <w:szCs w:val="22"/>
        </w:rPr>
        <w:t>20.2 初审中，对价格的计算错误按下述原则修正：</w:t>
      </w:r>
    </w:p>
    <w:p w14:paraId="7B6569E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color w:val="auto"/>
          <w:sz w:val="22"/>
          <w:szCs w:val="22"/>
        </w:rPr>
      </w:pPr>
      <w:r>
        <w:rPr>
          <w:rFonts w:hint="eastAsia" w:ascii="宋体" w:hAnsi="宋体" w:eastAsia="宋体" w:cs="宋体"/>
          <w:color w:val="auto"/>
          <w:spacing w:val="7"/>
          <w:sz w:val="22"/>
          <w:szCs w:val="22"/>
        </w:rPr>
        <w:t>(1) 如果单价乘数量不等于总价，应以单价为准修正总价。</w:t>
      </w:r>
    </w:p>
    <w:p w14:paraId="3E51B27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color w:val="auto"/>
          <w:sz w:val="22"/>
          <w:szCs w:val="22"/>
        </w:rPr>
      </w:pPr>
      <w:r>
        <w:rPr>
          <w:rFonts w:hint="eastAsia" w:ascii="宋体" w:hAnsi="宋体" w:eastAsia="宋体" w:cs="宋体"/>
          <w:color w:val="auto"/>
          <w:spacing w:val="8"/>
          <w:sz w:val="22"/>
          <w:szCs w:val="22"/>
        </w:rPr>
        <w:t>(2) 如果以文字表示的数据与数字表示的有差别，应以</w:t>
      </w:r>
      <w:r>
        <w:rPr>
          <w:rFonts w:hint="eastAsia" w:ascii="宋体" w:hAnsi="宋体" w:eastAsia="宋体" w:cs="宋体"/>
          <w:color w:val="auto"/>
          <w:spacing w:val="7"/>
          <w:sz w:val="22"/>
          <w:szCs w:val="22"/>
        </w:rPr>
        <w:t>文字为准修正数字。</w:t>
      </w:r>
    </w:p>
    <w:p w14:paraId="1311EAC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color w:val="auto"/>
          <w:sz w:val="22"/>
          <w:szCs w:val="22"/>
        </w:rPr>
      </w:pPr>
      <w:r>
        <w:rPr>
          <w:rFonts w:hint="eastAsia" w:ascii="宋体" w:hAnsi="宋体" w:eastAsia="宋体" w:cs="宋体"/>
          <w:color w:val="auto"/>
          <w:spacing w:val="6"/>
          <w:sz w:val="22"/>
          <w:szCs w:val="22"/>
        </w:rPr>
        <w:t>(3) 供应商不同意以上修正，则其投标将被拒绝。</w:t>
      </w:r>
    </w:p>
    <w:p w14:paraId="47333A9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color w:val="auto"/>
          <w:spacing w:val="7"/>
          <w:sz w:val="22"/>
          <w:szCs w:val="22"/>
          <w:lang w:eastAsia="zh-CN"/>
        </w:rPr>
      </w:pPr>
      <w:r>
        <w:rPr>
          <w:rFonts w:hint="eastAsia" w:ascii="宋体" w:hAnsi="宋体" w:eastAsia="宋体" w:cs="宋体"/>
          <w:color w:val="auto"/>
          <w:spacing w:val="9"/>
          <w:sz w:val="22"/>
          <w:szCs w:val="22"/>
        </w:rPr>
        <w:t xml:space="preserve">20.3 </w:t>
      </w:r>
      <w:r>
        <w:rPr>
          <w:rFonts w:hint="eastAsia" w:ascii="宋体" w:hAnsi="宋体" w:eastAsia="宋体" w:cs="宋体"/>
          <w:color w:val="auto"/>
          <w:spacing w:val="7"/>
          <w:sz w:val="22"/>
          <w:szCs w:val="22"/>
        </w:rPr>
        <w:t>与招标文件有重大偏离的投标文件将被视为具有非实质响应性的投标文件而被拒绝</w:t>
      </w:r>
      <w:r>
        <w:rPr>
          <w:rFonts w:hint="eastAsia" w:ascii="宋体" w:hAnsi="宋体" w:eastAsia="宋体" w:cs="宋体"/>
          <w:color w:val="auto"/>
          <w:spacing w:val="7"/>
          <w:sz w:val="22"/>
          <w:szCs w:val="22"/>
          <w:lang w:eastAsia="zh-CN"/>
        </w:rPr>
        <w:t>。</w:t>
      </w:r>
    </w:p>
    <w:p w14:paraId="0193FA6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color w:val="auto"/>
          <w:sz w:val="22"/>
          <w:szCs w:val="22"/>
        </w:rPr>
      </w:pPr>
      <w:r>
        <w:rPr>
          <w:rFonts w:hint="eastAsia" w:ascii="宋体" w:hAnsi="宋体" w:eastAsia="宋体" w:cs="宋体"/>
          <w:color w:val="auto"/>
          <w:spacing w:val="7"/>
          <w:sz w:val="22"/>
          <w:szCs w:val="22"/>
        </w:rPr>
        <w:t>重大偏离系指投标项目的服务范围、质量、数量及交货期明显不能满足招标文件的要求，或限制了采购人的权力和供应商的义务的规定，而纠正这些偏离将影响到其它提交实质性响应投标的供应商的公平竞争地位。这些偏离不允许在开标后修正。但招标机构将允许修改投标中不构成重大偏离的、微小的、非正规的、不一致或不规则的地方。评委会对投标文件的判定，只依据投标内容本身，不依据开标后的任何外来证明。</w:t>
      </w:r>
    </w:p>
    <w:p w14:paraId="556203D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color w:val="auto"/>
          <w:sz w:val="22"/>
          <w:szCs w:val="22"/>
        </w:rPr>
      </w:pPr>
      <w:r>
        <w:rPr>
          <w:rFonts w:hint="eastAsia" w:ascii="宋体" w:hAnsi="宋体" w:eastAsia="宋体" w:cs="宋体"/>
          <w:color w:val="auto"/>
          <w:spacing w:val="8"/>
          <w:sz w:val="22"/>
          <w:szCs w:val="22"/>
        </w:rPr>
        <w:t>20.4 投标有下列情况之一者，</w:t>
      </w:r>
      <w:r>
        <w:rPr>
          <w:rFonts w:hint="eastAsia" w:ascii="宋体" w:hAnsi="宋体" w:eastAsia="宋体" w:cs="宋体"/>
          <w:b/>
          <w:bCs/>
          <w:color w:val="auto"/>
          <w:spacing w:val="8"/>
          <w:sz w:val="22"/>
          <w:szCs w:val="22"/>
        </w:rPr>
        <w:t>将被视为非实质性响应的</w:t>
      </w:r>
      <w:r>
        <w:rPr>
          <w:rFonts w:hint="eastAsia" w:ascii="宋体" w:hAnsi="宋体" w:eastAsia="宋体" w:cs="宋体"/>
          <w:b/>
          <w:bCs/>
          <w:color w:val="auto"/>
          <w:spacing w:val="7"/>
          <w:sz w:val="22"/>
          <w:szCs w:val="22"/>
        </w:rPr>
        <w:t>投标而被拒绝：</w:t>
      </w:r>
    </w:p>
    <w:p w14:paraId="55FA2C7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color w:val="auto"/>
          <w:sz w:val="22"/>
          <w:szCs w:val="22"/>
        </w:rPr>
      </w:pPr>
      <w:r>
        <w:rPr>
          <w:rFonts w:hint="eastAsia" w:ascii="宋体" w:hAnsi="宋体" w:eastAsia="宋体" w:cs="宋体"/>
          <w:color w:val="auto"/>
          <w:spacing w:val="7"/>
          <w:sz w:val="22"/>
          <w:szCs w:val="22"/>
        </w:rPr>
        <w:t>（1）资格条件及证明文件不符合招标文件要求的；</w:t>
      </w:r>
    </w:p>
    <w:p w14:paraId="14A98CD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9"/>
        <w:textAlignment w:val="baseline"/>
        <w:rPr>
          <w:rFonts w:hint="eastAsia" w:ascii="宋体" w:hAnsi="宋体" w:eastAsia="宋体" w:cs="宋体"/>
          <w:color w:val="auto"/>
          <w:sz w:val="22"/>
          <w:szCs w:val="22"/>
        </w:rPr>
      </w:pPr>
      <w:r>
        <w:rPr>
          <w:rFonts w:hint="eastAsia" w:ascii="宋体" w:hAnsi="宋体" w:eastAsia="宋体" w:cs="宋体"/>
          <w:color w:val="auto"/>
          <w:spacing w:val="9"/>
          <w:sz w:val="22"/>
          <w:szCs w:val="22"/>
        </w:rPr>
        <w:t>（2）投标文件无公章或无法定代表人签字，或签</w:t>
      </w:r>
      <w:r>
        <w:rPr>
          <w:rFonts w:hint="eastAsia" w:ascii="宋体" w:hAnsi="宋体" w:eastAsia="宋体" w:cs="宋体"/>
          <w:color w:val="auto"/>
          <w:spacing w:val="8"/>
          <w:sz w:val="22"/>
          <w:szCs w:val="22"/>
        </w:rPr>
        <w:t>字人无法定代表人有效授权书的，或未按要求签</w:t>
      </w:r>
      <w:r>
        <w:rPr>
          <w:rFonts w:hint="eastAsia" w:ascii="宋体" w:hAnsi="宋体" w:eastAsia="宋体" w:cs="宋体"/>
          <w:color w:val="auto"/>
          <w:spacing w:val="6"/>
          <w:sz w:val="22"/>
          <w:szCs w:val="22"/>
        </w:rPr>
        <w:t>字、盖公章的；</w:t>
      </w:r>
    </w:p>
    <w:p w14:paraId="6779962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color w:val="auto"/>
          <w:sz w:val="22"/>
          <w:szCs w:val="22"/>
        </w:rPr>
      </w:pPr>
      <w:r>
        <w:rPr>
          <w:rFonts w:hint="eastAsia" w:ascii="宋体" w:hAnsi="宋体" w:eastAsia="宋体" w:cs="宋体"/>
          <w:color w:val="auto"/>
          <w:spacing w:val="5"/>
          <w:sz w:val="22"/>
          <w:szCs w:val="22"/>
        </w:rPr>
        <w:t>（3）不能满足投标有效期的；</w:t>
      </w:r>
    </w:p>
    <w:p w14:paraId="4CCB3D2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color w:val="auto"/>
          <w:sz w:val="22"/>
          <w:szCs w:val="22"/>
        </w:rPr>
      </w:pPr>
      <w:r>
        <w:rPr>
          <w:rFonts w:hint="eastAsia" w:ascii="宋体" w:hAnsi="宋体" w:eastAsia="宋体" w:cs="宋体"/>
          <w:color w:val="auto"/>
          <w:spacing w:val="7"/>
          <w:sz w:val="22"/>
          <w:szCs w:val="22"/>
        </w:rPr>
        <w:t>（4）投标明显不符合技术规格、技术标准的要求；</w:t>
      </w:r>
    </w:p>
    <w:p w14:paraId="4721DC6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color w:val="auto"/>
          <w:sz w:val="22"/>
          <w:szCs w:val="22"/>
        </w:rPr>
      </w:pPr>
      <w:r>
        <w:rPr>
          <w:rFonts w:hint="eastAsia" w:ascii="宋体" w:hAnsi="宋体" w:eastAsia="宋体" w:cs="宋体"/>
          <w:color w:val="auto"/>
          <w:spacing w:val="6"/>
          <w:sz w:val="22"/>
          <w:szCs w:val="22"/>
        </w:rPr>
        <w:t>（5）投标文件附有买方不能接受的条件；</w:t>
      </w:r>
    </w:p>
    <w:p w14:paraId="2E099D8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color w:val="auto"/>
          <w:sz w:val="22"/>
          <w:szCs w:val="22"/>
        </w:rPr>
      </w:pPr>
      <w:r>
        <w:rPr>
          <w:rFonts w:hint="eastAsia" w:ascii="宋体" w:hAnsi="宋体" w:eastAsia="宋体" w:cs="宋体"/>
          <w:color w:val="auto"/>
          <w:spacing w:val="6"/>
          <w:sz w:val="22"/>
          <w:szCs w:val="22"/>
        </w:rPr>
        <w:t>（6）投标报价超过采购预算的；</w:t>
      </w:r>
    </w:p>
    <w:p w14:paraId="2407AA2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color w:val="auto"/>
          <w:sz w:val="22"/>
          <w:szCs w:val="22"/>
        </w:rPr>
      </w:pPr>
      <w:r>
        <w:rPr>
          <w:rFonts w:hint="eastAsia" w:ascii="宋体" w:hAnsi="宋体" w:eastAsia="宋体" w:cs="宋体"/>
          <w:color w:val="auto"/>
          <w:spacing w:val="7"/>
          <w:sz w:val="22"/>
          <w:szCs w:val="22"/>
        </w:rPr>
        <w:t>（7）未响应招标文件规定的其它实质性条款。</w:t>
      </w:r>
    </w:p>
    <w:p w14:paraId="6C420DF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outlineLvl w:val="2"/>
        <w:rPr>
          <w:rFonts w:hint="eastAsia" w:ascii="宋体" w:hAnsi="宋体" w:eastAsia="宋体" w:cs="宋体"/>
          <w:color w:val="auto"/>
          <w:sz w:val="22"/>
          <w:szCs w:val="22"/>
        </w:rPr>
      </w:pPr>
      <w:r>
        <w:rPr>
          <w:rFonts w:hint="eastAsia" w:ascii="宋体" w:hAnsi="宋体" w:eastAsia="宋体" w:cs="宋体"/>
          <w:b/>
          <w:bCs/>
          <w:color w:val="auto"/>
          <w:spacing w:val="5"/>
          <w:sz w:val="22"/>
          <w:szCs w:val="22"/>
        </w:rPr>
        <w:t>21.投标的澄清</w:t>
      </w:r>
    </w:p>
    <w:p w14:paraId="2BF6BBE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2"/>
        <w:textAlignment w:val="baseline"/>
        <w:rPr>
          <w:rFonts w:hint="eastAsia" w:ascii="宋体" w:hAnsi="宋体" w:eastAsia="宋体" w:cs="宋体"/>
          <w:color w:val="auto"/>
          <w:sz w:val="22"/>
          <w:szCs w:val="22"/>
        </w:rPr>
      </w:pPr>
      <w:r>
        <w:rPr>
          <w:rFonts w:hint="eastAsia" w:ascii="宋体" w:hAnsi="宋体" w:eastAsia="宋体" w:cs="宋体"/>
          <w:color w:val="auto"/>
          <w:spacing w:val="8"/>
          <w:sz w:val="22"/>
          <w:szCs w:val="22"/>
        </w:rPr>
        <w:t xml:space="preserve">21.1 </w:t>
      </w:r>
      <w:r>
        <w:rPr>
          <w:rFonts w:hint="eastAsia" w:ascii="宋体" w:hAnsi="宋体" w:eastAsia="宋体" w:cs="宋体"/>
          <w:color w:val="auto"/>
          <w:spacing w:val="8"/>
          <w:sz w:val="22"/>
          <w:szCs w:val="22"/>
          <w:lang w:val="en-US" w:eastAsia="zh-CN"/>
        </w:rPr>
        <w:t>采购代理</w:t>
      </w:r>
      <w:r>
        <w:rPr>
          <w:rFonts w:hint="eastAsia" w:ascii="宋体" w:hAnsi="宋体" w:eastAsia="宋体" w:cs="宋体"/>
          <w:color w:val="auto"/>
          <w:spacing w:val="8"/>
          <w:sz w:val="22"/>
          <w:szCs w:val="22"/>
        </w:rPr>
        <w:t>机构有权就投标文件中含混之处向供应商提出询问或澄清要求，或要求其补充某些材料。</w:t>
      </w:r>
      <w:r>
        <w:rPr>
          <w:rFonts w:hint="eastAsia" w:ascii="宋体" w:hAnsi="宋体" w:eastAsia="宋体" w:cs="宋体"/>
          <w:color w:val="auto"/>
          <w:spacing w:val="9"/>
          <w:sz w:val="22"/>
          <w:szCs w:val="22"/>
        </w:rPr>
        <w:t>供应商必须按照</w:t>
      </w:r>
      <w:r>
        <w:rPr>
          <w:rFonts w:hint="eastAsia" w:ascii="宋体" w:hAnsi="宋体" w:eastAsia="宋体" w:cs="宋体"/>
          <w:color w:val="auto"/>
          <w:spacing w:val="9"/>
          <w:sz w:val="22"/>
          <w:szCs w:val="22"/>
          <w:lang w:val="en-US" w:eastAsia="zh-CN"/>
        </w:rPr>
        <w:t>采购代理</w:t>
      </w:r>
      <w:r>
        <w:rPr>
          <w:rFonts w:hint="eastAsia" w:ascii="宋体" w:hAnsi="宋体" w:eastAsia="宋体" w:cs="宋体"/>
          <w:color w:val="auto"/>
          <w:spacing w:val="9"/>
          <w:sz w:val="22"/>
          <w:szCs w:val="22"/>
        </w:rPr>
        <w:t>机构通知的时间、地点派技术和商务人员进行答疑和澄清。</w:t>
      </w:r>
    </w:p>
    <w:p w14:paraId="59EDFBB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hanging="2"/>
        <w:textAlignment w:val="baseline"/>
        <w:rPr>
          <w:rFonts w:hint="eastAsia" w:ascii="宋体" w:hAnsi="宋体" w:eastAsia="宋体" w:cs="宋体"/>
          <w:color w:val="auto"/>
          <w:sz w:val="22"/>
          <w:szCs w:val="22"/>
        </w:rPr>
      </w:pPr>
      <w:r>
        <w:rPr>
          <w:rFonts w:hint="eastAsia" w:ascii="宋体" w:hAnsi="宋体" w:eastAsia="宋体" w:cs="宋体"/>
          <w:color w:val="auto"/>
          <w:spacing w:val="7"/>
          <w:sz w:val="22"/>
          <w:szCs w:val="22"/>
        </w:rPr>
        <w:t>21.2 必要时</w:t>
      </w:r>
      <w:r>
        <w:rPr>
          <w:rFonts w:hint="eastAsia" w:ascii="宋体" w:hAnsi="宋体" w:eastAsia="宋体" w:cs="宋体"/>
          <w:color w:val="auto"/>
          <w:spacing w:val="7"/>
          <w:sz w:val="22"/>
          <w:szCs w:val="22"/>
          <w:lang w:val="en-US" w:eastAsia="zh-CN"/>
        </w:rPr>
        <w:t>采购代理</w:t>
      </w:r>
      <w:r>
        <w:rPr>
          <w:rFonts w:hint="eastAsia" w:ascii="宋体" w:hAnsi="宋体" w:eastAsia="宋体" w:cs="宋体"/>
          <w:color w:val="auto"/>
          <w:spacing w:val="7"/>
          <w:sz w:val="22"/>
          <w:szCs w:val="22"/>
        </w:rPr>
        <w:t>机构可要求供应商就澄清的问题作书面回答，该书面</w:t>
      </w:r>
      <w:r>
        <w:rPr>
          <w:rFonts w:hint="eastAsia" w:ascii="宋体" w:hAnsi="宋体" w:eastAsia="宋体" w:cs="宋体"/>
          <w:color w:val="auto"/>
          <w:spacing w:val="6"/>
          <w:sz w:val="22"/>
          <w:szCs w:val="22"/>
        </w:rPr>
        <w:t>回答应有投标全权代表的签章，</w:t>
      </w:r>
      <w:r>
        <w:rPr>
          <w:rFonts w:hint="eastAsia" w:ascii="宋体" w:hAnsi="宋体" w:eastAsia="宋体" w:cs="宋体"/>
          <w:color w:val="auto"/>
          <w:spacing w:val="8"/>
          <w:sz w:val="22"/>
          <w:szCs w:val="22"/>
        </w:rPr>
        <w:t>并将作为投标内容的一部分。</w:t>
      </w:r>
    </w:p>
    <w:p w14:paraId="67D4795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color w:val="auto"/>
          <w:sz w:val="22"/>
          <w:szCs w:val="22"/>
        </w:rPr>
      </w:pPr>
      <w:r>
        <w:rPr>
          <w:rFonts w:hint="eastAsia" w:ascii="宋体" w:hAnsi="宋体" w:eastAsia="宋体" w:cs="宋体"/>
          <w:color w:val="auto"/>
          <w:spacing w:val="8"/>
          <w:sz w:val="22"/>
          <w:szCs w:val="22"/>
        </w:rPr>
        <w:t>21.3 供应商对投标文件的澄清不得改变投标价格及实质内容。</w:t>
      </w:r>
    </w:p>
    <w:p w14:paraId="1AECE87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outlineLvl w:val="2"/>
        <w:rPr>
          <w:rFonts w:hint="eastAsia" w:ascii="宋体" w:hAnsi="宋体" w:eastAsia="宋体" w:cs="宋体"/>
          <w:color w:val="auto"/>
          <w:sz w:val="22"/>
          <w:szCs w:val="22"/>
        </w:rPr>
      </w:pPr>
      <w:r>
        <w:rPr>
          <w:rFonts w:hint="eastAsia" w:ascii="宋体" w:hAnsi="宋体" w:eastAsia="宋体" w:cs="宋体"/>
          <w:b/>
          <w:bCs/>
          <w:color w:val="auto"/>
          <w:spacing w:val="3"/>
          <w:sz w:val="22"/>
          <w:szCs w:val="22"/>
        </w:rPr>
        <w:t>22.评标</w:t>
      </w:r>
    </w:p>
    <w:p w14:paraId="57D72EA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color w:val="auto"/>
          <w:sz w:val="22"/>
          <w:szCs w:val="22"/>
        </w:rPr>
      </w:pPr>
      <w:r>
        <w:rPr>
          <w:rFonts w:hint="eastAsia" w:ascii="宋体" w:hAnsi="宋体" w:eastAsia="宋体" w:cs="宋体"/>
          <w:color w:val="auto"/>
          <w:spacing w:val="8"/>
          <w:sz w:val="22"/>
          <w:szCs w:val="22"/>
        </w:rPr>
        <w:t>22.1 原则：对所有供应商的投标评估，都采用相同的程序和标准。</w:t>
      </w:r>
    </w:p>
    <w:p w14:paraId="4668748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color w:val="auto"/>
          <w:sz w:val="22"/>
          <w:szCs w:val="22"/>
        </w:rPr>
      </w:pPr>
      <w:r>
        <w:rPr>
          <w:rFonts w:hint="eastAsia" w:ascii="宋体" w:hAnsi="宋体" w:eastAsia="宋体" w:cs="宋体"/>
          <w:color w:val="auto"/>
          <w:spacing w:val="8"/>
          <w:sz w:val="22"/>
          <w:szCs w:val="22"/>
        </w:rPr>
        <w:t>22.2 标准：评标严格按照招标文件的要求和条件进行。</w:t>
      </w:r>
    </w:p>
    <w:p w14:paraId="7F56FD6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outlineLvl w:val="2"/>
        <w:rPr>
          <w:rFonts w:hint="eastAsia" w:ascii="宋体" w:hAnsi="宋体" w:eastAsia="宋体" w:cs="宋体"/>
          <w:color w:val="auto"/>
          <w:sz w:val="22"/>
          <w:szCs w:val="22"/>
        </w:rPr>
      </w:pPr>
      <w:r>
        <w:rPr>
          <w:rFonts w:hint="eastAsia" w:ascii="宋体" w:hAnsi="宋体" w:eastAsia="宋体" w:cs="宋体"/>
          <w:b/>
          <w:bCs/>
          <w:color w:val="auto"/>
          <w:spacing w:val="5"/>
          <w:sz w:val="22"/>
          <w:szCs w:val="22"/>
        </w:rPr>
        <w:t>23.评标过程保密</w:t>
      </w:r>
    </w:p>
    <w:p w14:paraId="5AE6F997">
      <w:pPr>
        <w:keepNext w:val="0"/>
        <w:keepLines w:val="0"/>
        <w:pageBreakBefore w:val="0"/>
        <w:widowControl/>
        <w:kinsoku w:val="0"/>
        <w:wordWrap/>
        <w:overflowPunct/>
        <w:topLinePunct w:val="0"/>
        <w:autoSpaceDE w:val="0"/>
        <w:autoSpaceDN w:val="0"/>
        <w:bidi w:val="0"/>
        <w:adjustRightInd w:val="0"/>
        <w:snapToGrid w:val="0"/>
        <w:spacing w:line="360" w:lineRule="auto"/>
        <w:ind w:right="0"/>
        <w:textAlignment w:val="baseline"/>
        <w:rPr>
          <w:rFonts w:hint="eastAsia" w:ascii="宋体" w:hAnsi="宋体" w:eastAsia="宋体" w:cs="宋体"/>
          <w:color w:val="auto"/>
          <w:sz w:val="22"/>
          <w:szCs w:val="22"/>
        </w:rPr>
      </w:pPr>
      <w:r>
        <w:rPr>
          <w:rFonts w:hint="eastAsia" w:ascii="宋体" w:hAnsi="宋体" w:eastAsia="宋体" w:cs="宋体"/>
          <w:color w:val="auto"/>
          <w:spacing w:val="9"/>
          <w:sz w:val="22"/>
          <w:szCs w:val="22"/>
        </w:rPr>
        <w:t>23.1</w:t>
      </w:r>
      <w:r>
        <w:rPr>
          <w:rFonts w:hint="eastAsia" w:ascii="宋体" w:hAnsi="宋体" w:eastAsia="宋体" w:cs="宋体"/>
          <w:color w:val="auto"/>
          <w:spacing w:val="-40"/>
          <w:sz w:val="22"/>
          <w:szCs w:val="22"/>
        </w:rPr>
        <w:t xml:space="preserve"> </w:t>
      </w:r>
      <w:r>
        <w:rPr>
          <w:rFonts w:hint="eastAsia" w:ascii="宋体" w:hAnsi="宋体" w:eastAsia="宋体" w:cs="宋体"/>
          <w:color w:val="auto"/>
          <w:spacing w:val="9"/>
          <w:sz w:val="22"/>
          <w:szCs w:val="22"/>
        </w:rPr>
        <w:t>有关投标文件的审查、澄清、评估和比较以及有关授予合同意向的一切</w:t>
      </w:r>
      <w:r>
        <w:rPr>
          <w:rFonts w:hint="eastAsia" w:ascii="宋体" w:hAnsi="宋体" w:eastAsia="宋体" w:cs="宋体"/>
          <w:color w:val="auto"/>
          <w:spacing w:val="8"/>
          <w:sz w:val="22"/>
          <w:szCs w:val="22"/>
        </w:rPr>
        <w:t>情况均不得透露给任一供应商或与上述评标工作无关的人员；</w:t>
      </w:r>
    </w:p>
    <w:p w14:paraId="1D72990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left"/>
        <w:textAlignment w:val="baseline"/>
        <w:rPr>
          <w:rFonts w:hint="eastAsia" w:ascii="宋体" w:hAnsi="宋体" w:eastAsia="宋体" w:cs="宋体"/>
          <w:color w:val="auto"/>
          <w:sz w:val="22"/>
          <w:szCs w:val="22"/>
        </w:rPr>
      </w:pPr>
      <w:r>
        <w:rPr>
          <w:rFonts w:hint="eastAsia" w:ascii="宋体" w:hAnsi="宋体" w:eastAsia="宋体" w:cs="宋体"/>
          <w:color w:val="auto"/>
          <w:spacing w:val="6"/>
          <w:sz w:val="22"/>
          <w:szCs w:val="22"/>
        </w:rPr>
        <w:t>23.2</w:t>
      </w:r>
      <w:r>
        <w:rPr>
          <w:rFonts w:hint="eastAsia" w:ascii="宋体" w:hAnsi="宋体" w:eastAsia="宋体" w:cs="宋体"/>
          <w:color w:val="auto"/>
          <w:spacing w:val="-41"/>
          <w:sz w:val="22"/>
          <w:szCs w:val="22"/>
        </w:rPr>
        <w:t xml:space="preserve"> </w:t>
      </w:r>
      <w:r>
        <w:rPr>
          <w:rFonts w:hint="eastAsia" w:ascii="宋体" w:hAnsi="宋体" w:eastAsia="宋体" w:cs="宋体"/>
          <w:color w:val="auto"/>
          <w:spacing w:val="6"/>
          <w:sz w:val="22"/>
          <w:szCs w:val="22"/>
        </w:rPr>
        <w:t>在评标期间，供应商企图影响采购人的任何活动，将导致投标被拒绝，并承</w:t>
      </w:r>
      <w:r>
        <w:rPr>
          <w:rFonts w:hint="eastAsia" w:ascii="宋体" w:hAnsi="宋体" w:eastAsia="宋体" w:cs="宋体"/>
          <w:color w:val="auto"/>
          <w:spacing w:val="5"/>
          <w:sz w:val="22"/>
          <w:szCs w:val="22"/>
        </w:rPr>
        <w:t>担相应的法律责任。</w:t>
      </w:r>
    </w:p>
    <w:p w14:paraId="66207AA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rPr>
          <w:rFonts w:hint="eastAsia" w:ascii="宋体" w:hAnsi="宋体" w:eastAsia="宋体" w:cs="宋体"/>
          <w:color w:val="auto"/>
          <w:sz w:val="22"/>
          <w:szCs w:val="22"/>
        </w:rPr>
      </w:pPr>
      <w:r>
        <w:rPr>
          <w:rFonts w:hint="eastAsia" w:ascii="宋体" w:hAnsi="宋体" w:eastAsia="宋体" w:cs="宋体"/>
          <w:b/>
          <w:bCs/>
          <w:color w:val="auto"/>
          <w:spacing w:val="4"/>
          <w:sz w:val="22"/>
          <w:szCs w:val="22"/>
        </w:rPr>
        <w:t>F</w:t>
      </w:r>
      <w:r>
        <w:rPr>
          <w:rFonts w:hint="eastAsia" w:ascii="宋体" w:hAnsi="宋体" w:eastAsia="宋体" w:cs="宋体"/>
          <w:color w:val="auto"/>
          <w:spacing w:val="10"/>
          <w:sz w:val="22"/>
          <w:szCs w:val="22"/>
        </w:rPr>
        <w:t xml:space="preserve">  </w:t>
      </w:r>
      <w:r>
        <w:rPr>
          <w:rFonts w:hint="eastAsia" w:ascii="宋体" w:hAnsi="宋体" w:eastAsia="宋体" w:cs="宋体"/>
          <w:b/>
          <w:bCs/>
          <w:color w:val="auto"/>
          <w:spacing w:val="4"/>
          <w:sz w:val="22"/>
          <w:szCs w:val="22"/>
        </w:rPr>
        <w:t>确定中标</w:t>
      </w:r>
    </w:p>
    <w:p w14:paraId="0D4C1FA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outlineLvl w:val="2"/>
        <w:rPr>
          <w:rFonts w:hint="eastAsia" w:ascii="宋体" w:hAnsi="宋体" w:eastAsia="宋体" w:cs="宋体"/>
          <w:color w:val="auto"/>
          <w:sz w:val="22"/>
          <w:szCs w:val="22"/>
        </w:rPr>
      </w:pPr>
      <w:r>
        <w:rPr>
          <w:rFonts w:hint="eastAsia" w:ascii="宋体" w:hAnsi="宋体" w:eastAsia="宋体" w:cs="宋体"/>
          <w:b/>
          <w:bCs/>
          <w:color w:val="auto"/>
          <w:spacing w:val="4"/>
          <w:sz w:val="22"/>
          <w:szCs w:val="22"/>
        </w:rPr>
        <w:t>24.最终审查</w:t>
      </w:r>
    </w:p>
    <w:p w14:paraId="057B40C5">
      <w:pPr>
        <w:keepNext w:val="0"/>
        <w:keepLines w:val="0"/>
        <w:pageBreakBefore w:val="0"/>
        <w:widowControl/>
        <w:kinsoku w:val="0"/>
        <w:wordWrap/>
        <w:overflowPunct/>
        <w:topLinePunct w:val="0"/>
        <w:autoSpaceDE w:val="0"/>
        <w:autoSpaceDN w:val="0"/>
        <w:bidi w:val="0"/>
        <w:adjustRightInd w:val="0"/>
        <w:snapToGrid w:val="0"/>
        <w:spacing w:line="360" w:lineRule="auto"/>
        <w:ind w:right="0"/>
        <w:textAlignment w:val="baseline"/>
        <w:rPr>
          <w:rFonts w:hint="eastAsia" w:ascii="宋体" w:hAnsi="宋体" w:eastAsia="宋体" w:cs="宋体"/>
          <w:color w:val="auto"/>
          <w:sz w:val="22"/>
          <w:szCs w:val="22"/>
        </w:rPr>
      </w:pPr>
      <w:r>
        <w:rPr>
          <w:rFonts w:hint="eastAsia" w:ascii="宋体" w:hAnsi="宋体" w:eastAsia="宋体" w:cs="宋体"/>
          <w:color w:val="auto"/>
          <w:spacing w:val="5"/>
          <w:sz w:val="22"/>
          <w:szCs w:val="22"/>
        </w:rPr>
        <w:t>24.1</w:t>
      </w:r>
      <w:r>
        <w:rPr>
          <w:rFonts w:hint="eastAsia" w:ascii="宋体" w:hAnsi="宋体" w:eastAsia="宋体" w:cs="宋体"/>
          <w:color w:val="auto"/>
          <w:spacing w:val="-42"/>
          <w:sz w:val="22"/>
          <w:szCs w:val="22"/>
        </w:rPr>
        <w:t xml:space="preserve"> </w:t>
      </w:r>
      <w:r>
        <w:rPr>
          <w:rFonts w:hint="eastAsia" w:ascii="宋体" w:hAnsi="宋体" w:eastAsia="宋体" w:cs="宋体"/>
          <w:color w:val="auto"/>
          <w:spacing w:val="5"/>
          <w:sz w:val="22"/>
          <w:szCs w:val="22"/>
        </w:rPr>
        <w:t>评标委员会按照招标文件确定的评标标准和方法，对投标文件进行评审，并提出书面</w:t>
      </w:r>
      <w:r>
        <w:rPr>
          <w:rFonts w:hint="eastAsia" w:ascii="宋体" w:hAnsi="宋体" w:eastAsia="宋体" w:cs="宋体"/>
          <w:color w:val="auto"/>
          <w:spacing w:val="4"/>
          <w:sz w:val="22"/>
          <w:szCs w:val="22"/>
        </w:rPr>
        <w:t>评标报告，</w:t>
      </w:r>
      <w:r>
        <w:rPr>
          <w:rFonts w:hint="eastAsia" w:ascii="宋体" w:hAnsi="宋体" w:eastAsia="宋体" w:cs="宋体"/>
          <w:color w:val="auto"/>
          <w:spacing w:val="9"/>
          <w:sz w:val="22"/>
          <w:szCs w:val="22"/>
        </w:rPr>
        <w:t>推荐中标</w:t>
      </w:r>
      <w:r>
        <w:rPr>
          <w:rFonts w:hint="eastAsia" w:ascii="宋体" w:hAnsi="宋体" w:eastAsia="宋体" w:cs="宋体"/>
          <w:color w:val="auto"/>
          <w:spacing w:val="9"/>
          <w:sz w:val="22"/>
          <w:szCs w:val="22"/>
          <w:lang w:val="en-US" w:eastAsia="zh-CN"/>
        </w:rPr>
        <w:t>候选人</w:t>
      </w:r>
      <w:r>
        <w:rPr>
          <w:rFonts w:hint="eastAsia" w:ascii="宋体" w:hAnsi="宋体" w:eastAsia="宋体" w:cs="宋体"/>
          <w:color w:val="auto"/>
          <w:spacing w:val="9"/>
          <w:sz w:val="22"/>
          <w:szCs w:val="22"/>
        </w:rPr>
        <w:t>。最终审查的对象是招标项目的合格的供应商。</w:t>
      </w:r>
    </w:p>
    <w:p w14:paraId="120FCBB1">
      <w:pPr>
        <w:keepNext w:val="0"/>
        <w:keepLines w:val="0"/>
        <w:pageBreakBefore w:val="0"/>
        <w:widowControl/>
        <w:kinsoku w:val="0"/>
        <w:wordWrap/>
        <w:overflowPunct/>
        <w:topLinePunct w:val="0"/>
        <w:autoSpaceDE w:val="0"/>
        <w:autoSpaceDN w:val="0"/>
        <w:bidi w:val="0"/>
        <w:adjustRightInd w:val="0"/>
        <w:snapToGrid w:val="0"/>
        <w:spacing w:line="360" w:lineRule="auto"/>
        <w:ind w:right="0"/>
        <w:textAlignment w:val="baseline"/>
        <w:rPr>
          <w:rFonts w:hint="eastAsia" w:ascii="宋体" w:hAnsi="宋体" w:eastAsia="宋体" w:cs="宋体"/>
          <w:color w:val="auto"/>
          <w:sz w:val="22"/>
          <w:szCs w:val="22"/>
        </w:rPr>
      </w:pPr>
      <w:r>
        <w:rPr>
          <w:rFonts w:hint="eastAsia" w:ascii="宋体" w:hAnsi="宋体" w:eastAsia="宋体" w:cs="宋体"/>
          <w:color w:val="auto"/>
          <w:spacing w:val="8"/>
          <w:sz w:val="22"/>
          <w:szCs w:val="22"/>
        </w:rPr>
        <w:t>24.2 最终审查的内容是对合格的供应商的产品进行产品性能、技术状况、生</w:t>
      </w:r>
      <w:r>
        <w:rPr>
          <w:rFonts w:hint="eastAsia" w:ascii="宋体" w:hAnsi="宋体" w:eastAsia="宋体" w:cs="宋体"/>
          <w:color w:val="auto"/>
          <w:spacing w:val="7"/>
          <w:sz w:val="22"/>
          <w:szCs w:val="22"/>
        </w:rPr>
        <w:t>产条件、产品质量、财</w:t>
      </w:r>
      <w:r>
        <w:rPr>
          <w:rFonts w:hint="eastAsia" w:ascii="宋体" w:hAnsi="宋体" w:eastAsia="宋体" w:cs="宋体"/>
          <w:color w:val="auto"/>
          <w:spacing w:val="9"/>
          <w:sz w:val="22"/>
          <w:szCs w:val="22"/>
        </w:rPr>
        <w:t>务状况、资格、信誉以及采购人认为有必要了解的其他问题作进一步的审查。</w:t>
      </w:r>
    </w:p>
    <w:p w14:paraId="241CE1CF">
      <w:pPr>
        <w:keepNext w:val="0"/>
        <w:keepLines w:val="0"/>
        <w:pageBreakBefore w:val="0"/>
        <w:widowControl/>
        <w:kinsoku w:val="0"/>
        <w:wordWrap/>
        <w:overflowPunct/>
        <w:topLinePunct w:val="0"/>
        <w:autoSpaceDE w:val="0"/>
        <w:autoSpaceDN w:val="0"/>
        <w:bidi w:val="0"/>
        <w:adjustRightInd w:val="0"/>
        <w:snapToGrid w:val="0"/>
        <w:spacing w:line="360" w:lineRule="auto"/>
        <w:ind w:right="0"/>
        <w:textAlignment w:val="baseline"/>
        <w:rPr>
          <w:rFonts w:hint="eastAsia" w:ascii="宋体" w:hAnsi="宋体" w:eastAsia="宋体" w:cs="宋体"/>
          <w:color w:val="auto"/>
          <w:sz w:val="22"/>
          <w:szCs w:val="22"/>
        </w:rPr>
      </w:pPr>
      <w:r>
        <w:rPr>
          <w:rFonts w:hint="eastAsia" w:ascii="宋体" w:hAnsi="宋体" w:eastAsia="宋体" w:cs="宋体"/>
          <w:color w:val="auto"/>
          <w:spacing w:val="8"/>
          <w:sz w:val="22"/>
          <w:szCs w:val="22"/>
        </w:rPr>
        <w:t>24.3 接受最终审查的合格的供应商，必须如实回答和受理采购人的询</w:t>
      </w:r>
      <w:r>
        <w:rPr>
          <w:rFonts w:hint="eastAsia" w:ascii="宋体" w:hAnsi="宋体" w:eastAsia="宋体" w:cs="宋体"/>
          <w:color w:val="auto"/>
          <w:spacing w:val="7"/>
          <w:sz w:val="22"/>
          <w:szCs w:val="22"/>
        </w:rPr>
        <w:t>问或考查，并提供所需的有关</w:t>
      </w:r>
      <w:r>
        <w:rPr>
          <w:rFonts w:hint="eastAsia" w:ascii="宋体" w:hAnsi="宋体" w:eastAsia="宋体" w:cs="宋体"/>
          <w:color w:val="auto"/>
          <w:sz w:val="22"/>
          <w:szCs w:val="22"/>
        </w:rPr>
        <w:t>资料。</w:t>
      </w:r>
    </w:p>
    <w:p w14:paraId="6D2AD60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color w:val="auto"/>
          <w:sz w:val="22"/>
          <w:szCs w:val="22"/>
        </w:rPr>
      </w:pPr>
      <w:r>
        <w:rPr>
          <w:rFonts w:hint="eastAsia" w:ascii="宋体" w:hAnsi="宋体" w:eastAsia="宋体" w:cs="宋体"/>
          <w:color w:val="auto"/>
          <w:spacing w:val="8"/>
          <w:sz w:val="22"/>
          <w:szCs w:val="22"/>
        </w:rPr>
        <w:t>24.4</w:t>
      </w:r>
      <w:r>
        <w:rPr>
          <w:rFonts w:hint="eastAsia" w:ascii="宋体" w:hAnsi="宋体" w:eastAsia="宋体" w:cs="宋体"/>
          <w:color w:val="auto"/>
          <w:spacing w:val="-25"/>
          <w:sz w:val="22"/>
          <w:szCs w:val="22"/>
        </w:rPr>
        <w:t xml:space="preserve"> </w:t>
      </w:r>
      <w:r>
        <w:rPr>
          <w:rFonts w:hint="eastAsia" w:ascii="宋体" w:hAnsi="宋体" w:eastAsia="宋体" w:cs="宋体"/>
          <w:color w:val="auto"/>
          <w:spacing w:val="8"/>
          <w:sz w:val="22"/>
          <w:szCs w:val="22"/>
          <w:highlight w:val="none"/>
        </w:rPr>
        <w:t>评标委员会从合格的供应商中</w:t>
      </w:r>
      <w:r>
        <w:rPr>
          <w:rFonts w:hint="eastAsia" w:ascii="宋体" w:hAnsi="宋体" w:eastAsia="宋体" w:cs="宋体"/>
          <w:color w:val="auto"/>
          <w:spacing w:val="8"/>
          <w:sz w:val="22"/>
          <w:szCs w:val="22"/>
          <w:highlight w:val="none"/>
          <w:lang w:val="en-US" w:eastAsia="zh-CN"/>
        </w:rPr>
        <w:t>推荐中标候选人</w:t>
      </w:r>
      <w:r>
        <w:rPr>
          <w:rFonts w:hint="eastAsia" w:ascii="宋体" w:hAnsi="宋体" w:eastAsia="宋体" w:cs="宋体"/>
          <w:color w:val="auto"/>
          <w:spacing w:val="8"/>
          <w:sz w:val="22"/>
          <w:szCs w:val="22"/>
          <w:highlight w:val="none"/>
        </w:rPr>
        <w:t>，并写出完整的评标报告。</w:t>
      </w:r>
    </w:p>
    <w:p w14:paraId="2399DF7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outlineLvl w:val="2"/>
        <w:rPr>
          <w:rFonts w:hint="eastAsia" w:ascii="宋体" w:hAnsi="宋体" w:eastAsia="宋体" w:cs="宋体"/>
          <w:color w:val="auto"/>
          <w:sz w:val="22"/>
          <w:szCs w:val="22"/>
          <w:highlight w:val="none"/>
        </w:rPr>
      </w:pPr>
      <w:r>
        <w:rPr>
          <w:rFonts w:hint="eastAsia" w:ascii="宋体" w:hAnsi="宋体" w:eastAsia="宋体" w:cs="宋体"/>
          <w:b/>
          <w:bCs/>
          <w:color w:val="auto"/>
          <w:spacing w:val="4"/>
          <w:sz w:val="22"/>
          <w:szCs w:val="22"/>
          <w:highlight w:val="none"/>
        </w:rPr>
        <w:t>25.中标通知</w:t>
      </w:r>
    </w:p>
    <w:p w14:paraId="6FA4BF35">
      <w:pPr>
        <w:keepNext w:val="0"/>
        <w:keepLines w:val="0"/>
        <w:pageBreakBefore w:val="0"/>
        <w:widowControl/>
        <w:kinsoku w:val="0"/>
        <w:wordWrap/>
        <w:overflowPunct/>
        <w:topLinePunct w:val="0"/>
        <w:autoSpaceDE w:val="0"/>
        <w:autoSpaceDN w:val="0"/>
        <w:bidi w:val="0"/>
        <w:adjustRightInd w:val="0"/>
        <w:snapToGrid w:val="0"/>
        <w:spacing w:line="360" w:lineRule="auto"/>
        <w:ind w:right="0"/>
        <w:textAlignment w:val="baseline"/>
        <w:rPr>
          <w:rFonts w:hint="eastAsia" w:ascii="宋体" w:hAnsi="宋体" w:eastAsia="宋体" w:cs="宋体"/>
          <w:color w:val="auto"/>
          <w:spacing w:val="7"/>
          <w:sz w:val="22"/>
          <w:szCs w:val="22"/>
          <w:highlight w:val="none"/>
        </w:rPr>
      </w:pPr>
      <w:r>
        <w:rPr>
          <w:rFonts w:hint="eastAsia" w:ascii="宋体" w:hAnsi="宋体" w:eastAsia="宋体" w:cs="宋体"/>
          <w:color w:val="auto"/>
          <w:spacing w:val="8"/>
          <w:sz w:val="22"/>
          <w:szCs w:val="22"/>
          <w:highlight w:val="none"/>
        </w:rPr>
        <w:t>25.1</w:t>
      </w:r>
      <w:r>
        <w:rPr>
          <w:rFonts w:hint="eastAsia" w:ascii="宋体" w:hAnsi="宋体" w:eastAsia="宋体" w:cs="宋体"/>
          <w:color w:val="auto"/>
          <w:spacing w:val="-30"/>
          <w:sz w:val="22"/>
          <w:szCs w:val="22"/>
          <w:highlight w:val="none"/>
        </w:rPr>
        <w:t xml:space="preserve"> </w:t>
      </w:r>
      <w:r>
        <w:rPr>
          <w:rFonts w:hint="eastAsia" w:ascii="宋体" w:hAnsi="宋体" w:eastAsia="宋体" w:cs="宋体"/>
          <w:color w:val="auto"/>
          <w:spacing w:val="8"/>
          <w:sz w:val="22"/>
          <w:szCs w:val="22"/>
          <w:highlight w:val="none"/>
          <w:lang w:val="en-US" w:eastAsia="zh-CN"/>
        </w:rPr>
        <w:t>采购</w:t>
      </w:r>
      <w:r>
        <w:rPr>
          <w:rFonts w:hint="eastAsia" w:ascii="宋体" w:hAnsi="宋体" w:eastAsia="宋体" w:cs="宋体"/>
          <w:color w:val="auto"/>
          <w:spacing w:val="8"/>
          <w:sz w:val="22"/>
          <w:szCs w:val="22"/>
          <w:highlight w:val="none"/>
          <w:lang w:eastAsia="zh-CN"/>
        </w:rPr>
        <w:t>代理机构</w:t>
      </w:r>
      <w:r>
        <w:rPr>
          <w:rFonts w:hint="eastAsia" w:ascii="宋体" w:hAnsi="宋体" w:eastAsia="宋体" w:cs="宋体"/>
          <w:color w:val="auto"/>
          <w:spacing w:val="8"/>
          <w:sz w:val="22"/>
          <w:szCs w:val="22"/>
          <w:highlight w:val="none"/>
        </w:rPr>
        <w:t>在中标供应商确定后</w:t>
      </w:r>
      <w:r>
        <w:rPr>
          <w:rFonts w:hint="eastAsia" w:ascii="宋体" w:hAnsi="宋体" w:eastAsia="宋体" w:cs="宋体"/>
          <w:color w:val="auto"/>
          <w:spacing w:val="-34"/>
          <w:sz w:val="22"/>
          <w:szCs w:val="22"/>
          <w:highlight w:val="none"/>
        </w:rPr>
        <w:t xml:space="preserve"> </w:t>
      </w:r>
      <w:r>
        <w:rPr>
          <w:rFonts w:hint="eastAsia" w:ascii="宋体" w:hAnsi="宋体" w:eastAsia="宋体" w:cs="宋体"/>
          <w:color w:val="auto"/>
          <w:spacing w:val="8"/>
          <w:sz w:val="22"/>
          <w:szCs w:val="22"/>
          <w:highlight w:val="none"/>
        </w:rPr>
        <w:t>2</w:t>
      </w:r>
      <w:r>
        <w:rPr>
          <w:rFonts w:hint="eastAsia" w:ascii="宋体" w:hAnsi="宋体" w:eastAsia="宋体" w:cs="宋体"/>
          <w:color w:val="auto"/>
          <w:spacing w:val="-41"/>
          <w:sz w:val="22"/>
          <w:szCs w:val="22"/>
          <w:highlight w:val="none"/>
        </w:rPr>
        <w:t xml:space="preserve"> </w:t>
      </w:r>
      <w:r>
        <w:rPr>
          <w:rFonts w:hint="eastAsia" w:ascii="宋体" w:hAnsi="宋体" w:eastAsia="宋体" w:cs="宋体"/>
          <w:color w:val="auto"/>
          <w:spacing w:val="8"/>
          <w:sz w:val="22"/>
          <w:szCs w:val="22"/>
          <w:highlight w:val="none"/>
        </w:rPr>
        <w:t>个工作日内，在发布招标公告媒体上公告中标结果，同时</w:t>
      </w:r>
      <w:r>
        <w:rPr>
          <w:rFonts w:hint="eastAsia" w:ascii="宋体" w:hAnsi="宋体" w:eastAsia="宋体" w:cs="宋体"/>
          <w:color w:val="auto"/>
          <w:spacing w:val="10"/>
          <w:sz w:val="22"/>
          <w:szCs w:val="22"/>
          <w:highlight w:val="none"/>
        </w:rPr>
        <w:t>向中标供应商发出中标通知书，向未中标供应商发出未中</w:t>
      </w:r>
      <w:r>
        <w:rPr>
          <w:rFonts w:hint="eastAsia" w:ascii="宋体" w:hAnsi="宋体" w:eastAsia="宋体" w:cs="宋体"/>
          <w:color w:val="auto"/>
          <w:spacing w:val="9"/>
          <w:sz w:val="22"/>
          <w:szCs w:val="22"/>
          <w:highlight w:val="none"/>
        </w:rPr>
        <w:t>标结果通知书，同时将中标结果通知</w:t>
      </w:r>
      <w:r>
        <w:rPr>
          <w:rFonts w:hint="eastAsia" w:ascii="宋体" w:hAnsi="宋体" w:eastAsia="宋体" w:cs="宋体"/>
          <w:color w:val="auto"/>
          <w:spacing w:val="7"/>
          <w:sz w:val="22"/>
          <w:szCs w:val="22"/>
          <w:highlight w:val="none"/>
        </w:rPr>
        <w:t>未中标的供应商。</w:t>
      </w:r>
    </w:p>
    <w:p w14:paraId="26F44918">
      <w:pPr>
        <w:keepNext w:val="0"/>
        <w:keepLines w:val="0"/>
        <w:pageBreakBefore w:val="0"/>
        <w:widowControl/>
        <w:kinsoku w:val="0"/>
        <w:wordWrap/>
        <w:overflowPunct/>
        <w:topLinePunct w:val="0"/>
        <w:autoSpaceDE w:val="0"/>
        <w:autoSpaceDN w:val="0"/>
        <w:bidi w:val="0"/>
        <w:adjustRightInd w:val="0"/>
        <w:snapToGrid w:val="0"/>
        <w:spacing w:line="360" w:lineRule="auto"/>
        <w:ind w:right="0"/>
        <w:textAlignment w:val="baseline"/>
        <w:rPr>
          <w:rFonts w:hint="eastAsia" w:ascii="宋体" w:hAnsi="宋体" w:eastAsia="宋体" w:cs="宋体"/>
          <w:color w:val="auto"/>
          <w:sz w:val="22"/>
          <w:szCs w:val="22"/>
        </w:rPr>
      </w:pPr>
      <w:r>
        <w:rPr>
          <w:rFonts w:hint="eastAsia" w:ascii="宋体" w:hAnsi="宋体" w:eastAsia="宋体" w:cs="宋体"/>
          <w:color w:val="auto"/>
          <w:spacing w:val="6"/>
          <w:sz w:val="22"/>
          <w:szCs w:val="22"/>
        </w:rPr>
        <w:t>25.2</w:t>
      </w:r>
      <w:r>
        <w:rPr>
          <w:rFonts w:hint="eastAsia" w:ascii="宋体" w:hAnsi="宋体" w:eastAsia="宋体" w:cs="宋体"/>
          <w:color w:val="auto"/>
          <w:spacing w:val="-16"/>
          <w:sz w:val="22"/>
          <w:szCs w:val="22"/>
        </w:rPr>
        <w:t xml:space="preserve"> </w:t>
      </w:r>
      <w:r>
        <w:rPr>
          <w:rFonts w:hint="eastAsia" w:ascii="宋体" w:hAnsi="宋体" w:eastAsia="宋体" w:cs="宋体"/>
          <w:color w:val="auto"/>
          <w:spacing w:val="9"/>
          <w:sz w:val="22"/>
          <w:szCs w:val="22"/>
        </w:rPr>
        <w:t>当中标人按第 26 条规定与买方签定合同后，采购人将向其他供应商发出招标结果通知，并在 5个工作日内退还投标保证金。采购人对未中标的供应商不作落标原因的解释。</w:t>
      </w:r>
    </w:p>
    <w:p w14:paraId="68707B8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color w:val="auto"/>
          <w:sz w:val="22"/>
          <w:szCs w:val="22"/>
        </w:rPr>
      </w:pPr>
      <w:r>
        <w:rPr>
          <w:rFonts w:hint="eastAsia" w:ascii="宋体" w:hAnsi="宋体" w:eastAsia="宋体" w:cs="宋体"/>
          <w:b/>
          <w:bCs/>
          <w:color w:val="auto"/>
          <w:spacing w:val="4"/>
          <w:sz w:val="22"/>
          <w:szCs w:val="22"/>
        </w:rPr>
        <w:t>26.签定合同</w:t>
      </w:r>
    </w:p>
    <w:p w14:paraId="5D03B71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color w:val="auto"/>
          <w:sz w:val="22"/>
          <w:szCs w:val="22"/>
        </w:rPr>
      </w:pPr>
      <w:r>
        <w:rPr>
          <w:rFonts w:hint="eastAsia" w:ascii="宋体" w:hAnsi="宋体" w:eastAsia="宋体" w:cs="宋体"/>
          <w:color w:val="auto"/>
          <w:spacing w:val="9"/>
          <w:sz w:val="22"/>
          <w:szCs w:val="22"/>
        </w:rPr>
        <w:t>中标人应按中标通知书中规定的时间、地点与买方签定合同，否则按开标后撤回投标处理。供货合同采用工商管理部门制定的标准格式合同。招标文件、中标人的投标文件及评标过程中</w:t>
      </w:r>
      <w:r>
        <w:rPr>
          <w:rFonts w:hint="eastAsia" w:ascii="宋体" w:hAnsi="宋体" w:eastAsia="宋体" w:cs="宋体"/>
          <w:color w:val="auto"/>
          <w:spacing w:val="8"/>
          <w:sz w:val="22"/>
          <w:szCs w:val="22"/>
        </w:rPr>
        <w:t>有关澄清文件均应作为合同组成部分。</w:t>
      </w:r>
    </w:p>
    <w:p w14:paraId="2F4C194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color w:val="auto"/>
          <w:sz w:val="22"/>
          <w:szCs w:val="22"/>
        </w:rPr>
      </w:pPr>
      <w:r>
        <w:rPr>
          <w:rFonts w:hint="eastAsia" w:ascii="宋体" w:hAnsi="宋体" w:eastAsia="宋体" w:cs="宋体"/>
          <w:b/>
          <w:bCs/>
          <w:color w:val="auto"/>
          <w:spacing w:val="4"/>
          <w:sz w:val="22"/>
          <w:szCs w:val="22"/>
        </w:rPr>
        <w:t>27.数量变更</w:t>
      </w:r>
    </w:p>
    <w:p w14:paraId="0733542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color w:val="auto"/>
          <w:sz w:val="22"/>
          <w:szCs w:val="22"/>
        </w:rPr>
      </w:pPr>
      <w:r>
        <w:rPr>
          <w:rFonts w:hint="eastAsia" w:ascii="宋体" w:hAnsi="宋体" w:eastAsia="宋体" w:cs="宋体"/>
          <w:color w:val="auto"/>
          <w:spacing w:val="9"/>
          <w:sz w:val="22"/>
          <w:szCs w:val="22"/>
        </w:rPr>
        <w:t>采购人有权根据项目实际需要部分变更数量和服务的内容。</w:t>
      </w:r>
    </w:p>
    <w:p w14:paraId="68B91C0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outlineLvl w:val="1"/>
        <w:rPr>
          <w:rFonts w:hint="eastAsia" w:ascii="宋体" w:hAnsi="宋体" w:eastAsia="宋体" w:cs="宋体"/>
          <w:color w:val="auto"/>
          <w:sz w:val="22"/>
          <w:szCs w:val="22"/>
        </w:rPr>
      </w:pPr>
      <w:r>
        <w:rPr>
          <w:rFonts w:hint="eastAsia" w:ascii="宋体" w:hAnsi="宋体" w:eastAsia="宋体" w:cs="宋体"/>
          <w:b/>
          <w:bCs/>
          <w:color w:val="auto"/>
          <w:spacing w:val="1"/>
          <w:sz w:val="22"/>
          <w:szCs w:val="22"/>
        </w:rPr>
        <w:t>G</w:t>
      </w:r>
      <w:r>
        <w:rPr>
          <w:rFonts w:hint="eastAsia" w:ascii="宋体" w:hAnsi="宋体" w:eastAsia="宋体" w:cs="宋体"/>
          <w:color w:val="auto"/>
          <w:spacing w:val="-16"/>
          <w:sz w:val="22"/>
          <w:szCs w:val="22"/>
        </w:rPr>
        <w:t xml:space="preserve"> </w:t>
      </w:r>
      <w:r>
        <w:rPr>
          <w:rFonts w:hint="eastAsia" w:ascii="宋体" w:hAnsi="宋体" w:eastAsia="宋体" w:cs="宋体"/>
          <w:b/>
          <w:bCs/>
          <w:color w:val="auto"/>
          <w:spacing w:val="1"/>
          <w:sz w:val="22"/>
          <w:szCs w:val="22"/>
        </w:rPr>
        <w:t>中标服务费</w:t>
      </w:r>
    </w:p>
    <w:p w14:paraId="6FB019AE">
      <w:pPr>
        <w:keepNext w:val="0"/>
        <w:keepLines w:val="0"/>
        <w:pageBreakBefore w:val="0"/>
        <w:widowControl/>
        <w:kinsoku w:val="0"/>
        <w:wordWrap/>
        <w:overflowPunct/>
        <w:topLinePunct w:val="0"/>
        <w:autoSpaceDE w:val="0"/>
        <w:autoSpaceDN w:val="0"/>
        <w:bidi w:val="0"/>
        <w:adjustRightInd w:val="0"/>
        <w:snapToGrid w:val="0"/>
        <w:spacing w:line="264" w:lineRule="auto"/>
        <w:ind w:left="0" w:right="0"/>
        <w:textAlignment w:val="baseline"/>
        <w:outlineLvl w:val="2"/>
        <w:rPr>
          <w:rFonts w:hint="eastAsia" w:ascii="宋体" w:hAnsi="宋体" w:eastAsia="宋体" w:cs="宋体"/>
          <w:color w:val="auto"/>
          <w:sz w:val="22"/>
          <w:szCs w:val="22"/>
        </w:rPr>
      </w:pPr>
      <w:r>
        <w:rPr>
          <w:rFonts w:hint="eastAsia" w:ascii="宋体" w:hAnsi="宋体" w:eastAsia="宋体" w:cs="宋体"/>
          <w:b/>
          <w:bCs/>
          <w:color w:val="auto"/>
          <w:spacing w:val="5"/>
          <w:sz w:val="22"/>
          <w:szCs w:val="22"/>
        </w:rPr>
        <w:t>28.中标服务费</w:t>
      </w:r>
    </w:p>
    <w:p w14:paraId="79823EB8">
      <w:pPr>
        <w:keepNext w:val="0"/>
        <w:keepLines w:val="0"/>
        <w:pageBreakBefore w:val="0"/>
        <w:widowControl/>
        <w:kinsoku w:val="0"/>
        <w:wordWrap/>
        <w:overflowPunct/>
        <w:topLinePunct w:val="0"/>
        <w:autoSpaceDE w:val="0"/>
        <w:autoSpaceDN w:val="0"/>
        <w:bidi w:val="0"/>
        <w:adjustRightInd w:val="0"/>
        <w:snapToGrid w:val="0"/>
        <w:spacing w:line="264" w:lineRule="auto"/>
        <w:ind w:left="0" w:right="0"/>
        <w:textAlignment w:val="baseline"/>
        <w:rPr>
          <w:rFonts w:hint="eastAsia" w:ascii="宋体" w:hAnsi="宋体" w:eastAsia="宋体" w:cs="宋体"/>
          <w:color w:val="auto"/>
          <w:sz w:val="22"/>
          <w:szCs w:val="22"/>
        </w:rPr>
      </w:pPr>
      <w:r>
        <w:rPr>
          <w:rFonts w:hint="eastAsia" w:ascii="宋体" w:hAnsi="宋体" w:eastAsia="宋体" w:cs="宋体"/>
          <w:color w:val="auto"/>
          <w:spacing w:val="8"/>
          <w:sz w:val="22"/>
          <w:szCs w:val="22"/>
        </w:rPr>
        <w:t>28.1</w:t>
      </w:r>
      <w:r>
        <w:rPr>
          <w:rFonts w:hint="eastAsia" w:ascii="宋体" w:hAnsi="宋体" w:eastAsia="宋体" w:cs="宋体"/>
          <w:color w:val="auto"/>
          <w:spacing w:val="-17"/>
          <w:sz w:val="22"/>
          <w:szCs w:val="22"/>
        </w:rPr>
        <w:t xml:space="preserve"> </w:t>
      </w:r>
      <w:r>
        <w:rPr>
          <w:rFonts w:hint="eastAsia" w:ascii="宋体" w:hAnsi="宋体" w:eastAsia="宋体" w:cs="宋体"/>
          <w:color w:val="auto"/>
          <w:spacing w:val="8"/>
          <w:sz w:val="22"/>
          <w:szCs w:val="22"/>
        </w:rPr>
        <w:t>中标人须按招标文件中标服务费收取规定的标准向</w:t>
      </w:r>
      <w:r>
        <w:rPr>
          <w:rFonts w:hint="eastAsia" w:ascii="宋体" w:hAnsi="宋体" w:eastAsia="宋体" w:cs="宋体"/>
          <w:color w:val="auto"/>
          <w:spacing w:val="8"/>
          <w:sz w:val="22"/>
          <w:szCs w:val="22"/>
          <w:lang w:val="en-US" w:eastAsia="zh-CN"/>
        </w:rPr>
        <w:t>采购</w:t>
      </w:r>
      <w:r>
        <w:rPr>
          <w:rFonts w:hint="eastAsia" w:ascii="宋体" w:hAnsi="宋体" w:eastAsia="宋体" w:cs="宋体"/>
          <w:color w:val="auto"/>
          <w:spacing w:val="8"/>
          <w:sz w:val="22"/>
          <w:szCs w:val="22"/>
        </w:rPr>
        <w:t>代理机构缴纳中标服务费。</w:t>
      </w:r>
    </w:p>
    <w:p w14:paraId="7BAA6791">
      <w:pPr>
        <w:keepNext w:val="0"/>
        <w:keepLines w:val="0"/>
        <w:pageBreakBefore w:val="0"/>
        <w:widowControl/>
        <w:kinsoku w:val="0"/>
        <w:wordWrap/>
        <w:overflowPunct/>
        <w:topLinePunct w:val="0"/>
        <w:autoSpaceDE w:val="0"/>
        <w:autoSpaceDN w:val="0"/>
        <w:bidi w:val="0"/>
        <w:adjustRightInd w:val="0"/>
        <w:snapToGrid w:val="0"/>
        <w:spacing w:line="264" w:lineRule="auto"/>
        <w:ind w:left="0" w:right="0"/>
        <w:textAlignment w:val="baseline"/>
        <w:rPr>
          <w:rFonts w:hint="eastAsia" w:ascii="宋体" w:hAnsi="宋体" w:eastAsia="宋体" w:cs="宋体"/>
          <w:color w:val="auto"/>
          <w:sz w:val="22"/>
          <w:szCs w:val="22"/>
        </w:rPr>
      </w:pPr>
      <w:r>
        <w:rPr>
          <w:rFonts w:hint="eastAsia" w:ascii="宋体" w:hAnsi="宋体" w:eastAsia="宋体" w:cs="宋体"/>
          <w:color w:val="auto"/>
          <w:spacing w:val="8"/>
          <w:sz w:val="22"/>
          <w:szCs w:val="22"/>
        </w:rPr>
        <w:t>28.2</w:t>
      </w:r>
      <w:r>
        <w:rPr>
          <w:rFonts w:hint="eastAsia" w:ascii="宋体" w:hAnsi="宋体" w:eastAsia="宋体" w:cs="宋体"/>
          <w:color w:val="auto"/>
          <w:spacing w:val="-21"/>
          <w:sz w:val="22"/>
          <w:szCs w:val="22"/>
        </w:rPr>
        <w:t xml:space="preserve"> </w:t>
      </w:r>
      <w:r>
        <w:rPr>
          <w:rFonts w:hint="eastAsia" w:ascii="宋体" w:hAnsi="宋体" w:eastAsia="宋体" w:cs="宋体"/>
          <w:color w:val="auto"/>
          <w:spacing w:val="8"/>
          <w:sz w:val="22"/>
          <w:szCs w:val="22"/>
        </w:rPr>
        <w:t>中标人在收到《中标通知书》后向</w:t>
      </w:r>
      <w:r>
        <w:rPr>
          <w:rFonts w:hint="eastAsia" w:ascii="宋体" w:hAnsi="宋体" w:eastAsia="宋体" w:cs="宋体"/>
          <w:color w:val="auto"/>
          <w:spacing w:val="8"/>
          <w:sz w:val="22"/>
          <w:szCs w:val="22"/>
          <w:lang w:val="en-US" w:eastAsia="zh-CN"/>
        </w:rPr>
        <w:t>采购代理</w:t>
      </w:r>
      <w:r>
        <w:rPr>
          <w:rFonts w:hint="eastAsia" w:ascii="宋体" w:hAnsi="宋体" w:eastAsia="宋体" w:cs="宋体"/>
          <w:color w:val="auto"/>
          <w:spacing w:val="8"/>
          <w:sz w:val="22"/>
          <w:szCs w:val="22"/>
        </w:rPr>
        <w:t>机构一次性缴纳中标服务</w:t>
      </w:r>
      <w:r>
        <w:rPr>
          <w:rFonts w:hint="eastAsia" w:ascii="宋体" w:hAnsi="宋体" w:eastAsia="宋体" w:cs="宋体"/>
          <w:color w:val="auto"/>
          <w:spacing w:val="7"/>
          <w:sz w:val="22"/>
          <w:szCs w:val="22"/>
        </w:rPr>
        <w:t>费。</w:t>
      </w:r>
    </w:p>
    <w:p w14:paraId="75A45864">
      <w:pPr>
        <w:keepNext w:val="0"/>
        <w:keepLines w:val="0"/>
        <w:pageBreakBefore w:val="0"/>
        <w:widowControl/>
        <w:kinsoku w:val="0"/>
        <w:wordWrap/>
        <w:overflowPunct/>
        <w:topLinePunct w:val="0"/>
        <w:autoSpaceDE w:val="0"/>
        <w:autoSpaceDN w:val="0"/>
        <w:bidi w:val="0"/>
        <w:adjustRightInd w:val="0"/>
        <w:snapToGrid w:val="0"/>
        <w:spacing w:line="264" w:lineRule="auto"/>
        <w:ind w:left="0" w:right="0"/>
        <w:textAlignment w:val="baseline"/>
        <w:rPr>
          <w:rFonts w:hint="eastAsia" w:ascii="宋体" w:hAnsi="宋体" w:eastAsia="宋体" w:cs="宋体"/>
          <w:color w:val="auto"/>
          <w:sz w:val="20"/>
          <w:szCs w:val="20"/>
        </w:rPr>
      </w:pPr>
      <w:r>
        <w:rPr>
          <w:rFonts w:hint="eastAsia" w:ascii="宋体" w:hAnsi="宋体" w:eastAsia="宋体" w:cs="宋体"/>
          <w:color w:val="auto"/>
          <w:spacing w:val="8"/>
          <w:sz w:val="22"/>
          <w:szCs w:val="22"/>
        </w:rPr>
        <w:t>28.3 其他费用遵照国家、地方有关规</w:t>
      </w:r>
      <w:r>
        <w:rPr>
          <w:rFonts w:hint="eastAsia" w:ascii="宋体" w:hAnsi="宋体" w:eastAsia="宋体" w:cs="宋体"/>
          <w:color w:val="auto"/>
          <w:spacing w:val="7"/>
          <w:sz w:val="22"/>
          <w:szCs w:val="22"/>
        </w:rPr>
        <w:t>定执行。</w:t>
      </w:r>
    </w:p>
    <w:p w14:paraId="33FC222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color w:val="auto"/>
          <w:sz w:val="20"/>
          <w:szCs w:val="20"/>
        </w:rPr>
        <w:sectPr>
          <w:headerReference r:id="rId9" w:type="default"/>
          <w:footerReference r:id="rId10" w:type="default"/>
          <w:pgSz w:w="11906" w:h="16839"/>
          <w:pgMar w:top="1174" w:right="1179" w:bottom="1151" w:left="1588" w:header="862" w:footer="989" w:gutter="0"/>
          <w:pgNumType w:fmt="decimal"/>
          <w:cols w:space="720" w:num="1"/>
        </w:sectPr>
      </w:pPr>
    </w:p>
    <w:p w14:paraId="3E0EB9F1">
      <w:pPr>
        <w:spacing w:before="309" w:line="223" w:lineRule="auto"/>
        <w:ind w:left="2564"/>
        <w:outlineLvl w:val="0"/>
        <w:rPr>
          <w:rFonts w:hint="eastAsia" w:ascii="宋体" w:hAnsi="宋体" w:eastAsia="宋体" w:cs="宋体"/>
          <w:color w:val="auto"/>
          <w:sz w:val="43"/>
          <w:szCs w:val="43"/>
        </w:rPr>
      </w:pPr>
      <w:bookmarkStart w:id="11" w:name="bookmark5"/>
      <w:bookmarkEnd w:id="11"/>
      <w:bookmarkStart w:id="12" w:name="_Toc3443"/>
      <w:r>
        <w:rPr>
          <w:rFonts w:hint="eastAsia" w:ascii="宋体" w:hAnsi="宋体" w:eastAsia="宋体" w:cs="宋体"/>
          <w:b/>
          <w:bCs/>
          <w:color w:val="auto"/>
          <w:spacing w:val="4"/>
          <w:sz w:val="43"/>
          <w:szCs w:val="43"/>
        </w:rPr>
        <w:t>第三部分</w:t>
      </w:r>
      <w:r>
        <w:rPr>
          <w:rFonts w:hint="eastAsia" w:ascii="宋体" w:hAnsi="宋体" w:eastAsia="宋体" w:cs="宋体"/>
          <w:color w:val="auto"/>
          <w:spacing w:val="4"/>
          <w:sz w:val="43"/>
          <w:szCs w:val="43"/>
        </w:rPr>
        <w:t xml:space="preserve">  </w:t>
      </w:r>
      <w:r>
        <w:rPr>
          <w:rFonts w:hint="eastAsia" w:ascii="宋体" w:hAnsi="宋体" w:eastAsia="宋体" w:cs="宋体"/>
          <w:b/>
          <w:bCs/>
          <w:color w:val="auto"/>
          <w:spacing w:val="4"/>
          <w:sz w:val="43"/>
          <w:szCs w:val="43"/>
        </w:rPr>
        <w:t>评标办法</w:t>
      </w:r>
      <w:bookmarkEnd w:id="12"/>
    </w:p>
    <w:p w14:paraId="2FA9D9B3">
      <w:pPr>
        <w:pStyle w:val="3"/>
        <w:spacing w:line="373" w:lineRule="auto"/>
        <w:rPr>
          <w:rFonts w:hint="eastAsia" w:ascii="宋体" w:hAnsi="宋体" w:eastAsia="宋体" w:cs="宋体"/>
          <w:color w:val="auto"/>
        </w:rPr>
      </w:pPr>
    </w:p>
    <w:p w14:paraId="3BBCED98">
      <w:pPr>
        <w:spacing w:before="65" w:line="227" w:lineRule="auto"/>
        <w:ind w:left="2856"/>
        <w:rPr>
          <w:rFonts w:hint="eastAsia" w:ascii="宋体" w:hAnsi="宋体" w:eastAsia="宋体" w:cs="宋体"/>
          <w:color w:val="auto"/>
          <w:sz w:val="22"/>
          <w:szCs w:val="22"/>
        </w:rPr>
      </w:pPr>
      <w:r>
        <w:rPr>
          <w:rFonts w:hint="eastAsia" w:ascii="宋体" w:hAnsi="宋体" w:eastAsia="宋体" w:cs="宋体"/>
          <w:b/>
          <w:bCs/>
          <w:color w:val="auto"/>
          <w:spacing w:val="7"/>
          <w:sz w:val="22"/>
          <w:szCs w:val="22"/>
        </w:rPr>
        <w:t>评标办法（本项目采用综合评分法）</w:t>
      </w:r>
    </w:p>
    <w:p w14:paraId="11EBD3A6">
      <w:pPr>
        <w:spacing w:before="195" w:line="400" w:lineRule="auto"/>
        <w:ind w:left="9" w:right="41" w:firstLine="420"/>
        <w:jc w:val="both"/>
        <w:rPr>
          <w:rFonts w:hint="eastAsia" w:ascii="宋体" w:hAnsi="宋体" w:eastAsia="宋体" w:cs="宋体"/>
          <w:color w:val="auto"/>
          <w:sz w:val="22"/>
          <w:szCs w:val="22"/>
        </w:rPr>
      </w:pPr>
      <w:r>
        <w:rPr>
          <w:rFonts w:hint="eastAsia" w:ascii="宋体" w:hAnsi="宋体" w:eastAsia="宋体" w:cs="宋体"/>
          <w:color w:val="auto"/>
          <w:spacing w:val="10"/>
          <w:sz w:val="22"/>
          <w:szCs w:val="22"/>
        </w:rPr>
        <w:t>按照国家相关部门的规定，遵循公开、公平、公正和诚实信用的</w:t>
      </w:r>
      <w:r>
        <w:rPr>
          <w:rFonts w:hint="eastAsia" w:ascii="宋体" w:hAnsi="宋体" w:eastAsia="宋体" w:cs="宋体"/>
          <w:color w:val="auto"/>
          <w:spacing w:val="9"/>
          <w:sz w:val="22"/>
          <w:szCs w:val="22"/>
        </w:rPr>
        <w:t>原则，结合本招标项目的实际</w:t>
      </w:r>
      <w:r>
        <w:rPr>
          <w:rFonts w:hint="eastAsia" w:ascii="宋体" w:hAnsi="宋体" w:eastAsia="宋体" w:cs="宋体"/>
          <w:color w:val="auto"/>
          <w:spacing w:val="10"/>
          <w:sz w:val="22"/>
          <w:szCs w:val="22"/>
        </w:rPr>
        <w:t>情况，制定本招标项目评标办法。本次评标采用综合评分法。评标委员</w:t>
      </w:r>
      <w:r>
        <w:rPr>
          <w:rFonts w:hint="eastAsia" w:ascii="宋体" w:hAnsi="宋体" w:eastAsia="宋体" w:cs="宋体"/>
          <w:color w:val="auto"/>
          <w:spacing w:val="9"/>
          <w:sz w:val="22"/>
          <w:szCs w:val="22"/>
        </w:rPr>
        <w:t>会对满足招标文件实质性要</w:t>
      </w:r>
      <w:r>
        <w:rPr>
          <w:rFonts w:hint="eastAsia" w:ascii="宋体" w:hAnsi="宋体" w:eastAsia="宋体" w:cs="宋体"/>
          <w:color w:val="auto"/>
          <w:spacing w:val="10"/>
          <w:sz w:val="22"/>
          <w:szCs w:val="22"/>
        </w:rPr>
        <w:t>求的投标文件，按照本项目规定的评分标准进行打分，并按得分由高到</w:t>
      </w:r>
      <w:r>
        <w:rPr>
          <w:rFonts w:hint="eastAsia" w:ascii="宋体" w:hAnsi="宋体" w:eastAsia="宋体" w:cs="宋体"/>
          <w:color w:val="auto"/>
          <w:spacing w:val="9"/>
          <w:sz w:val="22"/>
          <w:szCs w:val="22"/>
        </w:rPr>
        <w:t>低顺序推荐中标</w:t>
      </w:r>
      <w:r>
        <w:rPr>
          <w:rFonts w:hint="eastAsia" w:ascii="宋体" w:hAnsi="宋体" w:eastAsia="宋体" w:cs="宋体"/>
          <w:color w:val="auto"/>
          <w:spacing w:val="9"/>
          <w:sz w:val="22"/>
          <w:szCs w:val="22"/>
          <w:lang w:val="en-US" w:eastAsia="zh-CN"/>
        </w:rPr>
        <w:t>候选人</w:t>
      </w:r>
      <w:r>
        <w:rPr>
          <w:rFonts w:hint="eastAsia" w:ascii="宋体" w:hAnsi="宋体" w:eastAsia="宋体" w:cs="宋体"/>
          <w:color w:val="auto"/>
          <w:spacing w:val="9"/>
          <w:sz w:val="22"/>
          <w:szCs w:val="22"/>
        </w:rPr>
        <w:t>，但投标报价低于其成本的除外。综合评分相等时，以投标报价低的优先；投标报</w:t>
      </w:r>
      <w:r>
        <w:rPr>
          <w:rFonts w:hint="eastAsia" w:ascii="宋体" w:hAnsi="宋体" w:eastAsia="宋体" w:cs="宋体"/>
          <w:color w:val="auto"/>
          <w:spacing w:val="8"/>
          <w:sz w:val="22"/>
          <w:szCs w:val="22"/>
        </w:rPr>
        <w:t>价也相等的，</w:t>
      </w:r>
      <w:r>
        <w:rPr>
          <w:rFonts w:hint="eastAsia" w:ascii="宋体" w:hAnsi="宋体" w:eastAsia="宋体" w:cs="宋体"/>
          <w:color w:val="auto"/>
          <w:spacing w:val="-60"/>
          <w:sz w:val="22"/>
          <w:szCs w:val="22"/>
        </w:rPr>
        <w:t xml:space="preserve"> </w:t>
      </w:r>
      <w:r>
        <w:rPr>
          <w:rFonts w:hint="eastAsia" w:ascii="宋体" w:hAnsi="宋体" w:eastAsia="宋体" w:cs="宋体"/>
          <w:color w:val="auto"/>
          <w:spacing w:val="8"/>
          <w:sz w:val="22"/>
          <w:szCs w:val="22"/>
        </w:rPr>
        <w:t>以实施方案得分高的优先；实施方案得分也相等的，</w:t>
      </w:r>
      <w:r>
        <w:rPr>
          <w:rFonts w:hint="eastAsia" w:ascii="宋体" w:hAnsi="宋体" w:eastAsia="宋体" w:cs="宋体"/>
          <w:color w:val="auto"/>
          <w:spacing w:val="-45"/>
          <w:sz w:val="22"/>
          <w:szCs w:val="22"/>
        </w:rPr>
        <w:t xml:space="preserve"> </w:t>
      </w:r>
      <w:r>
        <w:rPr>
          <w:rFonts w:hint="eastAsia" w:ascii="宋体" w:hAnsi="宋体" w:eastAsia="宋体" w:cs="宋体"/>
          <w:color w:val="auto"/>
          <w:spacing w:val="8"/>
          <w:sz w:val="22"/>
          <w:szCs w:val="22"/>
        </w:rPr>
        <w:t>由采购人或其授权的评标委员会自行确定。</w:t>
      </w:r>
    </w:p>
    <w:p w14:paraId="285B3236">
      <w:pPr>
        <w:spacing w:before="91" w:line="221" w:lineRule="auto"/>
        <w:ind w:left="3707"/>
        <w:rPr>
          <w:rFonts w:hint="eastAsia" w:ascii="宋体" w:hAnsi="宋体" w:eastAsia="宋体" w:cs="宋体"/>
          <w:color w:val="auto"/>
          <w:sz w:val="22"/>
          <w:szCs w:val="22"/>
        </w:rPr>
      </w:pPr>
      <w:r>
        <w:rPr>
          <w:rFonts w:hint="eastAsia" w:ascii="宋体" w:hAnsi="宋体" w:eastAsia="宋体" w:cs="宋体"/>
          <w:b/>
          <w:bCs/>
          <w:color w:val="auto"/>
          <w:spacing w:val="-5"/>
          <w:sz w:val="22"/>
          <w:szCs w:val="22"/>
        </w:rPr>
        <w:t>一、评标程序</w:t>
      </w:r>
    </w:p>
    <w:p w14:paraId="1405B216">
      <w:pPr>
        <w:spacing w:before="166" w:line="227" w:lineRule="auto"/>
        <w:ind w:left="439"/>
        <w:rPr>
          <w:rFonts w:hint="eastAsia" w:ascii="宋体" w:hAnsi="宋体" w:eastAsia="宋体" w:cs="宋体"/>
          <w:color w:val="auto"/>
          <w:sz w:val="22"/>
          <w:szCs w:val="22"/>
        </w:rPr>
      </w:pPr>
      <w:r>
        <w:rPr>
          <w:rFonts w:hint="eastAsia" w:ascii="宋体" w:hAnsi="宋体" w:eastAsia="宋体" w:cs="宋体"/>
          <w:b/>
          <w:bCs/>
          <w:color w:val="auto"/>
          <w:spacing w:val="6"/>
          <w:sz w:val="22"/>
          <w:szCs w:val="22"/>
        </w:rPr>
        <w:t>（一）组成评标委员会</w:t>
      </w:r>
    </w:p>
    <w:p w14:paraId="17056CED">
      <w:pPr>
        <w:spacing w:before="192" w:line="397" w:lineRule="auto"/>
        <w:ind w:left="10" w:right="41" w:firstLine="420"/>
        <w:jc w:val="both"/>
        <w:rPr>
          <w:rFonts w:hint="eastAsia" w:ascii="宋体" w:hAnsi="宋体" w:eastAsia="宋体" w:cs="宋体"/>
          <w:color w:val="auto"/>
          <w:sz w:val="22"/>
          <w:szCs w:val="22"/>
        </w:rPr>
      </w:pPr>
      <w:r>
        <w:rPr>
          <w:rFonts w:hint="eastAsia" w:ascii="宋体" w:hAnsi="宋体" w:eastAsia="宋体" w:cs="宋体"/>
          <w:color w:val="auto"/>
          <w:spacing w:val="9"/>
          <w:sz w:val="22"/>
          <w:szCs w:val="22"/>
        </w:rPr>
        <w:t>按照国家有关部委及省、市的相关规定，从专家库中随机抽取技术、经济等方面的专家共</w:t>
      </w:r>
      <w:r>
        <w:rPr>
          <w:rFonts w:hint="eastAsia" w:ascii="宋体" w:hAnsi="宋体" w:eastAsia="宋体" w:cs="宋体"/>
          <w:color w:val="auto"/>
          <w:spacing w:val="-35"/>
          <w:sz w:val="22"/>
          <w:szCs w:val="22"/>
        </w:rPr>
        <w:t xml:space="preserve"> </w:t>
      </w:r>
      <w:r>
        <w:rPr>
          <w:rFonts w:hint="eastAsia" w:ascii="宋体" w:hAnsi="宋体" w:eastAsia="宋体" w:cs="宋体"/>
          <w:color w:val="auto"/>
          <w:spacing w:val="9"/>
          <w:sz w:val="22"/>
          <w:szCs w:val="22"/>
        </w:rPr>
        <w:t>5</w:t>
      </w:r>
      <w:r>
        <w:rPr>
          <w:rFonts w:hint="eastAsia" w:ascii="宋体" w:hAnsi="宋体" w:eastAsia="宋体" w:cs="宋体"/>
          <w:color w:val="auto"/>
          <w:spacing w:val="-36"/>
          <w:sz w:val="22"/>
          <w:szCs w:val="22"/>
        </w:rPr>
        <w:t xml:space="preserve"> </w:t>
      </w:r>
      <w:r>
        <w:rPr>
          <w:rFonts w:hint="eastAsia" w:ascii="宋体" w:hAnsi="宋体" w:eastAsia="宋体" w:cs="宋体"/>
          <w:color w:val="auto"/>
          <w:spacing w:val="9"/>
          <w:sz w:val="22"/>
          <w:szCs w:val="22"/>
        </w:rPr>
        <w:t>人组成评标委员会（以下简称“评委会</w:t>
      </w:r>
      <w:r>
        <w:rPr>
          <w:rFonts w:hint="eastAsia" w:ascii="宋体" w:hAnsi="宋体" w:eastAsia="宋体" w:cs="宋体"/>
          <w:color w:val="auto"/>
          <w:spacing w:val="-70"/>
          <w:sz w:val="22"/>
          <w:szCs w:val="22"/>
        </w:rPr>
        <w:t xml:space="preserve"> </w:t>
      </w:r>
      <w:r>
        <w:rPr>
          <w:rFonts w:hint="eastAsia" w:ascii="宋体" w:hAnsi="宋体" w:eastAsia="宋体" w:cs="宋体"/>
          <w:color w:val="auto"/>
          <w:spacing w:val="9"/>
          <w:sz w:val="22"/>
          <w:szCs w:val="22"/>
        </w:rPr>
        <w:t>”）。为保证评标工作的顺利进行，推荐一名评委担任评</w:t>
      </w:r>
      <w:r>
        <w:rPr>
          <w:rFonts w:hint="eastAsia" w:ascii="宋体" w:hAnsi="宋体" w:eastAsia="宋体" w:cs="宋体"/>
          <w:color w:val="auto"/>
          <w:spacing w:val="8"/>
          <w:sz w:val="22"/>
          <w:szCs w:val="22"/>
        </w:rPr>
        <w:t>委会主任，负责评标全面工作。</w:t>
      </w:r>
    </w:p>
    <w:p w14:paraId="16ADBC6F">
      <w:pPr>
        <w:spacing w:before="31" w:line="228" w:lineRule="auto"/>
        <w:ind w:left="439"/>
        <w:rPr>
          <w:rFonts w:hint="eastAsia" w:ascii="宋体" w:hAnsi="宋体" w:eastAsia="宋体" w:cs="宋体"/>
          <w:color w:val="auto"/>
          <w:sz w:val="22"/>
          <w:szCs w:val="22"/>
        </w:rPr>
      </w:pPr>
      <w:r>
        <w:rPr>
          <w:rFonts w:hint="eastAsia" w:ascii="宋体" w:hAnsi="宋体" w:eastAsia="宋体" w:cs="宋体"/>
          <w:b/>
          <w:bCs/>
          <w:color w:val="auto"/>
          <w:spacing w:val="5"/>
          <w:sz w:val="22"/>
          <w:szCs w:val="22"/>
        </w:rPr>
        <w:t>（二）评标工作</w:t>
      </w:r>
    </w:p>
    <w:p w14:paraId="7E0B7DB0">
      <w:pPr>
        <w:spacing w:before="194" w:line="391" w:lineRule="auto"/>
        <w:ind w:left="9" w:right="41" w:firstLine="418"/>
        <w:rPr>
          <w:rFonts w:hint="eastAsia" w:ascii="宋体" w:hAnsi="宋体" w:eastAsia="宋体" w:cs="宋体"/>
          <w:color w:val="auto"/>
          <w:sz w:val="22"/>
          <w:szCs w:val="22"/>
        </w:rPr>
      </w:pPr>
      <w:r>
        <w:rPr>
          <w:rFonts w:hint="eastAsia" w:ascii="宋体" w:hAnsi="宋体" w:eastAsia="宋体" w:cs="宋体"/>
          <w:color w:val="auto"/>
          <w:spacing w:val="10"/>
          <w:sz w:val="22"/>
          <w:szCs w:val="22"/>
        </w:rPr>
        <w:t>评标本着客观公正、公平竞争、择优推荐、规范合法的原则进行。评标</w:t>
      </w:r>
      <w:r>
        <w:rPr>
          <w:rFonts w:hint="eastAsia" w:ascii="宋体" w:hAnsi="宋体" w:eastAsia="宋体" w:cs="宋体"/>
          <w:color w:val="auto"/>
          <w:spacing w:val="9"/>
          <w:sz w:val="22"/>
          <w:szCs w:val="22"/>
        </w:rPr>
        <w:t>工作分为资格审查、符</w:t>
      </w:r>
      <w:r>
        <w:rPr>
          <w:rFonts w:hint="eastAsia" w:ascii="宋体" w:hAnsi="宋体" w:eastAsia="宋体" w:cs="宋体"/>
          <w:color w:val="auto"/>
          <w:spacing w:val="8"/>
          <w:sz w:val="22"/>
          <w:szCs w:val="22"/>
        </w:rPr>
        <w:t>合性审查和详细评审三个步骤。</w:t>
      </w:r>
    </w:p>
    <w:p w14:paraId="743E4AF5">
      <w:pPr>
        <w:spacing w:before="32" w:line="393" w:lineRule="auto"/>
        <w:ind w:left="10" w:right="43" w:firstLine="433"/>
        <w:rPr>
          <w:rFonts w:hint="eastAsia" w:ascii="宋体" w:hAnsi="宋体" w:eastAsia="宋体" w:cs="宋体"/>
          <w:color w:val="auto"/>
          <w:sz w:val="22"/>
          <w:szCs w:val="22"/>
        </w:rPr>
      </w:pPr>
      <w:r>
        <w:rPr>
          <w:rFonts w:hint="eastAsia" w:ascii="宋体" w:hAnsi="宋体" w:eastAsia="宋体" w:cs="宋体"/>
          <w:color w:val="auto"/>
          <w:spacing w:val="9"/>
          <w:sz w:val="22"/>
          <w:szCs w:val="22"/>
        </w:rPr>
        <w:t>1.资格审查。采购人或</w:t>
      </w:r>
      <w:r>
        <w:rPr>
          <w:rFonts w:hint="eastAsia" w:ascii="宋体" w:hAnsi="宋体" w:eastAsia="宋体" w:cs="宋体"/>
          <w:color w:val="auto"/>
          <w:spacing w:val="9"/>
          <w:sz w:val="22"/>
          <w:szCs w:val="22"/>
          <w:lang w:val="en-US" w:eastAsia="zh-CN"/>
        </w:rPr>
        <w:t>采购</w:t>
      </w:r>
      <w:r>
        <w:rPr>
          <w:rFonts w:hint="eastAsia" w:ascii="宋体" w:hAnsi="宋体" w:eastAsia="宋体" w:cs="宋体"/>
          <w:color w:val="auto"/>
          <w:spacing w:val="9"/>
          <w:sz w:val="22"/>
          <w:szCs w:val="22"/>
        </w:rPr>
        <w:t>代理机构对各供应商的资格进行审查。资格审查合格的供应商方可进入</w:t>
      </w:r>
      <w:r>
        <w:rPr>
          <w:rFonts w:hint="eastAsia" w:ascii="宋体" w:hAnsi="宋体" w:eastAsia="宋体" w:cs="宋体"/>
          <w:color w:val="auto"/>
          <w:spacing w:val="6"/>
          <w:sz w:val="22"/>
          <w:szCs w:val="22"/>
        </w:rPr>
        <w:t>符合性审查。</w:t>
      </w:r>
    </w:p>
    <w:p w14:paraId="4600559B">
      <w:pPr>
        <w:spacing w:before="29" w:line="391" w:lineRule="auto"/>
        <w:ind w:left="8" w:right="43" w:firstLine="423"/>
        <w:rPr>
          <w:rFonts w:hint="eastAsia" w:ascii="宋体" w:hAnsi="宋体" w:eastAsia="宋体" w:cs="宋体"/>
          <w:color w:val="auto"/>
          <w:sz w:val="22"/>
          <w:szCs w:val="22"/>
        </w:rPr>
      </w:pPr>
      <w:r>
        <w:rPr>
          <w:rFonts w:hint="eastAsia" w:ascii="宋体" w:hAnsi="宋体" w:eastAsia="宋体" w:cs="宋体"/>
          <w:color w:val="auto"/>
          <w:spacing w:val="9"/>
          <w:sz w:val="22"/>
          <w:szCs w:val="22"/>
        </w:rPr>
        <w:t>2.符合性审查。评委会对供应商的投标文件进行符合性审查。符合性审查合格的供应商方可进</w:t>
      </w:r>
      <w:r>
        <w:rPr>
          <w:rFonts w:hint="eastAsia" w:ascii="宋体" w:hAnsi="宋体" w:eastAsia="宋体" w:cs="宋体"/>
          <w:color w:val="auto"/>
          <w:spacing w:val="6"/>
          <w:sz w:val="22"/>
          <w:szCs w:val="22"/>
        </w:rPr>
        <w:t>入详细评审。</w:t>
      </w:r>
    </w:p>
    <w:p w14:paraId="0028268B">
      <w:pPr>
        <w:spacing w:before="34" w:line="390" w:lineRule="auto"/>
        <w:ind w:left="19" w:right="43" w:firstLine="413"/>
        <w:rPr>
          <w:rFonts w:hint="eastAsia" w:ascii="宋体" w:hAnsi="宋体" w:eastAsia="宋体" w:cs="宋体"/>
          <w:color w:val="auto"/>
          <w:sz w:val="22"/>
          <w:szCs w:val="22"/>
        </w:rPr>
      </w:pPr>
      <w:r>
        <w:rPr>
          <w:rFonts w:hint="eastAsia" w:ascii="宋体" w:hAnsi="宋体" w:eastAsia="宋体" w:cs="宋体"/>
          <w:color w:val="auto"/>
          <w:spacing w:val="9"/>
          <w:sz w:val="22"/>
          <w:szCs w:val="22"/>
        </w:rPr>
        <w:t>3.详细评审。详细评审采用综合评分法。评委依据评标办法分别对各供应商的投标文件进行评审、赋分。如果通过资格审查和符合性审查的供应商不足三家，则采购人重新招标。</w:t>
      </w:r>
    </w:p>
    <w:p w14:paraId="0320ADBD">
      <w:pPr>
        <w:spacing w:before="31" w:line="362" w:lineRule="auto"/>
        <w:ind w:left="8" w:firstLine="430"/>
        <w:rPr>
          <w:rFonts w:hint="eastAsia" w:ascii="宋体" w:hAnsi="宋体" w:eastAsia="宋体" w:cs="宋体"/>
          <w:color w:val="auto"/>
          <w:sz w:val="22"/>
          <w:szCs w:val="22"/>
        </w:rPr>
      </w:pPr>
      <w:r>
        <w:rPr>
          <w:rFonts w:hint="eastAsia" w:ascii="宋体" w:hAnsi="宋体" w:eastAsia="宋体" w:cs="宋体"/>
          <w:color w:val="auto"/>
          <w:spacing w:val="8"/>
          <w:sz w:val="22"/>
          <w:szCs w:val="22"/>
        </w:rPr>
        <w:t>（1）政府采购应当采购本国货物。按照财政部《政府采购进口产品管理办法》规</w:t>
      </w:r>
      <w:r>
        <w:rPr>
          <w:rFonts w:hint="eastAsia" w:ascii="宋体" w:hAnsi="宋体" w:eastAsia="宋体" w:cs="宋体"/>
          <w:color w:val="auto"/>
          <w:spacing w:val="7"/>
          <w:sz w:val="22"/>
          <w:szCs w:val="22"/>
        </w:rPr>
        <w:t>定确需采购进</w:t>
      </w:r>
      <w:r>
        <w:rPr>
          <w:rFonts w:hint="eastAsia" w:ascii="宋体" w:hAnsi="宋体" w:eastAsia="宋体" w:cs="宋体"/>
          <w:color w:val="auto"/>
          <w:spacing w:val="10"/>
          <w:sz w:val="22"/>
          <w:szCs w:val="22"/>
        </w:rPr>
        <w:t>口产品的，实行审核管理。经审核允许采购进口产品的，不得排斥符合要求</w:t>
      </w:r>
      <w:r>
        <w:rPr>
          <w:rFonts w:hint="eastAsia" w:ascii="宋体" w:hAnsi="宋体" w:eastAsia="宋体" w:cs="宋体"/>
          <w:color w:val="auto"/>
          <w:spacing w:val="9"/>
          <w:sz w:val="22"/>
          <w:szCs w:val="22"/>
        </w:rPr>
        <w:t>的本国产品。在招标文</w:t>
      </w:r>
      <w:r>
        <w:rPr>
          <w:rFonts w:hint="eastAsia" w:ascii="宋体" w:hAnsi="宋体" w:eastAsia="宋体" w:cs="宋体"/>
          <w:color w:val="auto"/>
          <w:spacing w:val="10"/>
          <w:sz w:val="22"/>
          <w:szCs w:val="22"/>
        </w:rPr>
        <w:t>件中未标明采购进口产品的，均为采购本国产品。供应商必须投标本国产品</w:t>
      </w:r>
      <w:r>
        <w:rPr>
          <w:rFonts w:hint="eastAsia" w:ascii="宋体" w:hAnsi="宋体" w:eastAsia="宋体" w:cs="宋体"/>
          <w:color w:val="auto"/>
          <w:spacing w:val="9"/>
          <w:sz w:val="22"/>
          <w:szCs w:val="22"/>
        </w:rPr>
        <w:t>，投标进口产品的，投标无效。进口产品是指通过中国海关报关验放进入中国境内且产自关境外的产品。</w:t>
      </w:r>
    </w:p>
    <w:p w14:paraId="736943F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30"/>
        <w:textAlignment w:val="baseline"/>
        <w:rPr>
          <w:rFonts w:hint="eastAsia" w:ascii="宋体" w:hAnsi="宋体" w:eastAsia="宋体" w:cs="宋体"/>
          <w:color w:val="auto"/>
          <w:sz w:val="22"/>
          <w:szCs w:val="22"/>
        </w:rPr>
      </w:pPr>
      <w:r>
        <w:rPr>
          <w:rFonts w:hint="eastAsia" w:ascii="宋体" w:hAnsi="宋体" w:eastAsia="宋体" w:cs="宋体"/>
          <w:color w:val="auto"/>
          <w:spacing w:val="8"/>
          <w:sz w:val="22"/>
          <w:szCs w:val="22"/>
        </w:rPr>
        <w:t>（2）核心产品提供相同品牌、相同型号且通过资格审查、符合性审查的不</w:t>
      </w:r>
      <w:r>
        <w:rPr>
          <w:rFonts w:hint="eastAsia" w:ascii="宋体" w:hAnsi="宋体" w:eastAsia="宋体" w:cs="宋体"/>
          <w:color w:val="auto"/>
          <w:spacing w:val="7"/>
          <w:sz w:val="22"/>
          <w:szCs w:val="22"/>
        </w:rPr>
        <w:t>同投标供应商参加同</w:t>
      </w:r>
      <w:r>
        <w:rPr>
          <w:rFonts w:hint="eastAsia" w:ascii="宋体" w:hAnsi="宋体" w:eastAsia="宋体" w:cs="宋体"/>
          <w:color w:val="auto"/>
          <w:spacing w:val="10"/>
          <w:sz w:val="22"/>
          <w:szCs w:val="22"/>
        </w:rPr>
        <w:t>一合同项下投标的，按一家投标供应商计算，评审后得分最高的同品牌同</w:t>
      </w:r>
      <w:r>
        <w:rPr>
          <w:rFonts w:hint="eastAsia" w:ascii="宋体" w:hAnsi="宋体" w:eastAsia="宋体" w:cs="宋体"/>
          <w:color w:val="auto"/>
          <w:spacing w:val="9"/>
          <w:sz w:val="22"/>
          <w:szCs w:val="22"/>
        </w:rPr>
        <w:t>型号投标供应商获得中标</w:t>
      </w:r>
      <w:r>
        <w:rPr>
          <w:rFonts w:hint="eastAsia" w:ascii="宋体" w:hAnsi="宋体" w:eastAsia="宋体" w:cs="宋体"/>
          <w:color w:val="auto"/>
          <w:spacing w:val="10"/>
          <w:sz w:val="22"/>
          <w:szCs w:val="22"/>
        </w:rPr>
        <w:t>人推荐资格；评审得分相同的，参照第三部分评标办法规定确定一个投标</w:t>
      </w:r>
      <w:r>
        <w:rPr>
          <w:rFonts w:hint="eastAsia" w:ascii="宋体" w:hAnsi="宋体" w:eastAsia="宋体" w:cs="宋体"/>
          <w:color w:val="auto"/>
          <w:spacing w:val="9"/>
          <w:sz w:val="22"/>
          <w:szCs w:val="22"/>
        </w:rPr>
        <w:t>供应商获得中标人推荐资格，其他同品牌同型号投标供应商不作为中标人。</w:t>
      </w:r>
    </w:p>
    <w:p w14:paraId="74C5279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2" w:firstLineChars="200"/>
        <w:textAlignment w:val="baseline"/>
        <w:rPr>
          <w:rFonts w:hint="eastAsia" w:ascii="宋体" w:hAnsi="宋体" w:eastAsia="宋体" w:cs="宋体"/>
          <w:color w:val="auto"/>
          <w:sz w:val="22"/>
          <w:szCs w:val="22"/>
        </w:rPr>
      </w:pPr>
      <w:r>
        <w:rPr>
          <w:rFonts w:hint="eastAsia" w:ascii="宋体" w:hAnsi="宋体" w:eastAsia="宋体" w:cs="宋体"/>
          <w:b/>
          <w:bCs/>
          <w:color w:val="auto"/>
          <w:spacing w:val="5"/>
          <w:sz w:val="22"/>
          <w:szCs w:val="22"/>
        </w:rPr>
        <w:t>（四）询标（必要时）</w:t>
      </w:r>
    </w:p>
    <w:p w14:paraId="4BAD36D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rFonts w:hint="eastAsia" w:ascii="宋体" w:hAnsi="宋体" w:eastAsia="宋体" w:cs="宋体"/>
          <w:color w:val="auto"/>
          <w:sz w:val="22"/>
          <w:szCs w:val="22"/>
        </w:rPr>
      </w:pPr>
      <w:r>
        <w:rPr>
          <w:rFonts w:hint="eastAsia" w:ascii="宋体" w:hAnsi="宋体" w:eastAsia="宋体" w:cs="宋体"/>
          <w:color w:val="auto"/>
          <w:spacing w:val="9"/>
          <w:sz w:val="22"/>
          <w:szCs w:val="22"/>
        </w:rPr>
        <w:t>评标委员会对投标文件需要澄清的问题，采用集体询标方式进行。</w:t>
      </w:r>
    </w:p>
    <w:p w14:paraId="1757570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6" w:firstLineChars="200"/>
        <w:textAlignment w:val="baseline"/>
        <w:rPr>
          <w:rFonts w:hint="eastAsia" w:ascii="宋体" w:hAnsi="宋体" w:eastAsia="宋体" w:cs="宋体"/>
          <w:color w:val="auto"/>
          <w:sz w:val="22"/>
          <w:szCs w:val="22"/>
          <w:highlight w:val="none"/>
        </w:rPr>
      </w:pPr>
      <w:r>
        <w:rPr>
          <w:rFonts w:hint="eastAsia" w:ascii="宋体" w:hAnsi="宋体" w:eastAsia="宋体" w:cs="宋体"/>
          <w:b/>
          <w:bCs/>
          <w:color w:val="auto"/>
          <w:spacing w:val="6"/>
          <w:sz w:val="22"/>
          <w:szCs w:val="22"/>
          <w:highlight w:val="none"/>
        </w:rPr>
        <w:t>（五）确定中标人</w:t>
      </w:r>
    </w:p>
    <w:p w14:paraId="0580AFCC">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76" w:firstLineChars="200"/>
        <w:textAlignment w:val="baseline"/>
        <w:rPr>
          <w:rFonts w:hint="eastAsia" w:ascii="宋体" w:hAnsi="宋体" w:eastAsia="宋体" w:cs="宋体"/>
          <w:color w:val="auto"/>
          <w:sz w:val="22"/>
          <w:szCs w:val="22"/>
          <w:highlight w:val="none"/>
        </w:rPr>
      </w:pPr>
      <w:r>
        <w:rPr>
          <w:rFonts w:hint="eastAsia" w:ascii="宋体" w:hAnsi="宋体" w:eastAsia="宋体" w:cs="宋体"/>
          <w:color w:val="auto"/>
          <w:spacing w:val="9"/>
          <w:sz w:val="22"/>
          <w:szCs w:val="22"/>
          <w:highlight w:val="none"/>
        </w:rPr>
        <w:t>评标委员会根据综合评审结果，按照综合得分由高到低的顺序，推荐</w:t>
      </w:r>
      <w:r>
        <w:rPr>
          <w:rFonts w:hint="eastAsia" w:ascii="宋体" w:hAnsi="宋体" w:eastAsia="宋体" w:cs="宋体"/>
          <w:color w:val="auto"/>
          <w:spacing w:val="8"/>
          <w:sz w:val="22"/>
          <w:szCs w:val="22"/>
          <w:highlight w:val="none"/>
        </w:rPr>
        <w:t>中标</w:t>
      </w:r>
      <w:r>
        <w:rPr>
          <w:rFonts w:hint="eastAsia" w:ascii="宋体" w:hAnsi="宋体" w:eastAsia="宋体" w:cs="宋体"/>
          <w:color w:val="auto"/>
          <w:spacing w:val="8"/>
          <w:sz w:val="22"/>
          <w:szCs w:val="22"/>
          <w:highlight w:val="none"/>
          <w:lang w:val="en-US" w:eastAsia="zh-CN"/>
        </w:rPr>
        <w:t>候选</w:t>
      </w:r>
      <w:r>
        <w:rPr>
          <w:rFonts w:hint="eastAsia" w:ascii="宋体" w:hAnsi="宋体" w:eastAsia="宋体" w:cs="宋体"/>
          <w:color w:val="auto"/>
          <w:spacing w:val="8"/>
          <w:sz w:val="22"/>
          <w:szCs w:val="22"/>
          <w:highlight w:val="none"/>
        </w:rPr>
        <w:t>供应商</w:t>
      </w:r>
      <w:r>
        <w:rPr>
          <w:rFonts w:hint="eastAsia" w:ascii="宋体" w:hAnsi="宋体" w:eastAsia="宋体" w:cs="宋体"/>
          <w:color w:val="auto"/>
          <w:spacing w:val="-34"/>
          <w:sz w:val="22"/>
          <w:szCs w:val="22"/>
          <w:highlight w:val="none"/>
          <w:lang w:val="en-US" w:eastAsia="zh-CN"/>
        </w:rPr>
        <w:t>3</w:t>
      </w:r>
      <w:r>
        <w:rPr>
          <w:rFonts w:hint="eastAsia" w:ascii="宋体" w:hAnsi="宋体" w:eastAsia="宋体" w:cs="宋体"/>
          <w:color w:val="auto"/>
          <w:spacing w:val="8"/>
          <w:sz w:val="22"/>
          <w:szCs w:val="22"/>
          <w:highlight w:val="none"/>
        </w:rPr>
        <w:t>名。</w:t>
      </w:r>
    </w:p>
    <w:p w14:paraId="6342AAE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2" w:firstLineChars="200"/>
        <w:textAlignment w:val="baseline"/>
        <w:rPr>
          <w:rFonts w:hint="eastAsia" w:ascii="宋体" w:hAnsi="宋体" w:eastAsia="宋体" w:cs="宋体"/>
          <w:color w:val="auto"/>
          <w:sz w:val="22"/>
          <w:szCs w:val="22"/>
          <w:highlight w:val="none"/>
        </w:rPr>
      </w:pPr>
      <w:r>
        <w:rPr>
          <w:rFonts w:hint="eastAsia" w:ascii="宋体" w:hAnsi="宋体" w:eastAsia="宋体" w:cs="宋体"/>
          <w:b/>
          <w:bCs/>
          <w:color w:val="auto"/>
          <w:spacing w:val="5"/>
          <w:sz w:val="22"/>
          <w:szCs w:val="22"/>
          <w:highlight w:val="none"/>
        </w:rPr>
        <w:t>（六）评标报告</w:t>
      </w:r>
    </w:p>
    <w:p w14:paraId="44D79B2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textAlignment w:val="baseline"/>
        <w:rPr>
          <w:rFonts w:hint="eastAsia" w:ascii="宋体" w:hAnsi="宋体" w:eastAsia="宋体" w:cs="宋体"/>
          <w:color w:val="auto"/>
          <w:sz w:val="22"/>
          <w:szCs w:val="22"/>
        </w:rPr>
      </w:pPr>
      <w:r>
        <w:rPr>
          <w:rFonts w:hint="eastAsia" w:ascii="宋体" w:hAnsi="宋体" w:eastAsia="宋体" w:cs="宋体"/>
          <w:color w:val="auto"/>
          <w:spacing w:val="10"/>
          <w:sz w:val="22"/>
          <w:szCs w:val="22"/>
        </w:rPr>
        <w:t>评标工作结束时，评标委员会将本项目综合评审结果向采购人提交书面</w:t>
      </w:r>
      <w:r>
        <w:rPr>
          <w:rFonts w:hint="eastAsia" w:ascii="宋体" w:hAnsi="宋体" w:eastAsia="宋体" w:cs="宋体"/>
          <w:color w:val="auto"/>
          <w:spacing w:val="9"/>
          <w:sz w:val="22"/>
          <w:szCs w:val="22"/>
        </w:rPr>
        <w:t>评标报告，评标委员会对评标报告内容讨论通过后，在评标报告上签字，对评标结果予以确认。</w:t>
      </w:r>
    </w:p>
    <w:p w14:paraId="1F8F7A1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color w:val="auto"/>
          <w:sz w:val="22"/>
          <w:szCs w:val="22"/>
        </w:rPr>
        <w:sectPr>
          <w:headerReference r:id="rId11" w:type="default"/>
          <w:footerReference r:id="rId12" w:type="default"/>
          <w:pgSz w:w="11906" w:h="16839"/>
          <w:pgMar w:top="1174" w:right="1246" w:bottom="1151" w:left="1588" w:header="862" w:footer="989" w:gutter="0"/>
          <w:pgNumType w:fmt="decimal"/>
          <w:cols w:space="720" w:num="1"/>
        </w:sectPr>
      </w:pPr>
    </w:p>
    <w:p w14:paraId="0E638624">
      <w:pPr>
        <w:spacing w:before="322" w:line="220" w:lineRule="auto"/>
        <w:ind w:left="3861"/>
        <w:rPr>
          <w:rFonts w:hint="eastAsia" w:ascii="宋体" w:hAnsi="宋体" w:eastAsia="宋体" w:cs="宋体"/>
          <w:color w:val="auto"/>
          <w:sz w:val="28"/>
          <w:szCs w:val="28"/>
        </w:rPr>
      </w:pPr>
      <w:r>
        <w:rPr>
          <w:rFonts w:hint="eastAsia" w:ascii="宋体" w:hAnsi="宋体" w:eastAsia="宋体" w:cs="宋体"/>
          <w:b/>
          <w:bCs/>
          <w:color w:val="auto"/>
          <w:spacing w:val="-5"/>
          <w:sz w:val="28"/>
          <w:szCs w:val="28"/>
        </w:rPr>
        <w:t>二、评标办法</w:t>
      </w:r>
    </w:p>
    <w:p w14:paraId="13654FDF">
      <w:pPr>
        <w:spacing w:before="143" w:line="219" w:lineRule="auto"/>
        <w:ind w:left="175"/>
        <w:rPr>
          <w:rFonts w:hint="eastAsia" w:ascii="宋体" w:hAnsi="宋体" w:eastAsia="宋体" w:cs="宋体"/>
          <w:color w:val="auto"/>
          <w:sz w:val="24"/>
          <w:szCs w:val="24"/>
        </w:rPr>
      </w:pPr>
      <w:r>
        <w:rPr>
          <w:rFonts w:hint="eastAsia" w:ascii="宋体" w:hAnsi="宋体" w:eastAsia="宋体" w:cs="宋体"/>
          <w:b/>
          <w:bCs/>
          <w:color w:val="auto"/>
          <w:spacing w:val="-5"/>
          <w:sz w:val="24"/>
          <w:szCs w:val="24"/>
        </w:rPr>
        <w:t>（一）资格审查</w:t>
      </w:r>
    </w:p>
    <w:p w14:paraId="561B73B7">
      <w:pPr>
        <w:spacing w:before="104" w:line="219" w:lineRule="auto"/>
        <w:ind w:left="4105"/>
        <w:rPr>
          <w:rFonts w:hint="eastAsia" w:ascii="宋体" w:hAnsi="宋体" w:eastAsia="宋体" w:cs="宋体"/>
          <w:color w:val="auto"/>
          <w:sz w:val="24"/>
          <w:szCs w:val="24"/>
          <w:highlight w:val="none"/>
        </w:rPr>
      </w:pPr>
      <w:r>
        <w:rPr>
          <w:rFonts w:hint="eastAsia" w:ascii="宋体" w:hAnsi="宋体" w:eastAsia="宋体" w:cs="宋体"/>
          <w:b/>
          <w:bCs/>
          <w:color w:val="auto"/>
          <w:spacing w:val="-6"/>
          <w:sz w:val="24"/>
          <w:szCs w:val="24"/>
          <w:highlight w:val="none"/>
        </w:rPr>
        <w:t>资格审查表</w:t>
      </w:r>
    </w:p>
    <w:tbl>
      <w:tblPr>
        <w:tblStyle w:val="16"/>
        <w:tblW w:w="937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8"/>
        <w:gridCol w:w="2249"/>
        <w:gridCol w:w="6326"/>
      </w:tblGrid>
      <w:tr w14:paraId="320E01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blHeader/>
        </w:trPr>
        <w:tc>
          <w:tcPr>
            <w:tcW w:w="798" w:type="dxa"/>
            <w:vAlign w:val="top"/>
          </w:tcPr>
          <w:p w14:paraId="786B0E07">
            <w:pPr>
              <w:pStyle w:val="17"/>
              <w:spacing w:before="100" w:line="229" w:lineRule="auto"/>
              <w:ind w:left="192"/>
              <w:rPr>
                <w:rFonts w:hint="eastAsia" w:ascii="宋体" w:hAnsi="宋体" w:eastAsia="宋体" w:cs="宋体"/>
                <w:color w:val="auto"/>
                <w:sz w:val="22"/>
                <w:szCs w:val="22"/>
                <w:highlight w:val="none"/>
              </w:rPr>
            </w:pPr>
            <w:r>
              <w:rPr>
                <w:rFonts w:hint="eastAsia" w:ascii="宋体" w:hAnsi="宋体" w:eastAsia="宋体" w:cs="宋体"/>
                <w:color w:val="auto"/>
                <w:spacing w:val="5"/>
                <w:sz w:val="22"/>
                <w:szCs w:val="22"/>
                <w:highlight w:val="none"/>
              </w:rPr>
              <w:t>序号</w:t>
            </w:r>
          </w:p>
        </w:tc>
        <w:tc>
          <w:tcPr>
            <w:tcW w:w="2249" w:type="dxa"/>
            <w:vAlign w:val="top"/>
          </w:tcPr>
          <w:p w14:paraId="2369E56A">
            <w:pPr>
              <w:pStyle w:val="17"/>
              <w:spacing w:before="99" w:line="228" w:lineRule="auto"/>
              <w:ind w:left="707"/>
              <w:rPr>
                <w:rFonts w:hint="eastAsia" w:ascii="宋体" w:hAnsi="宋体" w:eastAsia="宋体" w:cs="宋体"/>
                <w:color w:val="auto"/>
                <w:sz w:val="22"/>
                <w:szCs w:val="22"/>
                <w:highlight w:val="none"/>
              </w:rPr>
            </w:pPr>
            <w:r>
              <w:rPr>
                <w:rFonts w:hint="eastAsia" w:ascii="宋体" w:hAnsi="宋体" w:eastAsia="宋体" w:cs="宋体"/>
                <w:color w:val="auto"/>
                <w:spacing w:val="7"/>
                <w:sz w:val="22"/>
                <w:szCs w:val="22"/>
                <w:highlight w:val="none"/>
              </w:rPr>
              <w:t>评审因素</w:t>
            </w:r>
          </w:p>
        </w:tc>
        <w:tc>
          <w:tcPr>
            <w:tcW w:w="6326" w:type="dxa"/>
            <w:vAlign w:val="top"/>
          </w:tcPr>
          <w:p w14:paraId="4183142C">
            <w:pPr>
              <w:pStyle w:val="17"/>
              <w:spacing w:before="100" w:line="228" w:lineRule="auto"/>
              <w:ind w:left="2745"/>
              <w:rPr>
                <w:rFonts w:hint="eastAsia" w:ascii="宋体" w:hAnsi="宋体" w:eastAsia="宋体" w:cs="宋体"/>
                <w:color w:val="auto"/>
                <w:sz w:val="22"/>
                <w:szCs w:val="22"/>
                <w:highlight w:val="none"/>
              </w:rPr>
            </w:pPr>
            <w:r>
              <w:rPr>
                <w:rFonts w:hint="eastAsia" w:ascii="宋体" w:hAnsi="宋体" w:eastAsia="宋体" w:cs="宋体"/>
                <w:color w:val="auto"/>
                <w:spacing w:val="7"/>
                <w:sz w:val="22"/>
                <w:szCs w:val="22"/>
                <w:highlight w:val="none"/>
              </w:rPr>
              <w:t>评审标准</w:t>
            </w:r>
          </w:p>
        </w:tc>
      </w:tr>
      <w:tr w14:paraId="7398CB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798" w:type="dxa"/>
            <w:vAlign w:val="top"/>
          </w:tcPr>
          <w:p w14:paraId="22782AF9">
            <w:pPr>
              <w:spacing w:line="270" w:lineRule="auto"/>
              <w:rPr>
                <w:rFonts w:hint="eastAsia" w:ascii="宋体" w:hAnsi="宋体" w:eastAsia="宋体" w:cs="宋体"/>
                <w:color w:val="auto"/>
                <w:sz w:val="22"/>
                <w:szCs w:val="22"/>
                <w:highlight w:val="none"/>
              </w:rPr>
            </w:pPr>
          </w:p>
          <w:p w14:paraId="186C73C5">
            <w:pPr>
              <w:pStyle w:val="17"/>
              <w:spacing w:before="65" w:line="189" w:lineRule="auto"/>
              <w:ind w:left="36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2249" w:type="dxa"/>
            <w:vAlign w:val="top"/>
          </w:tcPr>
          <w:p w14:paraId="2828E59F">
            <w:pPr>
              <w:pStyle w:val="17"/>
              <w:spacing w:before="303" w:line="228" w:lineRule="auto"/>
              <w:ind w:left="503"/>
              <w:rPr>
                <w:rFonts w:hint="eastAsia" w:ascii="宋体" w:hAnsi="宋体" w:eastAsia="宋体" w:cs="宋体"/>
                <w:color w:val="auto"/>
                <w:sz w:val="22"/>
                <w:szCs w:val="22"/>
                <w:highlight w:val="none"/>
              </w:rPr>
            </w:pPr>
            <w:r>
              <w:rPr>
                <w:rFonts w:hint="eastAsia" w:ascii="宋体" w:hAnsi="宋体" w:eastAsia="宋体" w:cs="宋体"/>
                <w:color w:val="auto"/>
                <w:spacing w:val="7"/>
                <w:sz w:val="22"/>
                <w:szCs w:val="22"/>
                <w:highlight w:val="none"/>
              </w:rPr>
              <w:t>企业营业执照</w:t>
            </w:r>
          </w:p>
        </w:tc>
        <w:tc>
          <w:tcPr>
            <w:tcW w:w="6326" w:type="dxa"/>
            <w:vAlign w:val="top"/>
          </w:tcPr>
          <w:p w14:paraId="63770927">
            <w:pPr>
              <w:pStyle w:val="17"/>
              <w:spacing w:before="32" w:line="239" w:lineRule="auto"/>
              <w:ind w:left="112" w:right="108"/>
              <w:rPr>
                <w:rFonts w:hint="eastAsia" w:ascii="宋体" w:hAnsi="宋体" w:eastAsia="宋体" w:cs="宋体"/>
                <w:color w:val="auto"/>
                <w:sz w:val="22"/>
                <w:szCs w:val="22"/>
                <w:highlight w:val="none"/>
              </w:rPr>
            </w:pPr>
            <w:r>
              <w:rPr>
                <w:rFonts w:hint="eastAsia" w:ascii="宋体" w:hAnsi="宋体" w:eastAsia="宋体" w:cs="宋体"/>
                <w:color w:val="auto"/>
                <w:spacing w:val="9"/>
                <w:sz w:val="22"/>
                <w:szCs w:val="22"/>
                <w:highlight w:val="none"/>
                <w:lang w:val="en-US" w:eastAsia="zh-CN"/>
              </w:rPr>
              <w:t>供应商须是具有独立的法人资格的企业或其他组织，具有有效的营业执照，并在人员、设备、资金等方面具有相应的能力</w:t>
            </w:r>
            <w:r>
              <w:rPr>
                <w:rFonts w:hint="eastAsia" w:ascii="宋体" w:hAnsi="宋体" w:eastAsia="宋体" w:cs="宋体"/>
                <w:color w:val="auto"/>
                <w:spacing w:val="9"/>
                <w:sz w:val="22"/>
                <w:szCs w:val="22"/>
                <w:highlight w:val="none"/>
              </w:rPr>
              <w:t>。</w:t>
            </w:r>
          </w:p>
          <w:p w14:paraId="03D95681">
            <w:pPr>
              <w:pStyle w:val="17"/>
              <w:spacing w:before="24" w:line="219" w:lineRule="auto"/>
              <w:ind w:left="115"/>
              <w:rPr>
                <w:rFonts w:hint="eastAsia" w:ascii="宋体" w:hAnsi="宋体" w:eastAsia="宋体" w:cs="宋体"/>
                <w:color w:val="auto"/>
                <w:sz w:val="22"/>
                <w:szCs w:val="22"/>
                <w:highlight w:val="none"/>
              </w:rPr>
            </w:pPr>
            <w:r>
              <w:rPr>
                <w:rFonts w:hint="eastAsia" w:ascii="宋体" w:hAnsi="宋体" w:eastAsia="宋体" w:cs="宋体"/>
                <w:b/>
                <w:bCs/>
                <w:color w:val="auto"/>
                <w:spacing w:val="7"/>
                <w:sz w:val="22"/>
                <w:szCs w:val="22"/>
                <w:highlight w:val="none"/>
              </w:rPr>
              <w:t>投标文件内附营业执照副本复印件加盖公章。</w:t>
            </w:r>
          </w:p>
        </w:tc>
      </w:tr>
      <w:tr w14:paraId="1D7E19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06" w:hRule="atLeast"/>
        </w:trPr>
        <w:tc>
          <w:tcPr>
            <w:tcW w:w="798" w:type="dxa"/>
            <w:vAlign w:val="top"/>
          </w:tcPr>
          <w:p w14:paraId="27F23933">
            <w:pPr>
              <w:spacing w:line="270" w:lineRule="auto"/>
              <w:rPr>
                <w:rFonts w:hint="eastAsia" w:ascii="宋体" w:hAnsi="宋体" w:eastAsia="宋体" w:cs="宋体"/>
                <w:color w:val="auto"/>
                <w:sz w:val="22"/>
                <w:szCs w:val="22"/>
                <w:highlight w:val="none"/>
              </w:rPr>
            </w:pPr>
          </w:p>
          <w:p w14:paraId="655CE1D5">
            <w:pPr>
              <w:spacing w:line="270" w:lineRule="auto"/>
              <w:rPr>
                <w:rFonts w:hint="eastAsia" w:ascii="宋体" w:hAnsi="宋体" w:eastAsia="宋体" w:cs="宋体"/>
                <w:color w:val="auto"/>
                <w:sz w:val="22"/>
                <w:szCs w:val="22"/>
                <w:highlight w:val="none"/>
              </w:rPr>
            </w:pPr>
          </w:p>
          <w:p w14:paraId="5159B7DE">
            <w:pPr>
              <w:spacing w:line="271" w:lineRule="auto"/>
              <w:rPr>
                <w:rFonts w:hint="eastAsia" w:ascii="宋体" w:hAnsi="宋体" w:eastAsia="宋体" w:cs="宋体"/>
                <w:color w:val="auto"/>
                <w:sz w:val="22"/>
                <w:szCs w:val="22"/>
                <w:highlight w:val="none"/>
              </w:rPr>
            </w:pPr>
          </w:p>
          <w:p w14:paraId="12D49C2C">
            <w:pPr>
              <w:spacing w:line="271" w:lineRule="auto"/>
              <w:rPr>
                <w:rFonts w:hint="eastAsia" w:ascii="宋体" w:hAnsi="宋体" w:eastAsia="宋体" w:cs="宋体"/>
                <w:color w:val="auto"/>
                <w:sz w:val="22"/>
                <w:szCs w:val="22"/>
                <w:highlight w:val="none"/>
              </w:rPr>
            </w:pPr>
          </w:p>
          <w:p w14:paraId="033E2FF7">
            <w:pPr>
              <w:spacing w:line="271" w:lineRule="auto"/>
              <w:rPr>
                <w:rFonts w:hint="eastAsia" w:ascii="宋体" w:hAnsi="宋体" w:eastAsia="宋体" w:cs="宋体"/>
                <w:color w:val="auto"/>
                <w:sz w:val="22"/>
                <w:szCs w:val="22"/>
                <w:highlight w:val="none"/>
              </w:rPr>
            </w:pPr>
          </w:p>
          <w:p w14:paraId="0BCB99C8">
            <w:pPr>
              <w:spacing w:line="271" w:lineRule="auto"/>
              <w:rPr>
                <w:rFonts w:hint="eastAsia" w:ascii="宋体" w:hAnsi="宋体" w:eastAsia="宋体" w:cs="宋体"/>
                <w:color w:val="auto"/>
                <w:sz w:val="22"/>
                <w:szCs w:val="22"/>
                <w:highlight w:val="none"/>
              </w:rPr>
            </w:pPr>
          </w:p>
          <w:p w14:paraId="0F765C8A">
            <w:pPr>
              <w:spacing w:line="271" w:lineRule="auto"/>
              <w:rPr>
                <w:rFonts w:hint="eastAsia" w:ascii="宋体" w:hAnsi="宋体" w:eastAsia="宋体" w:cs="宋体"/>
                <w:color w:val="auto"/>
                <w:sz w:val="22"/>
                <w:szCs w:val="22"/>
                <w:highlight w:val="none"/>
              </w:rPr>
            </w:pPr>
          </w:p>
          <w:p w14:paraId="38EB51D4">
            <w:pPr>
              <w:pStyle w:val="17"/>
              <w:spacing w:before="65" w:line="189" w:lineRule="auto"/>
              <w:ind w:left="354"/>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w:t>
            </w:r>
          </w:p>
        </w:tc>
        <w:tc>
          <w:tcPr>
            <w:tcW w:w="2249" w:type="dxa"/>
            <w:vAlign w:val="top"/>
          </w:tcPr>
          <w:p w14:paraId="7900CCAD">
            <w:pPr>
              <w:spacing w:line="266" w:lineRule="auto"/>
              <w:rPr>
                <w:rFonts w:hint="eastAsia" w:ascii="宋体" w:hAnsi="宋体" w:eastAsia="宋体" w:cs="宋体"/>
                <w:color w:val="auto"/>
                <w:sz w:val="22"/>
                <w:szCs w:val="22"/>
                <w:highlight w:val="none"/>
              </w:rPr>
            </w:pPr>
          </w:p>
          <w:p w14:paraId="3943393E">
            <w:pPr>
              <w:spacing w:line="266" w:lineRule="auto"/>
              <w:rPr>
                <w:rFonts w:hint="eastAsia" w:ascii="宋体" w:hAnsi="宋体" w:eastAsia="宋体" w:cs="宋体"/>
                <w:color w:val="auto"/>
                <w:sz w:val="22"/>
                <w:szCs w:val="22"/>
                <w:highlight w:val="none"/>
              </w:rPr>
            </w:pPr>
          </w:p>
          <w:p w14:paraId="13AFE189">
            <w:pPr>
              <w:spacing w:line="266" w:lineRule="auto"/>
              <w:rPr>
                <w:rFonts w:hint="eastAsia" w:ascii="宋体" w:hAnsi="宋体" w:eastAsia="宋体" w:cs="宋体"/>
                <w:color w:val="auto"/>
                <w:sz w:val="22"/>
                <w:szCs w:val="22"/>
                <w:highlight w:val="none"/>
              </w:rPr>
            </w:pPr>
          </w:p>
          <w:p w14:paraId="54C572B4">
            <w:pPr>
              <w:spacing w:line="266" w:lineRule="auto"/>
              <w:rPr>
                <w:rFonts w:hint="eastAsia" w:ascii="宋体" w:hAnsi="宋体" w:eastAsia="宋体" w:cs="宋体"/>
                <w:color w:val="auto"/>
                <w:sz w:val="22"/>
                <w:szCs w:val="22"/>
                <w:highlight w:val="none"/>
              </w:rPr>
            </w:pPr>
          </w:p>
          <w:p w14:paraId="2EB90EA3">
            <w:pPr>
              <w:spacing w:line="266" w:lineRule="auto"/>
              <w:rPr>
                <w:rFonts w:hint="eastAsia" w:ascii="宋体" w:hAnsi="宋体" w:eastAsia="宋体" w:cs="宋体"/>
                <w:color w:val="auto"/>
                <w:sz w:val="22"/>
                <w:szCs w:val="22"/>
                <w:highlight w:val="none"/>
              </w:rPr>
            </w:pPr>
          </w:p>
          <w:p w14:paraId="79289032">
            <w:pPr>
              <w:spacing w:line="266" w:lineRule="auto"/>
              <w:rPr>
                <w:rFonts w:hint="eastAsia" w:ascii="宋体" w:hAnsi="宋体" w:eastAsia="宋体" w:cs="宋体"/>
                <w:color w:val="auto"/>
                <w:sz w:val="22"/>
                <w:szCs w:val="22"/>
                <w:highlight w:val="none"/>
              </w:rPr>
            </w:pPr>
          </w:p>
          <w:p w14:paraId="5DF70E9E">
            <w:pPr>
              <w:spacing w:line="266" w:lineRule="auto"/>
              <w:rPr>
                <w:rFonts w:hint="eastAsia" w:ascii="宋体" w:hAnsi="宋体" w:eastAsia="宋体" w:cs="宋体"/>
                <w:color w:val="auto"/>
                <w:sz w:val="22"/>
                <w:szCs w:val="22"/>
                <w:highlight w:val="none"/>
              </w:rPr>
            </w:pPr>
          </w:p>
          <w:p w14:paraId="66151111">
            <w:pPr>
              <w:pStyle w:val="17"/>
              <w:spacing w:before="65" w:line="228" w:lineRule="auto"/>
              <w:ind w:left="717"/>
              <w:rPr>
                <w:rFonts w:hint="eastAsia" w:ascii="宋体" w:hAnsi="宋体" w:eastAsia="宋体" w:cs="宋体"/>
                <w:color w:val="auto"/>
                <w:sz w:val="22"/>
                <w:szCs w:val="22"/>
                <w:highlight w:val="none"/>
              </w:rPr>
            </w:pPr>
            <w:r>
              <w:rPr>
                <w:rFonts w:hint="eastAsia" w:ascii="宋体" w:hAnsi="宋体" w:eastAsia="宋体" w:cs="宋体"/>
                <w:color w:val="auto"/>
                <w:spacing w:val="5"/>
                <w:sz w:val="22"/>
                <w:szCs w:val="22"/>
                <w:highlight w:val="none"/>
              </w:rPr>
              <w:t>资格要求</w:t>
            </w:r>
          </w:p>
        </w:tc>
        <w:tc>
          <w:tcPr>
            <w:tcW w:w="6326" w:type="dxa"/>
            <w:vAlign w:val="top"/>
          </w:tcPr>
          <w:p w14:paraId="7DCD15CA">
            <w:pPr>
              <w:pStyle w:val="17"/>
              <w:spacing w:before="27" w:line="215" w:lineRule="auto"/>
              <w:ind w:left="115"/>
              <w:rPr>
                <w:rFonts w:hint="eastAsia" w:ascii="宋体" w:hAnsi="宋体" w:eastAsia="宋体" w:cs="宋体"/>
                <w:b w:val="0"/>
                <w:bCs w:val="0"/>
                <w:color w:val="auto"/>
                <w:spacing w:val="7"/>
                <w:sz w:val="22"/>
                <w:szCs w:val="22"/>
                <w:highlight w:val="none"/>
                <w:lang w:val="en-US" w:eastAsia="zh-CN"/>
              </w:rPr>
            </w:pPr>
            <w:r>
              <w:rPr>
                <w:rFonts w:hint="eastAsia" w:ascii="宋体" w:hAnsi="宋体" w:eastAsia="宋体" w:cs="宋体"/>
                <w:b w:val="0"/>
                <w:bCs w:val="0"/>
                <w:color w:val="auto"/>
                <w:spacing w:val="7"/>
                <w:sz w:val="22"/>
                <w:szCs w:val="22"/>
                <w:highlight w:val="none"/>
                <w:lang w:val="en-US" w:eastAsia="zh-CN"/>
              </w:rPr>
              <w:t>投标产品属于医疗器械的：投标人须按照《医疗器械注册与备案管理办法》（国家市场监督管理总局令第47号）的规定提供所投设备的医疗器械注册证（第一类医疗器械提供备案证明（如有附表，须提供附表），第二、三类医疗器械提供注册证（如有附表，须提供附表）；投标货物制造商的《医疗器械生产许可证》或《医疗器械生产备案凭证》；投标人须按照《医疗器械经营监督管理办法》（国家市场监督管理总局令第54号）的规定提供医疗器械产品经营许可证或经营备案凭证（第二类医疗器械提供经营备案证明，第三类医疗器械提供医疗器械经营许可证）；投标产品明确为非医疗器械的，其制造商、代理商应具备国家、行业规范资质资格要求，并提供相应齐全有效证件。</w:t>
            </w:r>
          </w:p>
          <w:p w14:paraId="1817DB1F">
            <w:pPr>
              <w:pStyle w:val="17"/>
              <w:spacing w:before="27" w:line="215" w:lineRule="auto"/>
              <w:ind w:left="115"/>
              <w:rPr>
                <w:rFonts w:hint="eastAsia" w:ascii="宋体" w:hAnsi="宋体" w:eastAsia="宋体" w:cs="宋体"/>
                <w:color w:val="auto"/>
                <w:sz w:val="22"/>
                <w:szCs w:val="22"/>
                <w:highlight w:val="none"/>
              </w:rPr>
            </w:pPr>
            <w:r>
              <w:rPr>
                <w:rFonts w:hint="eastAsia" w:ascii="宋体" w:hAnsi="宋体" w:eastAsia="宋体" w:cs="宋体"/>
                <w:b/>
                <w:bCs/>
                <w:color w:val="auto"/>
                <w:spacing w:val="7"/>
                <w:sz w:val="22"/>
                <w:szCs w:val="22"/>
                <w:highlight w:val="none"/>
              </w:rPr>
              <w:t>投标文件内附相关证书复印件加盖公章。</w:t>
            </w:r>
          </w:p>
        </w:tc>
      </w:tr>
      <w:tr w14:paraId="2FE516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9" w:hRule="atLeast"/>
        </w:trPr>
        <w:tc>
          <w:tcPr>
            <w:tcW w:w="798" w:type="dxa"/>
            <w:vAlign w:val="top"/>
          </w:tcPr>
          <w:p w14:paraId="7BBFF995">
            <w:pPr>
              <w:spacing w:line="271" w:lineRule="auto"/>
              <w:rPr>
                <w:rFonts w:hint="eastAsia" w:ascii="宋体" w:hAnsi="宋体" w:eastAsia="宋体" w:cs="宋体"/>
                <w:color w:val="auto"/>
                <w:sz w:val="22"/>
                <w:szCs w:val="22"/>
                <w:highlight w:val="none"/>
              </w:rPr>
            </w:pPr>
          </w:p>
          <w:p w14:paraId="77208E7F">
            <w:pPr>
              <w:spacing w:line="271" w:lineRule="auto"/>
              <w:rPr>
                <w:rFonts w:hint="eastAsia" w:ascii="宋体" w:hAnsi="宋体" w:eastAsia="宋体" w:cs="宋体"/>
                <w:color w:val="auto"/>
                <w:sz w:val="22"/>
                <w:szCs w:val="22"/>
                <w:highlight w:val="none"/>
              </w:rPr>
            </w:pPr>
          </w:p>
          <w:p w14:paraId="06769447">
            <w:pPr>
              <w:spacing w:line="272" w:lineRule="auto"/>
              <w:rPr>
                <w:rFonts w:hint="eastAsia" w:ascii="宋体" w:hAnsi="宋体" w:eastAsia="宋体" w:cs="宋体"/>
                <w:color w:val="auto"/>
                <w:sz w:val="22"/>
                <w:szCs w:val="22"/>
                <w:highlight w:val="none"/>
              </w:rPr>
            </w:pPr>
          </w:p>
          <w:p w14:paraId="50EAA809">
            <w:pPr>
              <w:pStyle w:val="17"/>
              <w:spacing w:before="65" w:line="189" w:lineRule="auto"/>
              <w:ind w:left="356"/>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w:t>
            </w:r>
          </w:p>
        </w:tc>
        <w:tc>
          <w:tcPr>
            <w:tcW w:w="2249" w:type="dxa"/>
            <w:vAlign w:val="top"/>
          </w:tcPr>
          <w:p w14:paraId="6E4EB543">
            <w:pPr>
              <w:spacing w:line="260" w:lineRule="auto"/>
              <w:rPr>
                <w:rFonts w:hint="eastAsia" w:ascii="宋体" w:hAnsi="宋体" w:eastAsia="宋体" w:cs="宋体"/>
                <w:color w:val="auto"/>
                <w:sz w:val="22"/>
                <w:szCs w:val="22"/>
                <w:highlight w:val="none"/>
              </w:rPr>
            </w:pPr>
          </w:p>
          <w:p w14:paraId="79522DD2">
            <w:pPr>
              <w:spacing w:line="260" w:lineRule="auto"/>
              <w:rPr>
                <w:rFonts w:hint="eastAsia" w:ascii="宋体" w:hAnsi="宋体" w:eastAsia="宋体" w:cs="宋体"/>
                <w:color w:val="auto"/>
                <w:sz w:val="22"/>
                <w:szCs w:val="22"/>
                <w:highlight w:val="none"/>
              </w:rPr>
            </w:pPr>
          </w:p>
          <w:p w14:paraId="03174FEB">
            <w:pPr>
              <w:spacing w:line="261" w:lineRule="auto"/>
              <w:rPr>
                <w:rFonts w:hint="eastAsia" w:ascii="宋体" w:hAnsi="宋体" w:eastAsia="宋体" w:cs="宋体"/>
                <w:color w:val="auto"/>
                <w:sz w:val="22"/>
                <w:szCs w:val="22"/>
                <w:highlight w:val="none"/>
              </w:rPr>
            </w:pPr>
          </w:p>
          <w:p w14:paraId="23D6890E">
            <w:pPr>
              <w:pStyle w:val="17"/>
              <w:spacing w:before="65" w:line="228" w:lineRule="auto"/>
              <w:ind w:left="289"/>
              <w:rPr>
                <w:rFonts w:hint="eastAsia" w:ascii="宋体" w:hAnsi="宋体" w:eastAsia="宋体" w:cs="宋体"/>
                <w:color w:val="auto"/>
                <w:sz w:val="22"/>
                <w:szCs w:val="22"/>
                <w:highlight w:val="none"/>
              </w:rPr>
            </w:pPr>
            <w:r>
              <w:rPr>
                <w:rFonts w:hint="eastAsia" w:ascii="宋体" w:hAnsi="宋体" w:eastAsia="宋体" w:cs="宋体"/>
                <w:color w:val="auto"/>
                <w:spacing w:val="10"/>
                <w:sz w:val="22"/>
                <w:szCs w:val="22"/>
                <w:highlight w:val="none"/>
              </w:rPr>
              <w:t>资格条件承诺函</w:t>
            </w:r>
          </w:p>
        </w:tc>
        <w:tc>
          <w:tcPr>
            <w:tcW w:w="6326" w:type="dxa"/>
            <w:vAlign w:val="top"/>
          </w:tcPr>
          <w:p w14:paraId="5DB63364">
            <w:pPr>
              <w:pStyle w:val="17"/>
              <w:spacing w:before="36" w:line="246" w:lineRule="auto"/>
              <w:ind w:left="112" w:right="108"/>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供应商应在响应文件中提供反映其财务状况、依法缴纳税收和社保保障资金等情况的资格条件承诺函，并对资格条件承诺函有关内容的真实性、有效性、合法性负责；</w:t>
            </w:r>
          </w:p>
          <w:p w14:paraId="74B1ED13">
            <w:pPr>
              <w:pStyle w:val="17"/>
              <w:spacing w:before="27" w:line="233" w:lineRule="auto"/>
              <w:ind w:left="113" w:right="110" w:firstLine="1"/>
              <w:rPr>
                <w:rFonts w:hint="eastAsia" w:ascii="宋体" w:hAnsi="宋体" w:eastAsia="宋体" w:cs="宋体"/>
                <w:color w:val="auto"/>
                <w:sz w:val="22"/>
                <w:szCs w:val="22"/>
                <w:highlight w:val="none"/>
              </w:rPr>
            </w:pPr>
            <w:r>
              <w:rPr>
                <w:rFonts w:hint="eastAsia" w:ascii="宋体" w:hAnsi="宋体" w:eastAsia="宋体" w:cs="宋体"/>
                <w:b/>
                <w:bCs/>
                <w:color w:val="auto"/>
                <w:spacing w:val="8"/>
                <w:sz w:val="22"/>
                <w:szCs w:val="22"/>
                <w:highlight w:val="none"/>
              </w:rPr>
              <w:t>投标文件内按招标文件格式要求附反映其财务状况、依法缴纳税收</w:t>
            </w:r>
            <w:r>
              <w:rPr>
                <w:rFonts w:hint="eastAsia" w:ascii="宋体" w:hAnsi="宋体" w:eastAsia="宋体" w:cs="宋体"/>
                <w:b/>
                <w:bCs/>
                <w:color w:val="auto"/>
                <w:spacing w:val="7"/>
                <w:sz w:val="22"/>
                <w:szCs w:val="22"/>
                <w:highlight w:val="none"/>
              </w:rPr>
              <w:t>和</w:t>
            </w:r>
            <w:r>
              <w:rPr>
                <w:rFonts w:hint="eastAsia" w:ascii="宋体" w:hAnsi="宋体" w:eastAsia="宋体" w:cs="宋体"/>
                <w:b/>
                <w:bCs/>
                <w:color w:val="auto"/>
                <w:spacing w:val="7"/>
                <w:sz w:val="22"/>
                <w:szCs w:val="22"/>
                <w:highlight w:val="none"/>
                <w:lang w:val="en-US" w:eastAsia="zh-CN"/>
              </w:rPr>
              <w:t>社保保障资金</w:t>
            </w:r>
            <w:r>
              <w:rPr>
                <w:rFonts w:hint="eastAsia" w:ascii="宋体" w:hAnsi="宋体" w:eastAsia="宋体" w:cs="宋体"/>
                <w:b/>
                <w:bCs/>
                <w:color w:val="auto"/>
                <w:spacing w:val="7"/>
                <w:sz w:val="22"/>
                <w:szCs w:val="22"/>
                <w:highlight w:val="none"/>
              </w:rPr>
              <w:t>情况的资格条件承诺函。</w:t>
            </w:r>
          </w:p>
        </w:tc>
      </w:tr>
      <w:tr w14:paraId="387A87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27" w:hRule="atLeast"/>
        </w:trPr>
        <w:tc>
          <w:tcPr>
            <w:tcW w:w="798" w:type="dxa"/>
            <w:vAlign w:val="top"/>
          </w:tcPr>
          <w:p w14:paraId="6F320B77">
            <w:pPr>
              <w:spacing w:line="243" w:lineRule="auto"/>
              <w:rPr>
                <w:rFonts w:hint="eastAsia" w:ascii="宋体" w:hAnsi="宋体" w:eastAsia="宋体" w:cs="宋体"/>
                <w:color w:val="auto"/>
                <w:sz w:val="22"/>
                <w:szCs w:val="22"/>
                <w:highlight w:val="none"/>
              </w:rPr>
            </w:pPr>
          </w:p>
          <w:p w14:paraId="4D711F64">
            <w:pPr>
              <w:spacing w:line="243" w:lineRule="auto"/>
              <w:rPr>
                <w:rFonts w:hint="eastAsia" w:ascii="宋体" w:hAnsi="宋体" w:eastAsia="宋体" w:cs="宋体"/>
                <w:color w:val="auto"/>
                <w:sz w:val="22"/>
                <w:szCs w:val="22"/>
                <w:highlight w:val="none"/>
              </w:rPr>
            </w:pPr>
          </w:p>
          <w:p w14:paraId="4DEDAEF3">
            <w:pPr>
              <w:spacing w:line="244" w:lineRule="auto"/>
              <w:rPr>
                <w:rFonts w:hint="eastAsia" w:ascii="宋体" w:hAnsi="宋体" w:eastAsia="宋体" w:cs="宋体"/>
                <w:color w:val="auto"/>
                <w:sz w:val="22"/>
                <w:szCs w:val="22"/>
                <w:highlight w:val="none"/>
              </w:rPr>
            </w:pPr>
          </w:p>
          <w:p w14:paraId="7D9B2684">
            <w:pPr>
              <w:spacing w:line="244" w:lineRule="auto"/>
              <w:rPr>
                <w:rFonts w:hint="eastAsia" w:ascii="宋体" w:hAnsi="宋体" w:eastAsia="宋体" w:cs="宋体"/>
                <w:color w:val="auto"/>
                <w:sz w:val="22"/>
                <w:szCs w:val="22"/>
                <w:highlight w:val="none"/>
              </w:rPr>
            </w:pPr>
          </w:p>
          <w:p w14:paraId="09283D84">
            <w:pPr>
              <w:spacing w:line="244" w:lineRule="auto"/>
              <w:rPr>
                <w:rFonts w:hint="eastAsia" w:ascii="宋体" w:hAnsi="宋体" w:eastAsia="宋体" w:cs="宋体"/>
                <w:color w:val="auto"/>
                <w:sz w:val="22"/>
                <w:szCs w:val="22"/>
                <w:highlight w:val="none"/>
              </w:rPr>
            </w:pPr>
          </w:p>
          <w:p w14:paraId="5A84EF3D">
            <w:pPr>
              <w:pStyle w:val="17"/>
              <w:spacing w:before="65" w:line="189" w:lineRule="auto"/>
              <w:ind w:left="351"/>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w:t>
            </w:r>
          </w:p>
        </w:tc>
        <w:tc>
          <w:tcPr>
            <w:tcW w:w="2249" w:type="dxa"/>
            <w:vAlign w:val="top"/>
          </w:tcPr>
          <w:p w14:paraId="0FF17502">
            <w:pPr>
              <w:spacing w:line="296" w:lineRule="auto"/>
              <w:rPr>
                <w:rFonts w:hint="eastAsia" w:ascii="宋体" w:hAnsi="宋体" w:eastAsia="宋体" w:cs="宋体"/>
                <w:color w:val="auto"/>
                <w:sz w:val="22"/>
                <w:szCs w:val="22"/>
                <w:highlight w:val="none"/>
              </w:rPr>
            </w:pPr>
          </w:p>
          <w:p w14:paraId="3688995A">
            <w:pPr>
              <w:spacing w:line="296" w:lineRule="auto"/>
              <w:rPr>
                <w:rFonts w:hint="eastAsia" w:ascii="宋体" w:hAnsi="宋体" w:eastAsia="宋体" w:cs="宋体"/>
                <w:color w:val="auto"/>
                <w:sz w:val="22"/>
                <w:szCs w:val="22"/>
                <w:highlight w:val="none"/>
              </w:rPr>
            </w:pPr>
          </w:p>
          <w:p w14:paraId="405DDD12">
            <w:pPr>
              <w:spacing w:line="297" w:lineRule="auto"/>
              <w:rPr>
                <w:rFonts w:hint="eastAsia" w:ascii="宋体" w:hAnsi="宋体" w:eastAsia="宋体" w:cs="宋体"/>
                <w:color w:val="auto"/>
                <w:sz w:val="22"/>
                <w:szCs w:val="22"/>
                <w:highlight w:val="none"/>
              </w:rPr>
            </w:pPr>
          </w:p>
          <w:p w14:paraId="2DFB6905">
            <w:pPr>
              <w:spacing w:line="297" w:lineRule="auto"/>
              <w:rPr>
                <w:rFonts w:hint="eastAsia" w:ascii="宋体" w:hAnsi="宋体" w:eastAsia="宋体" w:cs="宋体"/>
                <w:color w:val="auto"/>
                <w:sz w:val="22"/>
                <w:szCs w:val="22"/>
                <w:highlight w:val="none"/>
              </w:rPr>
            </w:pPr>
          </w:p>
          <w:p w14:paraId="68024D8C">
            <w:pPr>
              <w:pStyle w:val="17"/>
              <w:spacing w:before="65" w:line="227" w:lineRule="auto"/>
              <w:ind w:left="708"/>
              <w:rPr>
                <w:rFonts w:hint="eastAsia" w:ascii="宋体" w:hAnsi="宋体" w:eastAsia="宋体" w:cs="宋体"/>
                <w:color w:val="auto"/>
                <w:sz w:val="22"/>
                <w:szCs w:val="22"/>
                <w:highlight w:val="none"/>
              </w:rPr>
            </w:pPr>
            <w:r>
              <w:rPr>
                <w:rFonts w:hint="eastAsia" w:ascii="宋体" w:hAnsi="宋体" w:eastAsia="宋体" w:cs="宋体"/>
                <w:color w:val="auto"/>
                <w:spacing w:val="7"/>
                <w:sz w:val="22"/>
                <w:szCs w:val="22"/>
                <w:highlight w:val="none"/>
              </w:rPr>
              <w:t>信誉要求</w:t>
            </w:r>
          </w:p>
        </w:tc>
        <w:tc>
          <w:tcPr>
            <w:tcW w:w="6326" w:type="dxa"/>
            <w:vAlign w:val="top"/>
          </w:tcPr>
          <w:p w14:paraId="137A12A8">
            <w:pPr>
              <w:pStyle w:val="17"/>
              <w:spacing w:before="20" w:line="247" w:lineRule="auto"/>
              <w:ind w:left="111" w:right="39" w:firstLine="11"/>
              <w:rPr>
                <w:rFonts w:hint="eastAsia" w:ascii="宋体" w:hAnsi="宋体" w:eastAsia="宋体" w:cs="宋体"/>
                <w:color w:val="auto"/>
                <w:spacing w:val="-2"/>
                <w:sz w:val="22"/>
                <w:szCs w:val="22"/>
                <w:highlight w:val="none"/>
                <w:lang w:val="en-US" w:eastAsia="zh-CN"/>
              </w:rPr>
            </w:pPr>
            <w:r>
              <w:rPr>
                <w:rFonts w:hint="eastAsia" w:ascii="宋体" w:hAnsi="宋体" w:eastAsia="宋体" w:cs="宋体"/>
                <w:color w:val="auto"/>
                <w:spacing w:val="-2"/>
                <w:sz w:val="22"/>
                <w:szCs w:val="22"/>
                <w:highlight w:val="none"/>
                <w:lang w:val="en-US" w:eastAsia="zh-CN"/>
              </w:rPr>
              <w:t>（1）拒绝列入政府取消投标资格记录期间的企业或个人投标；</w:t>
            </w:r>
          </w:p>
          <w:p w14:paraId="49C3426E">
            <w:pPr>
              <w:pStyle w:val="17"/>
              <w:spacing w:before="20" w:line="247" w:lineRule="auto"/>
              <w:ind w:left="111" w:right="39" w:firstLine="11"/>
              <w:rPr>
                <w:rFonts w:hint="eastAsia" w:ascii="宋体" w:hAnsi="宋体" w:eastAsia="宋体" w:cs="宋体"/>
                <w:color w:val="auto"/>
                <w:spacing w:val="-2"/>
                <w:sz w:val="22"/>
                <w:szCs w:val="22"/>
                <w:highlight w:val="none"/>
                <w:lang w:val="en-US" w:eastAsia="zh-CN"/>
              </w:rPr>
            </w:pPr>
            <w:r>
              <w:rPr>
                <w:rFonts w:hint="eastAsia" w:ascii="宋体" w:hAnsi="宋体" w:eastAsia="宋体" w:cs="宋体"/>
                <w:color w:val="auto"/>
                <w:spacing w:val="-2"/>
                <w:sz w:val="22"/>
                <w:szCs w:val="22"/>
                <w:highlight w:val="none"/>
                <w:lang w:val="en-US" w:eastAsia="zh-CN"/>
              </w:rPr>
              <w:t>（2）近三年内（本项目投标截止期前）在经营活动中没有重大违法记录；</w:t>
            </w:r>
          </w:p>
          <w:p w14:paraId="27D45BE5">
            <w:pPr>
              <w:pStyle w:val="17"/>
              <w:spacing w:before="20" w:line="247" w:lineRule="auto"/>
              <w:ind w:left="111" w:right="39" w:firstLine="11"/>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lang w:val="en-US" w:eastAsia="zh-CN"/>
              </w:rPr>
              <w:t>（3）供应商不得为“信用中国 ”网站（www.creditchina.gov.cn）中列入失信被执行人和重大税收违法失信主体；不得为中国政府采购网（www.ccpg.gov.cn）政府采购严重违法失信行为记录名单中被财政部门禁止参加政府采购活动的供应商（在处罚决定规定的时间和地域范围内）（详见财库[2016]125 号）；</w:t>
            </w:r>
          </w:p>
          <w:p w14:paraId="1956FA47">
            <w:pPr>
              <w:pStyle w:val="17"/>
              <w:spacing w:before="25" w:line="233" w:lineRule="auto"/>
              <w:ind w:left="113" w:right="110" w:firstLine="2"/>
              <w:rPr>
                <w:rFonts w:hint="eastAsia" w:ascii="宋体" w:hAnsi="宋体" w:eastAsia="宋体" w:cs="宋体"/>
                <w:color w:val="auto"/>
                <w:sz w:val="22"/>
                <w:szCs w:val="22"/>
                <w:highlight w:val="none"/>
              </w:rPr>
            </w:pPr>
            <w:r>
              <w:rPr>
                <w:rFonts w:hint="eastAsia" w:ascii="宋体" w:hAnsi="宋体" w:eastAsia="宋体" w:cs="宋体"/>
                <w:b/>
                <w:bCs/>
                <w:color w:val="auto"/>
                <w:spacing w:val="8"/>
                <w:sz w:val="22"/>
                <w:szCs w:val="22"/>
                <w:highlight w:val="none"/>
              </w:rPr>
              <w:t>投标文件内（1）、（2）项附由法定代表人</w:t>
            </w:r>
            <w:r>
              <w:rPr>
                <w:rFonts w:hint="eastAsia" w:ascii="宋体" w:hAnsi="宋体" w:eastAsia="宋体" w:cs="宋体"/>
                <w:b/>
                <w:bCs/>
                <w:color w:val="auto"/>
                <w:spacing w:val="7"/>
                <w:sz w:val="22"/>
                <w:szCs w:val="22"/>
                <w:highlight w:val="none"/>
              </w:rPr>
              <w:t>或其授权委托人签字并</w:t>
            </w:r>
            <w:r>
              <w:rPr>
                <w:rFonts w:hint="eastAsia" w:ascii="宋体" w:hAnsi="宋体" w:eastAsia="宋体" w:cs="宋体"/>
                <w:color w:val="auto"/>
                <w:sz w:val="22"/>
                <w:szCs w:val="22"/>
                <w:highlight w:val="none"/>
              </w:rPr>
              <w:t xml:space="preserve"> </w:t>
            </w:r>
            <w:r>
              <w:rPr>
                <w:rFonts w:hint="eastAsia" w:ascii="宋体" w:hAnsi="宋体" w:eastAsia="宋体" w:cs="宋体"/>
                <w:b/>
                <w:bCs/>
                <w:color w:val="auto"/>
                <w:spacing w:val="8"/>
                <w:sz w:val="22"/>
                <w:szCs w:val="22"/>
                <w:highlight w:val="none"/>
              </w:rPr>
              <w:t>加盖公章的承诺书</w:t>
            </w:r>
            <w:r>
              <w:rPr>
                <w:rFonts w:hint="eastAsia" w:ascii="宋体" w:hAnsi="宋体" w:eastAsia="宋体" w:cs="宋体"/>
                <w:b/>
                <w:bCs/>
                <w:color w:val="auto"/>
                <w:spacing w:val="2"/>
                <w:sz w:val="22"/>
                <w:szCs w:val="22"/>
                <w:highlight w:val="none"/>
              </w:rPr>
              <w:t>；（</w:t>
            </w:r>
            <w:r>
              <w:rPr>
                <w:rFonts w:hint="eastAsia" w:ascii="宋体" w:hAnsi="宋体" w:eastAsia="宋体" w:cs="宋体"/>
                <w:b/>
                <w:bCs/>
                <w:color w:val="auto"/>
                <w:spacing w:val="8"/>
                <w:sz w:val="22"/>
                <w:szCs w:val="22"/>
                <w:highlight w:val="none"/>
              </w:rPr>
              <w:t>3）项附相关网站截图加盖公章。</w:t>
            </w:r>
          </w:p>
        </w:tc>
      </w:tr>
      <w:tr w14:paraId="4A8E10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798" w:type="dxa"/>
            <w:vAlign w:val="top"/>
          </w:tcPr>
          <w:p w14:paraId="00B42A89">
            <w:pPr>
              <w:pStyle w:val="17"/>
              <w:spacing w:before="217" w:line="187" w:lineRule="auto"/>
              <w:ind w:left="356"/>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w:t>
            </w:r>
          </w:p>
        </w:tc>
        <w:tc>
          <w:tcPr>
            <w:tcW w:w="2249" w:type="dxa"/>
            <w:vAlign w:val="top"/>
          </w:tcPr>
          <w:p w14:paraId="57262E99">
            <w:pPr>
              <w:pStyle w:val="17"/>
              <w:spacing w:before="182" w:line="227" w:lineRule="auto"/>
              <w:ind w:left="602"/>
              <w:rPr>
                <w:rFonts w:hint="eastAsia" w:ascii="宋体" w:hAnsi="宋体" w:eastAsia="宋体" w:cs="宋体"/>
                <w:color w:val="auto"/>
                <w:sz w:val="22"/>
                <w:szCs w:val="22"/>
                <w:highlight w:val="none"/>
              </w:rPr>
            </w:pPr>
            <w:r>
              <w:rPr>
                <w:rFonts w:hint="eastAsia" w:ascii="宋体" w:hAnsi="宋体" w:eastAsia="宋体" w:cs="宋体"/>
                <w:color w:val="auto"/>
                <w:spacing w:val="8"/>
                <w:sz w:val="22"/>
                <w:szCs w:val="22"/>
                <w:highlight w:val="none"/>
              </w:rPr>
              <w:t>授权委托书</w:t>
            </w:r>
          </w:p>
        </w:tc>
        <w:tc>
          <w:tcPr>
            <w:tcW w:w="6326" w:type="dxa"/>
            <w:vAlign w:val="top"/>
          </w:tcPr>
          <w:p w14:paraId="0DB5BF93">
            <w:pPr>
              <w:pStyle w:val="17"/>
              <w:spacing w:before="48" w:line="237" w:lineRule="auto"/>
              <w:ind w:left="113" w:right="108" w:firstLine="2"/>
              <w:rPr>
                <w:rFonts w:hint="eastAsia" w:ascii="宋体" w:hAnsi="宋体" w:eastAsia="宋体" w:cs="宋体"/>
                <w:color w:val="auto"/>
                <w:sz w:val="22"/>
                <w:szCs w:val="22"/>
                <w:highlight w:val="none"/>
              </w:rPr>
            </w:pPr>
            <w:r>
              <w:rPr>
                <w:rFonts w:hint="eastAsia" w:ascii="宋体" w:hAnsi="宋体" w:eastAsia="宋体" w:cs="宋体"/>
                <w:color w:val="auto"/>
                <w:spacing w:val="10"/>
                <w:sz w:val="22"/>
                <w:szCs w:val="22"/>
                <w:highlight w:val="none"/>
              </w:rPr>
              <w:t>投标文件内附由法定代表人及委托代理人签字并加盖公章的授权委</w:t>
            </w:r>
            <w:r>
              <w:rPr>
                <w:rFonts w:hint="eastAsia" w:ascii="宋体" w:hAnsi="宋体" w:eastAsia="宋体" w:cs="宋体"/>
                <w:color w:val="auto"/>
                <w:spacing w:val="8"/>
                <w:sz w:val="22"/>
                <w:szCs w:val="22"/>
                <w:highlight w:val="none"/>
              </w:rPr>
              <w:t>托书</w:t>
            </w:r>
            <w:r>
              <w:rPr>
                <w:rFonts w:hint="eastAsia" w:ascii="宋体" w:hAnsi="宋体" w:eastAsia="宋体" w:cs="宋体"/>
                <w:b/>
                <w:bCs/>
                <w:color w:val="auto"/>
                <w:spacing w:val="8"/>
                <w:sz w:val="22"/>
                <w:szCs w:val="22"/>
                <w:highlight w:val="none"/>
              </w:rPr>
              <w:t>（非法定代表人亲自参加时提供）。</w:t>
            </w:r>
          </w:p>
        </w:tc>
      </w:tr>
      <w:tr w14:paraId="1DB9A6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43" w:hRule="atLeast"/>
        </w:trPr>
        <w:tc>
          <w:tcPr>
            <w:tcW w:w="798" w:type="dxa"/>
            <w:vAlign w:val="top"/>
          </w:tcPr>
          <w:p w14:paraId="7553F83D">
            <w:pPr>
              <w:spacing w:line="340" w:lineRule="auto"/>
              <w:rPr>
                <w:rFonts w:hint="eastAsia" w:ascii="宋体" w:hAnsi="宋体" w:eastAsia="宋体" w:cs="宋体"/>
                <w:color w:val="auto"/>
                <w:sz w:val="22"/>
                <w:szCs w:val="22"/>
                <w:highlight w:val="none"/>
              </w:rPr>
            </w:pPr>
          </w:p>
          <w:p w14:paraId="21D150F8">
            <w:pPr>
              <w:spacing w:line="340" w:lineRule="auto"/>
              <w:rPr>
                <w:rFonts w:hint="eastAsia" w:ascii="宋体" w:hAnsi="宋体" w:eastAsia="宋体" w:cs="宋体"/>
                <w:color w:val="auto"/>
                <w:sz w:val="22"/>
                <w:szCs w:val="22"/>
                <w:highlight w:val="none"/>
              </w:rPr>
            </w:pPr>
          </w:p>
          <w:p w14:paraId="123E6326">
            <w:pPr>
              <w:pStyle w:val="17"/>
              <w:spacing w:before="65" w:line="189" w:lineRule="auto"/>
              <w:ind w:left="353"/>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w:t>
            </w:r>
          </w:p>
        </w:tc>
        <w:tc>
          <w:tcPr>
            <w:tcW w:w="2249" w:type="dxa"/>
            <w:vAlign w:val="top"/>
          </w:tcPr>
          <w:p w14:paraId="1A4720EB">
            <w:pPr>
              <w:spacing w:line="331" w:lineRule="auto"/>
              <w:rPr>
                <w:rFonts w:hint="eastAsia" w:ascii="宋体" w:hAnsi="宋体" w:eastAsia="宋体" w:cs="宋体"/>
                <w:color w:val="auto"/>
                <w:sz w:val="22"/>
                <w:szCs w:val="22"/>
                <w:highlight w:val="none"/>
              </w:rPr>
            </w:pPr>
          </w:p>
          <w:p w14:paraId="1980353A">
            <w:pPr>
              <w:spacing w:line="332" w:lineRule="auto"/>
              <w:rPr>
                <w:rFonts w:hint="eastAsia" w:ascii="宋体" w:hAnsi="宋体" w:eastAsia="宋体" w:cs="宋体"/>
                <w:color w:val="auto"/>
                <w:sz w:val="22"/>
                <w:szCs w:val="22"/>
                <w:highlight w:val="none"/>
              </w:rPr>
            </w:pPr>
          </w:p>
          <w:p w14:paraId="07EEF7B2">
            <w:pPr>
              <w:pStyle w:val="17"/>
              <w:spacing w:before="65" w:line="228" w:lineRule="auto"/>
              <w:ind w:left="393"/>
              <w:rPr>
                <w:rFonts w:hint="eastAsia" w:ascii="宋体" w:hAnsi="宋体" w:eastAsia="宋体" w:cs="宋体"/>
                <w:color w:val="auto"/>
                <w:sz w:val="22"/>
                <w:szCs w:val="22"/>
                <w:highlight w:val="none"/>
              </w:rPr>
            </w:pPr>
            <w:r>
              <w:rPr>
                <w:rFonts w:hint="eastAsia" w:ascii="宋体" w:hAnsi="宋体" w:eastAsia="宋体" w:cs="宋体"/>
                <w:color w:val="auto"/>
                <w:spacing w:val="8"/>
                <w:sz w:val="22"/>
                <w:szCs w:val="22"/>
                <w:highlight w:val="none"/>
              </w:rPr>
              <w:t>控股、管理关系</w:t>
            </w:r>
          </w:p>
        </w:tc>
        <w:tc>
          <w:tcPr>
            <w:tcW w:w="6326" w:type="dxa"/>
            <w:vAlign w:val="top"/>
          </w:tcPr>
          <w:p w14:paraId="2D01F0C8">
            <w:pPr>
              <w:pStyle w:val="17"/>
              <w:spacing w:before="37" w:line="245" w:lineRule="auto"/>
              <w:ind w:left="113" w:right="37"/>
              <w:rPr>
                <w:rFonts w:hint="eastAsia" w:ascii="宋体" w:hAnsi="宋体" w:eastAsia="宋体" w:cs="宋体"/>
                <w:color w:val="auto"/>
                <w:sz w:val="22"/>
                <w:szCs w:val="22"/>
                <w:highlight w:val="none"/>
              </w:rPr>
            </w:pPr>
            <w:r>
              <w:rPr>
                <w:rFonts w:hint="eastAsia" w:ascii="宋体" w:hAnsi="宋体" w:eastAsia="宋体" w:cs="宋体"/>
                <w:color w:val="auto"/>
                <w:spacing w:val="8"/>
                <w:sz w:val="22"/>
                <w:szCs w:val="22"/>
                <w:highlight w:val="none"/>
                <w:lang w:val="en-US" w:eastAsia="zh-CN"/>
              </w:rPr>
              <w:t>与采购人存在利害关系可能影响采购公正性的法人、其它组织或者个人，不得参加投标；单位负责人为同一人或者存在直接控股、管理关系的不同供应商，不得参加同一包的投标或者未划分包的同一招标项目的投标</w:t>
            </w:r>
            <w:r>
              <w:rPr>
                <w:rFonts w:hint="eastAsia" w:ascii="宋体" w:hAnsi="宋体" w:eastAsia="宋体" w:cs="宋体"/>
                <w:color w:val="auto"/>
                <w:spacing w:val="8"/>
                <w:sz w:val="22"/>
                <w:szCs w:val="22"/>
                <w:highlight w:val="none"/>
              </w:rPr>
              <w:t>；</w:t>
            </w:r>
          </w:p>
          <w:p w14:paraId="5C8C049D">
            <w:pPr>
              <w:pStyle w:val="17"/>
              <w:spacing w:before="24" w:line="235" w:lineRule="auto"/>
              <w:ind w:left="113" w:right="108" w:firstLine="2"/>
              <w:rPr>
                <w:rFonts w:hint="eastAsia" w:ascii="宋体" w:hAnsi="宋体" w:eastAsia="宋体" w:cs="宋体"/>
                <w:color w:val="auto"/>
                <w:sz w:val="22"/>
                <w:szCs w:val="22"/>
                <w:highlight w:val="none"/>
              </w:rPr>
            </w:pPr>
            <w:r>
              <w:rPr>
                <w:rFonts w:hint="eastAsia" w:ascii="宋体" w:hAnsi="宋体" w:eastAsia="宋体" w:cs="宋体"/>
                <w:b/>
                <w:bCs/>
                <w:color w:val="auto"/>
                <w:spacing w:val="15"/>
                <w:sz w:val="22"/>
                <w:szCs w:val="22"/>
                <w:highlight w:val="none"/>
              </w:rPr>
              <w:t>投标文件内附由法定代表人或其委托代理人签字并加盖公章的承</w:t>
            </w:r>
            <w:r>
              <w:rPr>
                <w:rFonts w:hint="eastAsia" w:ascii="宋体" w:hAnsi="宋体" w:eastAsia="宋体" w:cs="宋体"/>
                <w:b/>
                <w:bCs/>
                <w:color w:val="auto"/>
                <w:spacing w:val="1"/>
                <w:sz w:val="22"/>
                <w:szCs w:val="22"/>
                <w:highlight w:val="none"/>
              </w:rPr>
              <w:t>诺书。</w:t>
            </w:r>
          </w:p>
        </w:tc>
      </w:tr>
    </w:tbl>
    <w:p w14:paraId="39887F5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color w:val="auto"/>
          <w:sz w:val="22"/>
          <w:szCs w:val="22"/>
        </w:rPr>
      </w:pPr>
      <w:r>
        <w:rPr>
          <w:rFonts w:hint="eastAsia" w:ascii="宋体" w:hAnsi="宋体" w:eastAsia="宋体" w:cs="宋体"/>
          <w:color w:val="auto"/>
          <w:sz w:val="22"/>
          <w:szCs w:val="22"/>
        </w:rPr>
        <w:t>注：</w:t>
      </w:r>
    </w:p>
    <w:p w14:paraId="6094D65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color w:val="auto"/>
          <w:sz w:val="22"/>
          <w:szCs w:val="22"/>
        </w:rPr>
      </w:pPr>
      <w:r>
        <w:rPr>
          <w:rFonts w:hint="eastAsia" w:ascii="宋体" w:hAnsi="宋体" w:eastAsia="宋体" w:cs="宋体"/>
          <w:color w:val="auto"/>
          <w:spacing w:val="9"/>
          <w:sz w:val="22"/>
          <w:szCs w:val="22"/>
        </w:rPr>
        <w:t>（1）上述内容中有一项不合格，则资格审查不合格，不进入符合性审查、详细评审；</w:t>
      </w:r>
    </w:p>
    <w:p w14:paraId="62C67949">
      <w:pPr>
        <w:keepNext w:val="0"/>
        <w:keepLines w:val="0"/>
        <w:pageBreakBefore w:val="0"/>
        <w:widowControl/>
        <w:kinsoku w:val="0"/>
        <w:wordWrap/>
        <w:overflowPunct/>
        <w:topLinePunct w:val="0"/>
        <w:autoSpaceDE w:val="0"/>
        <w:autoSpaceDN w:val="0"/>
        <w:bidi w:val="0"/>
        <w:adjustRightInd w:val="0"/>
        <w:snapToGrid w:val="0"/>
        <w:spacing w:line="360" w:lineRule="auto"/>
        <w:ind w:right="0"/>
        <w:textAlignment w:val="baseline"/>
        <w:rPr>
          <w:rFonts w:hint="eastAsia" w:ascii="宋体" w:hAnsi="宋体" w:eastAsia="宋体" w:cs="宋体"/>
          <w:color w:val="auto"/>
          <w:sz w:val="22"/>
          <w:szCs w:val="22"/>
        </w:rPr>
      </w:pPr>
      <w:r>
        <w:rPr>
          <w:rFonts w:hint="eastAsia" w:ascii="宋体" w:hAnsi="宋体" w:eastAsia="宋体" w:cs="宋体"/>
          <w:color w:val="auto"/>
          <w:spacing w:val="1"/>
          <w:sz w:val="22"/>
          <w:szCs w:val="22"/>
        </w:rPr>
        <w:t>（2）每项审查内容合格打“</w:t>
      </w:r>
      <w:r>
        <w:rPr>
          <w:rFonts w:hint="eastAsia" w:ascii="宋体" w:hAnsi="宋体" w:eastAsia="宋体" w:cs="宋体"/>
          <w:color w:val="auto"/>
          <w:spacing w:val="-25"/>
          <w:sz w:val="22"/>
          <w:szCs w:val="22"/>
        </w:rPr>
        <w:t xml:space="preserve"> </w:t>
      </w:r>
      <w:r>
        <w:rPr>
          <w:rFonts w:hint="eastAsia" w:ascii="宋体" w:hAnsi="宋体" w:eastAsia="宋体" w:cs="宋体"/>
          <w:color w:val="auto"/>
          <w:spacing w:val="1"/>
          <w:sz w:val="22"/>
          <w:szCs w:val="22"/>
        </w:rPr>
        <w:t>√</w:t>
      </w:r>
      <w:r>
        <w:rPr>
          <w:rFonts w:hint="eastAsia" w:ascii="宋体" w:hAnsi="宋体" w:eastAsia="宋体" w:cs="宋体"/>
          <w:color w:val="auto"/>
          <w:spacing w:val="-72"/>
          <w:sz w:val="22"/>
          <w:szCs w:val="22"/>
        </w:rPr>
        <w:t xml:space="preserve"> </w:t>
      </w:r>
      <w:r>
        <w:rPr>
          <w:rFonts w:hint="eastAsia" w:ascii="宋体" w:hAnsi="宋体" w:eastAsia="宋体" w:cs="宋体"/>
          <w:color w:val="auto"/>
          <w:spacing w:val="1"/>
          <w:sz w:val="22"/>
          <w:szCs w:val="22"/>
        </w:rPr>
        <w:t>”,</w:t>
      </w:r>
      <w:r>
        <w:rPr>
          <w:rFonts w:hint="eastAsia" w:ascii="宋体" w:hAnsi="宋体" w:eastAsia="宋体" w:cs="宋体"/>
          <w:color w:val="auto"/>
          <w:spacing w:val="58"/>
          <w:sz w:val="22"/>
          <w:szCs w:val="22"/>
        </w:rPr>
        <w:t xml:space="preserve"> </w:t>
      </w:r>
      <w:r>
        <w:rPr>
          <w:rFonts w:hint="eastAsia" w:ascii="宋体" w:hAnsi="宋体" w:eastAsia="宋体" w:cs="宋体"/>
          <w:color w:val="auto"/>
          <w:spacing w:val="1"/>
          <w:sz w:val="22"/>
          <w:szCs w:val="22"/>
        </w:rPr>
        <w:t>不合格打“</w:t>
      </w:r>
      <w:r>
        <w:rPr>
          <w:rFonts w:hint="eastAsia" w:ascii="宋体" w:hAnsi="宋体" w:eastAsia="宋体" w:cs="宋体"/>
          <w:color w:val="auto"/>
          <w:spacing w:val="-63"/>
          <w:sz w:val="22"/>
          <w:szCs w:val="22"/>
        </w:rPr>
        <w:t xml:space="preserve"> </w:t>
      </w:r>
      <w:r>
        <w:rPr>
          <w:rFonts w:hint="eastAsia" w:ascii="宋体" w:hAnsi="宋体" w:eastAsia="宋体" w:cs="宋体"/>
          <w:color w:val="auto"/>
          <w:spacing w:val="1"/>
          <w:sz w:val="22"/>
          <w:szCs w:val="22"/>
        </w:rPr>
        <w:t>×</w:t>
      </w:r>
      <w:r>
        <w:rPr>
          <w:rFonts w:hint="eastAsia" w:ascii="宋体" w:hAnsi="宋体" w:eastAsia="宋体" w:cs="宋体"/>
          <w:color w:val="auto"/>
          <w:spacing w:val="-70"/>
          <w:sz w:val="22"/>
          <w:szCs w:val="22"/>
        </w:rPr>
        <w:t xml:space="preserve"> </w:t>
      </w:r>
      <w:r>
        <w:rPr>
          <w:rFonts w:hint="eastAsia" w:ascii="宋体" w:hAnsi="宋体" w:eastAsia="宋体" w:cs="宋体"/>
          <w:color w:val="auto"/>
          <w:spacing w:val="1"/>
          <w:sz w:val="22"/>
          <w:szCs w:val="22"/>
        </w:rPr>
        <w:t>”。评审结论写“合格</w:t>
      </w:r>
      <w:r>
        <w:rPr>
          <w:rFonts w:hint="eastAsia" w:ascii="宋体" w:hAnsi="宋体" w:eastAsia="宋体" w:cs="宋体"/>
          <w:color w:val="auto"/>
          <w:spacing w:val="-70"/>
          <w:sz w:val="22"/>
          <w:szCs w:val="22"/>
        </w:rPr>
        <w:t xml:space="preserve"> </w:t>
      </w:r>
      <w:r>
        <w:rPr>
          <w:rFonts w:hint="eastAsia" w:ascii="宋体" w:hAnsi="宋体" w:eastAsia="宋体" w:cs="宋体"/>
          <w:color w:val="auto"/>
          <w:spacing w:val="1"/>
          <w:sz w:val="22"/>
          <w:szCs w:val="22"/>
        </w:rPr>
        <w:t>”或“不合格</w:t>
      </w:r>
      <w:r>
        <w:rPr>
          <w:rFonts w:hint="eastAsia" w:ascii="宋体" w:hAnsi="宋体" w:eastAsia="宋体" w:cs="宋体"/>
          <w:color w:val="auto"/>
          <w:spacing w:val="-72"/>
          <w:sz w:val="22"/>
          <w:szCs w:val="22"/>
        </w:rPr>
        <w:t xml:space="preserve"> </w:t>
      </w:r>
      <w:r>
        <w:rPr>
          <w:rFonts w:hint="eastAsia" w:ascii="宋体" w:hAnsi="宋体" w:eastAsia="宋体" w:cs="宋体"/>
          <w:color w:val="auto"/>
          <w:spacing w:val="1"/>
          <w:sz w:val="22"/>
          <w:szCs w:val="22"/>
        </w:rPr>
        <w:t>”。不合</w:t>
      </w:r>
      <w:r>
        <w:rPr>
          <w:rFonts w:hint="eastAsia" w:ascii="宋体" w:hAnsi="宋体" w:eastAsia="宋体" w:cs="宋体"/>
          <w:color w:val="auto"/>
          <w:spacing w:val="7"/>
          <w:sz w:val="22"/>
          <w:szCs w:val="22"/>
        </w:rPr>
        <w:t>格须注明原因；</w:t>
      </w:r>
    </w:p>
    <w:p w14:paraId="754D18F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color w:val="auto"/>
          <w:sz w:val="22"/>
          <w:szCs w:val="22"/>
        </w:rPr>
      </w:pPr>
      <w:r>
        <w:rPr>
          <w:rFonts w:hint="eastAsia" w:ascii="宋体" w:hAnsi="宋体" w:eastAsia="宋体" w:cs="宋体"/>
          <w:color w:val="auto"/>
          <w:spacing w:val="8"/>
          <w:sz w:val="22"/>
          <w:szCs w:val="22"/>
        </w:rPr>
        <w:t>（3）资格审查结束后，合格的供应商进入符合性审查。</w:t>
      </w:r>
    </w:p>
    <w:p w14:paraId="61ACCC9E">
      <w:pPr>
        <w:keepNext w:val="0"/>
        <w:keepLines w:val="0"/>
        <w:pageBreakBefore w:val="0"/>
        <w:widowControl/>
        <w:kinsoku w:val="0"/>
        <w:wordWrap/>
        <w:overflowPunct/>
        <w:topLinePunct w:val="0"/>
        <w:autoSpaceDE w:val="0"/>
        <w:autoSpaceDN w:val="0"/>
        <w:bidi w:val="0"/>
        <w:adjustRightInd w:val="0"/>
        <w:snapToGrid w:val="0"/>
        <w:spacing w:line="360" w:lineRule="auto"/>
        <w:ind w:right="0"/>
        <w:textAlignment w:val="baseline"/>
        <w:rPr>
          <w:rFonts w:hint="eastAsia" w:ascii="宋体" w:hAnsi="宋体" w:eastAsia="宋体" w:cs="宋体"/>
          <w:color w:val="auto"/>
          <w:sz w:val="22"/>
          <w:szCs w:val="22"/>
        </w:rPr>
      </w:pPr>
      <w:r>
        <w:rPr>
          <w:rFonts w:hint="eastAsia" w:ascii="宋体" w:hAnsi="宋体" w:eastAsia="宋体" w:cs="宋体"/>
          <w:color w:val="auto"/>
          <w:spacing w:val="8"/>
          <w:sz w:val="22"/>
          <w:szCs w:val="22"/>
        </w:rPr>
        <w:t>（4）投标人所提供的所有证件均需在有效期内且注册单位名称与投标人的名</w:t>
      </w:r>
      <w:r>
        <w:rPr>
          <w:rFonts w:hint="eastAsia" w:ascii="宋体" w:hAnsi="宋体" w:eastAsia="宋体" w:cs="宋体"/>
          <w:color w:val="auto"/>
          <w:spacing w:val="7"/>
          <w:sz w:val="22"/>
          <w:szCs w:val="22"/>
        </w:rPr>
        <w:t>称一致，如企业名</w:t>
      </w:r>
      <w:r>
        <w:rPr>
          <w:rFonts w:hint="eastAsia" w:ascii="宋体" w:hAnsi="宋体" w:eastAsia="宋体" w:cs="宋体"/>
          <w:color w:val="auto"/>
          <w:sz w:val="22"/>
          <w:szCs w:val="22"/>
        </w:rPr>
        <w:t xml:space="preserve"> </w:t>
      </w:r>
      <w:r>
        <w:rPr>
          <w:rFonts w:hint="eastAsia" w:ascii="宋体" w:hAnsi="宋体" w:eastAsia="宋体" w:cs="宋体"/>
          <w:color w:val="auto"/>
          <w:spacing w:val="9"/>
          <w:sz w:val="22"/>
          <w:szCs w:val="22"/>
        </w:rPr>
        <w:t>称发生变更，需提供主管部门出具的变更证明材料。</w:t>
      </w:r>
    </w:p>
    <w:p w14:paraId="71EE451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color w:val="auto"/>
          <w:sz w:val="22"/>
          <w:szCs w:val="22"/>
        </w:rPr>
      </w:pPr>
      <w:r>
        <w:rPr>
          <w:rFonts w:hint="eastAsia" w:ascii="宋体" w:hAnsi="宋体" w:eastAsia="宋体" w:cs="宋体"/>
          <w:color w:val="auto"/>
          <w:spacing w:val="9"/>
          <w:sz w:val="22"/>
          <w:szCs w:val="22"/>
        </w:rPr>
        <w:t>（5）上述内容中如某一证件正在年检或换证，需年检或换证部门出具有效证明方可确认。</w:t>
      </w:r>
    </w:p>
    <w:p w14:paraId="2729A8E5">
      <w:pPr>
        <w:spacing w:line="228" w:lineRule="auto"/>
        <w:rPr>
          <w:rFonts w:hint="eastAsia" w:ascii="宋体" w:hAnsi="宋体" w:eastAsia="宋体" w:cs="宋体"/>
          <w:color w:val="auto"/>
          <w:sz w:val="20"/>
          <w:szCs w:val="20"/>
        </w:rPr>
        <w:sectPr>
          <w:headerReference r:id="rId13" w:type="default"/>
          <w:footerReference r:id="rId14" w:type="default"/>
          <w:pgSz w:w="11906" w:h="16839"/>
          <w:pgMar w:top="1174" w:right="1246" w:bottom="1151" w:left="1588" w:header="862" w:footer="989" w:gutter="0"/>
          <w:pgNumType w:fmt="decimal"/>
          <w:cols w:space="720" w:num="1"/>
        </w:sectPr>
      </w:pPr>
    </w:p>
    <w:p w14:paraId="2994FD38">
      <w:pPr>
        <w:spacing w:before="278" w:line="219" w:lineRule="auto"/>
        <w:ind w:left="131"/>
        <w:rPr>
          <w:rFonts w:hint="eastAsia" w:ascii="宋体" w:hAnsi="宋体" w:eastAsia="宋体" w:cs="宋体"/>
          <w:color w:val="auto"/>
          <w:sz w:val="24"/>
          <w:szCs w:val="24"/>
        </w:rPr>
      </w:pPr>
      <w:r>
        <w:rPr>
          <w:rFonts w:hint="eastAsia" w:ascii="宋体" w:hAnsi="宋体" w:eastAsia="宋体" w:cs="宋体"/>
          <w:b/>
          <w:bCs/>
          <w:color w:val="auto"/>
          <w:spacing w:val="-5"/>
          <w:sz w:val="24"/>
          <w:szCs w:val="24"/>
        </w:rPr>
        <w:t>（二）符合性审查表</w:t>
      </w:r>
    </w:p>
    <w:p w14:paraId="4DE88278">
      <w:pPr>
        <w:spacing w:before="27" w:line="212" w:lineRule="auto"/>
        <w:ind w:left="3933"/>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符合性审查表</w:t>
      </w:r>
    </w:p>
    <w:tbl>
      <w:tblPr>
        <w:tblStyle w:val="16"/>
        <w:tblW w:w="9284"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51"/>
        <w:gridCol w:w="8633"/>
      </w:tblGrid>
      <w:tr w14:paraId="2A571C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651" w:type="dxa"/>
            <w:vAlign w:val="center"/>
          </w:tcPr>
          <w:p w14:paraId="273643C7">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宋体" w:hAnsi="宋体" w:eastAsia="宋体" w:cs="宋体"/>
                <w:color w:val="auto"/>
                <w:sz w:val="22"/>
                <w:szCs w:val="22"/>
              </w:rPr>
            </w:pPr>
            <w:r>
              <w:rPr>
                <w:rFonts w:hint="eastAsia" w:ascii="宋体" w:hAnsi="宋体" w:eastAsia="宋体" w:cs="宋体"/>
                <w:color w:val="auto"/>
                <w:sz w:val="22"/>
                <w:szCs w:val="22"/>
              </w:rPr>
              <w:t>序号</w:t>
            </w:r>
          </w:p>
        </w:tc>
        <w:tc>
          <w:tcPr>
            <w:tcW w:w="8633" w:type="dxa"/>
            <w:vAlign w:val="center"/>
          </w:tcPr>
          <w:p w14:paraId="68DDB20B">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宋体" w:hAnsi="宋体" w:eastAsia="宋体" w:cs="宋体"/>
                <w:color w:val="auto"/>
                <w:sz w:val="22"/>
                <w:szCs w:val="22"/>
              </w:rPr>
            </w:pPr>
            <w:r>
              <w:rPr>
                <w:rFonts w:hint="eastAsia" w:ascii="宋体" w:hAnsi="宋体" w:eastAsia="宋体" w:cs="宋体"/>
                <w:color w:val="auto"/>
                <w:sz w:val="22"/>
                <w:szCs w:val="22"/>
              </w:rPr>
              <w:t>评审标准</w:t>
            </w:r>
          </w:p>
        </w:tc>
      </w:tr>
      <w:tr w14:paraId="663A6E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651" w:type="dxa"/>
            <w:vAlign w:val="center"/>
          </w:tcPr>
          <w:p w14:paraId="548745A8">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宋体" w:hAnsi="宋体" w:eastAsia="宋体" w:cs="宋体"/>
                <w:color w:val="auto"/>
                <w:sz w:val="22"/>
                <w:szCs w:val="22"/>
              </w:rPr>
            </w:pPr>
            <w:r>
              <w:rPr>
                <w:rFonts w:hint="eastAsia" w:ascii="宋体" w:hAnsi="宋体" w:eastAsia="宋体" w:cs="宋体"/>
                <w:color w:val="auto"/>
                <w:sz w:val="22"/>
                <w:szCs w:val="22"/>
              </w:rPr>
              <w:t>1</w:t>
            </w:r>
          </w:p>
        </w:tc>
        <w:tc>
          <w:tcPr>
            <w:tcW w:w="8633" w:type="dxa"/>
            <w:vAlign w:val="center"/>
          </w:tcPr>
          <w:p w14:paraId="527FF3B1">
            <w:pPr>
              <w:keepNext w:val="0"/>
              <w:keepLines w:val="0"/>
              <w:pageBreakBefore w:val="0"/>
              <w:widowControl/>
              <w:kinsoku w:val="0"/>
              <w:wordWrap/>
              <w:overflowPunct/>
              <w:topLinePunct w:val="0"/>
              <w:autoSpaceDE w:val="0"/>
              <w:autoSpaceDN w:val="0"/>
              <w:bidi w:val="0"/>
              <w:adjustRightInd w:val="0"/>
              <w:snapToGrid w:val="0"/>
              <w:textAlignment w:val="baseline"/>
              <w:rPr>
                <w:rFonts w:hint="eastAsia" w:ascii="宋体" w:hAnsi="宋体" w:eastAsia="宋体" w:cs="宋体"/>
                <w:color w:val="auto"/>
                <w:sz w:val="22"/>
                <w:szCs w:val="22"/>
              </w:rPr>
            </w:pPr>
            <w:r>
              <w:rPr>
                <w:rFonts w:hint="eastAsia" w:ascii="宋体" w:hAnsi="宋体" w:eastAsia="宋体" w:cs="宋体"/>
                <w:color w:val="auto"/>
                <w:sz w:val="22"/>
                <w:szCs w:val="22"/>
              </w:rPr>
              <w:t>供应商名称与企业法人营业执照名称一致</w:t>
            </w:r>
          </w:p>
        </w:tc>
      </w:tr>
      <w:tr w14:paraId="6F1627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651" w:type="dxa"/>
            <w:vAlign w:val="center"/>
          </w:tcPr>
          <w:p w14:paraId="5DA04871">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宋体" w:hAnsi="宋体" w:eastAsia="宋体" w:cs="宋体"/>
                <w:color w:val="auto"/>
                <w:sz w:val="22"/>
                <w:szCs w:val="22"/>
              </w:rPr>
            </w:pPr>
            <w:r>
              <w:rPr>
                <w:rFonts w:hint="eastAsia" w:ascii="宋体" w:hAnsi="宋体" w:eastAsia="宋体" w:cs="宋体"/>
                <w:color w:val="auto"/>
                <w:sz w:val="22"/>
                <w:szCs w:val="22"/>
              </w:rPr>
              <w:t>2</w:t>
            </w:r>
          </w:p>
        </w:tc>
        <w:tc>
          <w:tcPr>
            <w:tcW w:w="8633" w:type="dxa"/>
            <w:vAlign w:val="center"/>
          </w:tcPr>
          <w:p w14:paraId="587CC1A5">
            <w:pPr>
              <w:keepNext w:val="0"/>
              <w:keepLines w:val="0"/>
              <w:pageBreakBefore w:val="0"/>
              <w:widowControl/>
              <w:kinsoku w:val="0"/>
              <w:wordWrap/>
              <w:overflowPunct/>
              <w:topLinePunct w:val="0"/>
              <w:autoSpaceDE w:val="0"/>
              <w:autoSpaceDN w:val="0"/>
              <w:bidi w:val="0"/>
              <w:adjustRightInd w:val="0"/>
              <w:snapToGrid w:val="0"/>
              <w:textAlignment w:val="baseline"/>
              <w:rPr>
                <w:rFonts w:hint="eastAsia" w:ascii="宋体" w:hAnsi="宋体" w:eastAsia="宋体" w:cs="宋体"/>
                <w:color w:val="auto"/>
                <w:sz w:val="22"/>
                <w:szCs w:val="22"/>
              </w:rPr>
            </w:pPr>
            <w:r>
              <w:rPr>
                <w:rFonts w:hint="eastAsia" w:ascii="宋体" w:hAnsi="宋体" w:eastAsia="宋体" w:cs="宋体"/>
                <w:color w:val="auto"/>
                <w:sz w:val="22"/>
                <w:szCs w:val="22"/>
              </w:rPr>
              <w:t>投标文件的签署及填写符合招标文件的要求</w:t>
            </w:r>
          </w:p>
        </w:tc>
      </w:tr>
      <w:tr w14:paraId="3FB3F1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651" w:type="dxa"/>
            <w:vAlign w:val="center"/>
          </w:tcPr>
          <w:p w14:paraId="18C8D2CA">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宋体" w:hAnsi="宋体" w:eastAsia="宋体" w:cs="宋体"/>
                <w:color w:val="auto"/>
                <w:sz w:val="22"/>
                <w:szCs w:val="22"/>
              </w:rPr>
            </w:pPr>
            <w:r>
              <w:rPr>
                <w:rFonts w:hint="eastAsia" w:ascii="宋体" w:hAnsi="宋体" w:eastAsia="宋体" w:cs="宋体"/>
                <w:color w:val="auto"/>
                <w:sz w:val="22"/>
                <w:szCs w:val="22"/>
              </w:rPr>
              <w:t>3</w:t>
            </w:r>
          </w:p>
        </w:tc>
        <w:tc>
          <w:tcPr>
            <w:tcW w:w="8633" w:type="dxa"/>
            <w:vAlign w:val="center"/>
          </w:tcPr>
          <w:p w14:paraId="55F1A235">
            <w:pPr>
              <w:keepNext w:val="0"/>
              <w:keepLines w:val="0"/>
              <w:pageBreakBefore w:val="0"/>
              <w:widowControl/>
              <w:kinsoku w:val="0"/>
              <w:wordWrap/>
              <w:overflowPunct/>
              <w:topLinePunct w:val="0"/>
              <w:autoSpaceDE w:val="0"/>
              <w:autoSpaceDN w:val="0"/>
              <w:bidi w:val="0"/>
              <w:adjustRightInd w:val="0"/>
              <w:snapToGrid w:val="0"/>
              <w:textAlignment w:val="baseline"/>
              <w:rPr>
                <w:rFonts w:hint="eastAsia" w:ascii="宋体" w:hAnsi="宋体" w:eastAsia="宋体" w:cs="宋体"/>
                <w:color w:val="auto"/>
                <w:sz w:val="22"/>
                <w:szCs w:val="22"/>
              </w:rPr>
            </w:pPr>
            <w:r>
              <w:rPr>
                <w:rFonts w:hint="eastAsia" w:ascii="宋体" w:hAnsi="宋体" w:eastAsia="宋体" w:cs="宋体"/>
                <w:color w:val="auto"/>
                <w:sz w:val="22"/>
                <w:szCs w:val="22"/>
              </w:rPr>
              <w:t>投标有效期满足招标文件要求</w:t>
            </w:r>
          </w:p>
        </w:tc>
      </w:tr>
      <w:tr w14:paraId="0D79BA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651" w:type="dxa"/>
            <w:vAlign w:val="center"/>
          </w:tcPr>
          <w:p w14:paraId="1D592829">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宋体" w:hAnsi="宋体" w:eastAsia="宋体" w:cs="宋体"/>
                <w:color w:val="auto"/>
                <w:sz w:val="22"/>
                <w:szCs w:val="22"/>
              </w:rPr>
            </w:pPr>
            <w:r>
              <w:rPr>
                <w:rFonts w:hint="eastAsia" w:ascii="宋体" w:hAnsi="宋体" w:eastAsia="宋体" w:cs="宋体"/>
                <w:color w:val="auto"/>
                <w:sz w:val="22"/>
                <w:szCs w:val="22"/>
              </w:rPr>
              <w:t>4</w:t>
            </w:r>
          </w:p>
        </w:tc>
        <w:tc>
          <w:tcPr>
            <w:tcW w:w="8633" w:type="dxa"/>
            <w:vAlign w:val="center"/>
          </w:tcPr>
          <w:p w14:paraId="51554ECD">
            <w:pPr>
              <w:keepNext w:val="0"/>
              <w:keepLines w:val="0"/>
              <w:pageBreakBefore w:val="0"/>
              <w:widowControl/>
              <w:kinsoku w:val="0"/>
              <w:wordWrap/>
              <w:overflowPunct/>
              <w:topLinePunct w:val="0"/>
              <w:autoSpaceDE w:val="0"/>
              <w:autoSpaceDN w:val="0"/>
              <w:bidi w:val="0"/>
              <w:adjustRightInd w:val="0"/>
              <w:snapToGrid w:val="0"/>
              <w:textAlignment w:val="baseline"/>
              <w:rPr>
                <w:rFonts w:hint="eastAsia" w:ascii="宋体" w:hAnsi="宋体" w:eastAsia="宋体" w:cs="宋体"/>
                <w:color w:val="auto"/>
                <w:sz w:val="22"/>
                <w:szCs w:val="22"/>
              </w:rPr>
            </w:pPr>
            <w:r>
              <w:rPr>
                <w:rFonts w:hint="eastAsia" w:ascii="宋体" w:hAnsi="宋体" w:eastAsia="宋体" w:cs="宋体"/>
                <w:color w:val="auto"/>
                <w:sz w:val="22"/>
                <w:szCs w:val="22"/>
              </w:rPr>
              <w:t>合同履行期限（交货期）满足招标文件要求</w:t>
            </w:r>
          </w:p>
        </w:tc>
      </w:tr>
      <w:tr w14:paraId="1202C5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651" w:type="dxa"/>
            <w:vAlign w:val="center"/>
          </w:tcPr>
          <w:p w14:paraId="55D8964F">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宋体" w:hAnsi="宋体" w:eastAsia="宋体" w:cs="宋体"/>
                <w:color w:val="auto"/>
                <w:sz w:val="22"/>
                <w:szCs w:val="22"/>
              </w:rPr>
            </w:pPr>
            <w:r>
              <w:rPr>
                <w:rFonts w:hint="eastAsia" w:ascii="宋体" w:hAnsi="宋体" w:eastAsia="宋体" w:cs="宋体"/>
                <w:color w:val="auto"/>
                <w:sz w:val="22"/>
                <w:szCs w:val="22"/>
              </w:rPr>
              <w:t>5</w:t>
            </w:r>
          </w:p>
        </w:tc>
        <w:tc>
          <w:tcPr>
            <w:tcW w:w="8633" w:type="dxa"/>
            <w:vAlign w:val="center"/>
          </w:tcPr>
          <w:p w14:paraId="2467ED5F">
            <w:pPr>
              <w:keepNext w:val="0"/>
              <w:keepLines w:val="0"/>
              <w:pageBreakBefore w:val="0"/>
              <w:widowControl/>
              <w:kinsoku w:val="0"/>
              <w:wordWrap/>
              <w:overflowPunct/>
              <w:topLinePunct w:val="0"/>
              <w:autoSpaceDE w:val="0"/>
              <w:autoSpaceDN w:val="0"/>
              <w:bidi w:val="0"/>
              <w:adjustRightInd w:val="0"/>
              <w:snapToGrid w:val="0"/>
              <w:textAlignment w:val="baseline"/>
              <w:rPr>
                <w:rFonts w:hint="eastAsia" w:ascii="宋体" w:hAnsi="宋体" w:eastAsia="宋体" w:cs="宋体"/>
                <w:color w:val="auto"/>
                <w:sz w:val="22"/>
                <w:szCs w:val="22"/>
              </w:rPr>
            </w:pPr>
            <w:r>
              <w:rPr>
                <w:rFonts w:hint="eastAsia" w:ascii="宋体" w:hAnsi="宋体" w:eastAsia="宋体" w:cs="宋体"/>
                <w:color w:val="auto"/>
                <w:sz w:val="22"/>
                <w:szCs w:val="22"/>
              </w:rPr>
              <w:t>投标内容符合招标文件要求</w:t>
            </w:r>
          </w:p>
        </w:tc>
      </w:tr>
      <w:tr w14:paraId="71A6B4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trPr>
        <w:tc>
          <w:tcPr>
            <w:tcW w:w="651" w:type="dxa"/>
            <w:vAlign w:val="center"/>
          </w:tcPr>
          <w:p w14:paraId="1E742B8B">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宋体" w:hAnsi="宋体" w:eastAsia="宋体" w:cs="宋体"/>
                <w:color w:val="auto"/>
                <w:sz w:val="22"/>
                <w:szCs w:val="22"/>
              </w:rPr>
            </w:pPr>
            <w:r>
              <w:rPr>
                <w:rFonts w:hint="eastAsia" w:ascii="宋体" w:hAnsi="宋体" w:eastAsia="宋体" w:cs="宋体"/>
                <w:color w:val="auto"/>
                <w:sz w:val="22"/>
                <w:szCs w:val="22"/>
              </w:rPr>
              <w:t>6</w:t>
            </w:r>
          </w:p>
        </w:tc>
        <w:tc>
          <w:tcPr>
            <w:tcW w:w="8633" w:type="dxa"/>
            <w:vAlign w:val="center"/>
          </w:tcPr>
          <w:p w14:paraId="0F5CFEC3">
            <w:pPr>
              <w:keepNext w:val="0"/>
              <w:keepLines w:val="0"/>
              <w:pageBreakBefore w:val="0"/>
              <w:widowControl/>
              <w:kinsoku w:val="0"/>
              <w:wordWrap/>
              <w:overflowPunct/>
              <w:topLinePunct w:val="0"/>
              <w:autoSpaceDE w:val="0"/>
              <w:autoSpaceDN w:val="0"/>
              <w:bidi w:val="0"/>
              <w:adjustRightInd w:val="0"/>
              <w:snapToGrid w:val="0"/>
              <w:textAlignment w:val="baseline"/>
              <w:rPr>
                <w:rFonts w:hint="eastAsia" w:ascii="宋体" w:hAnsi="宋体" w:eastAsia="宋体" w:cs="宋体"/>
                <w:color w:val="auto"/>
                <w:sz w:val="22"/>
                <w:szCs w:val="22"/>
              </w:rPr>
            </w:pPr>
            <w:r>
              <w:rPr>
                <w:rFonts w:hint="eastAsia" w:ascii="宋体" w:hAnsi="宋体" w:eastAsia="宋体" w:cs="宋体"/>
                <w:color w:val="auto"/>
                <w:sz w:val="22"/>
                <w:szCs w:val="22"/>
              </w:rPr>
              <w:t>投标报价不超过预算总金额（最高限价），高于预算总金额（最高限价）的将被否决，按废标处理。</w:t>
            </w:r>
          </w:p>
        </w:tc>
      </w:tr>
      <w:tr w14:paraId="786700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trPr>
        <w:tc>
          <w:tcPr>
            <w:tcW w:w="651" w:type="dxa"/>
            <w:vAlign w:val="center"/>
          </w:tcPr>
          <w:p w14:paraId="21CAAC3F">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宋体" w:hAnsi="宋体" w:eastAsia="宋体" w:cs="宋体"/>
                <w:color w:val="auto"/>
                <w:sz w:val="22"/>
                <w:szCs w:val="22"/>
              </w:rPr>
            </w:pPr>
            <w:r>
              <w:rPr>
                <w:rFonts w:hint="eastAsia" w:ascii="宋体" w:hAnsi="宋体" w:eastAsia="宋体" w:cs="宋体"/>
                <w:color w:val="auto"/>
                <w:sz w:val="22"/>
                <w:szCs w:val="22"/>
              </w:rPr>
              <w:t>7</w:t>
            </w:r>
          </w:p>
        </w:tc>
        <w:tc>
          <w:tcPr>
            <w:tcW w:w="8633" w:type="dxa"/>
            <w:vAlign w:val="center"/>
          </w:tcPr>
          <w:p w14:paraId="462B3C2E">
            <w:pPr>
              <w:keepNext w:val="0"/>
              <w:keepLines w:val="0"/>
              <w:pageBreakBefore w:val="0"/>
              <w:widowControl/>
              <w:kinsoku w:val="0"/>
              <w:wordWrap/>
              <w:overflowPunct/>
              <w:topLinePunct w:val="0"/>
              <w:autoSpaceDE w:val="0"/>
              <w:autoSpaceDN w:val="0"/>
              <w:bidi w:val="0"/>
              <w:adjustRightInd w:val="0"/>
              <w:snapToGrid w:val="0"/>
              <w:textAlignment w:val="baseline"/>
              <w:rPr>
                <w:rFonts w:hint="eastAsia" w:ascii="宋体" w:hAnsi="宋体" w:eastAsia="宋体" w:cs="宋体"/>
                <w:color w:val="auto"/>
                <w:sz w:val="22"/>
                <w:szCs w:val="22"/>
              </w:rPr>
            </w:pPr>
            <w:r>
              <w:rPr>
                <w:rFonts w:hint="eastAsia" w:ascii="宋体" w:hAnsi="宋体" w:eastAsia="宋体" w:cs="宋体"/>
                <w:color w:val="auto"/>
                <w:sz w:val="22"/>
                <w:szCs w:val="22"/>
              </w:rPr>
              <w:t>投标文件没有买方不能接受的条件</w:t>
            </w:r>
            <w:r>
              <w:rPr>
                <w:rFonts w:hint="eastAsia" w:ascii="宋体" w:hAnsi="宋体" w:eastAsia="宋体" w:cs="宋体"/>
                <w:color w:val="auto"/>
                <w:sz w:val="22"/>
                <w:szCs w:val="22"/>
                <w:lang w:eastAsia="zh-CN"/>
              </w:rPr>
              <w:t>，</w:t>
            </w:r>
            <w:r>
              <w:rPr>
                <w:rFonts w:hint="eastAsia" w:ascii="宋体" w:hAnsi="宋体" w:eastAsia="宋体" w:cs="宋体"/>
                <w:b/>
                <w:bCs/>
                <w:color w:val="auto"/>
                <w:sz w:val="22"/>
                <w:szCs w:val="22"/>
              </w:rPr>
              <w:t>投标文件内附由法定代表人或其委托代理人签字并加盖单位公章的承诺书。</w:t>
            </w:r>
          </w:p>
        </w:tc>
      </w:tr>
      <w:tr w14:paraId="256C29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651" w:type="dxa"/>
            <w:vAlign w:val="center"/>
          </w:tcPr>
          <w:p w14:paraId="50C47B0A">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宋体" w:hAnsi="宋体" w:eastAsia="宋体" w:cs="宋体"/>
                <w:color w:val="auto"/>
                <w:sz w:val="22"/>
                <w:szCs w:val="22"/>
              </w:rPr>
            </w:pPr>
            <w:r>
              <w:rPr>
                <w:rFonts w:hint="eastAsia" w:ascii="宋体" w:hAnsi="宋体" w:eastAsia="宋体" w:cs="宋体"/>
                <w:color w:val="auto"/>
                <w:sz w:val="22"/>
                <w:szCs w:val="22"/>
              </w:rPr>
              <w:t>8</w:t>
            </w:r>
          </w:p>
        </w:tc>
        <w:tc>
          <w:tcPr>
            <w:tcW w:w="8633" w:type="dxa"/>
            <w:vAlign w:val="center"/>
          </w:tcPr>
          <w:p w14:paraId="63CCA79D">
            <w:pPr>
              <w:keepNext w:val="0"/>
              <w:keepLines w:val="0"/>
              <w:pageBreakBefore w:val="0"/>
              <w:widowControl/>
              <w:kinsoku w:val="0"/>
              <w:wordWrap/>
              <w:overflowPunct/>
              <w:topLinePunct w:val="0"/>
              <w:autoSpaceDE w:val="0"/>
              <w:autoSpaceDN w:val="0"/>
              <w:bidi w:val="0"/>
              <w:adjustRightInd w:val="0"/>
              <w:snapToGrid w:val="0"/>
              <w:textAlignment w:val="baseline"/>
              <w:rPr>
                <w:rFonts w:hint="eastAsia" w:ascii="宋体" w:hAnsi="宋体" w:eastAsia="宋体" w:cs="宋体"/>
                <w:color w:val="auto"/>
                <w:sz w:val="22"/>
                <w:szCs w:val="22"/>
              </w:rPr>
            </w:pPr>
            <w:r>
              <w:rPr>
                <w:rFonts w:hint="eastAsia" w:ascii="宋体" w:hAnsi="宋体" w:eastAsia="宋体" w:cs="宋体"/>
                <w:color w:val="auto"/>
                <w:sz w:val="22"/>
                <w:szCs w:val="22"/>
              </w:rPr>
              <w:t>如虚假响应或提供虚假证明材料，采购人及评标委员会有权追究其法律责任，并将违法情 况上报主管部门，申请将其失信行为公示于信用中国网站（www.creditchina.gov.cn）和中国政府采购网（www.ccgp.gov.cn）。</w:t>
            </w:r>
          </w:p>
          <w:p w14:paraId="25BFC753">
            <w:pPr>
              <w:keepNext w:val="0"/>
              <w:keepLines w:val="0"/>
              <w:pageBreakBefore w:val="0"/>
              <w:widowControl/>
              <w:kinsoku w:val="0"/>
              <w:wordWrap/>
              <w:overflowPunct/>
              <w:topLinePunct w:val="0"/>
              <w:autoSpaceDE w:val="0"/>
              <w:autoSpaceDN w:val="0"/>
              <w:bidi w:val="0"/>
              <w:adjustRightInd w:val="0"/>
              <w:snapToGrid w:val="0"/>
              <w:textAlignment w:val="baseline"/>
              <w:rPr>
                <w:rFonts w:hint="eastAsia" w:ascii="宋体" w:hAnsi="宋体" w:eastAsia="宋体" w:cs="宋体"/>
                <w:color w:val="auto"/>
                <w:sz w:val="22"/>
                <w:szCs w:val="22"/>
              </w:rPr>
            </w:pPr>
            <w:r>
              <w:rPr>
                <w:rFonts w:hint="eastAsia" w:ascii="宋体" w:hAnsi="宋体" w:eastAsia="宋体" w:cs="宋体"/>
                <w:b/>
                <w:bCs/>
                <w:color w:val="auto"/>
                <w:sz w:val="22"/>
                <w:szCs w:val="22"/>
              </w:rPr>
              <w:t>投标文件内附由法定代表人或其委托代理人签字并加盖单位公章的承诺书。</w:t>
            </w:r>
          </w:p>
        </w:tc>
      </w:tr>
      <w:tr w14:paraId="6AC3D8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651" w:type="dxa"/>
            <w:vAlign w:val="center"/>
          </w:tcPr>
          <w:p w14:paraId="44302E64">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宋体" w:hAnsi="宋体" w:eastAsia="宋体" w:cs="宋体"/>
                <w:color w:val="auto"/>
                <w:sz w:val="22"/>
                <w:szCs w:val="22"/>
              </w:rPr>
            </w:pPr>
            <w:r>
              <w:rPr>
                <w:rFonts w:hint="eastAsia" w:ascii="宋体" w:hAnsi="宋体" w:eastAsia="宋体" w:cs="宋体"/>
                <w:color w:val="auto"/>
                <w:sz w:val="22"/>
                <w:szCs w:val="22"/>
              </w:rPr>
              <w:t>9</w:t>
            </w:r>
          </w:p>
        </w:tc>
        <w:tc>
          <w:tcPr>
            <w:tcW w:w="8633" w:type="dxa"/>
            <w:vAlign w:val="center"/>
          </w:tcPr>
          <w:p w14:paraId="64171D6B">
            <w:pPr>
              <w:keepNext w:val="0"/>
              <w:keepLines w:val="0"/>
              <w:pageBreakBefore w:val="0"/>
              <w:widowControl/>
              <w:kinsoku w:val="0"/>
              <w:wordWrap/>
              <w:overflowPunct/>
              <w:topLinePunct w:val="0"/>
              <w:autoSpaceDE w:val="0"/>
              <w:autoSpaceDN w:val="0"/>
              <w:bidi w:val="0"/>
              <w:adjustRightInd w:val="0"/>
              <w:snapToGrid w:val="0"/>
              <w:textAlignment w:val="baseline"/>
              <w:rPr>
                <w:rFonts w:hint="eastAsia" w:ascii="宋体" w:hAnsi="宋体" w:eastAsia="宋体" w:cs="宋体"/>
                <w:color w:val="auto"/>
                <w:sz w:val="22"/>
                <w:szCs w:val="22"/>
              </w:rPr>
            </w:pPr>
            <w:r>
              <w:rPr>
                <w:rFonts w:hint="eastAsia" w:ascii="宋体" w:hAnsi="宋体" w:eastAsia="宋体" w:cs="宋体"/>
                <w:color w:val="auto"/>
                <w:sz w:val="22"/>
                <w:szCs w:val="22"/>
              </w:rPr>
              <w:t>供应商只有一个有效报价</w:t>
            </w:r>
          </w:p>
        </w:tc>
      </w:tr>
      <w:tr w14:paraId="1C07D0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trPr>
        <w:tc>
          <w:tcPr>
            <w:tcW w:w="651" w:type="dxa"/>
            <w:vAlign w:val="center"/>
          </w:tcPr>
          <w:p w14:paraId="50B1FE06">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宋体" w:hAnsi="宋体" w:eastAsia="宋体" w:cs="宋体"/>
                <w:color w:val="auto"/>
                <w:sz w:val="22"/>
                <w:szCs w:val="22"/>
              </w:rPr>
            </w:pPr>
            <w:r>
              <w:rPr>
                <w:rFonts w:hint="eastAsia" w:ascii="宋体" w:hAnsi="宋体" w:eastAsia="宋体" w:cs="宋体"/>
                <w:color w:val="auto"/>
                <w:sz w:val="22"/>
                <w:szCs w:val="22"/>
              </w:rPr>
              <w:t>10</w:t>
            </w:r>
          </w:p>
        </w:tc>
        <w:tc>
          <w:tcPr>
            <w:tcW w:w="8633" w:type="dxa"/>
            <w:vAlign w:val="center"/>
          </w:tcPr>
          <w:p w14:paraId="425205CB">
            <w:pPr>
              <w:keepNext w:val="0"/>
              <w:keepLines w:val="0"/>
              <w:pageBreakBefore w:val="0"/>
              <w:widowControl/>
              <w:kinsoku w:val="0"/>
              <w:wordWrap/>
              <w:overflowPunct/>
              <w:topLinePunct w:val="0"/>
              <w:autoSpaceDE w:val="0"/>
              <w:autoSpaceDN w:val="0"/>
              <w:bidi w:val="0"/>
              <w:adjustRightInd w:val="0"/>
              <w:snapToGrid w:val="0"/>
              <w:textAlignment w:val="baseline"/>
              <w:rPr>
                <w:rFonts w:hint="eastAsia" w:ascii="宋体" w:hAnsi="宋体" w:eastAsia="宋体" w:cs="宋体"/>
                <w:color w:val="auto"/>
                <w:sz w:val="22"/>
                <w:szCs w:val="22"/>
              </w:rPr>
            </w:pPr>
            <w:r>
              <w:rPr>
                <w:rFonts w:hint="eastAsia" w:ascii="宋体" w:hAnsi="宋体" w:eastAsia="宋体" w:cs="宋体"/>
                <w:color w:val="auto"/>
                <w:sz w:val="22"/>
                <w:szCs w:val="22"/>
              </w:rPr>
              <w:t>售后服务承诺书</w:t>
            </w:r>
            <w:r>
              <w:rPr>
                <w:rFonts w:hint="eastAsia" w:ascii="宋体" w:hAnsi="宋体" w:eastAsia="宋体" w:cs="宋体"/>
                <w:color w:val="auto"/>
                <w:sz w:val="22"/>
                <w:szCs w:val="22"/>
                <w:lang w:eastAsia="zh-CN"/>
              </w:rPr>
              <w:t>，</w:t>
            </w:r>
            <w:r>
              <w:rPr>
                <w:rFonts w:hint="eastAsia" w:ascii="宋体" w:hAnsi="宋体" w:eastAsia="宋体" w:cs="宋体"/>
                <w:b/>
                <w:bCs/>
                <w:color w:val="auto"/>
                <w:sz w:val="22"/>
                <w:szCs w:val="22"/>
              </w:rPr>
              <w:t>投标文件内附由法定代表人或其委托代理人签字并加盖单位公章的承诺书。</w:t>
            </w:r>
          </w:p>
        </w:tc>
      </w:tr>
      <w:tr w14:paraId="75FA10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trPr>
        <w:tc>
          <w:tcPr>
            <w:tcW w:w="651" w:type="dxa"/>
            <w:vAlign w:val="center"/>
          </w:tcPr>
          <w:p w14:paraId="0DF90163">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宋体" w:hAnsi="宋体" w:eastAsia="宋体" w:cs="宋体"/>
                <w:snapToGrid w:val="0"/>
                <w:color w:val="auto"/>
                <w:kern w:val="0"/>
                <w:sz w:val="22"/>
                <w:szCs w:val="22"/>
                <w:lang w:val="en-US" w:eastAsia="en-US" w:bidi="ar-SA"/>
              </w:rPr>
            </w:pPr>
            <w:r>
              <w:rPr>
                <w:rFonts w:hint="eastAsia" w:ascii="宋体" w:hAnsi="宋体" w:eastAsia="宋体" w:cs="宋体"/>
                <w:color w:val="auto"/>
                <w:sz w:val="22"/>
                <w:szCs w:val="22"/>
              </w:rPr>
              <w:t>11</w:t>
            </w:r>
          </w:p>
        </w:tc>
        <w:tc>
          <w:tcPr>
            <w:tcW w:w="8633" w:type="dxa"/>
            <w:vAlign w:val="center"/>
          </w:tcPr>
          <w:p w14:paraId="3CD79832">
            <w:pPr>
              <w:keepNext w:val="0"/>
              <w:keepLines w:val="0"/>
              <w:pageBreakBefore w:val="0"/>
              <w:widowControl/>
              <w:kinsoku w:val="0"/>
              <w:wordWrap/>
              <w:overflowPunct/>
              <w:topLinePunct w:val="0"/>
              <w:autoSpaceDE w:val="0"/>
              <w:autoSpaceDN w:val="0"/>
              <w:bidi w:val="0"/>
              <w:adjustRightInd w:val="0"/>
              <w:snapToGrid w:val="0"/>
              <w:textAlignment w:val="baseline"/>
              <w:rPr>
                <w:rFonts w:hint="eastAsia" w:ascii="宋体" w:hAnsi="宋体" w:eastAsia="宋体" w:cs="宋体"/>
                <w:color w:val="auto"/>
                <w:sz w:val="22"/>
                <w:szCs w:val="22"/>
                <w:lang w:val="en-US" w:eastAsia="zh-CN"/>
              </w:rPr>
            </w:pPr>
            <w:r>
              <w:rPr>
                <w:rFonts w:hint="eastAsia" w:ascii="宋体" w:hAnsi="宋体" w:eastAsia="宋体" w:cs="宋体"/>
                <w:color w:val="auto"/>
                <w:spacing w:val="8"/>
                <w:sz w:val="22"/>
                <w:szCs w:val="22"/>
                <w:highlight w:val="none"/>
              </w:rPr>
              <w:t>违约责任</w:t>
            </w:r>
            <w:r>
              <w:rPr>
                <w:rFonts w:hint="eastAsia" w:ascii="宋体" w:hAnsi="宋体" w:eastAsia="宋体" w:cs="宋体"/>
                <w:color w:val="auto"/>
                <w:spacing w:val="8"/>
                <w:sz w:val="22"/>
                <w:szCs w:val="22"/>
                <w:highlight w:val="none"/>
                <w:lang w:val="en-US" w:eastAsia="zh-CN"/>
              </w:rPr>
              <w:t>承诺书，</w:t>
            </w:r>
            <w:r>
              <w:rPr>
                <w:rFonts w:hint="eastAsia" w:ascii="宋体" w:hAnsi="宋体" w:eastAsia="宋体" w:cs="宋体"/>
                <w:b/>
                <w:bCs/>
                <w:color w:val="auto"/>
                <w:spacing w:val="8"/>
                <w:sz w:val="22"/>
                <w:szCs w:val="22"/>
                <w:highlight w:val="none"/>
                <w:lang w:val="en-US" w:eastAsia="zh-CN"/>
              </w:rPr>
              <w:t>投标文件内附由法定代表人或其委托代理人签字并加盖单位公章的 书面声明</w:t>
            </w:r>
          </w:p>
        </w:tc>
      </w:tr>
      <w:tr w14:paraId="2C5876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651" w:type="dxa"/>
            <w:vAlign w:val="center"/>
          </w:tcPr>
          <w:p w14:paraId="5E0CE1F5">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宋体" w:hAnsi="宋体" w:eastAsia="宋体" w:cs="宋体"/>
                <w:snapToGrid w:val="0"/>
                <w:color w:val="auto"/>
                <w:kern w:val="0"/>
                <w:sz w:val="22"/>
                <w:szCs w:val="22"/>
                <w:lang w:val="en-US" w:eastAsia="en-US" w:bidi="ar-SA"/>
              </w:rPr>
            </w:pPr>
            <w:r>
              <w:rPr>
                <w:rFonts w:hint="eastAsia" w:ascii="宋体" w:hAnsi="宋体" w:eastAsia="宋体" w:cs="宋体"/>
                <w:color w:val="auto"/>
                <w:sz w:val="22"/>
                <w:szCs w:val="22"/>
              </w:rPr>
              <w:t>12</w:t>
            </w:r>
          </w:p>
        </w:tc>
        <w:tc>
          <w:tcPr>
            <w:tcW w:w="8633" w:type="dxa"/>
            <w:vAlign w:val="center"/>
          </w:tcPr>
          <w:p w14:paraId="6CAB268F">
            <w:pPr>
              <w:keepNext w:val="0"/>
              <w:keepLines w:val="0"/>
              <w:pageBreakBefore w:val="0"/>
              <w:widowControl/>
              <w:kinsoku w:val="0"/>
              <w:wordWrap/>
              <w:overflowPunct/>
              <w:topLinePunct w:val="0"/>
              <w:autoSpaceDE w:val="0"/>
              <w:autoSpaceDN w:val="0"/>
              <w:bidi w:val="0"/>
              <w:adjustRightInd w:val="0"/>
              <w:snapToGrid w:val="0"/>
              <w:textAlignment w:val="baseline"/>
              <w:rPr>
                <w:rFonts w:hint="eastAsia" w:ascii="宋体" w:hAnsi="宋体" w:eastAsia="宋体" w:cs="宋体"/>
                <w:color w:val="auto"/>
                <w:sz w:val="22"/>
                <w:szCs w:val="22"/>
              </w:rPr>
            </w:pPr>
            <w:r>
              <w:rPr>
                <w:rFonts w:hint="eastAsia" w:ascii="宋体" w:hAnsi="宋体" w:eastAsia="宋体" w:cs="宋体"/>
                <w:color w:val="auto"/>
                <w:sz w:val="22"/>
                <w:szCs w:val="22"/>
              </w:rPr>
              <w:t>响应招标文件规定的全部实质性条款</w:t>
            </w:r>
          </w:p>
        </w:tc>
      </w:tr>
      <w:tr w14:paraId="298725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651" w:type="dxa"/>
            <w:vAlign w:val="center"/>
          </w:tcPr>
          <w:p w14:paraId="7DEFA338">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13</w:t>
            </w:r>
          </w:p>
        </w:tc>
        <w:tc>
          <w:tcPr>
            <w:tcW w:w="8633" w:type="dxa"/>
            <w:vAlign w:val="center"/>
          </w:tcPr>
          <w:p w14:paraId="1DDC7CCE">
            <w:pPr>
              <w:keepNext w:val="0"/>
              <w:keepLines w:val="0"/>
              <w:pageBreakBefore w:val="0"/>
              <w:widowControl/>
              <w:kinsoku w:val="0"/>
              <w:wordWrap/>
              <w:overflowPunct/>
              <w:topLinePunct w:val="0"/>
              <w:autoSpaceDE w:val="0"/>
              <w:autoSpaceDN w:val="0"/>
              <w:bidi w:val="0"/>
              <w:adjustRightInd w:val="0"/>
              <w:snapToGrid w:val="0"/>
              <w:textAlignment w:val="baseline"/>
              <w:rPr>
                <w:rFonts w:hint="eastAsia" w:ascii="宋体" w:hAnsi="宋体" w:eastAsia="宋体" w:cs="宋体"/>
                <w:color w:val="auto"/>
                <w:sz w:val="22"/>
                <w:szCs w:val="22"/>
              </w:rPr>
            </w:pPr>
            <w:r>
              <w:rPr>
                <w:rFonts w:hint="eastAsia" w:ascii="宋体" w:hAnsi="宋体" w:eastAsia="宋体" w:cs="宋体"/>
                <w:color w:val="auto"/>
                <w:sz w:val="22"/>
                <w:szCs w:val="22"/>
              </w:rPr>
              <w:t>投标文件关键内容无不全、字迹模糊、无法辨认</w:t>
            </w:r>
          </w:p>
        </w:tc>
      </w:tr>
    </w:tbl>
    <w:p w14:paraId="2B35B3C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color w:val="auto"/>
          <w:spacing w:val="-47"/>
          <w:sz w:val="22"/>
          <w:szCs w:val="22"/>
        </w:rPr>
      </w:pPr>
      <w:r>
        <w:rPr>
          <w:rFonts w:hint="eastAsia" w:ascii="宋体" w:hAnsi="宋体" w:eastAsia="宋体" w:cs="宋体"/>
          <w:color w:val="auto"/>
          <w:spacing w:val="8"/>
          <w:sz w:val="22"/>
          <w:szCs w:val="22"/>
        </w:rPr>
        <w:t>注</w:t>
      </w:r>
      <w:r>
        <w:rPr>
          <w:rFonts w:hint="eastAsia" w:ascii="宋体" w:hAnsi="宋体" w:eastAsia="宋体" w:cs="宋体"/>
          <w:color w:val="auto"/>
          <w:spacing w:val="-47"/>
          <w:sz w:val="22"/>
          <w:szCs w:val="22"/>
        </w:rPr>
        <w:t>：</w:t>
      </w:r>
    </w:p>
    <w:p w14:paraId="3DB07BC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color w:val="auto"/>
          <w:sz w:val="22"/>
          <w:szCs w:val="22"/>
        </w:rPr>
      </w:pPr>
      <w:r>
        <w:rPr>
          <w:rFonts w:hint="eastAsia" w:ascii="宋体" w:hAnsi="宋体" w:eastAsia="宋体" w:cs="宋体"/>
          <w:color w:val="auto"/>
          <w:spacing w:val="1"/>
          <w:sz w:val="22"/>
          <w:szCs w:val="22"/>
        </w:rPr>
        <w:t>（</w:t>
      </w:r>
      <w:r>
        <w:rPr>
          <w:rFonts w:hint="eastAsia" w:ascii="宋体" w:hAnsi="宋体" w:eastAsia="宋体" w:cs="宋体"/>
          <w:color w:val="auto"/>
          <w:spacing w:val="1"/>
          <w:sz w:val="22"/>
          <w:szCs w:val="22"/>
          <w:lang w:val="en-US" w:eastAsia="zh-CN"/>
        </w:rPr>
        <w:t>1</w:t>
      </w:r>
      <w:r>
        <w:rPr>
          <w:rFonts w:hint="eastAsia" w:ascii="宋体" w:hAnsi="宋体" w:eastAsia="宋体" w:cs="宋体"/>
          <w:color w:val="auto"/>
          <w:spacing w:val="1"/>
          <w:sz w:val="22"/>
          <w:szCs w:val="22"/>
        </w:rPr>
        <w:t>）</w:t>
      </w:r>
      <w:r>
        <w:rPr>
          <w:rFonts w:hint="eastAsia" w:ascii="宋体" w:hAnsi="宋体" w:eastAsia="宋体" w:cs="宋体"/>
          <w:color w:val="auto"/>
          <w:spacing w:val="8"/>
          <w:sz w:val="22"/>
          <w:szCs w:val="22"/>
        </w:rPr>
        <w:t>供应商或其投标文件不符合上述情况之一的，则符合性审查不合格，不进入详细评审；</w:t>
      </w:r>
    </w:p>
    <w:p w14:paraId="7967B6A4">
      <w:pPr>
        <w:keepNext w:val="0"/>
        <w:keepLines w:val="0"/>
        <w:pageBreakBefore w:val="0"/>
        <w:widowControl/>
        <w:kinsoku w:val="0"/>
        <w:wordWrap/>
        <w:overflowPunct/>
        <w:topLinePunct w:val="0"/>
        <w:autoSpaceDE w:val="0"/>
        <w:autoSpaceDN w:val="0"/>
        <w:bidi w:val="0"/>
        <w:adjustRightInd w:val="0"/>
        <w:snapToGrid w:val="0"/>
        <w:spacing w:line="360" w:lineRule="auto"/>
        <w:ind w:right="0"/>
        <w:textAlignment w:val="baseline"/>
        <w:rPr>
          <w:rFonts w:hint="eastAsia" w:ascii="宋体" w:hAnsi="宋体" w:eastAsia="宋体" w:cs="宋体"/>
          <w:color w:val="auto"/>
          <w:sz w:val="22"/>
          <w:szCs w:val="22"/>
        </w:rPr>
      </w:pPr>
      <w:r>
        <w:rPr>
          <w:rFonts w:hint="eastAsia" w:ascii="宋体" w:hAnsi="宋体" w:eastAsia="宋体" w:cs="宋体"/>
          <w:color w:val="auto"/>
          <w:spacing w:val="1"/>
          <w:sz w:val="22"/>
          <w:szCs w:val="22"/>
        </w:rPr>
        <w:t>（2）每个评审项目合格打“</w:t>
      </w:r>
      <w:r>
        <w:rPr>
          <w:rFonts w:hint="eastAsia" w:ascii="宋体" w:hAnsi="宋体" w:eastAsia="宋体" w:cs="宋体"/>
          <w:color w:val="auto"/>
          <w:spacing w:val="-25"/>
          <w:sz w:val="22"/>
          <w:szCs w:val="22"/>
        </w:rPr>
        <w:t xml:space="preserve"> </w:t>
      </w:r>
      <w:r>
        <w:rPr>
          <w:rFonts w:hint="eastAsia" w:ascii="宋体" w:hAnsi="宋体" w:eastAsia="宋体" w:cs="宋体"/>
          <w:color w:val="auto"/>
          <w:spacing w:val="1"/>
          <w:sz w:val="22"/>
          <w:szCs w:val="22"/>
        </w:rPr>
        <w:t>√</w:t>
      </w:r>
      <w:r>
        <w:rPr>
          <w:rFonts w:hint="eastAsia" w:ascii="宋体" w:hAnsi="宋体" w:eastAsia="宋体" w:cs="宋体"/>
          <w:color w:val="auto"/>
          <w:spacing w:val="-72"/>
          <w:sz w:val="22"/>
          <w:szCs w:val="22"/>
        </w:rPr>
        <w:t xml:space="preserve"> </w:t>
      </w:r>
      <w:r>
        <w:rPr>
          <w:rFonts w:hint="eastAsia" w:ascii="宋体" w:hAnsi="宋体" w:eastAsia="宋体" w:cs="宋体"/>
          <w:color w:val="auto"/>
          <w:spacing w:val="1"/>
          <w:sz w:val="22"/>
          <w:szCs w:val="22"/>
        </w:rPr>
        <w:t>”,</w:t>
      </w:r>
      <w:r>
        <w:rPr>
          <w:rFonts w:hint="eastAsia" w:ascii="宋体" w:hAnsi="宋体" w:eastAsia="宋体" w:cs="宋体"/>
          <w:color w:val="auto"/>
          <w:spacing w:val="58"/>
          <w:sz w:val="22"/>
          <w:szCs w:val="22"/>
        </w:rPr>
        <w:t xml:space="preserve"> </w:t>
      </w:r>
      <w:r>
        <w:rPr>
          <w:rFonts w:hint="eastAsia" w:ascii="宋体" w:hAnsi="宋体" w:eastAsia="宋体" w:cs="宋体"/>
          <w:color w:val="auto"/>
          <w:spacing w:val="1"/>
          <w:sz w:val="22"/>
          <w:szCs w:val="22"/>
        </w:rPr>
        <w:t>不合格打“</w:t>
      </w:r>
      <w:r>
        <w:rPr>
          <w:rFonts w:hint="eastAsia" w:ascii="宋体" w:hAnsi="宋体" w:eastAsia="宋体" w:cs="宋体"/>
          <w:color w:val="auto"/>
          <w:spacing w:val="-63"/>
          <w:sz w:val="22"/>
          <w:szCs w:val="22"/>
        </w:rPr>
        <w:t xml:space="preserve"> </w:t>
      </w:r>
      <w:r>
        <w:rPr>
          <w:rFonts w:hint="eastAsia" w:ascii="宋体" w:hAnsi="宋体" w:eastAsia="宋体" w:cs="宋体"/>
          <w:color w:val="auto"/>
          <w:spacing w:val="1"/>
          <w:sz w:val="22"/>
          <w:szCs w:val="22"/>
        </w:rPr>
        <w:t>×</w:t>
      </w:r>
      <w:r>
        <w:rPr>
          <w:rFonts w:hint="eastAsia" w:ascii="宋体" w:hAnsi="宋体" w:eastAsia="宋体" w:cs="宋体"/>
          <w:color w:val="auto"/>
          <w:spacing w:val="-70"/>
          <w:sz w:val="22"/>
          <w:szCs w:val="22"/>
        </w:rPr>
        <w:t xml:space="preserve"> </w:t>
      </w:r>
      <w:r>
        <w:rPr>
          <w:rFonts w:hint="eastAsia" w:ascii="宋体" w:hAnsi="宋体" w:eastAsia="宋体" w:cs="宋体"/>
          <w:color w:val="auto"/>
          <w:spacing w:val="1"/>
          <w:sz w:val="22"/>
          <w:szCs w:val="22"/>
        </w:rPr>
        <w:t>”。评审结论写“合格</w:t>
      </w:r>
      <w:r>
        <w:rPr>
          <w:rFonts w:hint="eastAsia" w:ascii="宋体" w:hAnsi="宋体" w:eastAsia="宋体" w:cs="宋体"/>
          <w:color w:val="auto"/>
          <w:spacing w:val="-70"/>
          <w:sz w:val="22"/>
          <w:szCs w:val="22"/>
        </w:rPr>
        <w:t xml:space="preserve"> </w:t>
      </w:r>
      <w:r>
        <w:rPr>
          <w:rFonts w:hint="eastAsia" w:ascii="宋体" w:hAnsi="宋体" w:eastAsia="宋体" w:cs="宋体"/>
          <w:color w:val="auto"/>
          <w:spacing w:val="1"/>
          <w:sz w:val="22"/>
          <w:szCs w:val="22"/>
        </w:rPr>
        <w:t>”或“不合格</w:t>
      </w:r>
      <w:r>
        <w:rPr>
          <w:rFonts w:hint="eastAsia" w:ascii="宋体" w:hAnsi="宋体" w:eastAsia="宋体" w:cs="宋体"/>
          <w:color w:val="auto"/>
          <w:spacing w:val="-72"/>
          <w:sz w:val="22"/>
          <w:szCs w:val="22"/>
        </w:rPr>
        <w:t xml:space="preserve"> </w:t>
      </w:r>
      <w:r>
        <w:rPr>
          <w:rFonts w:hint="eastAsia" w:ascii="宋体" w:hAnsi="宋体" w:eastAsia="宋体" w:cs="宋体"/>
          <w:color w:val="auto"/>
          <w:spacing w:val="1"/>
          <w:sz w:val="22"/>
          <w:szCs w:val="22"/>
        </w:rPr>
        <w:t>”。不合</w:t>
      </w:r>
      <w:r>
        <w:rPr>
          <w:rFonts w:hint="eastAsia" w:ascii="宋体" w:hAnsi="宋体" w:eastAsia="宋体" w:cs="宋体"/>
          <w:color w:val="auto"/>
          <w:spacing w:val="7"/>
          <w:sz w:val="22"/>
          <w:szCs w:val="22"/>
        </w:rPr>
        <w:t>格须注明原因；</w:t>
      </w:r>
    </w:p>
    <w:p w14:paraId="0C93531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color w:val="auto"/>
          <w:sz w:val="22"/>
          <w:szCs w:val="22"/>
        </w:rPr>
      </w:pPr>
      <w:r>
        <w:rPr>
          <w:rFonts w:hint="eastAsia" w:ascii="宋体" w:hAnsi="宋体" w:eastAsia="宋体" w:cs="宋体"/>
          <w:color w:val="auto"/>
          <w:spacing w:val="8"/>
          <w:sz w:val="22"/>
          <w:szCs w:val="22"/>
        </w:rPr>
        <w:t>（3）符合性审查结束后，合格的供应商进入详细评审。</w:t>
      </w:r>
    </w:p>
    <w:p w14:paraId="1E6D5ADF">
      <w:pPr>
        <w:keepNext w:val="0"/>
        <w:keepLines w:val="0"/>
        <w:pageBreakBefore w:val="0"/>
        <w:widowControl/>
        <w:kinsoku w:val="0"/>
        <w:wordWrap/>
        <w:overflowPunct/>
        <w:topLinePunct w:val="0"/>
        <w:autoSpaceDE w:val="0"/>
        <w:autoSpaceDN w:val="0"/>
        <w:bidi w:val="0"/>
        <w:adjustRightInd w:val="0"/>
        <w:snapToGrid w:val="0"/>
        <w:spacing w:line="360" w:lineRule="auto"/>
        <w:ind w:right="0"/>
        <w:textAlignment w:val="baseline"/>
        <w:rPr>
          <w:rFonts w:hint="eastAsia" w:ascii="宋体" w:hAnsi="宋体" w:eastAsia="宋体" w:cs="宋体"/>
          <w:color w:val="auto"/>
          <w:sz w:val="22"/>
          <w:szCs w:val="22"/>
        </w:rPr>
      </w:pPr>
      <w:r>
        <w:rPr>
          <w:rFonts w:hint="eastAsia" w:ascii="宋体" w:hAnsi="宋体" w:eastAsia="宋体" w:cs="宋体"/>
          <w:color w:val="auto"/>
          <w:spacing w:val="8"/>
          <w:sz w:val="22"/>
          <w:szCs w:val="22"/>
        </w:rPr>
        <w:t>（4）投标人所提供的所有证件均需在有效期内且注册单位名称与投标人的名</w:t>
      </w:r>
      <w:r>
        <w:rPr>
          <w:rFonts w:hint="eastAsia" w:ascii="宋体" w:hAnsi="宋体" w:eastAsia="宋体" w:cs="宋体"/>
          <w:color w:val="auto"/>
          <w:spacing w:val="7"/>
          <w:sz w:val="22"/>
          <w:szCs w:val="22"/>
        </w:rPr>
        <w:t>称一致，如企业名</w:t>
      </w:r>
      <w:r>
        <w:rPr>
          <w:rFonts w:hint="eastAsia" w:ascii="宋体" w:hAnsi="宋体" w:eastAsia="宋体" w:cs="宋体"/>
          <w:color w:val="auto"/>
          <w:spacing w:val="9"/>
          <w:sz w:val="22"/>
          <w:szCs w:val="22"/>
        </w:rPr>
        <w:t>称发生变更，需提供主管部门出具的变更证明材料。</w:t>
      </w:r>
    </w:p>
    <w:p w14:paraId="0C4EF1B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color w:val="auto"/>
          <w:sz w:val="22"/>
          <w:szCs w:val="22"/>
        </w:rPr>
      </w:pPr>
      <w:r>
        <w:rPr>
          <w:rFonts w:hint="eastAsia" w:ascii="宋体" w:hAnsi="宋体" w:eastAsia="宋体" w:cs="宋体"/>
          <w:color w:val="auto"/>
          <w:spacing w:val="9"/>
          <w:sz w:val="22"/>
          <w:szCs w:val="22"/>
        </w:rPr>
        <w:t>（5）上述内容中如某一证件正在年检或换证，需年检或换证部门出具有效证明方可确认。</w:t>
      </w:r>
    </w:p>
    <w:p w14:paraId="092AAFA5">
      <w:pPr>
        <w:spacing w:line="228" w:lineRule="auto"/>
        <w:rPr>
          <w:rFonts w:hint="eastAsia" w:ascii="宋体" w:hAnsi="宋体" w:eastAsia="宋体" w:cs="宋体"/>
          <w:color w:val="auto"/>
          <w:sz w:val="20"/>
          <w:szCs w:val="20"/>
        </w:rPr>
        <w:sectPr>
          <w:headerReference r:id="rId15" w:type="default"/>
          <w:footerReference r:id="rId16" w:type="default"/>
          <w:pgSz w:w="11906" w:h="16839"/>
          <w:pgMar w:top="1174" w:right="1138" w:bottom="1151" w:left="1478" w:header="862" w:footer="989" w:gutter="0"/>
          <w:pgNumType w:fmt="decimal"/>
          <w:cols w:space="720" w:num="1"/>
        </w:sectPr>
      </w:pPr>
    </w:p>
    <w:p w14:paraId="658AC888">
      <w:pPr>
        <w:spacing w:before="78" w:line="220" w:lineRule="auto"/>
        <w:ind w:left="131"/>
        <w:rPr>
          <w:rFonts w:hint="eastAsia" w:ascii="宋体" w:hAnsi="宋体" w:eastAsia="宋体" w:cs="宋体"/>
          <w:color w:val="auto"/>
          <w:sz w:val="24"/>
          <w:szCs w:val="24"/>
        </w:rPr>
      </w:pPr>
      <w:r>
        <w:rPr>
          <w:rFonts w:hint="eastAsia" w:ascii="宋体" w:hAnsi="宋体" w:eastAsia="宋体" w:cs="宋体"/>
          <w:b/>
          <w:bCs/>
          <w:color w:val="auto"/>
          <w:spacing w:val="-5"/>
          <w:sz w:val="24"/>
          <w:szCs w:val="24"/>
        </w:rPr>
        <w:t>（三）详细评审</w:t>
      </w:r>
    </w:p>
    <w:p w14:paraId="0FB742B0">
      <w:pPr>
        <w:spacing w:before="34" w:line="212" w:lineRule="auto"/>
        <w:ind w:left="4082"/>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lang w:val="en-US" w:eastAsia="zh-CN"/>
        </w:rPr>
        <w:t>01包</w:t>
      </w:r>
      <w:r>
        <w:rPr>
          <w:rFonts w:hint="eastAsia" w:ascii="宋体" w:hAnsi="宋体" w:eastAsia="宋体" w:cs="宋体"/>
          <w:b/>
          <w:bCs/>
          <w:color w:val="auto"/>
          <w:spacing w:val="-5"/>
          <w:sz w:val="24"/>
          <w:szCs w:val="24"/>
          <w:highlight w:val="none"/>
        </w:rPr>
        <w:t>详细评审表</w:t>
      </w:r>
    </w:p>
    <w:tbl>
      <w:tblPr>
        <w:tblStyle w:val="16"/>
        <w:tblW w:w="10802"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18"/>
        <w:gridCol w:w="1518"/>
        <w:gridCol w:w="7145"/>
        <w:gridCol w:w="621"/>
      </w:tblGrid>
      <w:tr w14:paraId="63480A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blHeader/>
          <w:jc w:val="center"/>
        </w:trPr>
        <w:tc>
          <w:tcPr>
            <w:tcW w:w="3036" w:type="dxa"/>
            <w:gridSpan w:val="2"/>
            <w:vAlign w:val="center"/>
          </w:tcPr>
          <w:p w14:paraId="482F0712">
            <w:pPr>
              <w:bidi w:val="0"/>
              <w:jc w:val="center"/>
              <w:rPr>
                <w:rFonts w:hint="eastAsia" w:ascii="宋体" w:hAnsi="宋体" w:eastAsia="宋体" w:cs="宋体"/>
                <w:color w:val="auto"/>
                <w:sz w:val="22"/>
                <w:szCs w:val="22"/>
              </w:rPr>
            </w:pPr>
            <w:r>
              <w:rPr>
                <w:rFonts w:hint="eastAsia" w:ascii="宋体" w:hAnsi="宋体" w:eastAsia="宋体" w:cs="宋体"/>
                <w:color w:val="auto"/>
                <w:sz w:val="22"/>
                <w:szCs w:val="22"/>
              </w:rPr>
              <w:t>评分因素</w:t>
            </w:r>
          </w:p>
        </w:tc>
        <w:tc>
          <w:tcPr>
            <w:tcW w:w="7145" w:type="dxa"/>
            <w:vAlign w:val="center"/>
          </w:tcPr>
          <w:p w14:paraId="7A4DF138">
            <w:pPr>
              <w:bidi w:val="0"/>
              <w:jc w:val="center"/>
              <w:rPr>
                <w:rFonts w:hint="eastAsia" w:ascii="宋体" w:hAnsi="宋体" w:eastAsia="宋体" w:cs="宋体"/>
                <w:color w:val="auto"/>
                <w:sz w:val="22"/>
                <w:szCs w:val="22"/>
              </w:rPr>
            </w:pPr>
            <w:r>
              <w:rPr>
                <w:rFonts w:hint="eastAsia" w:ascii="宋体" w:hAnsi="宋体" w:eastAsia="宋体" w:cs="宋体"/>
                <w:color w:val="auto"/>
                <w:sz w:val="22"/>
                <w:szCs w:val="22"/>
              </w:rPr>
              <w:t>评分标准</w:t>
            </w:r>
          </w:p>
        </w:tc>
        <w:tc>
          <w:tcPr>
            <w:tcW w:w="621" w:type="dxa"/>
            <w:vAlign w:val="center"/>
          </w:tcPr>
          <w:p w14:paraId="073E6860">
            <w:pPr>
              <w:bidi w:val="0"/>
              <w:jc w:val="center"/>
              <w:rPr>
                <w:rFonts w:hint="eastAsia" w:ascii="宋体" w:hAnsi="宋体" w:eastAsia="宋体" w:cs="宋体"/>
                <w:color w:val="auto"/>
                <w:sz w:val="22"/>
                <w:szCs w:val="22"/>
              </w:rPr>
            </w:pPr>
            <w:r>
              <w:rPr>
                <w:rFonts w:hint="eastAsia" w:ascii="宋体" w:hAnsi="宋体" w:eastAsia="宋体" w:cs="宋体"/>
                <w:color w:val="auto"/>
                <w:sz w:val="22"/>
                <w:szCs w:val="22"/>
              </w:rPr>
              <w:t>分值</w:t>
            </w:r>
          </w:p>
        </w:tc>
      </w:tr>
      <w:tr w14:paraId="3CF945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1518" w:type="dxa"/>
            <w:vAlign w:val="center"/>
          </w:tcPr>
          <w:p w14:paraId="7C0E2B65">
            <w:pPr>
              <w:bidi w:val="0"/>
              <w:jc w:val="center"/>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rPr>
              <w:t>投标报价</w:t>
            </w:r>
            <w:r>
              <w:rPr>
                <w:rFonts w:hint="eastAsia" w:ascii="宋体" w:hAnsi="宋体" w:eastAsia="宋体" w:cs="宋体"/>
                <w:color w:val="auto"/>
                <w:sz w:val="22"/>
                <w:szCs w:val="22"/>
                <w:lang w:eastAsia="zh-CN"/>
              </w:rPr>
              <w:t>（</w:t>
            </w:r>
            <w:r>
              <w:rPr>
                <w:rFonts w:hint="eastAsia" w:ascii="宋体" w:hAnsi="宋体" w:eastAsia="宋体" w:cs="宋体"/>
                <w:color w:val="auto"/>
                <w:sz w:val="22"/>
                <w:szCs w:val="22"/>
                <w:lang w:val="en-US" w:eastAsia="zh-CN"/>
              </w:rPr>
              <w:t>30分）</w:t>
            </w:r>
          </w:p>
        </w:tc>
        <w:tc>
          <w:tcPr>
            <w:tcW w:w="1518" w:type="dxa"/>
            <w:vAlign w:val="center"/>
          </w:tcPr>
          <w:p w14:paraId="39A70378">
            <w:pPr>
              <w:bidi w:val="0"/>
              <w:jc w:val="center"/>
              <w:rPr>
                <w:rFonts w:hint="eastAsia" w:ascii="宋体" w:hAnsi="宋体" w:eastAsia="宋体" w:cs="宋体"/>
                <w:color w:val="auto"/>
                <w:sz w:val="22"/>
                <w:szCs w:val="22"/>
              </w:rPr>
            </w:pPr>
            <w:r>
              <w:rPr>
                <w:rFonts w:hint="eastAsia" w:ascii="宋体" w:hAnsi="宋体" w:eastAsia="宋体" w:cs="宋体"/>
                <w:color w:val="auto"/>
                <w:sz w:val="22"/>
                <w:szCs w:val="22"/>
              </w:rPr>
              <w:t>投标报价</w:t>
            </w:r>
          </w:p>
        </w:tc>
        <w:tc>
          <w:tcPr>
            <w:tcW w:w="7145" w:type="dxa"/>
            <w:vAlign w:val="top"/>
          </w:tcPr>
          <w:p w14:paraId="3648FA70">
            <w:pPr>
              <w:bidi w:val="0"/>
              <w:rPr>
                <w:rFonts w:hint="eastAsia" w:ascii="宋体" w:hAnsi="宋体" w:eastAsia="宋体" w:cs="宋体"/>
                <w:color w:val="auto"/>
                <w:sz w:val="22"/>
                <w:szCs w:val="22"/>
              </w:rPr>
            </w:pPr>
            <w:r>
              <w:rPr>
                <w:rFonts w:hint="eastAsia" w:ascii="宋体" w:hAnsi="宋体" w:eastAsia="宋体" w:cs="宋体"/>
                <w:color w:val="auto"/>
                <w:sz w:val="22"/>
                <w:szCs w:val="22"/>
              </w:rPr>
              <w:t>以满足招标文件要求且报价最低的价格为评标基准价，其价格分为满分 30  分，其他供应商的价格分按照下列公式计算：报价得分=（评标基准价/投标 报价）×30，结果保留两位小数。</w:t>
            </w:r>
          </w:p>
          <w:p w14:paraId="0FE7C69E">
            <w:pPr>
              <w:bidi w:val="0"/>
              <w:rPr>
                <w:rFonts w:hint="eastAsia" w:ascii="宋体" w:hAnsi="宋体" w:eastAsia="宋体" w:cs="宋体"/>
                <w:color w:val="auto"/>
                <w:sz w:val="22"/>
                <w:szCs w:val="22"/>
              </w:rPr>
            </w:pPr>
            <w:r>
              <w:rPr>
                <w:rFonts w:hint="eastAsia" w:ascii="宋体" w:hAnsi="宋体" w:eastAsia="宋体" w:cs="宋体"/>
                <w:color w:val="auto"/>
                <w:sz w:val="22"/>
                <w:szCs w:val="22"/>
              </w:rPr>
              <w:t>注：根据《政府采购促进中小企业发展管理办法》（财库〔2020〕46 号）、《关于进一步加大政府采购支持中小企业力度的通知》（财库〔2022〕19 号）、《吉林省强化政府采购政策支持中小企业发展落实举措》（吉财采购〔2022〕478号）文件的规定，执行价格评审优惠的扶持政策，对小型和微型企业产品的价格给予10%的扣除，用扣除后的价格参与评审。</w:t>
            </w:r>
          </w:p>
        </w:tc>
        <w:tc>
          <w:tcPr>
            <w:tcW w:w="621" w:type="dxa"/>
            <w:vAlign w:val="top"/>
          </w:tcPr>
          <w:p w14:paraId="614181B8">
            <w:pPr>
              <w:bidi w:val="0"/>
              <w:jc w:val="center"/>
              <w:rPr>
                <w:rFonts w:hint="eastAsia" w:ascii="宋体" w:hAnsi="宋体" w:eastAsia="宋体" w:cs="宋体"/>
                <w:color w:val="auto"/>
                <w:sz w:val="22"/>
                <w:szCs w:val="22"/>
              </w:rPr>
            </w:pPr>
          </w:p>
          <w:p w14:paraId="54D70B6C">
            <w:pPr>
              <w:bidi w:val="0"/>
              <w:jc w:val="center"/>
              <w:rPr>
                <w:rFonts w:hint="eastAsia" w:ascii="宋体" w:hAnsi="宋体" w:eastAsia="宋体" w:cs="宋体"/>
                <w:color w:val="auto"/>
                <w:sz w:val="22"/>
                <w:szCs w:val="22"/>
              </w:rPr>
            </w:pPr>
          </w:p>
          <w:p w14:paraId="3A6F9D08">
            <w:pPr>
              <w:bidi w:val="0"/>
              <w:jc w:val="center"/>
              <w:rPr>
                <w:rFonts w:hint="eastAsia" w:ascii="宋体" w:hAnsi="宋体" w:eastAsia="宋体" w:cs="宋体"/>
                <w:color w:val="auto"/>
                <w:sz w:val="22"/>
                <w:szCs w:val="22"/>
              </w:rPr>
            </w:pPr>
          </w:p>
          <w:p w14:paraId="3CDD34A6">
            <w:pPr>
              <w:bidi w:val="0"/>
              <w:jc w:val="center"/>
              <w:rPr>
                <w:rFonts w:hint="eastAsia" w:ascii="宋体" w:hAnsi="宋体" w:eastAsia="宋体" w:cs="宋体"/>
                <w:color w:val="auto"/>
                <w:sz w:val="22"/>
                <w:szCs w:val="22"/>
              </w:rPr>
            </w:pPr>
          </w:p>
          <w:p w14:paraId="098141E1">
            <w:pPr>
              <w:bidi w:val="0"/>
              <w:jc w:val="center"/>
              <w:rPr>
                <w:rFonts w:hint="eastAsia" w:ascii="宋体" w:hAnsi="宋体" w:eastAsia="宋体" w:cs="宋体"/>
                <w:color w:val="auto"/>
                <w:sz w:val="22"/>
                <w:szCs w:val="22"/>
              </w:rPr>
            </w:pPr>
            <w:r>
              <w:rPr>
                <w:rFonts w:hint="eastAsia" w:ascii="宋体" w:hAnsi="宋体" w:eastAsia="宋体" w:cs="宋体"/>
                <w:color w:val="auto"/>
                <w:sz w:val="22"/>
                <w:szCs w:val="22"/>
              </w:rPr>
              <w:t>30</w:t>
            </w:r>
          </w:p>
        </w:tc>
      </w:tr>
      <w:tr w14:paraId="690659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2" w:hRule="atLeast"/>
          <w:jc w:val="center"/>
        </w:trPr>
        <w:tc>
          <w:tcPr>
            <w:tcW w:w="1518" w:type="dxa"/>
            <w:vMerge w:val="restart"/>
            <w:vAlign w:val="center"/>
          </w:tcPr>
          <w:p w14:paraId="6B824559">
            <w:pPr>
              <w:bidi w:val="0"/>
              <w:jc w:val="center"/>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商务部分（40分）</w:t>
            </w:r>
          </w:p>
        </w:tc>
        <w:tc>
          <w:tcPr>
            <w:tcW w:w="1518" w:type="dxa"/>
            <w:vAlign w:val="center"/>
          </w:tcPr>
          <w:p w14:paraId="05963841">
            <w:pPr>
              <w:bidi w:val="0"/>
              <w:jc w:val="center"/>
              <w:rPr>
                <w:rFonts w:hint="eastAsia" w:ascii="宋体" w:hAnsi="宋体" w:eastAsia="宋体" w:cs="宋体"/>
                <w:color w:val="auto"/>
                <w:sz w:val="22"/>
                <w:szCs w:val="22"/>
              </w:rPr>
            </w:pPr>
            <w:r>
              <w:rPr>
                <w:rFonts w:hint="eastAsia" w:ascii="宋体" w:hAnsi="宋体" w:eastAsia="宋体" w:cs="宋体"/>
                <w:color w:val="auto"/>
                <w:sz w:val="22"/>
                <w:szCs w:val="22"/>
                <w:lang w:val="en-US" w:eastAsia="zh-CN"/>
              </w:rPr>
              <w:t>类似企业</w:t>
            </w:r>
            <w:r>
              <w:rPr>
                <w:rFonts w:hint="eastAsia" w:ascii="宋体" w:hAnsi="宋体" w:eastAsia="宋体" w:cs="宋体"/>
                <w:color w:val="auto"/>
                <w:sz w:val="22"/>
                <w:szCs w:val="22"/>
              </w:rPr>
              <w:t>业绩</w:t>
            </w:r>
          </w:p>
        </w:tc>
        <w:tc>
          <w:tcPr>
            <w:tcW w:w="7145" w:type="dxa"/>
            <w:vAlign w:val="top"/>
          </w:tcPr>
          <w:p w14:paraId="3C6ECB8C">
            <w:pPr>
              <w:bidi w:val="0"/>
              <w:rPr>
                <w:rFonts w:hint="eastAsia" w:ascii="宋体" w:hAnsi="宋体" w:eastAsia="宋体" w:cs="宋体"/>
                <w:color w:val="auto"/>
                <w:sz w:val="22"/>
                <w:szCs w:val="22"/>
              </w:rPr>
            </w:pPr>
            <w:r>
              <w:rPr>
                <w:rFonts w:hint="eastAsia" w:ascii="宋体" w:hAnsi="宋体" w:eastAsia="宋体" w:cs="宋体"/>
                <w:color w:val="auto"/>
                <w:sz w:val="22"/>
                <w:szCs w:val="22"/>
              </w:rPr>
              <w:t>202</w:t>
            </w:r>
            <w:r>
              <w:rPr>
                <w:rFonts w:hint="eastAsia" w:ascii="宋体" w:hAnsi="宋体" w:eastAsia="宋体" w:cs="宋体"/>
                <w:color w:val="auto"/>
                <w:sz w:val="22"/>
                <w:szCs w:val="22"/>
                <w:lang w:val="en-US" w:eastAsia="zh-CN"/>
              </w:rPr>
              <w:t>2</w:t>
            </w:r>
            <w:r>
              <w:rPr>
                <w:rFonts w:hint="eastAsia" w:ascii="宋体" w:hAnsi="宋体" w:eastAsia="宋体" w:cs="宋体"/>
                <w:color w:val="auto"/>
                <w:sz w:val="22"/>
                <w:szCs w:val="22"/>
              </w:rPr>
              <w:t>年至今完成过类似业绩，每有一项得</w:t>
            </w:r>
            <w:r>
              <w:rPr>
                <w:rFonts w:hint="eastAsia" w:ascii="宋体" w:hAnsi="宋体" w:eastAsia="宋体" w:cs="宋体"/>
                <w:color w:val="auto"/>
                <w:sz w:val="22"/>
                <w:szCs w:val="22"/>
                <w:lang w:val="en-US" w:eastAsia="zh-CN"/>
              </w:rPr>
              <w:t>1分</w:t>
            </w:r>
            <w:r>
              <w:rPr>
                <w:rFonts w:hint="eastAsia" w:ascii="宋体" w:hAnsi="宋体" w:eastAsia="宋体" w:cs="宋体"/>
                <w:color w:val="auto"/>
                <w:sz w:val="22"/>
                <w:szCs w:val="22"/>
              </w:rPr>
              <w:t>，最多得</w:t>
            </w:r>
            <w:r>
              <w:rPr>
                <w:rFonts w:hint="eastAsia" w:ascii="宋体" w:hAnsi="宋体" w:eastAsia="宋体" w:cs="宋体"/>
                <w:color w:val="auto"/>
                <w:sz w:val="22"/>
                <w:szCs w:val="22"/>
                <w:lang w:val="en-US" w:eastAsia="zh-CN"/>
              </w:rPr>
              <w:t>4</w:t>
            </w:r>
            <w:r>
              <w:rPr>
                <w:rFonts w:hint="eastAsia" w:ascii="宋体" w:hAnsi="宋体" w:eastAsia="宋体" w:cs="宋体"/>
                <w:color w:val="auto"/>
                <w:sz w:val="22"/>
                <w:szCs w:val="22"/>
              </w:rPr>
              <w:t>分；</w:t>
            </w:r>
          </w:p>
          <w:p w14:paraId="0FE29ED2">
            <w:pPr>
              <w:bidi w:val="0"/>
              <w:rPr>
                <w:rFonts w:hint="eastAsia" w:ascii="宋体" w:hAnsi="宋体" w:eastAsia="宋体" w:cs="宋体"/>
                <w:color w:val="auto"/>
                <w:sz w:val="22"/>
                <w:szCs w:val="22"/>
              </w:rPr>
            </w:pPr>
            <w:r>
              <w:rPr>
                <w:rFonts w:hint="eastAsia" w:ascii="宋体" w:hAnsi="宋体" w:eastAsia="宋体" w:cs="宋体"/>
                <w:color w:val="auto"/>
                <w:sz w:val="22"/>
                <w:szCs w:val="22"/>
              </w:rPr>
              <w:t>投标文件内附中标通知书或合同协议书复印件加盖</w:t>
            </w:r>
            <w:r>
              <w:rPr>
                <w:rFonts w:hint="eastAsia" w:ascii="宋体" w:hAnsi="宋体" w:eastAsia="宋体" w:cs="宋体"/>
                <w:color w:val="auto"/>
                <w:sz w:val="22"/>
                <w:szCs w:val="22"/>
                <w:lang w:val="en-US" w:eastAsia="zh-CN"/>
              </w:rPr>
              <w:t>供应商</w:t>
            </w:r>
            <w:r>
              <w:rPr>
                <w:rFonts w:hint="eastAsia" w:ascii="宋体" w:hAnsi="宋体" w:eastAsia="宋体" w:cs="宋体"/>
                <w:color w:val="auto"/>
                <w:sz w:val="22"/>
                <w:szCs w:val="22"/>
              </w:rPr>
              <w:t>公章</w:t>
            </w:r>
          </w:p>
        </w:tc>
        <w:tc>
          <w:tcPr>
            <w:tcW w:w="621" w:type="dxa"/>
            <w:vAlign w:val="center"/>
          </w:tcPr>
          <w:p w14:paraId="64E08C41">
            <w:pPr>
              <w:bidi w:val="0"/>
              <w:jc w:val="center"/>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4</w:t>
            </w:r>
          </w:p>
        </w:tc>
      </w:tr>
      <w:tr w14:paraId="186C2F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jc w:val="center"/>
        </w:trPr>
        <w:tc>
          <w:tcPr>
            <w:tcW w:w="1518" w:type="dxa"/>
            <w:vMerge w:val="continue"/>
            <w:vAlign w:val="center"/>
          </w:tcPr>
          <w:p w14:paraId="2CBFA3F1">
            <w:pPr>
              <w:bidi w:val="0"/>
              <w:jc w:val="center"/>
              <w:rPr>
                <w:rFonts w:hint="eastAsia" w:ascii="宋体" w:hAnsi="宋体" w:eastAsia="宋体" w:cs="宋体"/>
                <w:color w:val="auto"/>
                <w:sz w:val="22"/>
                <w:szCs w:val="22"/>
                <w:lang w:eastAsia="zh-CN"/>
              </w:rPr>
            </w:pPr>
          </w:p>
        </w:tc>
        <w:tc>
          <w:tcPr>
            <w:tcW w:w="1518" w:type="dxa"/>
            <w:vMerge w:val="restart"/>
            <w:vAlign w:val="center"/>
          </w:tcPr>
          <w:p w14:paraId="0ECEA875">
            <w:pPr>
              <w:bidi w:val="0"/>
              <w:jc w:val="center"/>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所投产品质量</w:t>
            </w:r>
          </w:p>
          <w:p w14:paraId="397FD7D0">
            <w:pPr>
              <w:bidi w:val="0"/>
              <w:jc w:val="center"/>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（须提供所有着证明文件并加盖公章）</w:t>
            </w:r>
          </w:p>
        </w:tc>
        <w:tc>
          <w:tcPr>
            <w:tcW w:w="7145" w:type="dxa"/>
            <w:vAlign w:val="top"/>
          </w:tcPr>
          <w:p w14:paraId="560560DC">
            <w:pPr>
              <w:bidi w:val="0"/>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1、</w:t>
            </w:r>
            <w:r>
              <w:rPr>
                <w:rFonts w:hint="eastAsia" w:ascii="宋体" w:hAnsi="宋体" w:eastAsia="宋体" w:cs="宋体"/>
                <w:color w:val="auto"/>
                <w:sz w:val="22"/>
                <w:szCs w:val="22"/>
              </w:rPr>
              <w:t>所投产品</w:t>
            </w:r>
            <w:r>
              <w:rPr>
                <w:rFonts w:hint="eastAsia" w:ascii="宋体" w:hAnsi="宋体" w:eastAsia="宋体" w:cs="宋体"/>
                <w:color w:val="auto"/>
                <w:sz w:val="22"/>
                <w:szCs w:val="22"/>
                <w:lang w:eastAsia="zh-CN"/>
              </w:rPr>
              <w:t>中有</w:t>
            </w:r>
            <w:r>
              <w:rPr>
                <w:rFonts w:hint="eastAsia" w:ascii="宋体" w:hAnsi="宋体" w:eastAsia="宋体" w:cs="宋体"/>
                <w:color w:val="auto"/>
                <w:sz w:val="22"/>
                <w:szCs w:val="22"/>
              </w:rPr>
              <w:t>生产企业获得过国家级“工业设计中心”认定</w:t>
            </w:r>
            <w:r>
              <w:rPr>
                <w:rFonts w:hint="eastAsia" w:ascii="宋体" w:hAnsi="宋体" w:eastAsia="宋体" w:cs="宋体"/>
                <w:color w:val="auto"/>
                <w:sz w:val="22"/>
                <w:szCs w:val="22"/>
                <w:lang w:eastAsia="zh-CN"/>
              </w:rPr>
              <w:t>得</w:t>
            </w:r>
            <w:r>
              <w:rPr>
                <w:rFonts w:hint="eastAsia" w:ascii="宋体" w:hAnsi="宋体" w:eastAsia="宋体" w:cs="宋体"/>
                <w:color w:val="auto"/>
                <w:sz w:val="22"/>
                <w:szCs w:val="22"/>
              </w:rPr>
              <w:t>1分</w:t>
            </w:r>
          </w:p>
        </w:tc>
        <w:tc>
          <w:tcPr>
            <w:tcW w:w="621" w:type="dxa"/>
            <w:vMerge w:val="restart"/>
            <w:vAlign w:val="center"/>
          </w:tcPr>
          <w:p w14:paraId="74AB58CE">
            <w:pPr>
              <w:bidi w:val="0"/>
              <w:jc w:val="center"/>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16</w:t>
            </w:r>
          </w:p>
        </w:tc>
      </w:tr>
      <w:tr w14:paraId="2A787A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9" w:hRule="atLeast"/>
          <w:jc w:val="center"/>
        </w:trPr>
        <w:tc>
          <w:tcPr>
            <w:tcW w:w="1518" w:type="dxa"/>
            <w:vMerge w:val="continue"/>
            <w:vAlign w:val="center"/>
          </w:tcPr>
          <w:p w14:paraId="4918AC47">
            <w:pPr>
              <w:bidi w:val="0"/>
              <w:jc w:val="center"/>
              <w:rPr>
                <w:rFonts w:hint="eastAsia" w:ascii="宋体" w:hAnsi="宋体" w:eastAsia="宋体" w:cs="宋体"/>
                <w:color w:val="auto"/>
                <w:sz w:val="22"/>
                <w:szCs w:val="22"/>
                <w:lang w:eastAsia="zh-CN"/>
              </w:rPr>
            </w:pPr>
          </w:p>
        </w:tc>
        <w:tc>
          <w:tcPr>
            <w:tcW w:w="1518" w:type="dxa"/>
            <w:vMerge w:val="continue"/>
            <w:vAlign w:val="center"/>
          </w:tcPr>
          <w:p w14:paraId="71640D48">
            <w:pPr>
              <w:bidi w:val="0"/>
              <w:jc w:val="center"/>
              <w:rPr>
                <w:rFonts w:hint="eastAsia" w:ascii="宋体" w:hAnsi="宋体" w:eastAsia="宋体" w:cs="宋体"/>
                <w:color w:val="auto"/>
                <w:sz w:val="22"/>
                <w:szCs w:val="22"/>
                <w:lang w:eastAsia="zh-CN"/>
              </w:rPr>
            </w:pPr>
          </w:p>
        </w:tc>
        <w:tc>
          <w:tcPr>
            <w:tcW w:w="7145" w:type="dxa"/>
            <w:vAlign w:val="top"/>
          </w:tcPr>
          <w:p w14:paraId="4A7691BB">
            <w:pPr>
              <w:bidi w:val="0"/>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2、</w:t>
            </w:r>
            <w:r>
              <w:rPr>
                <w:rFonts w:hint="eastAsia" w:ascii="宋体" w:hAnsi="宋体" w:eastAsia="宋体" w:cs="宋体"/>
                <w:color w:val="auto"/>
                <w:sz w:val="22"/>
                <w:szCs w:val="22"/>
              </w:rPr>
              <w:t>所投产品</w:t>
            </w:r>
            <w:r>
              <w:rPr>
                <w:rFonts w:hint="eastAsia" w:ascii="宋体" w:hAnsi="宋体" w:eastAsia="宋体" w:cs="宋体"/>
                <w:color w:val="auto"/>
                <w:sz w:val="22"/>
                <w:szCs w:val="22"/>
                <w:lang w:eastAsia="zh-CN"/>
              </w:rPr>
              <w:t>中有</w:t>
            </w:r>
            <w:r>
              <w:rPr>
                <w:rFonts w:hint="eastAsia" w:ascii="宋体" w:hAnsi="宋体" w:eastAsia="宋体" w:cs="宋体"/>
                <w:color w:val="auto"/>
                <w:sz w:val="22"/>
                <w:szCs w:val="22"/>
              </w:rPr>
              <w:t>生产企业</w:t>
            </w:r>
            <w:r>
              <w:rPr>
                <w:rFonts w:hint="eastAsia" w:ascii="宋体" w:hAnsi="宋体" w:eastAsia="宋体" w:cs="宋体"/>
                <w:color w:val="auto"/>
                <w:sz w:val="22"/>
                <w:szCs w:val="22"/>
                <w:lang w:eastAsia="zh-CN"/>
              </w:rPr>
              <w:t>具备</w:t>
            </w:r>
            <w:r>
              <w:rPr>
                <w:rFonts w:hint="eastAsia" w:ascii="宋体" w:hAnsi="宋体" w:eastAsia="宋体" w:cs="宋体"/>
                <w:color w:val="auto"/>
                <w:sz w:val="22"/>
                <w:szCs w:val="22"/>
              </w:rPr>
              <w:t>国家级工程研究中心（工程实验室）</w:t>
            </w:r>
            <w:r>
              <w:rPr>
                <w:rFonts w:hint="eastAsia" w:ascii="宋体" w:hAnsi="宋体" w:eastAsia="宋体" w:cs="宋体"/>
                <w:color w:val="auto"/>
                <w:sz w:val="22"/>
                <w:szCs w:val="22"/>
                <w:lang w:eastAsia="zh-CN"/>
              </w:rPr>
              <w:t>得</w:t>
            </w:r>
            <w:r>
              <w:rPr>
                <w:rFonts w:hint="eastAsia" w:ascii="宋体" w:hAnsi="宋体" w:eastAsia="宋体" w:cs="宋体"/>
                <w:color w:val="auto"/>
                <w:sz w:val="22"/>
                <w:szCs w:val="22"/>
              </w:rPr>
              <w:t>1分</w:t>
            </w:r>
          </w:p>
        </w:tc>
        <w:tc>
          <w:tcPr>
            <w:tcW w:w="621" w:type="dxa"/>
            <w:vMerge w:val="continue"/>
            <w:vAlign w:val="center"/>
          </w:tcPr>
          <w:p w14:paraId="3CEB90D7">
            <w:pPr>
              <w:bidi w:val="0"/>
              <w:jc w:val="center"/>
              <w:rPr>
                <w:rFonts w:hint="eastAsia" w:ascii="宋体" w:hAnsi="宋体" w:eastAsia="宋体" w:cs="宋体"/>
                <w:color w:val="auto"/>
                <w:sz w:val="22"/>
                <w:szCs w:val="22"/>
              </w:rPr>
            </w:pPr>
          </w:p>
        </w:tc>
      </w:tr>
      <w:tr w14:paraId="069868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9" w:hRule="atLeast"/>
          <w:jc w:val="center"/>
        </w:trPr>
        <w:tc>
          <w:tcPr>
            <w:tcW w:w="1518" w:type="dxa"/>
            <w:vMerge w:val="continue"/>
            <w:vAlign w:val="center"/>
          </w:tcPr>
          <w:p w14:paraId="1A484037">
            <w:pPr>
              <w:bidi w:val="0"/>
              <w:jc w:val="center"/>
            </w:pPr>
          </w:p>
        </w:tc>
        <w:tc>
          <w:tcPr>
            <w:tcW w:w="1518" w:type="dxa"/>
            <w:vMerge w:val="continue"/>
            <w:vAlign w:val="center"/>
          </w:tcPr>
          <w:p w14:paraId="5F26BF2E">
            <w:pPr>
              <w:bidi w:val="0"/>
              <w:jc w:val="center"/>
            </w:pPr>
          </w:p>
        </w:tc>
        <w:tc>
          <w:tcPr>
            <w:tcW w:w="7145" w:type="dxa"/>
            <w:vAlign w:val="top"/>
          </w:tcPr>
          <w:p w14:paraId="070D11D4">
            <w:pPr>
              <w:bidi w:val="0"/>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3、</w:t>
            </w:r>
            <w:r>
              <w:rPr>
                <w:rFonts w:hint="eastAsia" w:ascii="宋体" w:hAnsi="宋体" w:eastAsia="宋体" w:cs="宋体"/>
                <w:color w:val="auto"/>
                <w:sz w:val="22"/>
                <w:szCs w:val="22"/>
              </w:rPr>
              <w:t>所投产品</w:t>
            </w:r>
            <w:r>
              <w:rPr>
                <w:rFonts w:hint="eastAsia" w:ascii="宋体" w:hAnsi="宋体" w:eastAsia="宋体" w:cs="宋体"/>
                <w:color w:val="auto"/>
                <w:sz w:val="22"/>
                <w:szCs w:val="22"/>
                <w:lang w:eastAsia="zh-CN"/>
              </w:rPr>
              <w:t>中有</w:t>
            </w:r>
            <w:r>
              <w:rPr>
                <w:rFonts w:hint="eastAsia" w:ascii="宋体" w:hAnsi="宋体" w:eastAsia="宋体" w:cs="宋体"/>
                <w:color w:val="auto"/>
                <w:sz w:val="22"/>
                <w:szCs w:val="22"/>
              </w:rPr>
              <w:t>生产企业通过省级5G+8K超高清视频显示企业重点实验室证书</w:t>
            </w:r>
            <w:r>
              <w:rPr>
                <w:rFonts w:hint="eastAsia" w:ascii="宋体" w:hAnsi="宋体" w:eastAsia="宋体" w:cs="宋体"/>
                <w:color w:val="auto"/>
                <w:sz w:val="22"/>
                <w:szCs w:val="22"/>
                <w:lang w:eastAsia="zh-CN"/>
              </w:rPr>
              <w:t>得</w:t>
            </w:r>
            <w:r>
              <w:rPr>
                <w:rFonts w:hint="eastAsia" w:ascii="宋体" w:hAnsi="宋体" w:eastAsia="宋体" w:cs="宋体"/>
                <w:color w:val="auto"/>
                <w:sz w:val="22"/>
                <w:szCs w:val="22"/>
              </w:rPr>
              <w:t>1分</w:t>
            </w:r>
          </w:p>
        </w:tc>
        <w:tc>
          <w:tcPr>
            <w:tcW w:w="621" w:type="dxa"/>
            <w:vMerge w:val="continue"/>
            <w:vAlign w:val="center"/>
          </w:tcPr>
          <w:p w14:paraId="3F31A718">
            <w:pPr>
              <w:bidi w:val="0"/>
              <w:jc w:val="center"/>
              <w:rPr>
                <w:rFonts w:hint="eastAsia" w:ascii="宋体" w:hAnsi="宋体" w:eastAsia="宋体" w:cs="宋体"/>
                <w:color w:val="auto"/>
                <w:sz w:val="22"/>
                <w:szCs w:val="22"/>
                <w:lang w:val="en-US" w:eastAsia="zh-CN"/>
              </w:rPr>
            </w:pPr>
          </w:p>
        </w:tc>
      </w:tr>
      <w:tr w14:paraId="702209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9" w:hRule="atLeast"/>
          <w:jc w:val="center"/>
        </w:trPr>
        <w:tc>
          <w:tcPr>
            <w:tcW w:w="1518" w:type="dxa"/>
            <w:vMerge w:val="continue"/>
            <w:vAlign w:val="center"/>
          </w:tcPr>
          <w:p w14:paraId="65C4BC7F">
            <w:pPr>
              <w:bidi w:val="0"/>
              <w:jc w:val="center"/>
              <w:rPr>
                <w:rFonts w:hint="eastAsia" w:ascii="宋体" w:hAnsi="宋体" w:eastAsia="宋体" w:cs="宋体"/>
                <w:color w:val="auto"/>
                <w:sz w:val="22"/>
                <w:szCs w:val="22"/>
                <w:lang w:val="en-US" w:eastAsia="zh-CN"/>
              </w:rPr>
            </w:pPr>
          </w:p>
        </w:tc>
        <w:tc>
          <w:tcPr>
            <w:tcW w:w="1518" w:type="dxa"/>
            <w:vMerge w:val="continue"/>
            <w:vAlign w:val="center"/>
          </w:tcPr>
          <w:p w14:paraId="42BD148A">
            <w:pPr>
              <w:bidi w:val="0"/>
              <w:jc w:val="center"/>
              <w:rPr>
                <w:rFonts w:hint="eastAsia" w:ascii="宋体" w:hAnsi="宋体" w:eastAsia="宋体" w:cs="宋体"/>
                <w:color w:val="auto"/>
                <w:sz w:val="22"/>
                <w:szCs w:val="22"/>
                <w:lang w:val="en-US" w:eastAsia="zh-CN"/>
              </w:rPr>
            </w:pPr>
          </w:p>
        </w:tc>
        <w:tc>
          <w:tcPr>
            <w:tcW w:w="7145" w:type="dxa"/>
            <w:vAlign w:val="top"/>
          </w:tcPr>
          <w:p w14:paraId="620A62CE">
            <w:pPr>
              <w:bidi w:val="0"/>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4、</w:t>
            </w:r>
            <w:r>
              <w:rPr>
                <w:rFonts w:hint="eastAsia" w:ascii="宋体" w:hAnsi="宋体" w:eastAsia="宋体" w:cs="宋体"/>
                <w:color w:val="auto"/>
                <w:sz w:val="22"/>
                <w:szCs w:val="22"/>
              </w:rPr>
              <w:t>所投产品</w:t>
            </w:r>
            <w:r>
              <w:rPr>
                <w:rFonts w:hint="eastAsia" w:ascii="宋体" w:hAnsi="宋体" w:eastAsia="宋体" w:cs="宋体"/>
                <w:color w:val="auto"/>
                <w:sz w:val="22"/>
                <w:szCs w:val="22"/>
                <w:lang w:eastAsia="zh-CN"/>
              </w:rPr>
              <w:t>中有</w:t>
            </w:r>
            <w:r>
              <w:rPr>
                <w:rFonts w:hint="eastAsia" w:ascii="宋体" w:hAnsi="宋体" w:eastAsia="宋体" w:cs="宋体"/>
                <w:color w:val="auto"/>
                <w:sz w:val="22"/>
                <w:szCs w:val="22"/>
              </w:rPr>
              <w:t>生产企业</w:t>
            </w:r>
            <w:r>
              <w:rPr>
                <w:rFonts w:hint="eastAsia" w:ascii="宋体" w:hAnsi="宋体" w:eastAsia="宋体" w:cs="宋体"/>
                <w:color w:val="auto"/>
                <w:sz w:val="22"/>
                <w:szCs w:val="22"/>
                <w:lang w:eastAsia="zh-CN"/>
              </w:rPr>
              <w:t>有</w:t>
            </w:r>
            <w:r>
              <w:rPr>
                <w:rFonts w:hint="eastAsia" w:ascii="宋体" w:hAnsi="宋体" w:eastAsia="宋体" w:cs="宋体"/>
                <w:color w:val="auto"/>
                <w:sz w:val="22"/>
                <w:szCs w:val="22"/>
              </w:rPr>
              <w:t>获得</w:t>
            </w:r>
            <w:r>
              <w:rPr>
                <w:rFonts w:hint="eastAsia" w:ascii="宋体" w:hAnsi="宋体" w:eastAsia="宋体" w:cs="宋体"/>
                <w:color w:val="auto"/>
                <w:sz w:val="22"/>
                <w:szCs w:val="22"/>
                <w:lang w:eastAsia="zh-CN"/>
              </w:rPr>
              <w:t>过</w:t>
            </w:r>
            <w:r>
              <w:rPr>
                <w:rFonts w:hint="eastAsia" w:ascii="宋体" w:hAnsi="宋体" w:eastAsia="宋体" w:cs="宋体"/>
                <w:color w:val="auto"/>
                <w:sz w:val="22"/>
                <w:szCs w:val="22"/>
              </w:rPr>
              <w:t>“国家科学进步奖一等奖”</w:t>
            </w:r>
            <w:r>
              <w:rPr>
                <w:rFonts w:hint="eastAsia" w:ascii="宋体" w:hAnsi="宋体" w:eastAsia="宋体" w:cs="宋体"/>
                <w:color w:val="auto"/>
                <w:sz w:val="22"/>
                <w:szCs w:val="22"/>
                <w:lang w:eastAsia="zh-CN"/>
              </w:rPr>
              <w:t>得</w:t>
            </w:r>
            <w:r>
              <w:rPr>
                <w:rFonts w:hint="eastAsia" w:ascii="宋体" w:hAnsi="宋体" w:eastAsia="宋体" w:cs="宋体"/>
                <w:color w:val="auto"/>
                <w:sz w:val="22"/>
                <w:szCs w:val="22"/>
              </w:rPr>
              <w:t>1分</w:t>
            </w:r>
          </w:p>
        </w:tc>
        <w:tc>
          <w:tcPr>
            <w:tcW w:w="621" w:type="dxa"/>
            <w:vMerge w:val="continue"/>
            <w:vAlign w:val="center"/>
          </w:tcPr>
          <w:p w14:paraId="24E21898">
            <w:pPr>
              <w:bidi w:val="0"/>
              <w:jc w:val="center"/>
              <w:rPr>
                <w:rFonts w:hint="eastAsia" w:ascii="宋体" w:hAnsi="宋体" w:eastAsia="宋体" w:cs="宋体"/>
                <w:color w:val="auto"/>
                <w:sz w:val="22"/>
                <w:szCs w:val="22"/>
                <w:lang w:val="en-US" w:eastAsia="zh-CN"/>
              </w:rPr>
            </w:pPr>
          </w:p>
        </w:tc>
      </w:tr>
      <w:tr w14:paraId="04E767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9" w:hRule="atLeast"/>
          <w:jc w:val="center"/>
        </w:trPr>
        <w:tc>
          <w:tcPr>
            <w:tcW w:w="1518" w:type="dxa"/>
            <w:vMerge w:val="continue"/>
            <w:vAlign w:val="center"/>
          </w:tcPr>
          <w:p w14:paraId="110F9922">
            <w:pPr>
              <w:bidi w:val="0"/>
              <w:jc w:val="center"/>
              <w:rPr>
                <w:rFonts w:hint="eastAsia" w:ascii="宋体" w:hAnsi="宋体" w:eastAsia="宋体" w:cs="宋体"/>
                <w:color w:val="auto"/>
                <w:sz w:val="22"/>
                <w:szCs w:val="22"/>
                <w:lang w:val="en-US" w:eastAsia="zh-CN"/>
              </w:rPr>
            </w:pPr>
          </w:p>
        </w:tc>
        <w:tc>
          <w:tcPr>
            <w:tcW w:w="1518" w:type="dxa"/>
            <w:vMerge w:val="continue"/>
            <w:vAlign w:val="center"/>
          </w:tcPr>
          <w:p w14:paraId="5D24A28D">
            <w:pPr>
              <w:bidi w:val="0"/>
              <w:jc w:val="center"/>
              <w:rPr>
                <w:rFonts w:hint="eastAsia" w:ascii="宋体" w:hAnsi="宋体" w:eastAsia="宋体" w:cs="宋体"/>
                <w:color w:val="auto"/>
                <w:sz w:val="22"/>
                <w:szCs w:val="22"/>
                <w:lang w:val="en-US" w:eastAsia="zh-CN"/>
              </w:rPr>
            </w:pPr>
          </w:p>
        </w:tc>
        <w:tc>
          <w:tcPr>
            <w:tcW w:w="7145" w:type="dxa"/>
            <w:vAlign w:val="top"/>
          </w:tcPr>
          <w:p w14:paraId="304C2F29">
            <w:pPr>
              <w:bidi w:val="0"/>
              <w:jc w:val="both"/>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5、所投产品中有生产企业具有《高新技术企业》得1分</w:t>
            </w:r>
          </w:p>
        </w:tc>
        <w:tc>
          <w:tcPr>
            <w:tcW w:w="621" w:type="dxa"/>
            <w:vMerge w:val="continue"/>
            <w:vAlign w:val="center"/>
          </w:tcPr>
          <w:p w14:paraId="3184E1CF">
            <w:pPr>
              <w:bidi w:val="0"/>
              <w:jc w:val="center"/>
              <w:rPr>
                <w:rFonts w:hint="eastAsia" w:ascii="宋体" w:hAnsi="宋体" w:eastAsia="宋体" w:cs="宋体"/>
                <w:color w:val="auto"/>
                <w:sz w:val="22"/>
                <w:szCs w:val="22"/>
                <w:lang w:val="en-US" w:eastAsia="zh-CN"/>
              </w:rPr>
            </w:pPr>
          </w:p>
        </w:tc>
      </w:tr>
      <w:tr w14:paraId="25137B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9" w:hRule="atLeast"/>
          <w:jc w:val="center"/>
        </w:trPr>
        <w:tc>
          <w:tcPr>
            <w:tcW w:w="1518" w:type="dxa"/>
            <w:vMerge w:val="continue"/>
            <w:vAlign w:val="center"/>
          </w:tcPr>
          <w:p w14:paraId="707904EA">
            <w:pPr>
              <w:bidi w:val="0"/>
              <w:jc w:val="center"/>
              <w:rPr>
                <w:rFonts w:hint="eastAsia" w:ascii="宋体" w:hAnsi="宋体" w:eastAsia="宋体" w:cs="宋体"/>
                <w:color w:val="auto"/>
                <w:sz w:val="22"/>
                <w:szCs w:val="22"/>
                <w:lang w:val="en-US" w:eastAsia="zh-CN"/>
              </w:rPr>
            </w:pPr>
          </w:p>
        </w:tc>
        <w:tc>
          <w:tcPr>
            <w:tcW w:w="1518" w:type="dxa"/>
            <w:vMerge w:val="continue"/>
            <w:vAlign w:val="center"/>
          </w:tcPr>
          <w:p w14:paraId="563F2C39">
            <w:pPr>
              <w:bidi w:val="0"/>
              <w:jc w:val="center"/>
              <w:rPr>
                <w:rFonts w:hint="eastAsia" w:ascii="宋体" w:hAnsi="宋体" w:eastAsia="宋体" w:cs="宋体"/>
                <w:color w:val="auto"/>
                <w:sz w:val="22"/>
                <w:szCs w:val="22"/>
                <w:lang w:val="en-US" w:eastAsia="zh-CN"/>
              </w:rPr>
            </w:pPr>
          </w:p>
        </w:tc>
        <w:tc>
          <w:tcPr>
            <w:tcW w:w="7145" w:type="dxa"/>
            <w:vAlign w:val="top"/>
          </w:tcPr>
          <w:p w14:paraId="0EFD9976">
            <w:pPr>
              <w:bidi w:val="0"/>
              <w:jc w:val="left"/>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6、所投产品中有生产企业获得国家部级认定的“绿色供应链试点企业”得1分</w:t>
            </w:r>
          </w:p>
        </w:tc>
        <w:tc>
          <w:tcPr>
            <w:tcW w:w="621" w:type="dxa"/>
            <w:vMerge w:val="continue"/>
            <w:vAlign w:val="center"/>
          </w:tcPr>
          <w:p w14:paraId="5819D201">
            <w:pPr>
              <w:bidi w:val="0"/>
              <w:jc w:val="center"/>
              <w:rPr>
                <w:rFonts w:hint="eastAsia" w:ascii="宋体" w:hAnsi="宋体" w:eastAsia="宋体" w:cs="宋体"/>
                <w:color w:val="auto"/>
                <w:sz w:val="22"/>
                <w:szCs w:val="22"/>
                <w:lang w:val="en-US" w:eastAsia="zh-CN"/>
              </w:rPr>
            </w:pPr>
          </w:p>
        </w:tc>
      </w:tr>
      <w:tr w14:paraId="156698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9" w:hRule="atLeast"/>
          <w:jc w:val="center"/>
        </w:trPr>
        <w:tc>
          <w:tcPr>
            <w:tcW w:w="1518" w:type="dxa"/>
            <w:vMerge w:val="continue"/>
            <w:vAlign w:val="center"/>
          </w:tcPr>
          <w:p w14:paraId="05AC8B54">
            <w:pPr>
              <w:bidi w:val="0"/>
              <w:jc w:val="center"/>
              <w:rPr>
                <w:rFonts w:hint="eastAsia" w:ascii="宋体" w:hAnsi="宋体" w:eastAsia="宋体" w:cs="宋体"/>
                <w:color w:val="auto"/>
                <w:sz w:val="22"/>
                <w:szCs w:val="22"/>
                <w:lang w:val="en-US" w:eastAsia="zh-CN"/>
              </w:rPr>
            </w:pPr>
          </w:p>
        </w:tc>
        <w:tc>
          <w:tcPr>
            <w:tcW w:w="1518" w:type="dxa"/>
            <w:vMerge w:val="continue"/>
            <w:vAlign w:val="center"/>
          </w:tcPr>
          <w:p w14:paraId="1B374329">
            <w:pPr>
              <w:bidi w:val="0"/>
              <w:jc w:val="center"/>
              <w:rPr>
                <w:rFonts w:hint="eastAsia" w:ascii="宋体" w:hAnsi="宋体" w:eastAsia="宋体" w:cs="宋体"/>
                <w:color w:val="auto"/>
                <w:sz w:val="22"/>
                <w:szCs w:val="22"/>
                <w:lang w:val="en-US" w:eastAsia="zh-CN"/>
              </w:rPr>
            </w:pPr>
          </w:p>
        </w:tc>
        <w:tc>
          <w:tcPr>
            <w:tcW w:w="7145" w:type="dxa"/>
            <w:vAlign w:val="top"/>
          </w:tcPr>
          <w:p w14:paraId="491AF1EF">
            <w:pPr>
              <w:bidi w:val="0"/>
              <w:jc w:val="both"/>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7、所投产品中有生产企业获得政府采购优秀供应商得1分</w:t>
            </w:r>
          </w:p>
        </w:tc>
        <w:tc>
          <w:tcPr>
            <w:tcW w:w="621" w:type="dxa"/>
            <w:vMerge w:val="continue"/>
            <w:vAlign w:val="center"/>
          </w:tcPr>
          <w:p w14:paraId="52176ABA">
            <w:pPr>
              <w:bidi w:val="0"/>
              <w:jc w:val="center"/>
              <w:rPr>
                <w:rFonts w:hint="eastAsia" w:ascii="宋体" w:hAnsi="宋体" w:eastAsia="宋体" w:cs="宋体"/>
                <w:color w:val="auto"/>
                <w:sz w:val="22"/>
                <w:szCs w:val="22"/>
                <w:lang w:val="en-US" w:eastAsia="zh-CN"/>
              </w:rPr>
            </w:pPr>
          </w:p>
        </w:tc>
      </w:tr>
      <w:tr w14:paraId="359834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9" w:hRule="atLeast"/>
          <w:jc w:val="center"/>
        </w:trPr>
        <w:tc>
          <w:tcPr>
            <w:tcW w:w="1518" w:type="dxa"/>
            <w:vMerge w:val="continue"/>
            <w:vAlign w:val="center"/>
          </w:tcPr>
          <w:p w14:paraId="35F96E54">
            <w:pPr>
              <w:bidi w:val="0"/>
              <w:jc w:val="center"/>
              <w:rPr>
                <w:rFonts w:hint="eastAsia" w:ascii="宋体" w:hAnsi="宋体" w:eastAsia="宋体" w:cs="宋体"/>
                <w:color w:val="auto"/>
                <w:sz w:val="22"/>
                <w:szCs w:val="22"/>
                <w:lang w:val="en-US" w:eastAsia="zh-CN"/>
              </w:rPr>
            </w:pPr>
          </w:p>
        </w:tc>
        <w:tc>
          <w:tcPr>
            <w:tcW w:w="1518" w:type="dxa"/>
            <w:vMerge w:val="continue"/>
            <w:vAlign w:val="center"/>
          </w:tcPr>
          <w:p w14:paraId="16A89529">
            <w:pPr>
              <w:bidi w:val="0"/>
              <w:jc w:val="center"/>
              <w:rPr>
                <w:rFonts w:hint="eastAsia" w:ascii="宋体" w:hAnsi="宋体" w:eastAsia="宋体" w:cs="宋体"/>
                <w:color w:val="auto"/>
                <w:sz w:val="22"/>
                <w:szCs w:val="22"/>
                <w:lang w:val="en-US" w:eastAsia="zh-CN"/>
              </w:rPr>
            </w:pPr>
          </w:p>
        </w:tc>
        <w:tc>
          <w:tcPr>
            <w:tcW w:w="7145" w:type="dxa"/>
            <w:vAlign w:val="top"/>
          </w:tcPr>
          <w:p w14:paraId="0EC5A69C">
            <w:pPr>
              <w:bidi w:val="0"/>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8、所投产品中有生产企业具有在有效期内且未被注销的AAA重合同守信用企业、资信等级AAA级单位，每提供一项得1分，本项最多得3分。</w:t>
            </w:r>
          </w:p>
        </w:tc>
        <w:tc>
          <w:tcPr>
            <w:tcW w:w="621" w:type="dxa"/>
            <w:vMerge w:val="continue"/>
            <w:vAlign w:val="center"/>
          </w:tcPr>
          <w:p w14:paraId="770E893D">
            <w:pPr>
              <w:bidi w:val="0"/>
              <w:jc w:val="center"/>
              <w:rPr>
                <w:rFonts w:hint="eastAsia" w:ascii="宋体" w:hAnsi="宋体" w:eastAsia="宋体" w:cs="宋体"/>
                <w:color w:val="auto"/>
                <w:sz w:val="22"/>
                <w:szCs w:val="22"/>
                <w:lang w:val="en-US" w:eastAsia="zh-CN"/>
              </w:rPr>
            </w:pPr>
          </w:p>
        </w:tc>
      </w:tr>
      <w:tr w14:paraId="3EB109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9" w:hRule="atLeast"/>
          <w:jc w:val="center"/>
        </w:trPr>
        <w:tc>
          <w:tcPr>
            <w:tcW w:w="1518" w:type="dxa"/>
            <w:vMerge w:val="continue"/>
            <w:vAlign w:val="center"/>
          </w:tcPr>
          <w:p w14:paraId="00FE1223">
            <w:pPr>
              <w:bidi w:val="0"/>
              <w:jc w:val="center"/>
              <w:rPr>
                <w:rFonts w:hint="eastAsia" w:ascii="宋体" w:hAnsi="宋体" w:eastAsia="宋体" w:cs="宋体"/>
                <w:color w:val="auto"/>
                <w:sz w:val="22"/>
                <w:szCs w:val="22"/>
                <w:lang w:val="en-US" w:eastAsia="zh-CN"/>
              </w:rPr>
            </w:pPr>
          </w:p>
        </w:tc>
        <w:tc>
          <w:tcPr>
            <w:tcW w:w="1518" w:type="dxa"/>
            <w:vMerge w:val="continue"/>
            <w:vAlign w:val="center"/>
          </w:tcPr>
          <w:p w14:paraId="7B0E7665">
            <w:pPr>
              <w:bidi w:val="0"/>
              <w:jc w:val="center"/>
              <w:rPr>
                <w:rFonts w:hint="eastAsia" w:ascii="宋体" w:hAnsi="宋体" w:eastAsia="宋体" w:cs="宋体"/>
                <w:color w:val="auto"/>
                <w:sz w:val="22"/>
                <w:szCs w:val="22"/>
                <w:lang w:val="en-US" w:eastAsia="zh-CN"/>
              </w:rPr>
            </w:pPr>
          </w:p>
        </w:tc>
        <w:tc>
          <w:tcPr>
            <w:tcW w:w="7145" w:type="dxa"/>
            <w:vAlign w:val="top"/>
          </w:tcPr>
          <w:p w14:paraId="70957FBF">
            <w:pPr>
              <w:bidi w:val="0"/>
              <w:jc w:val="left"/>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9、所投产品中有生产企业获得政府颁发的相关科技奖项证明文件，每提供1个得1分；最高得5分</w:t>
            </w:r>
          </w:p>
        </w:tc>
        <w:tc>
          <w:tcPr>
            <w:tcW w:w="621" w:type="dxa"/>
            <w:vMerge w:val="continue"/>
            <w:vAlign w:val="center"/>
          </w:tcPr>
          <w:p w14:paraId="7740AA30">
            <w:pPr>
              <w:bidi w:val="0"/>
              <w:jc w:val="center"/>
              <w:rPr>
                <w:rFonts w:hint="eastAsia" w:ascii="宋体" w:hAnsi="宋体" w:eastAsia="宋体" w:cs="宋体"/>
                <w:color w:val="auto"/>
                <w:sz w:val="22"/>
                <w:szCs w:val="22"/>
                <w:lang w:val="en-US" w:eastAsia="zh-CN"/>
              </w:rPr>
            </w:pPr>
          </w:p>
        </w:tc>
      </w:tr>
      <w:tr w14:paraId="46F24E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9" w:hRule="atLeast"/>
          <w:jc w:val="center"/>
        </w:trPr>
        <w:tc>
          <w:tcPr>
            <w:tcW w:w="1518" w:type="dxa"/>
            <w:vMerge w:val="continue"/>
            <w:vAlign w:val="center"/>
          </w:tcPr>
          <w:p w14:paraId="50C14655">
            <w:pPr>
              <w:bidi w:val="0"/>
              <w:jc w:val="center"/>
              <w:rPr>
                <w:rFonts w:hint="eastAsia" w:ascii="宋体" w:hAnsi="宋体" w:eastAsia="宋体" w:cs="宋体"/>
                <w:color w:val="auto"/>
                <w:sz w:val="22"/>
                <w:szCs w:val="22"/>
                <w:lang w:val="en-US" w:eastAsia="zh-CN"/>
              </w:rPr>
            </w:pPr>
          </w:p>
        </w:tc>
        <w:tc>
          <w:tcPr>
            <w:tcW w:w="1518" w:type="dxa"/>
            <w:vMerge w:val="continue"/>
            <w:vAlign w:val="center"/>
          </w:tcPr>
          <w:p w14:paraId="4B45AC70">
            <w:pPr>
              <w:bidi w:val="0"/>
              <w:jc w:val="center"/>
              <w:rPr>
                <w:rFonts w:hint="eastAsia" w:ascii="宋体" w:hAnsi="宋体" w:eastAsia="宋体" w:cs="宋体"/>
                <w:color w:val="auto"/>
                <w:sz w:val="22"/>
                <w:szCs w:val="22"/>
                <w:lang w:val="en-US" w:eastAsia="zh-CN"/>
              </w:rPr>
            </w:pPr>
          </w:p>
        </w:tc>
        <w:tc>
          <w:tcPr>
            <w:tcW w:w="7145" w:type="dxa"/>
            <w:vAlign w:val="top"/>
          </w:tcPr>
          <w:p w14:paraId="76BD09B7">
            <w:pPr>
              <w:bidi w:val="0"/>
              <w:jc w:val="both"/>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10、所投产品中有生产企业获得政府绿色工厂认证得1分</w:t>
            </w:r>
          </w:p>
        </w:tc>
        <w:tc>
          <w:tcPr>
            <w:tcW w:w="621" w:type="dxa"/>
            <w:vMerge w:val="continue"/>
            <w:vAlign w:val="center"/>
          </w:tcPr>
          <w:p w14:paraId="1A2EABD6">
            <w:pPr>
              <w:bidi w:val="0"/>
              <w:jc w:val="center"/>
              <w:rPr>
                <w:rFonts w:hint="eastAsia" w:ascii="宋体" w:hAnsi="宋体" w:eastAsia="宋体" w:cs="宋体"/>
                <w:color w:val="auto"/>
                <w:sz w:val="22"/>
                <w:szCs w:val="22"/>
                <w:lang w:val="en-US" w:eastAsia="zh-CN"/>
              </w:rPr>
            </w:pPr>
          </w:p>
        </w:tc>
      </w:tr>
      <w:tr w14:paraId="2474E4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1518" w:type="dxa"/>
            <w:vMerge w:val="continue"/>
            <w:tcBorders>
              <w:bottom w:val="single" w:color="auto" w:sz="4" w:space="0"/>
            </w:tcBorders>
            <w:vAlign w:val="center"/>
          </w:tcPr>
          <w:p w14:paraId="5448B7FD">
            <w:pPr>
              <w:bidi w:val="0"/>
              <w:jc w:val="center"/>
              <w:rPr>
                <w:rFonts w:hint="eastAsia" w:ascii="宋体" w:hAnsi="宋体" w:eastAsia="宋体" w:cs="宋体"/>
                <w:b w:val="0"/>
                <w:bCs w:val="0"/>
                <w:color w:val="auto"/>
                <w:sz w:val="22"/>
                <w:szCs w:val="22"/>
                <w:highlight w:val="none"/>
              </w:rPr>
            </w:pPr>
          </w:p>
        </w:tc>
        <w:tc>
          <w:tcPr>
            <w:tcW w:w="1518" w:type="dxa"/>
            <w:tcBorders>
              <w:top w:val="single" w:color="auto" w:sz="4" w:space="0"/>
              <w:left w:val="single" w:color="auto" w:sz="4" w:space="0"/>
              <w:bottom w:val="single" w:color="auto" w:sz="4" w:space="0"/>
            </w:tcBorders>
            <w:vAlign w:val="center"/>
          </w:tcPr>
          <w:p w14:paraId="689497CB">
            <w:pPr>
              <w:bidi w:val="0"/>
              <w:jc w:val="center"/>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rPr>
              <w:t>技术参数</w:t>
            </w:r>
            <w:r>
              <w:rPr>
                <w:rFonts w:hint="eastAsia" w:ascii="宋体" w:hAnsi="宋体" w:eastAsia="宋体" w:cs="宋体"/>
                <w:b w:val="0"/>
                <w:bCs w:val="0"/>
                <w:color w:val="auto"/>
                <w:sz w:val="22"/>
                <w:szCs w:val="22"/>
                <w:highlight w:val="none"/>
                <w:lang w:val="en-US" w:eastAsia="zh-CN"/>
              </w:rPr>
              <w:t>指标</w:t>
            </w:r>
          </w:p>
        </w:tc>
        <w:tc>
          <w:tcPr>
            <w:tcW w:w="7145" w:type="dxa"/>
            <w:tcBorders>
              <w:top w:val="single" w:color="auto" w:sz="4" w:space="0"/>
              <w:bottom w:val="single" w:color="auto" w:sz="4" w:space="0"/>
              <w:right w:val="single" w:color="auto" w:sz="4" w:space="0"/>
            </w:tcBorders>
            <w:vAlign w:val="top"/>
          </w:tcPr>
          <w:p w14:paraId="26B65DFD">
            <w:pPr>
              <w:bidi w:val="0"/>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lang w:val="en-US" w:eastAsia="zh-CN"/>
              </w:rPr>
              <w:t>满足招标文件技术指标、参数要求的得20分；投标人技术指标、参数低于招标文件规定的相应技术指标、参数的，每有一项减0.5分,减完为止。</w:t>
            </w:r>
          </w:p>
        </w:tc>
        <w:tc>
          <w:tcPr>
            <w:tcW w:w="621" w:type="dxa"/>
            <w:tcBorders>
              <w:left w:val="single" w:color="auto" w:sz="4" w:space="0"/>
            </w:tcBorders>
            <w:vAlign w:val="top"/>
          </w:tcPr>
          <w:p w14:paraId="6686452A">
            <w:pPr>
              <w:bidi w:val="0"/>
              <w:jc w:val="both"/>
              <w:rPr>
                <w:rFonts w:hint="default"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20</w:t>
            </w:r>
          </w:p>
        </w:tc>
      </w:tr>
      <w:tr w14:paraId="378F17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 w:hRule="atLeast"/>
          <w:jc w:val="center"/>
        </w:trPr>
        <w:tc>
          <w:tcPr>
            <w:tcW w:w="1518" w:type="dxa"/>
            <w:vMerge w:val="restart"/>
            <w:vAlign w:val="center"/>
          </w:tcPr>
          <w:p w14:paraId="6D960AC0">
            <w:pPr>
              <w:bidi w:val="0"/>
              <w:jc w:val="center"/>
              <w:rPr>
                <w:rFonts w:hint="default"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eastAsia="zh-CN"/>
              </w:rPr>
              <w:t>技术部分</w:t>
            </w:r>
            <w:r>
              <w:rPr>
                <w:rFonts w:hint="eastAsia" w:ascii="宋体" w:hAnsi="宋体" w:eastAsia="宋体" w:cs="宋体"/>
                <w:color w:val="auto"/>
                <w:sz w:val="22"/>
                <w:szCs w:val="22"/>
                <w:highlight w:val="none"/>
                <w:lang w:val="en-US" w:eastAsia="zh-CN"/>
              </w:rPr>
              <w:t>(30分）</w:t>
            </w:r>
          </w:p>
        </w:tc>
        <w:tc>
          <w:tcPr>
            <w:tcW w:w="1518" w:type="dxa"/>
            <w:vAlign w:val="center"/>
          </w:tcPr>
          <w:p w14:paraId="4D7DA2BC">
            <w:pPr>
              <w:bidi w:val="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设备安装调试方案</w:t>
            </w:r>
          </w:p>
        </w:tc>
        <w:tc>
          <w:tcPr>
            <w:tcW w:w="7145" w:type="dxa"/>
            <w:vAlign w:val="top"/>
          </w:tcPr>
          <w:p w14:paraId="1CED9245">
            <w:pPr>
              <w:bidi w:val="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针对本项目实际安装情况包含但不限于：</w:t>
            </w:r>
          </w:p>
          <w:p w14:paraId="402CD5DD">
            <w:pPr>
              <w:bidi w:val="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en-US"/>
              </w:rPr>
              <w:t>1.</w:t>
            </w:r>
            <w:r>
              <w:rPr>
                <w:rFonts w:hint="eastAsia" w:ascii="宋体" w:hAnsi="宋体" w:eastAsia="宋体" w:cs="宋体"/>
                <w:color w:val="auto"/>
                <w:sz w:val="22"/>
                <w:szCs w:val="22"/>
                <w:highlight w:val="none"/>
              </w:rPr>
              <w:t>安装方案；2.调试方案；</w:t>
            </w:r>
            <w:r>
              <w:rPr>
                <w:rFonts w:hint="eastAsia" w:ascii="宋体" w:hAnsi="宋体" w:eastAsia="宋体" w:cs="宋体"/>
                <w:color w:val="auto"/>
                <w:sz w:val="22"/>
                <w:szCs w:val="22"/>
                <w:highlight w:val="none"/>
                <w:lang w:val="en-US" w:eastAsia="zh-CN"/>
              </w:rPr>
              <w:t>3</w:t>
            </w:r>
            <w:r>
              <w:rPr>
                <w:rFonts w:hint="eastAsia" w:ascii="宋体" w:hAnsi="宋体" w:eastAsia="宋体" w:cs="宋体"/>
                <w:color w:val="auto"/>
                <w:sz w:val="22"/>
                <w:szCs w:val="22"/>
                <w:highlight w:val="none"/>
              </w:rPr>
              <w:t>.设备验收方案；</w:t>
            </w:r>
            <w:r>
              <w:rPr>
                <w:rFonts w:hint="eastAsia" w:ascii="宋体" w:hAnsi="宋体" w:eastAsia="宋体" w:cs="宋体"/>
                <w:color w:val="auto"/>
                <w:sz w:val="22"/>
                <w:szCs w:val="22"/>
                <w:highlight w:val="none"/>
                <w:lang w:val="en-US" w:eastAsia="zh-CN"/>
              </w:rPr>
              <w:t>4</w:t>
            </w:r>
            <w:r>
              <w:rPr>
                <w:rFonts w:hint="eastAsia" w:ascii="宋体" w:hAnsi="宋体" w:eastAsia="宋体" w:cs="宋体"/>
                <w:color w:val="auto"/>
                <w:sz w:val="22"/>
                <w:szCs w:val="22"/>
                <w:highlight w:val="none"/>
              </w:rPr>
              <w:t>.设备维修与保养方案等，</w:t>
            </w:r>
          </w:p>
          <w:p w14:paraId="10EDF2C8">
            <w:pPr>
              <w:bidi w:val="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eastAsia="zh-CN"/>
              </w:rPr>
              <w:t>完全满足本项目要求并且专门针对本项目具有可行性的得</w:t>
            </w:r>
            <w:r>
              <w:rPr>
                <w:rFonts w:hint="eastAsia" w:ascii="宋体" w:hAnsi="宋体" w:eastAsia="宋体" w:cs="宋体"/>
                <w:color w:val="auto"/>
                <w:sz w:val="22"/>
                <w:szCs w:val="22"/>
                <w:highlight w:val="none"/>
                <w:lang w:val="en-US" w:eastAsia="zh-CN"/>
              </w:rPr>
              <w:t>8</w:t>
            </w:r>
            <w:r>
              <w:rPr>
                <w:rFonts w:hint="eastAsia" w:ascii="宋体" w:hAnsi="宋体" w:eastAsia="宋体" w:cs="宋体"/>
                <w:color w:val="auto"/>
                <w:sz w:val="22"/>
                <w:szCs w:val="22"/>
                <w:highlight w:val="none"/>
                <w:lang w:eastAsia="zh-CN"/>
              </w:rPr>
              <w:t>分，缺其中一项扣</w:t>
            </w:r>
            <w:r>
              <w:rPr>
                <w:rFonts w:hint="eastAsia" w:ascii="宋体" w:hAnsi="宋体" w:eastAsia="宋体" w:cs="宋体"/>
                <w:color w:val="auto"/>
                <w:sz w:val="22"/>
                <w:szCs w:val="22"/>
                <w:highlight w:val="none"/>
                <w:lang w:val="en-US" w:eastAsia="zh-CN"/>
              </w:rPr>
              <w:t>2</w:t>
            </w:r>
            <w:r>
              <w:rPr>
                <w:rFonts w:hint="eastAsia" w:ascii="宋体" w:hAnsi="宋体" w:eastAsia="宋体" w:cs="宋体"/>
                <w:color w:val="auto"/>
                <w:sz w:val="22"/>
                <w:szCs w:val="22"/>
                <w:highlight w:val="none"/>
                <w:lang w:eastAsia="zh-CN"/>
              </w:rPr>
              <w:t>分，每项中具有缺陷的（缺陷指：涉及的方案内容与本项目不符合、表述不清楚或内容非专门针对本项目等），一项的扣</w:t>
            </w:r>
            <w:r>
              <w:rPr>
                <w:rFonts w:hint="eastAsia" w:ascii="宋体" w:hAnsi="宋体" w:eastAsia="宋体" w:cs="宋体"/>
                <w:color w:val="auto"/>
                <w:sz w:val="22"/>
                <w:szCs w:val="22"/>
                <w:highlight w:val="none"/>
                <w:lang w:val="en-US" w:eastAsia="zh-CN"/>
              </w:rPr>
              <w:t>1</w:t>
            </w:r>
            <w:r>
              <w:rPr>
                <w:rFonts w:hint="eastAsia" w:ascii="宋体" w:hAnsi="宋体" w:eastAsia="宋体" w:cs="宋体"/>
                <w:color w:val="auto"/>
                <w:sz w:val="22"/>
                <w:szCs w:val="22"/>
                <w:highlight w:val="none"/>
                <w:lang w:eastAsia="zh-CN"/>
              </w:rPr>
              <w:t>分，扣完为止</w:t>
            </w:r>
          </w:p>
        </w:tc>
        <w:tc>
          <w:tcPr>
            <w:tcW w:w="621" w:type="dxa"/>
            <w:vAlign w:val="center"/>
          </w:tcPr>
          <w:p w14:paraId="69438692">
            <w:pPr>
              <w:bidi w:val="0"/>
              <w:jc w:val="center"/>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8</w:t>
            </w:r>
          </w:p>
        </w:tc>
      </w:tr>
      <w:tr w14:paraId="698DAC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3" w:hRule="atLeast"/>
          <w:jc w:val="center"/>
        </w:trPr>
        <w:tc>
          <w:tcPr>
            <w:tcW w:w="1518" w:type="dxa"/>
            <w:vMerge w:val="continue"/>
            <w:vAlign w:val="center"/>
          </w:tcPr>
          <w:p w14:paraId="729ABAAD">
            <w:pPr>
              <w:bidi w:val="0"/>
              <w:jc w:val="center"/>
              <w:rPr>
                <w:rFonts w:hint="eastAsia" w:ascii="宋体" w:hAnsi="宋体" w:eastAsia="宋体" w:cs="宋体"/>
                <w:color w:val="auto"/>
                <w:sz w:val="22"/>
                <w:szCs w:val="22"/>
                <w:highlight w:val="none"/>
              </w:rPr>
            </w:pPr>
          </w:p>
        </w:tc>
        <w:tc>
          <w:tcPr>
            <w:tcW w:w="1518" w:type="dxa"/>
            <w:vAlign w:val="center"/>
          </w:tcPr>
          <w:p w14:paraId="4FB29735">
            <w:pPr>
              <w:bidi w:val="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供货保证措施</w:t>
            </w:r>
          </w:p>
        </w:tc>
        <w:tc>
          <w:tcPr>
            <w:tcW w:w="7145" w:type="dxa"/>
            <w:vAlign w:val="top"/>
          </w:tcPr>
          <w:p w14:paraId="2AFB1992">
            <w:pPr>
              <w:bidi w:val="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针对本项目供货保证措施包含但不限于</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 xml:space="preserve"> </w:t>
            </w:r>
          </w:p>
          <w:p w14:paraId="7E69929B">
            <w:pPr>
              <w:bidi w:val="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en-US"/>
              </w:rPr>
              <w:t>1.</w:t>
            </w:r>
            <w:r>
              <w:rPr>
                <w:rFonts w:hint="eastAsia" w:ascii="宋体" w:hAnsi="宋体" w:eastAsia="宋体" w:cs="宋体"/>
                <w:color w:val="auto"/>
                <w:sz w:val="22"/>
                <w:szCs w:val="22"/>
                <w:highlight w:val="none"/>
              </w:rPr>
              <w:t>供货计划、供货流程；2.时间安排；3.供货方式；4.运输方案；5.零配件供应、更换和扩充等，</w:t>
            </w:r>
          </w:p>
          <w:p w14:paraId="40BFFDEF">
            <w:pPr>
              <w:bidi w:val="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eastAsia="zh-CN"/>
              </w:rPr>
              <w:t>完全满足本项目要求并且专门针对本项目具有可行性的得</w:t>
            </w:r>
            <w:r>
              <w:rPr>
                <w:rFonts w:hint="eastAsia" w:ascii="宋体" w:hAnsi="宋体" w:eastAsia="宋体" w:cs="宋体"/>
                <w:color w:val="auto"/>
                <w:sz w:val="22"/>
                <w:szCs w:val="22"/>
                <w:highlight w:val="none"/>
                <w:lang w:val="en-US" w:eastAsia="zh-CN"/>
              </w:rPr>
              <w:t>10</w:t>
            </w:r>
            <w:r>
              <w:rPr>
                <w:rFonts w:hint="eastAsia" w:ascii="宋体" w:hAnsi="宋体" w:eastAsia="宋体" w:cs="宋体"/>
                <w:color w:val="auto"/>
                <w:sz w:val="22"/>
                <w:szCs w:val="22"/>
                <w:highlight w:val="none"/>
                <w:lang w:eastAsia="zh-CN"/>
              </w:rPr>
              <w:t>分，缺其中一项扣</w:t>
            </w:r>
            <w:r>
              <w:rPr>
                <w:rFonts w:hint="eastAsia" w:ascii="宋体" w:hAnsi="宋体" w:eastAsia="宋体" w:cs="宋体"/>
                <w:color w:val="auto"/>
                <w:sz w:val="22"/>
                <w:szCs w:val="22"/>
                <w:highlight w:val="none"/>
                <w:lang w:val="en-US" w:eastAsia="zh-CN"/>
              </w:rPr>
              <w:t>2</w:t>
            </w:r>
            <w:r>
              <w:rPr>
                <w:rFonts w:hint="eastAsia" w:ascii="宋体" w:hAnsi="宋体" w:eastAsia="宋体" w:cs="宋体"/>
                <w:color w:val="auto"/>
                <w:sz w:val="22"/>
                <w:szCs w:val="22"/>
                <w:highlight w:val="none"/>
                <w:lang w:eastAsia="zh-CN"/>
              </w:rPr>
              <w:t>分，每项中具有缺陷的（缺陷指：涉及的方案内容与本项目不符合、表述不清楚或内容非专门针对本项目等），一项的扣</w:t>
            </w:r>
            <w:r>
              <w:rPr>
                <w:rFonts w:hint="eastAsia" w:ascii="宋体" w:hAnsi="宋体" w:eastAsia="宋体" w:cs="宋体"/>
                <w:color w:val="auto"/>
                <w:sz w:val="22"/>
                <w:szCs w:val="22"/>
                <w:highlight w:val="none"/>
                <w:lang w:val="en-US" w:eastAsia="zh-CN"/>
              </w:rPr>
              <w:t>1</w:t>
            </w:r>
            <w:r>
              <w:rPr>
                <w:rFonts w:hint="eastAsia" w:ascii="宋体" w:hAnsi="宋体" w:eastAsia="宋体" w:cs="宋体"/>
                <w:color w:val="auto"/>
                <w:sz w:val="22"/>
                <w:szCs w:val="22"/>
                <w:highlight w:val="none"/>
                <w:lang w:eastAsia="zh-CN"/>
              </w:rPr>
              <w:t>分，扣完为止</w:t>
            </w:r>
          </w:p>
        </w:tc>
        <w:tc>
          <w:tcPr>
            <w:tcW w:w="621" w:type="dxa"/>
            <w:vAlign w:val="center"/>
          </w:tcPr>
          <w:p w14:paraId="488B7EDF">
            <w:pPr>
              <w:bidi w:val="0"/>
              <w:jc w:val="center"/>
              <w:rPr>
                <w:rFonts w:hint="default"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10</w:t>
            </w:r>
          </w:p>
        </w:tc>
      </w:tr>
      <w:tr w14:paraId="4D15E9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1" w:hRule="atLeast"/>
          <w:jc w:val="center"/>
        </w:trPr>
        <w:tc>
          <w:tcPr>
            <w:tcW w:w="1518" w:type="dxa"/>
            <w:vMerge w:val="continue"/>
            <w:vAlign w:val="center"/>
          </w:tcPr>
          <w:p w14:paraId="0EDC3D11">
            <w:pPr>
              <w:bidi w:val="0"/>
              <w:jc w:val="center"/>
              <w:rPr>
                <w:rFonts w:hint="eastAsia" w:ascii="宋体" w:hAnsi="宋体" w:eastAsia="宋体" w:cs="宋体"/>
                <w:color w:val="auto"/>
                <w:sz w:val="22"/>
                <w:szCs w:val="22"/>
                <w:highlight w:val="none"/>
              </w:rPr>
            </w:pPr>
          </w:p>
        </w:tc>
        <w:tc>
          <w:tcPr>
            <w:tcW w:w="1518" w:type="dxa"/>
            <w:vAlign w:val="center"/>
          </w:tcPr>
          <w:p w14:paraId="38E3147D">
            <w:pPr>
              <w:bidi w:val="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质量安全保证措施</w:t>
            </w:r>
          </w:p>
        </w:tc>
        <w:tc>
          <w:tcPr>
            <w:tcW w:w="7145" w:type="dxa"/>
            <w:vAlign w:val="top"/>
          </w:tcPr>
          <w:p w14:paraId="3BF3BD94">
            <w:pPr>
              <w:bidi w:val="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针对本项目质量保证体系及措施包括但不仅限于：</w:t>
            </w:r>
          </w:p>
          <w:p w14:paraId="1AD990E4">
            <w:pPr>
              <w:bidi w:val="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w:t>
            </w:r>
            <w:r>
              <w:rPr>
                <w:rFonts w:hint="eastAsia" w:ascii="宋体" w:hAnsi="宋体" w:eastAsia="宋体" w:cs="宋体"/>
                <w:color w:val="auto"/>
                <w:sz w:val="22"/>
                <w:szCs w:val="22"/>
                <w:highlight w:val="none"/>
              </w:rPr>
              <w:t>货物出厂、运输过程中的保护措施；</w:t>
            </w:r>
            <w:r>
              <w:rPr>
                <w:rFonts w:hint="eastAsia" w:ascii="宋体" w:hAnsi="宋体" w:eastAsia="宋体" w:cs="宋体"/>
                <w:color w:val="auto"/>
                <w:sz w:val="22"/>
                <w:szCs w:val="22"/>
                <w:highlight w:val="none"/>
                <w:lang w:val="en-US" w:eastAsia="zh-CN"/>
              </w:rPr>
              <w:t>2.</w:t>
            </w:r>
            <w:r>
              <w:rPr>
                <w:rFonts w:hint="eastAsia" w:ascii="宋体" w:hAnsi="宋体" w:eastAsia="宋体" w:cs="宋体"/>
                <w:color w:val="auto"/>
                <w:sz w:val="22"/>
                <w:szCs w:val="22"/>
                <w:highlight w:val="none"/>
              </w:rPr>
              <w:t>货物交货过程中的保护措施；</w:t>
            </w:r>
          </w:p>
          <w:p w14:paraId="2460E7DD">
            <w:pPr>
              <w:bidi w:val="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eastAsia="zh-CN"/>
              </w:rPr>
              <w:t>完全满足本项目要求并且专门针对本项目具有可行性的得5分，缺其中一项扣</w:t>
            </w:r>
            <w:r>
              <w:rPr>
                <w:rFonts w:hint="eastAsia" w:ascii="宋体" w:hAnsi="宋体" w:eastAsia="宋体" w:cs="宋体"/>
                <w:color w:val="auto"/>
                <w:sz w:val="22"/>
                <w:szCs w:val="22"/>
                <w:highlight w:val="none"/>
                <w:lang w:val="en-US" w:eastAsia="zh-CN"/>
              </w:rPr>
              <w:t>3</w:t>
            </w:r>
            <w:r>
              <w:rPr>
                <w:rFonts w:hint="eastAsia" w:ascii="宋体" w:hAnsi="宋体" w:eastAsia="宋体" w:cs="宋体"/>
                <w:color w:val="auto"/>
                <w:sz w:val="22"/>
                <w:szCs w:val="22"/>
                <w:highlight w:val="none"/>
                <w:lang w:eastAsia="zh-CN"/>
              </w:rPr>
              <w:t>分，每项中具有缺陷的（缺陷指：涉及的方案内容与本项目不符合、表述不清楚或内容非专门针对本项目等），一项的扣</w:t>
            </w:r>
            <w:r>
              <w:rPr>
                <w:rFonts w:hint="eastAsia" w:ascii="宋体" w:hAnsi="宋体" w:eastAsia="宋体" w:cs="宋体"/>
                <w:color w:val="auto"/>
                <w:sz w:val="22"/>
                <w:szCs w:val="22"/>
                <w:highlight w:val="none"/>
                <w:lang w:val="en-US" w:eastAsia="zh-CN"/>
              </w:rPr>
              <w:t>2</w:t>
            </w:r>
            <w:r>
              <w:rPr>
                <w:rFonts w:hint="eastAsia" w:ascii="宋体" w:hAnsi="宋体" w:eastAsia="宋体" w:cs="宋体"/>
                <w:color w:val="auto"/>
                <w:sz w:val="22"/>
                <w:szCs w:val="22"/>
                <w:highlight w:val="none"/>
                <w:lang w:eastAsia="zh-CN"/>
              </w:rPr>
              <w:t>分，扣完为止</w:t>
            </w:r>
          </w:p>
        </w:tc>
        <w:tc>
          <w:tcPr>
            <w:tcW w:w="621" w:type="dxa"/>
            <w:vAlign w:val="center"/>
          </w:tcPr>
          <w:p w14:paraId="5AA78F73">
            <w:pPr>
              <w:bidi w:val="0"/>
              <w:jc w:val="center"/>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5</w:t>
            </w:r>
          </w:p>
        </w:tc>
      </w:tr>
      <w:tr w14:paraId="2E6D12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33" w:hRule="atLeast"/>
          <w:jc w:val="center"/>
        </w:trPr>
        <w:tc>
          <w:tcPr>
            <w:tcW w:w="1518" w:type="dxa"/>
            <w:vMerge w:val="continue"/>
            <w:vAlign w:val="center"/>
          </w:tcPr>
          <w:p w14:paraId="4091D3F6">
            <w:pPr>
              <w:bidi w:val="0"/>
              <w:jc w:val="center"/>
              <w:rPr>
                <w:rFonts w:hint="eastAsia" w:ascii="宋体" w:hAnsi="宋体" w:eastAsia="宋体" w:cs="宋体"/>
                <w:color w:val="auto"/>
                <w:sz w:val="22"/>
                <w:szCs w:val="22"/>
                <w:highlight w:val="none"/>
                <w:lang w:eastAsia="zh-CN"/>
              </w:rPr>
            </w:pPr>
          </w:p>
        </w:tc>
        <w:tc>
          <w:tcPr>
            <w:tcW w:w="1518" w:type="dxa"/>
            <w:vAlign w:val="center"/>
          </w:tcPr>
          <w:p w14:paraId="3C7B5914">
            <w:pPr>
              <w:bidi w:val="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rPr>
              <w:t>售后服务方案</w:t>
            </w:r>
          </w:p>
        </w:tc>
        <w:tc>
          <w:tcPr>
            <w:tcW w:w="7145" w:type="dxa"/>
            <w:vAlign w:val="top"/>
          </w:tcPr>
          <w:p w14:paraId="1B47F94E">
            <w:pPr>
              <w:bidi w:val="0"/>
              <w:rPr>
                <w:rFonts w:hint="eastAsia" w:ascii="宋体" w:hAnsi="宋体" w:eastAsia="宋体" w:cs="宋体"/>
                <w:color w:val="auto"/>
                <w:sz w:val="22"/>
                <w:szCs w:val="22"/>
              </w:rPr>
            </w:pPr>
            <w:r>
              <w:rPr>
                <w:rFonts w:hint="eastAsia" w:ascii="宋体" w:hAnsi="宋体" w:eastAsia="宋体" w:cs="宋体"/>
                <w:color w:val="auto"/>
                <w:sz w:val="22"/>
                <w:szCs w:val="22"/>
              </w:rPr>
              <w:t>售后服务方案至少包括以下内容：</w:t>
            </w:r>
          </w:p>
          <w:p w14:paraId="66698727">
            <w:pPr>
              <w:bidi w:val="0"/>
              <w:rPr>
                <w:rFonts w:hint="eastAsia" w:ascii="宋体" w:hAnsi="宋体" w:eastAsia="宋体" w:cs="宋体"/>
                <w:color w:val="auto"/>
                <w:sz w:val="22"/>
                <w:szCs w:val="22"/>
                <w:highlight w:val="none"/>
              </w:rPr>
            </w:pPr>
            <w:r>
              <w:rPr>
                <w:rFonts w:hint="eastAsia" w:ascii="宋体" w:hAnsi="宋体" w:eastAsia="宋体" w:cs="宋体"/>
                <w:color w:val="auto"/>
                <w:sz w:val="22"/>
                <w:szCs w:val="22"/>
              </w:rPr>
              <w:t>1.售后服务体系；2.售后机构人员配置；</w:t>
            </w:r>
            <w:r>
              <w:rPr>
                <w:rFonts w:hint="eastAsia" w:ascii="宋体" w:hAnsi="宋体" w:eastAsia="宋体" w:cs="宋体"/>
                <w:color w:val="auto"/>
                <w:sz w:val="22"/>
                <w:szCs w:val="22"/>
                <w:lang w:val="en-US" w:eastAsia="zh-CN"/>
              </w:rPr>
              <w:t>3</w:t>
            </w:r>
            <w:r>
              <w:rPr>
                <w:rFonts w:hint="eastAsia" w:ascii="宋体" w:hAnsi="宋体" w:eastAsia="宋体" w:cs="宋体"/>
                <w:color w:val="auto"/>
                <w:sz w:val="22"/>
                <w:szCs w:val="22"/>
              </w:rPr>
              <w:t>.技术支持保障；</w:t>
            </w:r>
            <w:r>
              <w:rPr>
                <w:rFonts w:hint="eastAsia" w:ascii="宋体" w:hAnsi="宋体" w:eastAsia="宋体" w:cs="宋体"/>
                <w:color w:val="auto"/>
                <w:sz w:val="22"/>
                <w:szCs w:val="22"/>
                <w:lang w:val="en-US" w:eastAsia="zh-CN"/>
              </w:rPr>
              <w:t>4</w:t>
            </w:r>
            <w:r>
              <w:rPr>
                <w:rFonts w:hint="eastAsia" w:ascii="宋体" w:hAnsi="宋体" w:eastAsia="宋体" w:cs="宋体"/>
                <w:color w:val="auto"/>
                <w:sz w:val="22"/>
                <w:szCs w:val="22"/>
              </w:rPr>
              <w:t>.退换货流程；</w:t>
            </w:r>
            <w:r>
              <w:rPr>
                <w:rFonts w:hint="eastAsia" w:ascii="宋体" w:hAnsi="宋体" w:eastAsia="宋体" w:cs="宋体"/>
                <w:color w:val="auto"/>
                <w:sz w:val="22"/>
                <w:szCs w:val="22"/>
                <w:lang w:val="en-US" w:eastAsia="zh-CN"/>
              </w:rPr>
              <w:t>5</w:t>
            </w:r>
            <w:r>
              <w:rPr>
                <w:rFonts w:hint="eastAsia" w:ascii="宋体" w:hAnsi="宋体" w:eastAsia="宋体" w:cs="宋体"/>
                <w:color w:val="auto"/>
                <w:sz w:val="22"/>
                <w:szCs w:val="22"/>
              </w:rPr>
              <w:t>.售后服务响应时间；</w:t>
            </w:r>
            <w:r>
              <w:rPr>
                <w:rFonts w:hint="eastAsia" w:ascii="宋体" w:hAnsi="宋体" w:eastAsia="宋体" w:cs="宋体"/>
                <w:color w:val="auto"/>
                <w:sz w:val="22"/>
                <w:szCs w:val="22"/>
                <w:lang w:val="en-US" w:eastAsia="zh-CN"/>
              </w:rPr>
              <w:t>6</w:t>
            </w:r>
            <w:r>
              <w:rPr>
                <w:rFonts w:hint="eastAsia" w:ascii="宋体" w:hAnsi="宋体" w:eastAsia="宋体" w:cs="宋体"/>
                <w:color w:val="auto"/>
                <w:sz w:val="22"/>
                <w:szCs w:val="22"/>
              </w:rPr>
              <w:t>.达成的服务目标；</w:t>
            </w:r>
            <w:r>
              <w:rPr>
                <w:rFonts w:hint="eastAsia" w:ascii="宋体" w:hAnsi="宋体" w:eastAsia="宋体" w:cs="宋体"/>
                <w:color w:val="auto"/>
                <w:sz w:val="22"/>
                <w:szCs w:val="22"/>
                <w:lang w:val="en-US" w:eastAsia="zh-CN"/>
              </w:rPr>
              <w:t>7</w:t>
            </w:r>
            <w:r>
              <w:rPr>
                <w:rFonts w:hint="eastAsia" w:ascii="宋体" w:hAnsi="宋体" w:eastAsia="宋体" w:cs="宋体"/>
                <w:color w:val="auto"/>
                <w:sz w:val="22"/>
                <w:szCs w:val="22"/>
              </w:rPr>
              <w:t>.为所提供的设备提供的其他伴随服务等，以上</w:t>
            </w:r>
            <w:r>
              <w:rPr>
                <w:rFonts w:hint="eastAsia" w:ascii="宋体" w:hAnsi="宋体" w:eastAsia="宋体" w:cs="宋体"/>
                <w:color w:val="auto"/>
                <w:sz w:val="22"/>
                <w:szCs w:val="22"/>
                <w:lang w:eastAsia="zh-CN"/>
              </w:rPr>
              <w:t>七</w:t>
            </w:r>
            <w:r>
              <w:rPr>
                <w:rFonts w:hint="eastAsia" w:ascii="宋体" w:hAnsi="宋体" w:eastAsia="宋体" w:cs="宋体"/>
                <w:color w:val="auto"/>
                <w:sz w:val="22"/>
                <w:szCs w:val="22"/>
              </w:rPr>
              <w:t>项方案每提供一小项内容适用于项目且无缺失的方案得1分，满分</w:t>
            </w:r>
            <w:r>
              <w:rPr>
                <w:rFonts w:hint="eastAsia" w:ascii="宋体" w:hAnsi="宋体" w:eastAsia="宋体" w:cs="宋体"/>
                <w:color w:val="auto"/>
                <w:sz w:val="22"/>
                <w:szCs w:val="22"/>
                <w:lang w:val="en-US" w:eastAsia="zh-CN"/>
              </w:rPr>
              <w:t>7</w:t>
            </w:r>
            <w:r>
              <w:rPr>
                <w:rFonts w:hint="eastAsia" w:ascii="宋体" w:hAnsi="宋体" w:eastAsia="宋体" w:cs="宋体"/>
                <w:color w:val="auto"/>
                <w:sz w:val="22"/>
                <w:szCs w:val="22"/>
              </w:rPr>
              <w:t>分。提供内容中与本项目无关的不得分。</w:t>
            </w:r>
          </w:p>
        </w:tc>
        <w:tc>
          <w:tcPr>
            <w:tcW w:w="621" w:type="dxa"/>
            <w:vAlign w:val="center"/>
          </w:tcPr>
          <w:p w14:paraId="2C8A43DF">
            <w:pPr>
              <w:bidi w:val="0"/>
              <w:jc w:val="center"/>
              <w:rPr>
                <w:rFonts w:hint="default"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7</w:t>
            </w:r>
          </w:p>
        </w:tc>
      </w:tr>
    </w:tbl>
    <w:p w14:paraId="33FC29F6">
      <w:pPr>
        <w:pStyle w:val="3"/>
        <w:rPr>
          <w:rFonts w:hint="eastAsia" w:ascii="宋体" w:hAnsi="宋体" w:eastAsia="宋体" w:cs="宋体"/>
          <w:color w:val="auto"/>
          <w:highlight w:val="none"/>
        </w:rPr>
      </w:pPr>
    </w:p>
    <w:p w14:paraId="1E16144D">
      <w:pPr>
        <w:rPr>
          <w:rFonts w:hint="eastAsia" w:ascii="宋体" w:hAnsi="宋体" w:eastAsia="宋体" w:cs="宋体"/>
          <w:color w:val="auto"/>
          <w:highlight w:val="none"/>
        </w:rPr>
        <w:sectPr>
          <w:footerReference r:id="rId17" w:type="default"/>
          <w:pgSz w:w="11906" w:h="16839"/>
          <w:pgMar w:top="1174" w:right="1138" w:bottom="1151" w:left="1478" w:header="862" w:footer="989" w:gutter="0"/>
          <w:pgNumType w:fmt="decimal"/>
          <w:cols w:space="720" w:num="1"/>
        </w:sectPr>
      </w:pPr>
    </w:p>
    <w:p w14:paraId="2839CC6B">
      <w:pPr>
        <w:spacing w:before="305" w:line="219" w:lineRule="auto"/>
        <w:ind w:left="3642"/>
        <w:rPr>
          <w:rFonts w:hint="eastAsia" w:ascii="宋体" w:hAnsi="宋体" w:eastAsia="宋体" w:cs="宋体"/>
          <w:color w:val="auto"/>
          <w:sz w:val="30"/>
          <w:szCs w:val="30"/>
          <w:highlight w:val="none"/>
        </w:rPr>
      </w:pPr>
      <w:r>
        <w:rPr>
          <w:rFonts w:hint="eastAsia" w:ascii="宋体" w:hAnsi="宋体" w:eastAsia="宋体" w:cs="宋体"/>
          <w:b/>
          <w:bCs/>
          <w:color w:val="auto"/>
          <w:spacing w:val="-5"/>
          <w:sz w:val="30"/>
          <w:szCs w:val="30"/>
          <w:highlight w:val="none"/>
        </w:rPr>
        <w:t>政府采购政策</w:t>
      </w:r>
    </w:p>
    <w:p w14:paraId="2CD8F996">
      <w:pPr>
        <w:pStyle w:val="3"/>
        <w:spacing w:line="456" w:lineRule="auto"/>
        <w:rPr>
          <w:rFonts w:hint="eastAsia" w:ascii="宋体" w:hAnsi="宋体" w:eastAsia="宋体" w:cs="宋体"/>
          <w:color w:val="auto"/>
          <w:highlight w:val="none"/>
        </w:rPr>
      </w:pPr>
    </w:p>
    <w:p w14:paraId="2873E780">
      <w:pPr>
        <w:spacing w:before="153" w:line="322" w:lineRule="auto"/>
        <w:ind w:left="8" w:right="52" w:firstLine="430"/>
        <w:rPr>
          <w:rFonts w:hint="eastAsia" w:ascii="宋体" w:hAnsi="宋体" w:eastAsia="宋体" w:cs="宋体"/>
          <w:color w:val="auto"/>
          <w:sz w:val="22"/>
          <w:szCs w:val="22"/>
          <w:highlight w:val="none"/>
        </w:rPr>
      </w:pPr>
      <w:r>
        <w:rPr>
          <w:rFonts w:hint="eastAsia" w:ascii="宋体" w:hAnsi="宋体" w:eastAsia="宋体" w:cs="宋体"/>
          <w:color w:val="auto"/>
          <w:spacing w:val="9"/>
          <w:sz w:val="22"/>
          <w:szCs w:val="22"/>
          <w:highlight w:val="none"/>
        </w:rPr>
        <w:t>（</w:t>
      </w:r>
      <w:r>
        <w:rPr>
          <w:rFonts w:hint="eastAsia" w:ascii="宋体" w:hAnsi="宋体" w:eastAsia="宋体" w:cs="宋体"/>
          <w:color w:val="auto"/>
          <w:spacing w:val="9"/>
          <w:sz w:val="22"/>
          <w:szCs w:val="22"/>
          <w:highlight w:val="none"/>
          <w:lang w:val="en-US" w:eastAsia="zh-CN"/>
        </w:rPr>
        <w:t>1</w:t>
      </w:r>
      <w:r>
        <w:rPr>
          <w:rFonts w:hint="eastAsia" w:ascii="宋体" w:hAnsi="宋体" w:eastAsia="宋体" w:cs="宋体"/>
          <w:color w:val="auto"/>
          <w:spacing w:val="9"/>
          <w:sz w:val="22"/>
          <w:szCs w:val="22"/>
          <w:highlight w:val="none"/>
        </w:rPr>
        <w:t>）根据财库〔2020〕46 号文件规定，《吉林省强化政</w:t>
      </w:r>
      <w:r>
        <w:rPr>
          <w:rFonts w:hint="eastAsia" w:ascii="宋体" w:hAnsi="宋体" w:eastAsia="宋体" w:cs="宋体"/>
          <w:color w:val="auto"/>
          <w:spacing w:val="8"/>
          <w:sz w:val="22"/>
          <w:szCs w:val="22"/>
          <w:highlight w:val="none"/>
        </w:rPr>
        <w:t>府采购政策支持中小企业发展落实举</w:t>
      </w:r>
      <w:r>
        <w:rPr>
          <w:rFonts w:hint="eastAsia" w:ascii="宋体" w:hAnsi="宋体" w:eastAsia="宋体" w:cs="宋体"/>
          <w:color w:val="auto"/>
          <w:sz w:val="22"/>
          <w:szCs w:val="22"/>
          <w:highlight w:val="none"/>
        </w:rPr>
        <w:t xml:space="preserve"> </w:t>
      </w:r>
      <w:r>
        <w:rPr>
          <w:rFonts w:hint="eastAsia" w:ascii="宋体" w:hAnsi="宋体" w:eastAsia="宋体" w:cs="宋体"/>
          <w:color w:val="auto"/>
          <w:spacing w:val="8"/>
          <w:sz w:val="22"/>
          <w:szCs w:val="22"/>
          <w:highlight w:val="none"/>
        </w:rPr>
        <w:t>措》（吉财采购【2022】478号）规定，对符合本办法规定的小</w:t>
      </w:r>
      <w:r>
        <w:rPr>
          <w:rFonts w:hint="eastAsia" w:ascii="宋体" w:hAnsi="宋体" w:eastAsia="宋体" w:cs="宋体"/>
          <w:color w:val="auto"/>
          <w:spacing w:val="7"/>
          <w:sz w:val="22"/>
          <w:szCs w:val="22"/>
          <w:highlight w:val="none"/>
        </w:rPr>
        <w:t>微企业产品的投标报价在计算报价得</w:t>
      </w:r>
      <w:r>
        <w:rPr>
          <w:rFonts w:hint="eastAsia" w:ascii="宋体" w:hAnsi="宋体" w:eastAsia="宋体" w:cs="宋体"/>
          <w:color w:val="auto"/>
          <w:sz w:val="22"/>
          <w:szCs w:val="22"/>
          <w:highlight w:val="none"/>
        </w:rPr>
        <w:t xml:space="preserve"> </w:t>
      </w:r>
      <w:r>
        <w:rPr>
          <w:rFonts w:hint="eastAsia" w:ascii="宋体" w:hAnsi="宋体" w:eastAsia="宋体" w:cs="宋体"/>
          <w:color w:val="auto"/>
          <w:spacing w:val="8"/>
          <w:sz w:val="22"/>
          <w:szCs w:val="22"/>
          <w:highlight w:val="none"/>
        </w:rPr>
        <w:t>分时，按照该单位投标报价下浮10%进入报价分计算（联合体按照〔2020〕46 号文件规定执行）。</w:t>
      </w:r>
    </w:p>
    <w:p w14:paraId="1E23050D">
      <w:pPr>
        <w:spacing w:before="154" w:line="298" w:lineRule="auto"/>
        <w:ind w:left="45" w:right="52" w:firstLine="393"/>
        <w:rPr>
          <w:rFonts w:hint="eastAsia" w:ascii="宋体" w:hAnsi="宋体" w:eastAsia="宋体" w:cs="宋体"/>
          <w:color w:val="auto"/>
          <w:sz w:val="22"/>
          <w:szCs w:val="22"/>
          <w:highlight w:val="none"/>
        </w:rPr>
      </w:pPr>
      <w:r>
        <w:rPr>
          <w:rFonts w:hint="eastAsia" w:ascii="宋体" w:hAnsi="宋体" w:eastAsia="宋体" w:cs="宋体"/>
          <w:color w:val="auto"/>
          <w:spacing w:val="8"/>
          <w:sz w:val="22"/>
          <w:szCs w:val="22"/>
          <w:highlight w:val="none"/>
        </w:rPr>
        <w:t>（</w:t>
      </w:r>
      <w:r>
        <w:rPr>
          <w:rFonts w:hint="eastAsia" w:ascii="宋体" w:hAnsi="宋体" w:eastAsia="宋体" w:cs="宋体"/>
          <w:color w:val="auto"/>
          <w:spacing w:val="8"/>
          <w:sz w:val="22"/>
          <w:szCs w:val="22"/>
          <w:highlight w:val="none"/>
          <w:lang w:val="en-US" w:eastAsia="zh-CN"/>
        </w:rPr>
        <w:t>2</w:t>
      </w:r>
      <w:r>
        <w:rPr>
          <w:rFonts w:hint="eastAsia" w:ascii="宋体" w:hAnsi="宋体" w:eastAsia="宋体" w:cs="宋体"/>
          <w:color w:val="auto"/>
          <w:spacing w:val="8"/>
          <w:sz w:val="22"/>
          <w:szCs w:val="22"/>
          <w:highlight w:val="none"/>
        </w:rPr>
        <w:t>）监狱企业视同小型、微型企业，监狱企业投标的提供由省级以上监狱管理局</w:t>
      </w:r>
      <w:r>
        <w:rPr>
          <w:rFonts w:hint="eastAsia" w:ascii="宋体" w:hAnsi="宋体" w:eastAsia="宋体" w:cs="宋体"/>
          <w:color w:val="auto"/>
          <w:spacing w:val="7"/>
          <w:sz w:val="22"/>
          <w:szCs w:val="22"/>
          <w:highlight w:val="none"/>
        </w:rPr>
        <w:t>、戒毒管理局</w:t>
      </w:r>
      <w:r>
        <w:rPr>
          <w:rFonts w:hint="eastAsia" w:ascii="宋体" w:hAnsi="宋体" w:eastAsia="宋体" w:cs="宋体"/>
          <w:color w:val="auto"/>
          <w:sz w:val="22"/>
          <w:szCs w:val="22"/>
          <w:highlight w:val="none"/>
        </w:rPr>
        <w:t xml:space="preserve"> </w:t>
      </w:r>
      <w:r>
        <w:rPr>
          <w:rFonts w:hint="eastAsia" w:ascii="宋体" w:hAnsi="宋体" w:eastAsia="宋体" w:cs="宋体"/>
          <w:color w:val="auto"/>
          <w:spacing w:val="8"/>
          <w:sz w:val="22"/>
          <w:szCs w:val="22"/>
          <w:highlight w:val="none"/>
        </w:rPr>
        <w:t>(含新疆生产建设兵团)出具的属于监狱企业的证明文件，不再提供《中小微企业声明函》。</w:t>
      </w:r>
    </w:p>
    <w:p w14:paraId="11A3327C">
      <w:pPr>
        <w:spacing w:before="154" w:line="322" w:lineRule="auto"/>
        <w:ind w:left="13" w:right="54" w:firstLine="425"/>
        <w:rPr>
          <w:rFonts w:hint="eastAsia" w:ascii="宋体" w:hAnsi="宋体" w:eastAsia="宋体" w:cs="宋体"/>
          <w:color w:val="auto"/>
          <w:sz w:val="22"/>
          <w:szCs w:val="22"/>
          <w:highlight w:val="none"/>
        </w:rPr>
      </w:pPr>
      <w:r>
        <w:rPr>
          <w:rFonts w:hint="eastAsia" w:ascii="宋体" w:hAnsi="宋体" w:eastAsia="宋体" w:cs="宋体"/>
          <w:color w:val="auto"/>
          <w:spacing w:val="8"/>
          <w:sz w:val="22"/>
          <w:szCs w:val="22"/>
          <w:highlight w:val="none"/>
        </w:rPr>
        <w:t>（</w:t>
      </w:r>
      <w:r>
        <w:rPr>
          <w:rFonts w:hint="eastAsia" w:ascii="宋体" w:hAnsi="宋体" w:eastAsia="宋体" w:cs="宋体"/>
          <w:color w:val="auto"/>
          <w:spacing w:val="8"/>
          <w:sz w:val="22"/>
          <w:szCs w:val="22"/>
          <w:highlight w:val="none"/>
          <w:lang w:val="en-US" w:eastAsia="zh-CN"/>
        </w:rPr>
        <w:t>3</w:t>
      </w:r>
      <w:r>
        <w:rPr>
          <w:rFonts w:hint="eastAsia" w:ascii="宋体" w:hAnsi="宋体" w:eastAsia="宋体" w:cs="宋体"/>
          <w:color w:val="auto"/>
          <w:spacing w:val="8"/>
          <w:sz w:val="22"/>
          <w:szCs w:val="22"/>
          <w:highlight w:val="none"/>
        </w:rPr>
        <w:t>）残疾人福利性单位视同小型、微型企业，残疾人福利性单位属于小型、</w:t>
      </w:r>
      <w:r>
        <w:rPr>
          <w:rFonts w:hint="eastAsia" w:ascii="宋体" w:hAnsi="宋体" w:eastAsia="宋体" w:cs="宋体"/>
          <w:color w:val="auto"/>
          <w:spacing w:val="7"/>
          <w:sz w:val="22"/>
          <w:szCs w:val="22"/>
          <w:highlight w:val="none"/>
        </w:rPr>
        <w:t>微型企业的，不重</w:t>
      </w:r>
      <w:r>
        <w:rPr>
          <w:rFonts w:hint="eastAsia" w:ascii="宋体" w:hAnsi="宋体" w:eastAsia="宋体" w:cs="宋体"/>
          <w:color w:val="auto"/>
          <w:sz w:val="22"/>
          <w:szCs w:val="22"/>
          <w:highlight w:val="none"/>
        </w:rPr>
        <w:t xml:space="preserve"> </w:t>
      </w:r>
      <w:r>
        <w:rPr>
          <w:rFonts w:hint="eastAsia" w:ascii="宋体" w:hAnsi="宋体" w:eastAsia="宋体" w:cs="宋体"/>
          <w:color w:val="auto"/>
          <w:spacing w:val="10"/>
          <w:sz w:val="22"/>
          <w:szCs w:val="22"/>
          <w:highlight w:val="none"/>
        </w:rPr>
        <w:t>复享受政策。符合条件的残疾人福利性单位在参加政府采购活动</w:t>
      </w:r>
      <w:r>
        <w:rPr>
          <w:rFonts w:hint="eastAsia" w:ascii="宋体" w:hAnsi="宋体" w:eastAsia="宋体" w:cs="宋体"/>
          <w:color w:val="auto"/>
          <w:spacing w:val="9"/>
          <w:sz w:val="22"/>
          <w:szCs w:val="22"/>
          <w:highlight w:val="none"/>
        </w:rPr>
        <w:t>时，应当提供《残疾人福利性单位</w:t>
      </w:r>
      <w:r>
        <w:rPr>
          <w:rFonts w:hint="eastAsia" w:ascii="宋体" w:hAnsi="宋体" w:eastAsia="宋体" w:cs="宋体"/>
          <w:color w:val="auto"/>
          <w:sz w:val="22"/>
          <w:szCs w:val="22"/>
          <w:highlight w:val="none"/>
        </w:rPr>
        <w:t xml:space="preserve"> </w:t>
      </w:r>
      <w:r>
        <w:rPr>
          <w:rFonts w:hint="eastAsia" w:ascii="宋体" w:hAnsi="宋体" w:eastAsia="宋体" w:cs="宋体"/>
          <w:color w:val="auto"/>
          <w:spacing w:val="3"/>
          <w:sz w:val="22"/>
          <w:szCs w:val="22"/>
          <w:highlight w:val="none"/>
        </w:rPr>
        <w:t>声明函》。</w:t>
      </w:r>
    </w:p>
    <w:p w14:paraId="161BDF8E">
      <w:pPr>
        <w:spacing w:before="154" w:line="322" w:lineRule="auto"/>
        <w:ind w:left="8" w:right="24" w:firstLine="430"/>
        <w:rPr>
          <w:rFonts w:hint="eastAsia" w:ascii="宋体" w:hAnsi="宋体" w:eastAsia="宋体" w:cs="宋体"/>
          <w:color w:val="auto"/>
          <w:sz w:val="22"/>
          <w:szCs w:val="22"/>
          <w:highlight w:val="none"/>
        </w:rPr>
      </w:pPr>
      <w:r>
        <w:rPr>
          <w:rFonts w:hint="eastAsia" w:ascii="宋体" w:hAnsi="宋体" w:eastAsia="宋体" w:cs="宋体"/>
          <w:color w:val="auto"/>
          <w:spacing w:val="8"/>
          <w:sz w:val="22"/>
          <w:szCs w:val="22"/>
          <w:highlight w:val="none"/>
        </w:rPr>
        <w:t>（</w:t>
      </w:r>
      <w:r>
        <w:rPr>
          <w:rFonts w:hint="eastAsia" w:ascii="宋体" w:hAnsi="宋体" w:eastAsia="宋体" w:cs="宋体"/>
          <w:color w:val="auto"/>
          <w:spacing w:val="8"/>
          <w:sz w:val="22"/>
          <w:szCs w:val="22"/>
          <w:highlight w:val="none"/>
          <w:lang w:val="en-US" w:eastAsia="zh-CN"/>
        </w:rPr>
        <w:t>4</w:t>
      </w:r>
      <w:r>
        <w:rPr>
          <w:rFonts w:hint="eastAsia" w:ascii="宋体" w:hAnsi="宋体" w:eastAsia="宋体" w:cs="宋体"/>
          <w:color w:val="auto"/>
          <w:spacing w:val="8"/>
          <w:sz w:val="22"/>
          <w:szCs w:val="22"/>
          <w:highlight w:val="none"/>
        </w:rPr>
        <w:t>）价格扣除的依据：</w:t>
      </w:r>
      <w:r>
        <w:rPr>
          <w:rFonts w:hint="eastAsia" w:ascii="宋体" w:hAnsi="宋体" w:eastAsia="宋体" w:cs="宋体"/>
          <w:color w:val="auto"/>
          <w:spacing w:val="14"/>
          <w:sz w:val="22"/>
          <w:szCs w:val="22"/>
          <w:highlight w:val="none"/>
        </w:rPr>
        <w:t xml:space="preserve"> </w:t>
      </w:r>
      <w:r>
        <w:rPr>
          <w:rFonts w:hint="eastAsia" w:ascii="宋体" w:hAnsi="宋体" w:eastAsia="宋体" w:cs="宋体"/>
          <w:color w:val="auto"/>
          <w:spacing w:val="8"/>
          <w:sz w:val="22"/>
          <w:szCs w:val="22"/>
          <w:highlight w:val="none"/>
        </w:rPr>
        <w:t>第（</w:t>
      </w:r>
      <w:r>
        <w:rPr>
          <w:rFonts w:hint="eastAsia" w:ascii="宋体" w:hAnsi="宋体" w:eastAsia="宋体" w:cs="宋体"/>
          <w:color w:val="auto"/>
          <w:spacing w:val="8"/>
          <w:sz w:val="22"/>
          <w:szCs w:val="22"/>
          <w:highlight w:val="none"/>
          <w:lang w:val="en-US" w:eastAsia="zh-CN"/>
        </w:rPr>
        <w:t>1</w:t>
      </w:r>
      <w:r>
        <w:rPr>
          <w:rFonts w:hint="eastAsia" w:ascii="宋体" w:hAnsi="宋体" w:eastAsia="宋体" w:cs="宋体"/>
          <w:color w:val="auto"/>
          <w:spacing w:val="8"/>
          <w:sz w:val="22"/>
          <w:szCs w:val="22"/>
          <w:highlight w:val="none"/>
        </w:rPr>
        <w:t>）条提供《中小企业声明函》。第（</w:t>
      </w:r>
      <w:r>
        <w:rPr>
          <w:rFonts w:hint="eastAsia" w:ascii="宋体" w:hAnsi="宋体" w:eastAsia="宋体" w:cs="宋体"/>
          <w:color w:val="auto"/>
          <w:spacing w:val="8"/>
          <w:sz w:val="22"/>
          <w:szCs w:val="22"/>
          <w:highlight w:val="none"/>
          <w:lang w:val="en-US" w:eastAsia="zh-CN"/>
        </w:rPr>
        <w:t>2</w:t>
      </w:r>
      <w:r>
        <w:rPr>
          <w:rFonts w:hint="eastAsia" w:ascii="宋体" w:hAnsi="宋体" w:eastAsia="宋体" w:cs="宋体"/>
          <w:color w:val="auto"/>
          <w:spacing w:val="8"/>
          <w:sz w:val="22"/>
          <w:szCs w:val="22"/>
          <w:highlight w:val="none"/>
        </w:rPr>
        <w:t>）条提供监狱企业的证明文件。第（</w:t>
      </w:r>
      <w:r>
        <w:rPr>
          <w:rFonts w:hint="eastAsia" w:ascii="宋体" w:hAnsi="宋体" w:eastAsia="宋体" w:cs="宋体"/>
          <w:color w:val="auto"/>
          <w:spacing w:val="8"/>
          <w:sz w:val="22"/>
          <w:szCs w:val="22"/>
          <w:highlight w:val="none"/>
          <w:lang w:val="en-US" w:eastAsia="zh-CN"/>
        </w:rPr>
        <w:t>3</w:t>
      </w:r>
      <w:r>
        <w:rPr>
          <w:rFonts w:hint="eastAsia" w:ascii="宋体" w:hAnsi="宋体" w:eastAsia="宋体" w:cs="宋体"/>
          <w:color w:val="auto"/>
          <w:spacing w:val="8"/>
          <w:sz w:val="22"/>
          <w:szCs w:val="22"/>
          <w:highlight w:val="none"/>
        </w:rPr>
        <w:t>）条提供《残疾人</w:t>
      </w:r>
      <w:r>
        <w:rPr>
          <w:rFonts w:hint="eastAsia" w:ascii="宋体" w:hAnsi="宋体" w:eastAsia="宋体" w:cs="宋体"/>
          <w:color w:val="auto"/>
          <w:spacing w:val="7"/>
          <w:sz w:val="22"/>
          <w:szCs w:val="22"/>
          <w:highlight w:val="none"/>
        </w:rPr>
        <w:t>福利性单位声明函》。</w:t>
      </w:r>
    </w:p>
    <w:p w14:paraId="0AC085B1">
      <w:pPr>
        <w:spacing w:before="154" w:line="227" w:lineRule="auto"/>
        <w:ind w:left="439"/>
        <w:rPr>
          <w:rFonts w:hint="eastAsia" w:ascii="宋体" w:hAnsi="宋体" w:eastAsia="宋体" w:cs="宋体"/>
          <w:color w:val="auto"/>
          <w:sz w:val="22"/>
          <w:szCs w:val="22"/>
          <w:highlight w:val="none"/>
        </w:rPr>
      </w:pPr>
      <w:r>
        <w:rPr>
          <w:rFonts w:hint="eastAsia" w:ascii="宋体" w:hAnsi="宋体" w:eastAsia="宋体" w:cs="宋体"/>
          <w:color w:val="auto"/>
          <w:spacing w:val="7"/>
          <w:sz w:val="22"/>
          <w:szCs w:val="22"/>
          <w:highlight w:val="none"/>
        </w:rPr>
        <w:t>（</w:t>
      </w:r>
      <w:r>
        <w:rPr>
          <w:rFonts w:hint="eastAsia" w:ascii="宋体" w:hAnsi="宋体" w:eastAsia="宋体" w:cs="宋体"/>
          <w:color w:val="auto"/>
          <w:spacing w:val="7"/>
          <w:sz w:val="22"/>
          <w:szCs w:val="22"/>
          <w:highlight w:val="none"/>
          <w:lang w:val="en-US" w:eastAsia="zh-CN"/>
        </w:rPr>
        <w:t>5</w:t>
      </w:r>
      <w:r>
        <w:rPr>
          <w:rFonts w:hint="eastAsia" w:ascii="宋体" w:hAnsi="宋体" w:eastAsia="宋体" w:cs="宋体"/>
          <w:color w:val="auto"/>
          <w:spacing w:val="7"/>
          <w:sz w:val="22"/>
          <w:szCs w:val="22"/>
          <w:highlight w:val="none"/>
        </w:rPr>
        <w:t>）本项目所属行业为工业。</w:t>
      </w:r>
    </w:p>
    <w:p w14:paraId="495604D4">
      <w:pPr>
        <w:spacing w:line="227" w:lineRule="auto"/>
        <w:rPr>
          <w:rFonts w:hint="eastAsia" w:ascii="宋体" w:hAnsi="宋体" w:eastAsia="宋体" w:cs="宋体"/>
          <w:color w:val="auto"/>
          <w:sz w:val="22"/>
          <w:szCs w:val="22"/>
          <w:highlight w:val="none"/>
        </w:rPr>
        <w:sectPr>
          <w:headerReference r:id="rId18" w:type="default"/>
          <w:footerReference r:id="rId19" w:type="default"/>
          <w:pgSz w:w="11906" w:h="16839"/>
          <w:pgMar w:top="1174" w:right="1195" w:bottom="1151" w:left="1588" w:header="862" w:footer="989" w:gutter="0"/>
          <w:pgNumType w:fmt="decimal"/>
          <w:cols w:space="720" w:num="1"/>
        </w:sectPr>
      </w:pPr>
    </w:p>
    <w:p w14:paraId="08D22744">
      <w:pPr>
        <w:spacing w:before="139" w:line="222" w:lineRule="auto"/>
        <w:ind w:left="2677"/>
        <w:outlineLvl w:val="0"/>
        <w:rPr>
          <w:rFonts w:hint="eastAsia" w:ascii="宋体" w:hAnsi="宋体" w:eastAsia="宋体" w:cs="宋体"/>
          <w:color w:val="auto"/>
          <w:sz w:val="43"/>
          <w:szCs w:val="43"/>
          <w:highlight w:val="none"/>
        </w:rPr>
      </w:pPr>
      <w:bookmarkStart w:id="13" w:name="bookmark7"/>
      <w:bookmarkEnd w:id="13"/>
      <w:bookmarkStart w:id="14" w:name="_Toc29821"/>
      <w:r>
        <w:rPr>
          <w:rFonts w:hint="eastAsia" w:ascii="宋体" w:hAnsi="宋体" w:eastAsia="宋体" w:cs="宋体"/>
          <w:b/>
          <w:bCs/>
          <w:color w:val="auto"/>
          <w:spacing w:val="4"/>
          <w:sz w:val="43"/>
          <w:szCs w:val="43"/>
          <w:highlight w:val="none"/>
        </w:rPr>
        <w:t>第四部分</w:t>
      </w:r>
      <w:r>
        <w:rPr>
          <w:rFonts w:hint="eastAsia" w:ascii="宋体" w:hAnsi="宋体" w:eastAsia="宋体" w:cs="宋体"/>
          <w:color w:val="auto"/>
          <w:spacing w:val="4"/>
          <w:sz w:val="43"/>
          <w:szCs w:val="43"/>
          <w:highlight w:val="none"/>
        </w:rPr>
        <w:t xml:space="preserve">  </w:t>
      </w:r>
      <w:r>
        <w:rPr>
          <w:rFonts w:hint="eastAsia" w:ascii="宋体" w:hAnsi="宋体" w:eastAsia="宋体" w:cs="宋体"/>
          <w:b/>
          <w:bCs/>
          <w:color w:val="auto"/>
          <w:spacing w:val="4"/>
          <w:sz w:val="43"/>
          <w:szCs w:val="43"/>
          <w:highlight w:val="none"/>
        </w:rPr>
        <w:t>采购需求</w:t>
      </w:r>
      <w:bookmarkEnd w:id="14"/>
    </w:p>
    <w:p w14:paraId="04CF9234">
      <w:pPr>
        <w:jc w:val="center"/>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t>项目需求明细</w:t>
      </w:r>
    </w:p>
    <w:p w14:paraId="692AFAAA">
      <w:pPr>
        <w:jc w:val="both"/>
      </w:pPr>
    </w:p>
    <w:tbl>
      <w:tblPr>
        <w:tblStyle w:val="12"/>
        <w:tblW w:w="4040" w:type="pct"/>
        <w:tblInd w:w="0" w:type="dxa"/>
        <w:tblLayout w:type="autofit"/>
        <w:tblCellMar>
          <w:top w:w="0" w:type="dxa"/>
          <w:left w:w="0" w:type="dxa"/>
          <w:bottom w:w="0" w:type="dxa"/>
          <w:right w:w="0" w:type="dxa"/>
        </w:tblCellMar>
      </w:tblPr>
      <w:tblGrid>
        <w:gridCol w:w="450"/>
        <w:gridCol w:w="1825"/>
        <w:gridCol w:w="2140"/>
        <w:gridCol w:w="1031"/>
        <w:gridCol w:w="1440"/>
      </w:tblGrid>
      <w:tr w14:paraId="34CFEAB9">
        <w:tblPrEx>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71BDC32">
            <w:pPr>
              <w:jc w:val="center"/>
              <w:rPr>
                <w:b/>
              </w:rPr>
            </w:pPr>
            <w:r>
              <w:rPr>
                <w:b/>
              </w:rPr>
              <w:t>序号</w:t>
            </w:r>
          </w:p>
        </w:tc>
        <w:tc>
          <w:tcPr>
            <w:tcW w:w="1328"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C680A51">
            <w:pPr>
              <w:jc w:val="center"/>
              <w:rPr>
                <w:b/>
              </w:rPr>
            </w:pPr>
            <w:r>
              <w:rPr>
                <w:b/>
              </w:rPr>
              <w:t>产品名称</w:t>
            </w:r>
          </w:p>
        </w:tc>
        <w:tc>
          <w:tcPr>
            <w:tcW w:w="1556"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A235781">
            <w:pPr>
              <w:jc w:val="center"/>
              <w:rPr>
                <w:rFonts w:hint="eastAsia" w:eastAsiaTheme="minorEastAsia"/>
                <w:b/>
                <w:lang w:eastAsia="zh-CN"/>
              </w:rPr>
            </w:pPr>
            <w:r>
              <w:rPr>
                <w:rFonts w:hint="eastAsia"/>
                <w:b/>
                <w:lang w:eastAsia="zh-CN"/>
              </w:rPr>
              <w:t>规格</w:t>
            </w:r>
          </w:p>
        </w:tc>
        <w:tc>
          <w:tcPr>
            <w:tcW w:w="750"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16AA91E">
            <w:pPr>
              <w:jc w:val="center"/>
              <w:rPr>
                <w:b/>
              </w:rPr>
            </w:pPr>
            <w:r>
              <w:rPr>
                <w:b/>
              </w:rPr>
              <w:t>单位</w:t>
            </w:r>
          </w:p>
        </w:tc>
        <w:tc>
          <w:tcPr>
            <w:tcW w:w="1047"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9DC8BEA">
            <w:pPr>
              <w:jc w:val="center"/>
              <w:rPr>
                <w:b/>
              </w:rPr>
            </w:pPr>
            <w:r>
              <w:rPr>
                <w:b/>
              </w:rPr>
              <w:t>数量</w:t>
            </w:r>
          </w:p>
        </w:tc>
      </w:tr>
      <w:tr w14:paraId="5F3A1070">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5AD45C7">
            <w:r>
              <w:t>1</w:t>
            </w:r>
          </w:p>
        </w:tc>
        <w:tc>
          <w:tcPr>
            <w:tcW w:w="1328"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019A8D8">
            <w:r>
              <w:t>病床</w:t>
            </w:r>
          </w:p>
        </w:tc>
        <w:tc>
          <w:tcPr>
            <w:tcW w:w="1556"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AC341B8">
            <w:pPr>
              <w:rPr>
                <w:rFonts w:hint="default" w:eastAsiaTheme="minorEastAsia"/>
                <w:lang w:val="en-US" w:eastAsia="zh-CN"/>
              </w:rPr>
            </w:pPr>
            <w:r>
              <w:rPr>
                <w:rFonts w:hint="eastAsia"/>
                <w:lang w:val="en-US" w:eastAsia="zh-CN"/>
              </w:rPr>
              <w:t>详见后附参数</w:t>
            </w:r>
          </w:p>
        </w:tc>
        <w:tc>
          <w:tcPr>
            <w:tcW w:w="750"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57E15A1">
            <w:r>
              <w:t>张</w:t>
            </w:r>
          </w:p>
        </w:tc>
        <w:tc>
          <w:tcPr>
            <w:tcW w:w="1047"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9FC5B9C">
            <w:r>
              <w:t>100</w:t>
            </w:r>
          </w:p>
        </w:tc>
      </w:tr>
      <w:tr w14:paraId="44742A9A">
        <w:tblPrEx>
          <w:tblCellMar>
            <w:top w:w="0" w:type="dxa"/>
            <w:left w:w="0" w:type="dxa"/>
            <w:bottom w:w="0" w:type="dxa"/>
            <w:right w:w="0" w:type="dxa"/>
          </w:tblCellMar>
        </w:tblPrEx>
        <w:trPr>
          <w:trHeight w:val="248" w:hRule="atLeast"/>
        </w:trPr>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05113B8">
            <w:r>
              <w:t>2</w:t>
            </w:r>
          </w:p>
        </w:tc>
        <w:tc>
          <w:tcPr>
            <w:tcW w:w="1328"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24DC913">
            <w:r>
              <w:t>床头柜</w:t>
            </w:r>
          </w:p>
        </w:tc>
        <w:tc>
          <w:tcPr>
            <w:tcW w:w="1556"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309CE2E">
            <w:r>
              <w:rPr>
                <w:rFonts w:hint="eastAsia"/>
                <w:lang w:val="en-US" w:eastAsia="zh-CN"/>
              </w:rPr>
              <w:t>详见后附参数</w:t>
            </w:r>
          </w:p>
        </w:tc>
        <w:tc>
          <w:tcPr>
            <w:tcW w:w="750"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6CD2963">
            <w:r>
              <w:t>个</w:t>
            </w:r>
          </w:p>
        </w:tc>
        <w:tc>
          <w:tcPr>
            <w:tcW w:w="1047"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51D18C2">
            <w:r>
              <w:t>100</w:t>
            </w:r>
          </w:p>
        </w:tc>
      </w:tr>
      <w:tr w14:paraId="5A8F9E67">
        <w:tblPrEx>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3784B69">
            <w:r>
              <w:t>3</w:t>
            </w:r>
          </w:p>
        </w:tc>
        <w:tc>
          <w:tcPr>
            <w:tcW w:w="1328"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F6AE509">
            <w:r>
              <w:t>床垫</w:t>
            </w:r>
          </w:p>
        </w:tc>
        <w:tc>
          <w:tcPr>
            <w:tcW w:w="1556"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CB82CFD">
            <w:r>
              <w:rPr>
                <w:rFonts w:hint="eastAsia"/>
                <w:lang w:val="en-US" w:eastAsia="zh-CN"/>
              </w:rPr>
              <w:t>详见后附参数</w:t>
            </w:r>
          </w:p>
        </w:tc>
        <w:tc>
          <w:tcPr>
            <w:tcW w:w="750"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40187C6">
            <w:r>
              <w:t>个</w:t>
            </w:r>
          </w:p>
        </w:tc>
        <w:tc>
          <w:tcPr>
            <w:tcW w:w="1047"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D8790CE">
            <w:r>
              <w:t>100</w:t>
            </w:r>
          </w:p>
        </w:tc>
      </w:tr>
      <w:tr w14:paraId="13FAD4B4">
        <w:tblPrEx>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F5B983E">
            <w:r>
              <w:t>4</w:t>
            </w:r>
          </w:p>
        </w:tc>
        <w:tc>
          <w:tcPr>
            <w:tcW w:w="1328"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FE4EA99">
            <w:r>
              <w:t>餐桌板</w:t>
            </w:r>
          </w:p>
        </w:tc>
        <w:tc>
          <w:tcPr>
            <w:tcW w:w="1556"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091F5E6">
            <w:r>
              <w:rPr>
                <w:rFonts w:hint="eastAsia"/>
                <w:lang w:val="en-US" w:eastAsia="zh-CN"/>
              </w:rPr>
              <w:t>详见后附参数</w:t>
            </w:r>
          </w:p>
        </w:tc>
        <w:tc>
          <w:tcPr>
            <w:tcW w:w="750"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FC2B0FE">
            <w:r>
              <w:t>个</w:t>
            </w:r>
          </w:p>
        </w:tc>
        <w:tc>
          <w:tcPr>
            <w:tcW w:w="1047"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1CCDC57">
            <w:r>
              <w:t>100</w:t>
            </w:r>
          </w:p>
        </w:tc>
      </w:tr>
      <w:tr w14:paraId="372FE72B">
        <w:tblPrEx>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D24F4D0">
            <w:r>
              <w:t>5</w:t>
            </w:r>
          </w:p>
        </w:tc>
        <w:tc>
          <w:tcPr>
            <w:tcW w:w="1328"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357A563">
            <w:r>
              <w:t>输液架（可移动）</w:t>
            </w:r>
          </w:p>
        </w:tc>
        <w:tc>
          <w:tcPr>
            <w:tcW w:w="1556"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71C9A9B">
            <w:r>
              <w:rPr>
                <w:rFonts w:hint="eastAsia"/>
                <w:lang w:val="en-US" w:eastAsia="zh-CN"/>
              </w:rPr>
              <w:t>详见后附参数</w:t>
            </w:r>
          </w:p>
        </w:tc>
        <w:tc>
          <w:tcPr>
            <w:tcW w:w="750"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ECB7746">
            <w:r>
              <w:t>个</w:t>
            </w:r>
          </w:p>
        </w:tc>
        <w:tc>
          <w:tcPr>
            <w:tcW w:w="1047"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E1AB798">
            <w:r>
              <w:t>100</w:t>
            </w:r>
          </w:p>
        </w:tc>
      </w:tr>
      <w:tr w14:paraId="0EE33B58">
        <w:tblPrEx>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8D6E9E7">
            <w:r>
              <w:t>6</w:t>
            </w:r>
          </w:p>
        </w:tc>
        <w:tc>
          <w:tcPr>
            <w:tcW w:w="1328"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5913390">
            <w:r>
              <w:t>床上用品三件套</w:t>
            </w:r>
          </w:p>
        </w:tc>
        <w:tc>
          <w:tcPr>
            <w:tcW w:w="1556"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8B7F54C">
            <w:r>
              <w:rPr>
                <w:rFonts w:hint="eastAsia"/>
                <w:lang w:val="en-US" w:eastAsia="zh-CN"/>
              </w:rPr>
              <w:t>详见后附参数</w:t>
            </w:r>
          </w:p>
        </w:tc>
        <w:tc>
          <w:tcPr>
            <w:tcW w:w="750"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0625CEC">
            <w:r>
              <w:t>套</w:t>
            </w:r>
          </w:p>
        </w:tc>
        <w:tc>
          <w:tcPr>
            <w:tcW w:w="1047"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4223142">
            <w:r>
              <w:t>200</w:t>
            </w:r>
          </w:p>
        </w:tc>
      </w:tr>
      <w:tr w14:paraId="189FCFC9">
        <w:tblPrEx>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10968AB">
            <w:r>
              <w:t>7</w:t>
            </w:r>
          </w:p>
        </w:tc>
        <w:tc>
          <w:tcPr>
            <w:tcW w:w="1328"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82FA6F0">
            <w:r>
              <w:t>被芯</w:t>
            </w:r>
          </w:p>
        </w:tc>
        <w:tc>
          <w:tcPr>
            <w:tcW w:w="1556"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AADE6A5">
            <w:r>
              <w:rPr>
                <w:rFonts w:hint="eastAsia"/>
                <w:lang w:val="en-US" w:eastAsia="zh-CN"/>
              </w:rPr>
              <w:t>详见后附参数</w:t>
            </w:r>
          </w:p>
        </w:tc>
        <w:tc>
          <w:tcPr>
            <w:tcW w:w="750"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F068D6A">
            <w:r>
              <w:t>个</w:t>
            </w:r>
          </w:p>
        </w:tc>
        <w:tc>
          <w:tcPr>
            <w:tcW w:w="1047"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89F7FA5">
            <w:r>
              <w:t>100</w:t>
            </w:r>
          </w:p>
        </w:tc>
      </w:tr>
      <w:tr w14:paraId="5347A0ED">
        <w:tblPrEx>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8E2A2D9">
            <w:r>
              <w:t>8</w:t>
            </w:r>
          </w:p>
        </w:tc>
        <w:tc>
          <w:tcPr>
            <w:tcW w:w="1328"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4AC718C">
            <w:r>
              <w:t>枕芯</w:t>
            </w:r>
          </w:p>
        </w:tc>
        <w:tc>
          <w:tcPr>
            <w:tcW w:w="1556"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0334375">
            <w:r>
              <w:rPr>
                <w:rFonts w:hint="eastAsia"/>
                <w:lang w:val="en-US" w:eastAsia="zh-CN"/>
              </w:rPr>
              <w:t>详见后附参数</w:t>
            </w:r>
          </w:p>
        </w:tc>
        <w:tc>
          <w:tcPr>
            <w:tcW w:w="750"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2D97738">
            <w:r>
              <w:t>个</w:t>
            </w:r>
          </w:p>
        </w:tc>
        <w:tc>
          <w:tcPr>
            <w:tcW w:w="1047"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A1510F7">
            <w:r>
              <w:t>100</w:t>
            </w:r>
          </w:p>
        </w:tc>
      </w:tr>
      <w:tr w14:paraId="2662B8E2">
        <w:tblPrEx>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525F7F8">
            <w:r>
              <w:t>9</w:t>
            </w:r>
          </w:p>
        </w:tc>
        <w:tc>
          <w:tcPr>
            <w:tcW w:w="1328"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48C8453">
            <w:r>
              <w:t>褥子</w:t>
            </w:r>
          </w:p>
        </w:tc>
        <w:tc>
          <w:tcPr>
            <w:tcW w:w="1556"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59BC6F8">
            <w:r>
              <w:rPr>
                <w:rFonts w:hint="eastAsia"/>
                <w:lang w:val="en-US" w:eastAsia="zh-CN"/>
              </w:rPr>
              <w:t>详见后附参数</w:t>
            </w:r>
          </w:p>
        </w:tc>
        <w:tc>
          <w:tcPr>
            <w:tcW w:w="750"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848C453">
            <w:r>
              <w:t>个</w:t>
            </w:r>
          </w:p>
        </w:tc>
        <w:tc>
          <w:tcPr>
            <w:tcW w:w="1047"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A469694">
            <w:r>
              <w:t>100</w:t>
            </w:r>
          </w:p>
        </w:tc>
      </w:tr>
      <w:tr w14:paraId="34C7FC50">
        <w:tblPrEx>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1BC3CE2">
            <w:r>
              <w:t>10</w:t>
            </w:r>
          </w:p>
        </w:tc>
        <w:tc>
          <w:tcPr>
            <w:tcW w:w="1328"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5B4561E">
            <w:r>
              <w:t>窗帘</w:t>
            </w:r>
          </w:p>
        </w:tc>
        <w:tc>
          <w:tcPr>
            <w:tcW w:w="1556"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D1A141A">
            <w:r>
              <w:t>3.5米，对开</w:t>
            </w:r>
          </w:p>
        </w:tc>
        <w:tc>
          <w:tcPr>
            <w:tcW w:w="750"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85E852E">
            <w:r>
              <w:t>副</w:t>
            </w:r>
          </w:p>
        </w:tc>
        <w:tc>
          <w:tcPr>
            <w:tcW w:w="1047"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8ED4746">
            <w:r>
              <w:t>50</w:t>
            </w:r>
          </w:p>
        </w:tc>
      </w:tr>
      <w:tr w14:paraId="15A88C5E">
        <w:tblPrEx>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CAA0F33">
            <w:r>
              <w:t>11</w:t>
            </w:r>
          </w:p>
        </w:tc>
        <w:tc>
          <w:tcPr>
            <w:tcW w:w="1328"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7B5780D">
            <w:r>
              <w:t>隔断帘</w:t>
            </w:r>
          </w:p>
        </w:tc>
        <w:tc>
          <w:tcPr>
            <w:tcW w:w="1556"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E2B1A5D">
            <w:r>
              <w:t>3.2米</w:t>
            </w:r>
          </w:p>
        </w:tc>
        <w:tc>
          <w:tcPr>
            <w:tcW w:w="750"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DF56042">
            <w:r>
              <w:t>个</w:t>
            </w:r>
          </w:p>
        </w:tc>
        <w:tc>
          <w:tcPr>
            <w:tcW w:w="1047"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62CE257">
            <w:r>
              <w:t>200</w:t>
            </w:r>
          </w:p>
        </w:tc>
      </w:tr>
      <w:tr w14:paraId="5BE6F794">
        <w:tblPrEx>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E9862AC">
            <w:r>
              <w:t>12</w:t>
            </w:r>
          </w:p>
        </w:tc>
        <w:tc>
          <w:tcPr>
            <w:tcW w:w="1328"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61BB10B">
            <w:r>
              <w:t>电视机</w:t>
            </w:r>
          </w:p>
        </w:tc>
        <w:tc>
          <w:tcPr>
            <w:tcW w:w="1556"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C81156C">
            <w:r>
              <w:t>43英寸</w:t>
            </w:r>
          </w:p>
        </w:tc>
        <w:tc>
          <w:tcPr>
            <w:tcW w:w="750"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367DE2B">
            <w:r>
              <w:t>台</w:t>
            </w:r>
          </w:p>
        </w:tc>
        <w:tc>
          <w:tcPr>
            <w:tcW w:w="1047"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B3AF9C7">
            <w:r>
              <w:t>50</w:t>
            </w:r>
          </w:p>
        </w:tc>
      </w:tr>
      <w:tr w14:paraId="23D449B7">
        <w:tblPrEx>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6C68CC6">
            <w:r>
              <w:t>13</w:t>
            </w:r>
          </w:p>
        </w:tc>
        <w:tc>
          <w:tcPr>
            <w:tcW w:w="1328"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A4CB31C">
            <w:r>
              <w:t>饮水机</w:t>
            </w:r>
          </w:p>
        </w:tc>
        <w:tc>
          <w:tcPr>
            <w:tcW w:w="1556"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A3999FE">
            <w:r>
              <w:rPr>
                <w:rFonts w:hint="eastAsia"/>
              </w:rPr>
              <w:t>详见后附参数</w:t>
            </w:r>
          </w:p>
        </w:tc>
        <w:tc>
          <w:tcPr>
            <w:tcW w:w="750"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81FA699">
            <w:r>
              <w:t>台</w:t>
            </w:r>
          </w:p>
        </w:tc>
        <w:tc>
          <w:tcPr>
            <w:tcW w:w="1047"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3FD95D7">
            <w:r>
              <w:t>50</w:t>
            </w:r>
          </w:p>
        </w:tc>
      </w:tr>
      <w:tr w14:paraId="036C26DB">
        <w:tblPrEx>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B72D665">
            <w:r>
              <w:t>14</w:t>
            </w:r>
          </w:p>
        </w:tc>
        <w:tc>
          <w:tcPr>
            <w:tcW w:w="1328"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8259224">
            <w:pPr>
              <w:rPr>
                <w:rFonts w:hint="eastAsia" w:eastAsiaTheme="minorEastAsia"/>
                <w:lang w:eastAsia="zh-CN"/>
              </w:rPr>
            </w:pPr>
            <w:r>
              <w:rPr>
                <w:rFonts w:hint="eastAsia"/>
                <w:lang w:eastAsia="zh-CN"/>
              </w:rPr>
              <w:t>大白粉</w:t>
            </w:r>
          </w:p>
        </w:tc>
        <w:tc>
          <w:tcPr>
            <w:tcW w:w="1556"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F083163">
            <w:pPr>
              <w:rPr>
                <w:rFonts w:hint="default" w:eastAsiaTheme="minorEastAsia"/>
                <w:lang w:val="en-US" w:eastAsia="zh-CN"/>
              </w:rPr>
            </w:pPr>
            <w:r>
              <w:rPr>
                <w:rFonts w:hint="eastAsia"/>
                <w:lang w:val="en-US" w:eastAsia="zh-CN"/>
              </w:rPr>
              <w:t>含人工</w:t>
            </w:r>
          </w:p>
        </w:tc>
        <w:tc>
          <w:tcPr>
            <w:tcW w:w="750"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7410DBA">
            <w:pPr>
              <w:rPr>
                <w:rFonts w:hint="default" w:eastAsiaTheme="minorEastAsia"/>
                <w:lang w:val="en-US" w:eastAsia="zh-CN"/>
              </w:rPr>
            </w:pPr>
            <w:r>
              <w:rPr>
                <w:rFonts w:hint="eastAsia"/>
                <w:lang w:val="en-US" w:eastAsia="zh-CN"/>
              </w:rPr>
              <w:t>平方米</w:t>
            </w:r>
          </w:p>
        </w:tc>
        <w:tc>
          <w:tcPr>
            <w:tcW w:w="1047"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0EC9CE6">
            <w:pPr>
              <w:rPr>
                <w:rFonts w:hint="default" w:eastAsiaTheme="minorEastAsia"/>
                <w:lang w:val="en-US" w:eastAsia="zh-CN"/>
              </w:rPr>
            </w:pPr>
            <w:r>
              <w:rPr>
                <w:rFonts w:hint="eastAsia"/>
                <w:lang w:val="en-US" w:eastAsia="zh-CN"/>
              </w:rPr>
              <w:t>4850</w:t>
            </w:r>
          </w:p>
        </w:tc>
      </w:tr>
      <w:tr w14:paraId="1F0B0797">
        <w:tblPrEx>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82FDC3E">
            <w:r>
              <w:t>15</w:t>
            </w:r>
          </w:p>
        </w:tc>
        <w:tc>
          <w:tcPr>
            <w:tcW w:w="1328"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8C512BD">
            <w:r>
              <w:t>病房标识牌</w:t>
            </w:r>
          </w:p>
        </w:tc>
        <w:tc>
          <w:tcPr>
            <w:tcW w:w="1556"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67B131B">
            <w:r>
              <w:rPr>
                <w:rFonts w:hint="eastAsia"/>
              </w:rPr>
              <w:t>详见后附参数</w:t>
            </w:r>
          </w:p>
        </w:tc>
        <w:tc>
          <w:tcPr>
            <w:tcW w:w="750"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68F118C">
            <w:r>
              <w:t>个</w:t>
            </w:r>
          </w:p>
        </w:tc>
        <w:tc>
          <w:tcPr>
            <w:tcW w:w="1047"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65C17D0">
            <w:r>
              <w:t>50</w:t>
            </w:r>
          </w:p>
        </w:tc>
      </w:tr>
      <w:tr w14:paraId="57C5A139">
        <w:tblPrEx>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F2C182D">
            <w:r>
              <w:t>16</w:t>
            </w:r>
          </w:p>
        </w:tc>
        <w:tc>
          <w:tcPr>
            <w:tcW w:w="1328"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28BD4E4">
            <w:r>
              <w:t>卫生间扶手</w:t>
            </w:r>
          </w:p>
        </w:tc>
        <w:tc>
          <w:tcPr>
            <w:tcW w:w="1556"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51E602B">
            <w:r>
              <w:rPr>
                <w:rFonts w:hint="eastAsia"/>
              </w:rPr>
              <w:t>详见后附参数</w:t>
            </w:r>
          </w:p>
        </w:tc>
        <w:tc>
          <w:tcPr>
            <w:tcW w:w="750"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856A131">
            <w:r>
              <w:t>个</w:t>
            </w:r>
          </w:p>
        </w:tc>
        <w:tc>
          <w:tcPr>
            <w:tcW w:w="1047"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4C94DE6">
            <w:r>
              <w:t>50</w:t>
            </w:r>
          </w:p>
        </w:tc>
      </w:tr>
      <w:tr w14:paraId="7B27AA3C">
        <w:tblPrEx>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00360CE">
            <w:r>
              <w:t>17</w:t>
            </w:r>
          </w:p>
        </w:tc>
        <w:tc>
          <w:tcPr>
            <w:tcW w:w="1328"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53A3C84">
            <w:r>
              <w:t>门窗密封条</w:t>
            </w:r>
          </w:p>
        </w:tc>
        <w:tc>
          <w:tcPr>
            <w:tcW w:w="1556"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D2CF8F2">
            <w:r>
              <w:rPr>
                <w:rFonts w:hint="eastAsia"/>
              </w:rPr>
              <w:t>详见后附参数</w:t>
            </w:r>
          </w:p>
        </w:tc>
        <w:tc>
          <w:tcPr>
            <w:tcW w:w="750"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4AD24F5">
            <w:r>
              <w:t>米</w:t>
            </w:r>
          </w:p>
        </w:tc>
        <w:tc>
          <w:tcPr>
            <w:tcW w:w="1047"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17199BA">
            <w:r>
              <w:t>1500</w:t>
            </w:r>
          </w:p>
        </w:tc>
      </w:tr>
    </w:tbl>
    <w:p w14:paraId="20D40C1A">
      <w:pPr>
        <w:jc w:val="left"/>
      </w:pPr>
      <w:r>
        <w:t>备注：报价</w:t>
      </w:r>
      <w:r>
        <w:rPr>
          <w:rFonts w:hint="eastAsia"/>
          <w:lang w:eastAsia="zh-CN"/>
        </w:rPr>
        <w:t>应</w:t>
      </w:r>
      <w:r>
        <w:t>包含成本、运费、包装费、装卸费、</w:t>
      </w:r>
      <w:r>
        <w:rPr>
          <w:rFonts w:hint="eastAsia"/>
          <w:lang w:eastAsia="zh-CN"/>
        </w:rPr>
        <w:t>人工费、</w:t>
      </w:r>
      <w:r>
        <w:t>税金等</w:t>
      </w:r>
      <w:r>
        <w:rPr>
          <w:rFonts w:hint="eastAsia"/>
          <w:lang w:eastAsia="zh-CN"/>
        </w:rPr>
        <w:t>全部</w:t>
      </w:r>
      <w:r>
        <w:t>费用。</w:t>
      </w:r>
    </w:p>
    <w:p w14:paraId="5A3B387F">
      <w:pPr>
        <w:jc w:val="both"/>
        <w:rPr>
          <w:rFonts w:hint="eastAsia"/>
          <w:lang w:val="en-US" w:eastAsia="zh-CN"/>
        </w:rPr>
      </w:pPr>
    </w:p>
    <w:p w14:paraId="7A1D7423">
      <w:pPr>
        <w:keepNext w:val="0"/>
        <w:keepLines w:val="0"/>
        <w:widowControl/>
        <w:numPr>
          <w:ilvl w:val="0"/>
          <w:numId w:val="0"/>
        </w:numPr>
        <w:suppressLineNumbers w:val="0"/>
        <w:ind w:leftChars="0"/>
        <w:jc w:val="left"/>
        <w:rPr>
          <w:rFonts w:hint="eastAsia" w:ascii="仿宋" w:hAnsi="仿宋" w:eastAsia="仿宋" w:cs="仿宋"/>
          <w:b/>
          <w:bCs/>
          <w:color w:val="000000"/>
          <w:kern w:val="0"/>
          <w:sz w:val="28"/>
          <w:szCs w:val="28"/>
          <w:lang w:val="en-US" w:eastAsia="zh-CN" w:bidi="ar"/>
        </w:rPr>
      </w:pPr>
      <w:r>
        <w:rPr>
          <w:rFonts w:hint="eastAsia" w:ascii="仿宋" w:hAnsi="仿宋" w:eastAsia="仿宋" w:cs="仿宋"/>
          <w:b/>
          <w:bCs/>
          <w:color w:val="000000"/>
          <w:kern w:val="0"/>
          <w:sz w:val="28"/>
          <w:szCs w:val="28"/>
          <w:lang w:val="en-US" w:eastAsia="zh-CN" w:bidi="ar"/>
        </w:rPr>
        <w:t>一、医用病床</w:t>
      </w:r>
    </w:p>
    <w:p w14:paraId="112D1273">
      <w:pPr>
        <w:keepNext w:val="0"/>
        <w:keepLines w:val="0"/>
        <w:widowControl/>
        <w:numPr>
          <w:ilvl w:val="0"/>
          <w:numId w:val="0"/>
        </w:numPr>
        <w:suppressLineNumbers w:val="0"/>
        <w:ind w:leftChars="0"/>
        <w:jc w:val="left"/>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1、产品尺寸：2150mm*1050mm,±10mm。</w:t>
      </w:r>
    </w:p>
    <w:p w14:paraId="7988DFC9">
      <w:pPr>
        <w:keepNext w:val="0"/>
        <w:keepLines w:val="0"/>
        <w:widowControl/>
        <w:numPr>
          <w:ilvl w:val="0"/>
          <w:numId w:val="0"/>
        </w:numPr>
        <w:suppressLineNumbers w:val="0"/>
        <w:ind w:leftChars="0"/>
        <w:jc w:val="left"/>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2、斜度：0°-45°（±5°）;整体升降最高度：800mm±10mm;整体升降最低度：430mm±10mm,床头床尾可以方便拆卸。</w:t>
      </w:r>
    </w:p>
    <w:p w14:paraId="7D394D1A">
      <w:pPr>
        <w:keepNext w:val="0"/>
        <w:keepLines w:val="0"/>
        <w:widowControl/>
        <w:numPr>
          <w:ilvl w:val="0"/>
          <w:numId w:val="0"/>
        </w:numPr>
        <w:suppressLineNumbers w:val="0"/>
        <w:ind w:leftChars="0"/>
        <w:jc w:val="left"/>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3、高档三摇式护理床由医用病床车体(冷轧板主架组成)、静音轮、可拆卸ABS护栏和床头/尾等主要部分及配套件(中控刹车、升降点滴架孔)组成。</w:t>
      </w:r>
    </w:p>
    <w:p w14:paraId="3C234A0A">
      <w:pPr>
        <w:keepNext w:val="0"/>
        <w:keepLines w:val="0"/>
        <w:widowControl/>
        <w:numPr>
          <w:ilvl w:val="0"/>
          <w:numId w:val="0"/>
        </w:numPr>
        <w:suppressLineNumbers w:val="0"/>
        <w:ind w:leftChars="0"/>
        <w:jc w:val="left"/>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4、床体可载重量≥240kg。</w:t>
      </w:r>
    </w:p>
    <w:p w14:paraId="101A58A8">
      <w:pPr>
        <w:keepNext w:val="0"/>
        <w:keepLines w:val="0"/>
        <w:widowControl/>
        <w:numPr>
          <w:ilvl w:val="0"/>
          <w:numId w:val="0"/>
        </w:numPr>
        <w:suppressLineNumbers w:val="0"/>
        <w:ind w:leftChars="0"/>
        <w:jc w:val="left"/>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5、床架由碳钢金属30*60*1.5mm，坚固耐用，不生锈，不变形，易擦洗消毒的目的。</w:t>
      </w:r>
    </w:p>
    <w:p w14:paraId="7D0791C4">
      <w:pPr>
        <w:keepNext w:val="0"/>
        <w:keepLines w:val="0"/>
        <w:widowControl/>
        <w:numPr>
          <w:ilvl w:val="0"/>
          <w:numId w:val="0"/>
        </w:numPr>
        <w:suppressLineNumbers w:val="0"/>
        <w:ind w:leftChars="0"/>
        <w:jc w:val="left"/>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6、床面厚度不低于1.2mm。</w:t>
      </w:r>
    </w:p>
    <w:p w14:paraId="58D70CE2">
      <w:pPr>
        <w:keepNext w:val="0"/>
        <w:keepLines w:val="0"/>
        <w:widowControl/>
        <w:numPr>
          <w:ilvl w:val="0"/>
          <w:numId w:val="0"/>
        </w:numPr>
        <w:suppressLineNumbers w:val="0"/>
        <w:ind w:leftChars="0"/>
        <w:jc w:val="left"/>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7、床断面采用滚圆工艺，表面光滑无毛刺，并有凹凸防滑功能，整体床面形成凹型面板结构，多孔设计，提升了床体透气性。</w:t>
      </w:r>
    </w:p>
    <w:p w14:paraId="7725CC95">
      <w:pPr>
        <w:keepNext w:val="0"/>
        <w:keepLines w:val="0"/>
        <w:widowControl/>
        <w:numPr>
          <w:ilvl w:val="0"/>
          <w:numId w:val="0"/>
        </w:numPr>
        <w:suppressLineNumbers w:val="0"/>
        <w:ind w:leftChars="0"/>
        <w:jc w:val="left"/>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8、床头、床尾采用ABS高级工程塑料吹塑成型板锁扣式安装，易于拆卸和稳定，配有四个防撞角，保护床体及墙面缓冲；床尾配备医用病例卡夹，便登记患者信息。</w:t>
      </w:r>
    </w:p>
    <w:p w14:paraId="3539A2F1">
      <w:pPr>
        <w:keepNext w:val="0"/>
        <w:keepLines w:val="0"/>
        <w:widowControl/>
        <w:numPr>
          <w:ilvl w:val="0"/>
          <w:numId w:val="0"/>
        </w:numPr>
        <w:suppressLineNumbers w:val="0"/>
        <w:ind w:leftChars="0"/>
        <w:jc w:val="left"/>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9、整床配置四片ABS升降护栏。</w:t>
      </w:r>
    </w:p>
    <w:p w14:paraId="30E88CC6">
      <w:pPr>
        <w:keepNext w:val="0"/>
        <w:keepLines w:val="0"/>
        <w:widowControl/>
        <w:numPr>
          <w:ilvl w:val="0"/>
          <w:numId w:val="0"/>
        </w:numPr>
        <w:suppressLineNumbers w:val="0"/>
        <w:ind w:leftChars="0"/>
        <w:jc w:val="left"/>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10、具有角度指示器，床体升降时可显示角度。</w:t>
      </w:r>
    </w:p>
    <w:p w14:paraId="3135E017">
      <w:pPr>
        <w:keepNext w:val="0"/>
        <w:keepLines w:val="0"/>
        <w:widowControl/>
        <w:numPr>
          <w:ilvl w:val="0"/>
          <w:numId w:val="0"/>
        </w:numPr>
        <w:suppressLineNumbers w:val="0"/>
        <w:ind w:leftChars="0"/>
        <w:jc w:val="left"/>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11、配备高强度、高耐磨≥125mm聚氨脂刹车静音轮，高耐磨，无噪音，四个脚轮带刹车装置。</w:t>
      </w:r>
    </w:p>
    <w:p w14:paraId="55DBB3E6">
      <w:pPr>
        <w:keepNext w:val="0"/>
        <w:keepLines w:val="0"/>
        <w:widowControl/>
        <w:numPr>
          <w:ilvl w:val="0"/>
          <w:numId w:val="0"/>
        </w:numPr>
        <w:suppressLineNumbers w:val="0"/>
        <w:ind w:leftChars="0"/>
        <w:jc w:val="left"/>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12、配备四个点滴架插座。</w:t>
      </w:r>
    </w:p>
    <w:p w14:paraId="25732755">
      <w:pPr>
        <w:keepNext w:val="0"/>
        <w:keepLines w:val="0"/>
        <w:widowControl/>
        <w:numPr>
          <w:ilvl w:val="0"/>
          <w:numId w:val="0"/>
        </w:numPr>
        <w:suppressLineNumbers w:val="0"/>
        <w:ind w:leftChars="0"/>
        <w:jc w:val="left"/>
        <w:rPr>
          <w:rFonts w:hint="eastAsia" w:ascii="仿宋" w:hAnsi="仿宋" w:eastAsia="仿宋" w:cs="仿宋"/>
          <w:b/>
          <w:bCs/>
          <w:color w:val="000000"/>
          <w:kern w:val="0"/>
          <w:sz w:val="28"/>
          <w:szCs w:val="28"/>
          <w:lang w:val="en-US" w:eastAsia="zh-CN" w:bidi="ar"/>
        </w:rPr>
      </w:pPr>
      <w:r>
        <w:rPr>
          <w:rFonts w:hint="eastAsia" w:ascii="仿宋" w:hAnsi="仿宋" w:eastAsia="仿宋" w:cs="仿宋"/>
          <w:b/>
          <w:bCs/>
          <w:color w:val="000000"/>
          <w:kern w:val="0"/>
          <w:sz w:val="28"/>
          <w:szCs w:val="28"/>
          <w:lang w:val="en-US" w:eastAsia="zh-CN" w:bidi="ar"/>
        </w:rPr>
        <w:t>二、病房床头柜基本参数</w:t>
      </w:r>
    </w:p>
    <w:p w14:paraId="2ACBF446">
      <w:pPr>
        <w:keepNext w:val="0"/>
        <w:keepLines w:val="0"/>
        <w:widowControl/>
        <w:numPr>
          <w:ilvl w:val="0"/>
          <w:numId w:val="0"/>
        </w:numPr>
        <w:suppressLineNumbers w:val="0"/>
        <w:ind w:leftChars="0"/>
        <w:jc w:val="left"/>
        <w:rPr>
          <w:rFonts w:hint="eastAsia" w:ascii="仿宋" w:hAnsi="仿宋" w:eastAsia="仿宋" w:cs="仿宋"/>
          <w:b w:val="0"/>
          <w:bCs w:val="0"/>
          <w:color w:val="000000"/>
          <w:kern w:val="0"/>
          <w:sz w:val="28"/>
          <w:szCs w:val="28"/>
          <w:lang w:val="en-US" w:eastAsia="zh-CN" w:bidi="ar"/>
        </w:rPr>
      </w:pPr>
      <w:r>
        <w:rPr>
          <w:rFonts w:hint="eastAsia" w:ascii="仿宋" w:hAnsi="仿宋" w:eastAsia="仿宋" w:cs="仿宋"/>
          <w:b w:val="0"/>
          <w:bCs w:val="0"/>
          <w:color w:val="000000"/>
          <w:kern w:val="0"/>
          <w:sz w:val="28"/>
          <w:szCs w:val="28"/>
          <w:lang w:val="en-US" w:eastAsia="zh-CN" w:bidi="ar"/>
        </w:rPr>
        <w:t>规格：480*485*760±5mm  (正负公差按国家工差标准要求);</w:t>
      </w:r>
    </w:p>
    <w:p w14:paraId="5C1E7906">
      <w:pPr>
        <w:numPr>
          <w:ilvl w:val="0"/>
          <w:numId w:val="0"/>
        </w:numPr>
        <w:rPr>
          <w:rFonts w:hint="eastAsia" w:ascii="仿宋" w:hAnsi="仿宋" w:eastAsia="仿宋" w:cs="仿宋"/>
          <w:b w:val="0"/>
          <w:bCs w:val="0"/>
          <w:color w:val="000000"/>
          <w:kern w:val="0"/>
          <w:sz w:val="28"/>
          <w:szCs w:val="28"/>
          <w:lang w:val="en-US" w:eastAsia="zh-CN" w:bidi="ar"/>
        </w:rPr>
      </w:pPr>
      <w:r>
        <w:rPr>
          <w:rFonts w:hint="eastAsia" w:ascii="仿宋" w:hAnsi="仿宋" w:eastAsia="仿宋" w:cs="仿宋"/>
          <w:b w:val="0"/>
          <w:bCs w:val="0"/>
          <w:color w:val="000000"/>
          <w:kern w:val="0"/>
          <w:sz w:val="28"/>
          <w:szCs w:val="28"/>
          <w:lang w:val="en-US" w:eastAsia="zh-CN" w:bidi="ar"/>
        </w:rPr>
        <w:t>整体采用工程塑料ABS 材质注塑成型，表面易清洗、擦拭， 耐褪色，抗酸碱腐蚀；</w:t>
      </w:r>
    </w:p>
    <w:p w14:paraId="28407DFF">
      <w:pPr>
        <w:numPr>
          <w:ilvl w:val="0"/>
          <w:numId w:val="0"/>
        </w:numPr>
        <w:rPr>
          <w:rFonts w:hint="eastAsia" w:ascii="仿宋" w:hAnsi="仿宋" w:eastAsia="仿宋" w:cs="仿宋"/>
          <w:b w:val="0"/>
          <w:bCs w:val="0"/>
          <w:color w:val="000000"/>
          <w:kern w:val="0"/>
          <w:sz w:val="28"/>
          <w:szCs w:val="28"/>
          <w:lang w:val="en-US" w:eastAsia="zh-CN" w:bidi="ar"/>
        </w:rPr>
      </w:pPr>
      <w:r>
        <w:rPr>
          <w:rFonts w:hint="eastAsia" w:ascii="仿宋" w:hAnsi="仿宋" w:eastAsia="仿宋" w:cs="仿宋"/>
          <w:b w:val="0"/>
          <w:bCs w:val="0"/>
          <w:color w:val="000000"/>
          <w:kern w:val="0"/>
          <w:sz w:val="28"/>
          <w:szCs w:val="28"/>
          <w:lang w:val="en-US" w:eastAsia="zh-CN" w:bidi="ar"/>
        </w:rPr>
        <w:t>整体为三层：第一层配有多用抽板，设水杯凹槽、温度计 凹槽；第二层为抽屉，抽拉灵活，无噪音；下层为大容积储物柜，配有活动层板，贮物空间大，柜内设水壶位置，方便使用；</w:t>
      </w:r>
    </w:p>
    <w:p w14:paraId="0EFE7CFC">
      <w:pPr>
        <w:numPr>
          <w:ilvl w:val="0"/>
          <w:numId w:val="0"/>
        </w:numPr>
        <w:rPr>
          <w:rFonts w:hint="eastAsia" w:ascii="仿宋" w:hAnsi="仿宋" w:eastAsia="仿宋" w:cs="仿宋"/>
          <w:b w:val="0"/>
          <w:bCs w:val="0"/>
          <w:color w:val="000000"/>
          <w:kern w:val="0"/>
          <w:sz w:val="28"/>
          <w:szCs w:val="28"/>
          <w:lang w:val="en-US" w:eastAsia="zh-CN" w:bidi="ar"/>
        </w:rPr>
      </w:pPr>
      <w:r>
        <w:rPr>
          <w:rFonts w:hint="eastAsia" w:ascii="仿宋" w:hAnsi="仿宋" w:eastAsia="仿宋" w:cs="仿宋"/>
          <w:b w:val="0"/>
          <w:bCs w:val="0"/>
          <w:color w:val="000000"/>
          <w:kern w:val="0"/>
          <w:sz w:val="28"/>
          <w:szCs w:val="28"/>
          <w:lang w:val="en-US" w:eastAsia="zh-CN" w:bidi="ar"/>
        </w:rPr>
        <w:t xml:space="preserve"> 柜门内侧配有储物放置栏；</w:t>
      </w:r>
    </w:p>
    <w:p w14:paraId="169745CC">
      <w:pPr>
        <w:numPr>
          <w:ilvl w:val="0"/>
          <w:numId w:val="0"/>
        </w:numPr>
        <w:rPr>
          <w:rFonts w:hint="eastAsia" w:ascii="仿宋" w:hAnsi="仿宋" w:eastAsia="仿宋" w:cs="仿宋"/>
          <w:b w:val="0"/>
          <w:bCs w:val="0"/>
          <w:color w:val="000000"/>
          <w:kern w:val="0"/>
          <w:sz w:val="28"/>
          <w:szCs w:val="28"/>
          <w:lang w:val="en-US" w:eastAsia="zh-CN" w:bidi="ar"/>
        </w:rPr>
      </w:pPr>
      <w:r>
        <w:rPr>
          <w:rFonts w:hint="eastAsia" w:ascii="仿宋" w:hAnsi="仿宋" w:eastAsia="仿宋" w:cs="仿宋"/>
          <w:b w:val="0"/>
          <w:bCs w:val="0"/>
          <w:color w:val="000000"/>
          <w:kern w:val="0"/>
          <w:sz w:val="28"/>
          <w:szCs w:val="28"/>
          <w:lang w:val="en-US" w:eastAsia="zh-CN" w:bidi="ar"/>
        </w:rPr>
        <w:t>柜身左、右两侧设有隐藏毛巾架、杂物挂钩，外形美观，节省空间；</w:t>
      </w:r>
    </w:p>
    <w:p w14:paraId="5871116C">
      <w:pPr>
        <w:numPr>
          <w:ilvl w:val="0"/>
          <w:numId w:val="0"/>
        </w:numPr>
        <w:rPr>
          <w:rFonts w:hint="eastAsia" w:ascii="仿宋" w:hAnsi="仿宋" w:eastAsia="仿宋" w:cs="仿宋"/>
          <w:b w:val="0"/>
          <w:bCs w:val="0"/>
          <w:color w:val="000000"/>
          <w:kern w:val="0"/>
          <w:sz w:val="28"/>
          <w:szCs w:val="28"/>
          <w:lang w:val="en-US" w:eastAsia="zh-CN" w:bidi="ar"/>
        </w:rPr>
      </w:pPr>
      <w:r>
        <w:rPr>
          <w:rFonts w:hint="eastAsia" w:ascii="仿宋" w:hAnsi="仿宋" w:eastAsia="仿宋" w:cs="仿宋"/>
          <w:b w:val="0"/>
          <w:bCs w:val="0"/>
          <w:color w:val="000000"/>
          <w:kern w:val="0"/>
          <w:sz w:val="28"/>
          <w:szCs w:val="28"/>
          <w:lang w:val="en-US" w:eastAsia="zh-CN" w:bidi="ar"/>
        </w:rPr>
        <w:t>台面材质及款式：不锈钢内嵌台面、不锈钢全包台面；</w:t>
      </w:r>
    </w:p>
    <w:p w14:paraId="0BABE962">
      <w:pPr>
        <w:numPr>
          <w:ilvl w:val="0"/>
          <w:numId w:val="0"/>
        </w:numPr>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三、床垫</w:t>
      </w:r>
    </w:p>
    <w:p w14:paraId="577739D5">
      <w:pPr>
        <w:numPr>
          <w:ilvl w:val="0"/>
          <w:numId w:val="0"/>
        </w:numPr>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1、尺寸参数：厚度</w:t>
      </w:r>
      <w:r>
        <w:rPr>
          <w:rFonts w:hint="default" w:ascii="Arial" w:hAnsi="Arial" w:eastAsia="仿宋" w:cs="Arial"/>
          <w:b w:val="0"/>
          <w:bCs w:val="0"/>
          <w:sz w:val="28"/>
          <w:szCs w:val="28"/>
          <w:highlight w:val="none"/>
          <w:lang w:val="en-US" w:eastAsia="zh-CN"/>
        </w:rPr>
        <w:t>≥</w:t>
      </w:r>
      <w:r>
        <w:rPr>
          <w:rFonts w:hint="eastAsia" w:ascii="仿宋" w:hAnsi="仿宋" w:eastAsia="仿宋" w:cs="仿宋"/>
          <w:b w:val="0"/>
          <w:bCs w:val="0"/>
          <w:sz w:val="28"/>
          <w:szCs w:val="28"/>
          <w:highlight w:val="none"/>
          <w:lang w:val="en-US" w:eastAsia="zh-CN"/>
        </w:rPr>
        <w:t>60mm，适配护理床尺寸，方便患者使用。</w:t>
      </w:r>
    </w:p>
    <w:p w14:paraId="46253E5F">
      <w:pPr>
        <w:numPr>
          <w:ilvl w:val="0"/>
          <w:numId w:val="0"/>
        </w:numPr>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2、材质参数：面料多为防水牛津布，防水易清洁，能有效防止液体渗透，保持床垫干净卫生。填充材料常采用海绵或棕垫，海绵柔软舒适，棕垫硬度较高，可根据患者需求选择，提供合适支撑。</w:t>
      </w:r>
    </w:p>
    <w:p w14:paraId="2860058B">
      <w:pPr>
        <w:numPr>
          <w:ilvl w:val="0"/>
          <w:numId w:val="0"/>
        </w:numPr>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3、功能参数：床垫需适应床的起背和抬腿功能，一般手摇床起背角度为0-85°，抬腿角度为0-35°，床垫要在这些角度调节下不变形、不塌陷，持续提供稳定支撑，同时可配合防褥疮气垫使用，减少患者压疮风险。</w:t>
      </w:r>
    </w:p>
    <w:p w14:paraId="3A4F7CE0">
      <w:pPr>
        <w:numPr>
          <w:ilvl w:val="0"/>
          <w:numId w:val="0"/>
        </w:numPr>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四、餐桌板</w:t>
      </w:r>
    </w:p>
    <w:p w14:paraId="4C20D96C">
      <w:pPr>
        <w:numPr>
          <w:ilvl w:val="0"/>
          <w:numId w:val="0"/>
        </w:numPr>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1、餐桌板：与采购护理床可配套。</w:t>
      </w:r>
    </w:p>
    <w:p w14:paraId="143EF76B">
      <w:pPr>
        <w:numPr>
          <w:ilvl w:val="0"/>
          <w:numId w:val="0"/>
        </w:numPr>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五、输液架</w:t>
      </w:r>
    </w:p>
    <w:p w14:paraId="7BE410C5">
      <w:pPr>
        <w:keepNext w:val="0"/>
        <w:keepLines w:val="0"/>
        <w:widowControl/>
        <w:suppressLineNumbers w:val="0"/>
        <w:jc w:val="left"/>
        <w:rPr>
          <w:rFonts w:hint="eastAsia" w:ascii="仿宋" w:hAnsi="仿宋" w:eastAsia="仿宋" w:cs="仿宋"/>
          <w:b w:val="0"/>
          <w:bCs w:val="0"/>
          <w:color w:val="000000"/>
          <w:kern w:val="0"/>
          <w:sz w:val="28"/>
          <w:szCs w:val="28"/>
          <w:highlight w:val="none"/>
          <w:lang w:val="en-US" w:eastAsia="zh-CN" w:bidi="ar"/>
        </w:rPr>
      </w:pPr>
      <w:r>
        <w:rPr>
          <w:rFonts w:hint="eastAsia" w:ascii="仿宋" w:hAnsi="仿宋" w:eastAsia="仿宋" w:cs="仿宋"/>
          <w:b w:val="0"/>
          <w:bCs w:val="0"/>
          <w:color w:val="000000"/>
          <w:kern w:val="0"/>
          <w:sz w:val="28"/>
          <w:szCs w:val="28"/>
          <w:highlight w:val="none"/>
          <w:lang w:val="en-US" w:eastAsia="zh-CN" w:bidi="ar"/>
        </w:rPr>
        <w:t>1、采用手控伸缩双段设计，可调节高度1000㎜-2000㎜，操作灵活，不锈钢材料、轻巧、对称式回钩以满足临床需要。</w:t>
      </w:r>
    </w:p>
    <w:p w14:paraId="40C14A4E">
      <w:pPr>
        <w:keepNext w:val="0"/>
        <w:keepLines w:val="0"/>
        <w:widowControl/>
        <w:suppressLineNumbers w:val="0"/>
        <w:jc w:val="left"/>
        <w:rPr>
          <w:rFonts w:hint="eastAsia" w:ascii="仿宋" w:hAnsi="仿宋" w:eastAsia="仿宋" w:cs="仿宋"/>
          <w:b/>
          <w:bCs/>
          <w:color w:val="000000"/>
          <w:kern w:val="0"/>
          <w:sz w:val="28"/>
          <w:szCs w:val="28"/>
          <w:highlight w:val="none"/>
          <w:lang w:val="en-US" w:eastAsia="zh-CN" w:bidi="ar"/>
        </w:rPr>
      </w:pPr>
      <w:r>
        <w:rPr>
          <w:rFonts w:hint="eastAsia" w:ascii="仿宋" w:hAnsi="仿宋" w:eastAsia="仿宋" w:cs="仿宋"/>
          <w:b/>
          <w:bCs/>
          <w:color w:val="000000"/>
          <w:kern w:val="0"/>
          <w:sz w:val="28"/>
          <w:szCs w:val="28"/>
          <w:highlight w:val="none"/>
          <w:lang w:val="en-US" w:eastAsia="zh-CN" w:bidi="ar"/>
        </w:rPr>
        <w:t>六、床品参数</w:t>
      </w:r>
    </w:p>
    <w:p w14:paraId="339774C6">
      <w:pPr>
        <w:keepNext w:val="0"/>
        <w:keepLines w:val="0"/>
        <w:widowControl/>
        <w:suppressLineNumbers w:val="0"/>
        <w:jc w:val="left"/>
        <w:rPr>
          <w:rFonts w:hint="eastAsia" w:ascii="仿宋" w:hAnsi="仿宋" w:eastAsia="仿宋" w:cs="仿宋"/>
          <w:b w:val="0"/>
          <w:bCs w:val="0"/>
          <w:color w:val="000000"/>
          <w:kern w:val="0"/>
          <w:sz w:val="28"/>
          <w:szCs w:val="28"/>
          <w:lang w:val="en-US" w:eastAsia="zh-CN" w:bidi="ar"/>
        </w:rPr>
      </w:pPr>
      <w:r>
        <w:rPr>
          <w:rFonts w:hint="eastAsia" w:ascii="仿宋" w:hAnsi="仿宋" w:eastAsia="仿宋" w:cs="仿宋"/>
          <w:b w:val="0"/>
          <w:bCs w:val="0"/>
          <w:color w:val="000000"/>
          <w:kern w:val="0"/>
          <w:sz w:val="28"/>
          <w:szCs w:val="28"/>
          <w:lang w:val="en-US" w:eastAsia="zh-CN" w:bidi="ar"/>
        </w:rPr>
        <w:t>1、纯棉深蓝色床单被罩枕套（100%纯棉）三件套 ：</w:t>
      </w:r>
    </w:p>
    <w:p w14:paraId="6C8FCBAC">
      <w:pPr>
        <w:keepNext w:val="0"/>
        <w:keepLines w:val="0"/>
        <w:widowControl/>
        <w:suppressLineNumbers w:val="0"/>
        <w:jc w:val="left"/>
        <w:rPr>
          <w:rFonts w:hint="eastAsia" w:ascii="仿宋" w:hAnsi="仿宋" w:eastAsia="仿宋" w:cs="仿宋"/>
          <w:b w:val="0"/>
          <w:bCs w:val="0"/>
          <w:color w:val="000000"/>
          <w:kern w:val="0"/>
          <w:sz w:val="28"/>
          <w:szCs w:val="28"/>
          <w:lang w:val="en-US" w:eastAsia="zh-CN" w:bidi="ar"/>
        </w:rPr>
      </w:pPr>
      <w:r>
        <w:rPr>
          <w:rFonts w:hint="eastAsia" w:ascii="仿宋" w:hAnsi="仿宋" w:eastAsia="仿宋" w:cs="仿宋"/>
          <w:b w:val="0"/>
          <w:bCs w:val="0"/>
          <w:color w:val="000000"/>
          <w:kern w:val="0"/>
          <w:sz w:val="28"/>
          <w:szCs w:val="28"/>
          <w:lang w:val="en-US" w:eastAsia="zh-CN" w:bidi="ar"/>
        </w:rPr>
        <w:t>床单尺寸：260cm*160cm</w:t>
      </w:r>
    </w:p>
    <w:p w14:paraId="255D75B4">
      <w:pPr>
        <w:keepNext w:val="0"/>
        <w:keepLines w:val="0"/>
        <w:widowControl/>
        <w:suppressLineNumbers w:val="0"/>
        <w:jc w:val="left"/>
        <w:rPr>
          <w:rFonts w:hint="eastAsia" w:ascii="仿宋" w:hAnsi="仿宋" w:eastAsia="仿宋" w:cs="仿宋"/>
          <w:b w:val="0"/>
          <w:bCs w:val="0"/>
          <w:color w:val="000000"/>
          <w:kern w:val="0"/>
          <w:sz w:val="28"/>
          <w:szCs w:val="28"/>
          <w:lang w:val="en-US" w:eastAsia="zh-CN" w:bidi="ar"/>
        </w:rPr>
      </w:pPr>
      <w:r>
        <w:rPr>
          <w:rFonts w:hint="eastAsia" w:ascii="仿宋" w:hAnsi="仿宋" w:eastAsia="仿宋" w:cs="仿宋"/>
          <w:b w:val="0"/>
          <w:bCs w:val="0"/>
          <w:color w:val="000000"/>
          <w:kern w:val="0"/>
          <w:sz w:val="28"/>
          <w:szCs w:val="28"/>
          <w:lang w:val="en-US" w:eastAsia="zh-CN" w:bidi="ar"/>
        </w:rPr>
        <w:t>被罩尺寸：225cm*158cm、</w:t>
      </w:r>
    </w:p>
    <w:p w14:paraId="103EF60D">
      <w:pPr>
        <w:keepNext w:val="0"/>
        <w:keepLines w:val="0"/>
        <w:widowControl/>
        <w:suppressLineNumbers w:val="0"/>
        <w:jc w:val="left"/>
        <w:rPr>
          <w:rFonts w:hint="eastAsia" w:ascii="仿宋" w:hAnsi="仿宋" w:eastAsia="仿宋" w:cs="仿宋"/>
          <w:b w:val="0"/>
          <w:bCs w:val="0"/>
          <w:sz w:val="28"/>
          <w:szCs w:val="28"/>
        </w:rPr>
      </w:pPr>
      <w:r>
        <w:rPr>
          <w:rFonts w:hint="eastAsia" w:ascii="仿宋" w:hAnsi="仿宋" w:eastAsia="仿宋" w:cs="仿宋"/>
          <w:b w:val="0"/>
          <w:bCs w:val="0"/>
          <w:color w:val="000000"/>
          <w:kern w:val="0"/>
          <w:sz w:val="28"/>
          <w:szCs w:val="28"/>
          <w:lang w:val="en-US" w:eastAsia="zh-CN" w:bidi="ar"/>
        </w:rPr>
        <w:t>枕套48cm*70cm。</w:t>
      </w:r>
    </w:p>
    <w:p w14:paraId="6C521755">
      <w:pPr>
        <w:keepNext w:val="0"/>
        <w:keepLines w:val="0"/>
        <w:widowControl/>
        <w:suppressLineNumbers w:val="0"/>
        <w:jc w:val="left"/>
        <w:rPr>
          <w:rFonts w:hint="eastAsia" w:ascii="仿宋" w:hAnsi="仿宋" w:eastAsia="仿宋" w:cs="仿宋"/>
          <w:b w:val="0"/>
          <w:bCs w:val="0"/>
          <w:color w:val="000000"/>
          <w:kern w:val="0"/>
          <w:sz w:val="28"/>
          <w:szCs w:val="28"/>
          <w:lang w:val="en-US" w:eastAsia="zh-CN" w:bidi="ar"/>
        </w:rPr>
      </w:pPr>
      <w:r>
        <w:rPr>
          <w:rFonts w:hint="eastAsia" w:ascii="仿宋" w:hAnsi="仿宋" w:eastAsia="仿宋" w:cs="仿宋"/>
          <w:b w:val="0"/>
          <w:bCs w:val="0"/>
          <w:color w:val="000000"/>
          <w:kern w:val="0"/>
          <w:sz w:val="28"/>
          <w:szCs w:val="28"/>
          <w:lang w:val="en-US" w:eastAsia="zh-CN" w:bidi="ar"/>
        </w:rPr>
        <w:t>2、棉被、棉褥子白色纯棉花、透气性好，棉被（</w:t>
      </w:r>
      <w:r>
        <w:rPr>
          <w:rFonts w:hint="default" w:ascii="Arial" w:hAnsi="Arial" w:eastAsia="仿宋" w:cs="Arial"/>
          <w:b w:val="0"/>
          <w:bCs w:val="0"/>
          <w:color w:val="000000"/>
          <w:kern w:val="0"/>
          <w:sz w:val="28"/>
          <w:szCs w:val="28"/>
          <w:lang w:val="en-US" w:eastAsia="zh-CN" w:bidi="ar"/>
        </w:rPr>
        <w:t>≥</w:t>
      </w:r>
      <w:r>
        <w:rPr>
          <w:rFonts w:hint="eastAsia" w:ascii="仿宋" w:hAnsi="仿宋" w:eastAsia="仿宋" w:cs="仿宋"/>
          <w:b w:val="0"/>
          <w:bCs w:val="0"/>
          <w:color w:val="000000"/>
          <w:kern w:val="0"/>
          <w:sz w:val="28"/>
          <w:szCs w:val="28"/>
          <w:lang w:val="en-US" w:eastAsia="zh-CN" w:bidi="ar"/>
        </w:rPr>
        <w:t>4斤）、棉褥子（</w:t>
      </w:r>
      <w:r>
        <w:rPr>
          <w:rFonts w:hint="default" w:ascii="Arial" w:hAnsi="Arial" w:eastAsia="仿宋" w:cs="Arial"/>
          <w:b w:val="0"/>
          <w:bCs w:val="0"/>
          <w:color w:val="000000"/>
          <w:kern w:val="0"/>
          <w:sz w:val="28"/>
          <w:szCs w:val="28"/>
          <w:lang w:val="en-US" w:eastAsia="zh-CN" w:bidi="ar"/>
        </w:rPr>
        <w:t>≥</w:t>
      </w:r>
      <w:r>
        <w:rPr>
          <w:rFonts w:hint="eastAsia" w:ascii="仿宋" w:hAnsi="仿宋" w:eastAsia="仿宋" w:cs="仿宋"/>
          <w:b w:val="0"/>
          <w:bCs w:val="0"/>
          <w:color w:val="000000"/>
          <w:kern w:val="0"/>
          <w:sz w:val="28"/>
          <w:szCs w:val="28"/>
          <w:lang w:val="en-US" w:eastAsia="zh-CN" w:bidi="ar"/>
        </w:rPr>
        <w:t>3斤）。</w:t>
      </w:r>
    </w:p>
    <w:p w14:paraId="60D1D281">
      <w:pPr>
        <w:keepNext w:val="0"/>
        <w:keepLines w:val="0"/>
        <w:widowControl/>
        <w:numPr>
          <w:ilvl w:val="0"/>
          <w:numId w:val="0"/>
        </w:numPr>
        <w:suppressLineNumbers w:val="0"/>
        <w:jc w:val="left"/>
        <w:rPr>
          <w:rFonts w:hint="eastAsia" w:ascii="仿宋" w:hAnsi="仿宋" w:eastAsia="仿宋" w:cs="仿宋"/>
          <w:b w:val="0"/>
          <w:bCs w:val="0"/>
          <w:color w:val="000000"/>
          <w:kern w:val="0"/>
          <w:sz w:val="28"/>
          <w:szCs w:val="28"/>
          <w:lang w:val="en-US" w:eastAsia="zh-CN" w:bidi="ar"/>
        </w:rPr>
      </w:pPr>
      <w:r>
        <w:rPr>
          <w:rFonts w:hint="eastAsia" w:ascii="仿宋" w:hAnsi="仿宋" w:eastAsia="仿宋" w:cs="仿宋"/>
          <w:b w:val="0"/>
          <w:bCs w:val="0"/>
          <w:color w:val="000000"/>
          <w:kern w:val="0"/>
          <w:sz w:val="28"/>
          <w:szCs w:val="28"/>
          <w:lang w:val="en-US" w:eastAsia="zh-CN" w:bidi="ar"/>
        </w:rPr>
        <w:t>4、枕芯荞麦壳、小米壳。</w:t>
      </w:r>
    </w:p>
    <w:p w14:paraId="6C63C604">
      <w:pPr>
        <w:keepNext w:val="0"/>
        <w:keepLines w:val="0"/>
        <w:widowControl/>
        <w:numPr>
          <w:ilvl w:val="0"/>
          <w:numId w:val="0"/>
        </w:numPr>
        <w:suppressLineNumbers w:val="0"/>
        <w:jc w:val="left"/>
        <w:rPr>
          <w:rFonts w:hint="eastAsia" w:ascii="仿宋" w:hAnsi="仿宋" w:eastAsia="仿宋" w:cs="仿宋"/>
          <w:b/>
          <w:bCs/>
          <w:color w:val="000000"/>
          <w:kern w:val="0"/>
          <w:sz w:val="28"/>
          <w:szCs w:val="28"/>
          <w:highlight w:val="none"/>
          <w:lang w:val="en-US" w:eastAsia="zh-CN" w:bidi="ar"/>
        </w:rPr>
      </w:pPr>
      <w:r>
        <w:rPr>
          <w:rFonts w:hint="eastAsia" w:ascii="仿宋" w:hAnsi="仿宋" w:eastAsia="仿宋" w:cs="仿宋"/>
          <w:b/>
          <w:bCs/>
          <w:color w:val="000000"/>
          <w:kern w:val="0"/>
          <w:sz w:val="28"/>
          <w:szCs w:val="28"/>
          <w:highlight w:val="none"/>
          <w:lang w:val="en-US" w:eastAsia="zh-CN" w:bidi="ar"/>
        </w:rPr>
        <w:t>七、医用窗帘参数</w:t>
      </w:r>
    </w:p>
    <w:p w14:paraId="052CECDD">
      <w:pPr>
        <w:keepNext w:val="0"/>
        <w:keepLines w:val="0"/>
        <w:widowControl/>
        <w:numPr>
          <w:ilvl w:val="0"/>
          <w:numId w:val="0"/>
        </w:numPr>
        <w:suppressLineNumbers w:val="0"/>
        <w:jc w:val="left"/>
        <w:rPr>
          <w:rFonts w:hint="eastAsia" w:ascii="仿宋" w:hAnsi="仿宋" w:eastAsia="仿宋" w:cs="仿宋"/>
          <w:b/>
          <w:bCs/>
          <w:color w:val="000000"/>
          <w:kern w:val="0"/>
          <w:sz w:val="28"/>
          <w:szCs w:val="28"/>
          <w:lang w:val="en-US" w:eastAsia="zh-CN" w:bidi="ar"/>
        </w:rPr>
      </w:pPr>
      <w:r>
        <w:rPr>
          <w:rFonts w:hint="eastAsia" w:ascii="仿宋" w:hAnsi="仿宋" w:eastAsia="仿宋" w:cs="仿宋"/>
          <w:b/>
          <w:bCs/>
          <w:color w:val="000000"/>
          <w:kern w:val="0"/>
          <w:sz w:val="28"/>
          <w:szCs w:val="28"/>
          <w:lang w:val="en-US" w:eastAsia="zh-CN" w:bidi="ar"/>
        </w:rPr>
        <w:t>（一）材质参数</w:t>
      </w:r>
    </w:p>
    <w:p w14:paraId="1BE42051">
      <w:pPr>
        <w:keepNext w:val="0"/>
        <w:keepLines w:val="0"/>
        <w:widowControl/>
        <w:numPr>
          <w:ilvl w:val="0"/>
          <w:numId w:val="0"/>
        </w:numPr>
        <w:suppressLineNumbers w:val="0"/>
        <w:jc w:val="left"/>
        <w:rPr>
          <w:rFonts w:hint="eastAsia" w:ascii="仿宋" w:hAnsi="仿宋" w:eastAsia="仿宋" w:cs="仿宋"/>
          <w:b w:val="0"/>
          <w:bCs w:val="0"/>
          <w:color w:val="000000"/>
          <w:kern w:val="0"/>
          <w:sz w:val="28"/>
          <w:szCs w:val="28"/>
          <w:lang w:val="en-US" w:eastAsia="zh-CN" w:bidi="ar"/>
        </w:rPr>
      </w:pPr>
      <w:r>
        <w:rPr>
          <w:rFonts w:hint="eastAsia" w:ascii="仿宋" w:hAnsi="仿宋" w:eastAsia="仿宋" w:cs="仿宋"/>
          <w:b w:val="0"/>
          <w:bCs w:val="0"/>
          <w:color w:val="000000"/>
          <w:kern w:val="0"/>
          <w:sz w:val="28"/>
          <w:szCs w:val="28"/>
          <w:lang w:val="en-US" w:eastAsia="zh-CN" w:bidi="ar"/>
        </w:rPr>
        <w:t>1、面料材质：多采用阻燃级涤纶（聚酯纤维），占比≥90%，部分含棉或麻混纺（提升透气性），需符合医用级无毒、无异味标准，避免刺激患者。</w:t>
      </w:r>
    </w:p>
    <w:p w14:paraId="3C1011AF">
      <w:pPr>
        <w:keepNext w:val="0"/>
        <w:keepLines w:val="0"/>
        <w:widowControl/>
        <w:numPr>
          <w:ilvl w:val="0"/>
          <w:numId w:val="0"/>
        </w:numPr>
        <w:suppressLineNumbers w:val="0"/>
        <w:jc w:val="left"/>
        <w:rPr>
          <w:rFonts w:hint="eastAsia" w:ascii="仿宋" w:hAnsi="仿宋" w:eastAsia="仿宋" w:cs="仿宋"/>
          <w:b w:val="0"/>
          <w:bCs w:val="0"/>
          <w:color w:val="000000"/>
          <w:kern w:val="0"/>
          <w:sz w:val="28"/>
          <w:szCs w:val="28"/>
          <w:lang w:val="en-US" w:eastAsia="zh-CN" w:bidi="ar"/>
        </w:rPr>
      </w:pPr>
      <w:r>
        <w:rPr>
          <w:rFonts w:hint="eastAsia" w:ascii="仿宋" w:hAnsi="仿宋" w:eastAsia="仿宋" w:cs="仿宋"/>
          <w:b w:val="0"/>
          <w:bCs w:val="0"/>
          <w:color w:val="000000"/>
          <w:kern w:val="0"/>
          <w:sz w:val="28"/>
          <w:szCs w:val="28"/>
          <w:lang w:val="en-US" w:eastAsia="zh-CN" w:bidi="ar"/>
        </w:rPr>
        <w:t>2、面料密度：≥200g/㎡，织法紧密（如平纹、斜纹），防止透光过强，同时具备一定抗拉伸性，不易破损。</w:t>
      </w:r>
    </w:p>
    <w:p w14:paraId="2A2D1DD1">
      <w:pPr>
        <w:keepNext w:val="0"/>
        <w:keepLines w:val="0"/>
        <w:widowControl/>
        <w:numPr>
          <w:ilvl w:val="0"/>
          <w:numId w:val="0"/>
        </w:numPr>
        <w:suppressLineNumbers w:val="0"/>
        <w:jc w:val="left"/>
        <w:rPr>
          <w:rFonts w:hint="eastAsia" w:ascii="仿宋" w:hAnsi="仿宋" w:eastAsia="仿宋" w:cs="仿宋"/>
          <w:b w:val="0"/>
          <w:bCs w:val="0"/>
          <w:color w:val="000000"/>
          <w:kern w:val="0"/>
          <w:sz w:val="28"/>
          <w:szCs w:val="28"/>
          <w:lang w:val="en-US" w:eastAsia="zh-CN" w:bidi="ar"/>
        </w:rPr>
      </w:pPr>
      <w:r>
        <w:rPr>
          <w:rFonts w:hint="eastAsia" w:ascii="仿宋" w:hAnsi="仿宋" w:eastAsia="仿宋" w:cs="仿宋"/>
          <w:b w:val="0"/>
          <w:bCs w:val="0"/>
          <w:color w:val="000000"/>
          <w:kern w:val="0"/>
          <w:sz w:val="28"/>
          <w:szCs w:val="28"/>
          <w:lang w:val="en-US" w:eastAsia="zh-CN" w:bidi="ar"/>
        </w:rPr>
        <w:t>3、特殊处理：需经过抗菌（抑菌率≥99%）、防霉处理，部分含防紫外线涂层（UPF≥30），且可耐受高温消毒（120℃以上）或医用消毒剂擦拭。</w:t>
      </w:r>
    </w:p>
    <w:p w14:paraId="5454FDB2">
      <w:pPr>
        <w:keepNext w:val="0"/>
        <w:keepLines w:val="0"/>
        <w:widowControl/>
        <w:numPr>
          <w:ilvl w:val="0"/>
          <w:numId w:val="0"/>
        </w:numPr>
        <w:suppressLineNumbers w:val="0"/>
        <w:jc w:val="left"/>
        <w:rPr>
          <w:rFonts w:hint="eastAsia" w:ascii="仿宋" w:hAnsi="仿宋" w:eastAsia="仿宋" w:cs="仿宋"/>
          <w:b/>
          <w:bCs/>
          <w:color w:val="000000"/>
          <w:kern w:val="0"/>
          <w:sz w:val="28"/>
          <w:szCs w:val="28"/>
          <w:lang w:val="en-US" w:eastAsia="zh-CN" w:bidi="ar"/>
        </w:rPr>
      </w:pPr>
      <w:r>
        <w:rPr>
          <w:rFonts w:hint="eastAsia" w:ascii="仿宋" w:hAnsi="仿宋" w:eastAsia="仿宋" w:cs="仿宋"/>
          <w:b/>
          <w:bCs/>
          <w:color w:val="000000"/>
          <w:kern w:val="0"/>
          <w:sz w:val="28"/>
          <w:szCs w:val="28"/>
          <w:lang w:val="en-US" w:eastAsia="zh-CN" w:bidi="ar"/>
        </w:rPr>
        <w:t>（二）功能参数</w:t>
      </w:r>
    </w:p>
    <w:p w14:paraId="4E7950CD">
      <w:pPr>
        <w:keepNext w:val="0"/>
        <w:keepLines w:val="0"/>
        <w:widowControl/>
        <w:numPr>
          <w:ilvl w:val="0"/>
          <w:numId w:val="0"/>
        </w:numPr>
        <w:suppressLineNumbers w:val="0"/>
        <w:jc w:val="left"/>
        <w:rPr>
          <w:rFonts w:hint="eastAsia" w:ascii="仿宋" w:hAnsi="仿宋" w:eastAsia="仿宋" w:cs="仿宋"/>
          <w:b w:val="0"/>
          <w:bCs w:val="0"/>
          <w:color w:val="000000"/>
          <w:kern w:val="0"/>
          <w:sz w:val="28"/>
          <w:szCs w:val="28"/>
          <w:lang w:val="en-US" w:eastAsia="zh-CN" w:bidi="ar"/>
        </w:rPr>
      </w:pPr>
      <w:r>
        <w:rPr>
          <w:rFonts w:hint="eastAsia" w:ascii="仿宋" w:hAnsi="仿宋" w:eastAsia="仿宋" w:cs="仿宋"/>
          <w:b w:val="0"/>
          <w:bCs w:val="0"/>
          <w:color w:val="000000"/>
          <w:kern w:val="0"/>
          <w:sz w:val="28"/>
          <w:szCs w:val="28"/>
          <w:lang w:val="en-US" w:eastAsia="zh-CN" w:bidi="ar"/>
        </w:rPr>
        <w:t>1、遮光率：病房主窗帘遮光率≥85%（保证患者休息），隔断帘遮光率50%-70%（兼顾隐私与光线）。</w:t>
      </w:r>
    </w:p>
    <w:p w14:paraId="28EDA8BF">
      <w:pPr>
        <w:keepNext w:val="0"/>
        <w:keepLines w:val="0"/>
        <w:widowControl/>
        <w:numPr>
          <w:ilvl w:val="0"/>
          <w:numId w:val="0"/>
        </w:numPr>
        <w:suppressLineNumbers w:val="0"/>
        <w:jc w:val="left"/>
        <w:rPr>
          <w:rFonts w:hint="eastAsia" w:ascii="仿宋" w:hAnsi="仿宋" w:eastAsia="仿宋" w:cs="仿宋"/>
          <w:b w:val="0"/>
          <w:bCs w:val="0"/>
          <w:color w:val="000000"/>
          <w:kern w:val="0"/>
          <w:sz w:val="28"/>
          <w:szCs w:val="28"/>
          <w:lang w:val="en-US" w:eastAsia="zh-CN" w:bidi="ar"/>
        </w:rPr>
      </w:pPr>
      <w:r>
        <w:rPr>
          <w:rFonts w:hint="eastAsia" w:ascii="仿宋" w:hAnsi="仿宋" w:eastAsia="仿宋" w:cs="仿宋"/>
          <w:b w:val="0"/>
          <w:bCs w:val="0"/>
          <w:color w:val="000000"/>
          <w:kern w:val="0"/>
          <w:sz w:val="28"/>
          <w:szCs w:val="28"/>
          <w:lang w:val="en-US" w:eastAsia="zh-CN" w:bidi="ar"/>
        </w:rPr>
        <w:t>2、阻燃性：符合GB 50222《建筑内部装修设计防火规范》，达到B1级阻燃标准（难燃），遇火不滴落、不蔓延。</w:t>
      </w:r>
    </w:p>
    <w:p w14:paraId="708C2DDA">
      <w:pPr>
        <w:keepNext w:val="0"/>
        <w:keepLines w:val="0"/>
        <w:widowControl/>
        <w:numPr>
          <w:ilvl w:val="0"/>
          <w:numId w:val="0"/>
        </w:numPr>
        <w:suppressLineNumbers w:val="0"/>
        <w:jc w:val="left"/>
        <w:rPr>
          <w:rFonts w:hint="eastAsia" w:ascii="仿宋" w:hAnsi="仿宋" w:eastAsia="仿宋" w:cs="仿宋"/>
          <w:b w:val="0"/>
          <w:bCs w:val="0"/>
          <w:color w:val="000000"/>
          <w:kern w:val="0"/>
          <w:sz w:val="28"/>
          <w:szCs w:val="28"/>
          <w:lang w:val="en-US" w:eastAsia="zh-CN" w:bidi="ar"/>
        </w:rPr>
      </w:pPr>
      <w:r>
        <w:rPr>
          <w:rFonts w:hint="eastAsia" w:ascii="仿宋" w:hAnsi="仿宋" w:eastAsia="仿宋" w:cs="仿宋"/>
          <w:b w:val="0"/>
          <w:bCs w:val="0"/>
          <w:color w:val="000000"/>
          <w:kern w:val="0"/>
          <w:sz w:val="28"/>
          <w:szCs w:val="28"/>
          <w:lang w:val="en-US" w:eastAsia="zh-CN" w:bidi="ar"/>
        </w:rPr>
        <w:t>3、透气性：透气率≥100L/㎡·s，确保空气流通，避免闷热，尤其适用于长期封闭的病房环境。</w:t>
      </w:r>
    </w:p>
    <w:p w14:paraId="097D783D">
      <w:pPr>
        <w:keepNext w:val="0"/>
        <w:keepLines w:val="0"/>
        <w:widowControl/>
        <w:suppressLineNumbers w:val="0"/>
        <w:jc w:val="left"/>
        <w:rPr>
          <w:rFonts w:hint="eastAsia" w:ascii="仿宋" w:hAnsi="仿宋" w:eastAsia="仿宋" w:cs="仿宋"/>
          <w:b/>
          <w:bCs/>
          <w:sz w:val="28"/>
          <w:szCs w:val="28"/>
          <w:highlight w:val="none"/>
        </w:rPr>
      </w:pPr>
      <w:r>
        <w:rPr>
          <w:rFonts w:hint="eastAsia" w:ascii="仿宋" w:hAnsi="仿宋" w:eastAsia="仿宋" w:cs="仿宋"/>
          <w:b/>
          <w:bCs/>
          <w:color w:val="000000"/>
          <w:kern w:val="0"/>
          <w:sz w:val="28"/>
          <w:szCs w:val="28"/>
          <w:highlight w:val="none"/>
          <w:lang w:val="en-US" w:eastAsia="zh-CN" w:bidi="ar"/>
        </w:rPr>
        <w:t xml:space="preserve">八、病床隔帘参数 </w:t>
      </w:r>
    </w:p>
    <w:p w14:paraId="64EFAEAD">
      <w:pPr>
        <w:keepNext w:val="0"/>
        <w:keepLines w:val="0"/>
        <w:widowControl/>
        <w:suppressLineNumbers w:val="0"/>
        <w:jc w:val="left"/>
        <w:rPr>
          <w:rFonts w:hint="eastAsia" w:ascii="仿宋" w:hAnsi="仿宋" w:eastAsia="仿宋" w:cs="仿宋"/>
          <w:b w:val="0"/>
          <w:bCs w:val="0"/>
          <w:sz w:val="28"/>
          <w:szCs w:val="28"/>
        </w:rPr>
      </w:pPr>
      <w:r>
        <w:rPr>
          <w:rFonts w:hint="eastAsia" w:ascii="仿宋" w:hAnsi="仿宋" w:eastAsia="仿宋" w:cs="仿宋"/>
          <w:b w:val="0"/>
          <w:bCs w:val="0"/>
          <w:color w:val="000000"/>
          <w:kern w:val="0"/>
          <w:sz w:val="28"/>
          <w:szCs w:val="28"/>
          <w:lang w:val="en-US" w:eastAsia="zh-CN" w:bidi="ar"/>
        </w:rPr>
        <w:t xml:space="preserve">1、防阻燃，透光不透人，柔韧坚固不勾丝。 </w:t>
      </w:r>
    </w:p>
    <w:p w14:paraId="1A5BA6E2">
      <w:pPr>
        <w:keepNext w:val="0"/>
        <w:keepLines w:val="0"/>
        <w:widowControl/>
        <w:suppressLineNumbers w:val="0"/>
        <w:jc w:val="left"/>
        <w:rPr>
          <w:rFonts w:hint="eastAsia" w:ascii="仿宋" w:hAnsi="仿宋" w:eastAsia="仿宋" w:cs="仿宋"/>
          <w:b w:val="0"/>
          <w:bCs w:val="0"/>
          <w:sz w:val="28"/>
          <w:szCs w:val="28"/>
        </w:rPr>
      </w:pPr>
      <w:r>
        <w:rPr>
          <w:rFonts w:hint="eastAsia" w:ascii="仿宋" w:hAnsi="仿宋" w:eastAsia="仿宋" w:cs="仿宋"/>
          <w:b w:val="0"/>
          <w:bCs w:val="0"/>
          <w:color w:val="000000"/>
          <w:kern w:val="0"/>
          <w:sz w:val="28"/>
          <w:szCs w:val="28"/>
          <w:lang w:val="en-US" w:eastAsia="zh-CN" w:bidi="ar"/>
        </w:rPr>
        <w:t xml:space="preserve">2、病床隔帘抗菌性能:对常见的金黄色葡萄球菌、大肠杆菌、白色念珠菌等细菌的抗菌率应不低于99%。 </w:t>
      </w:r>
    </w:p>
    <w:p w14:paraId="15BA7F6A">
      <w:pPr>
        <w:keepNext w:val="0"/>
        <w:keepLines w:val="0"/>
        <w:widowControl/>
        <w:suppressLineNumbers w:val="0"/>
        <w:jc w:val="left"/>
        <w:rPr>
          <w:rFonts w:hint="eastAsia" w:ascii="仿宋" w:hAnsi="仿宋" w:eastAsia="仿宋" w:cs="仿宋"/>
          <w:b w:val="0"/>
          <w:bCs w:val="0"/>
          <w:sz w:val="28"/>
          <w:szCs w:val="28"/>
        </w:rPr>
      </w:pPr>
      <w:r>
        <w:rPr>
          <w:rFonts w:hint="eastAsia" w:ascii="仿宋" w:hAnsi="仿宋" w:eastAsia="仿宋" w:cs="仿宋"/>
          <w:b w:val="0"/>
          <w:bCs w:val="0"/>
          <w:color w:val="000000"/>
          <w:kern w:val="0"/>
          <w:sz w:val="28"/>
          <w:szCs w:val="28"/>
          <w:lang w:val="en-US" w:eastAsia="zh-CN" w:bidi="ar"/>
        </w:rPr>
        <w:t xml:space="preserve">3、病床隔帘化学性能:采用紧密纺织工艺，布面光滑坚固，柔韧挺括。 </w:t>
      </w:r>
    </w:p>
    <w:p w14:paraId="20F4EA33">
      <w:pPr>
        <w:keepNext w:val="0"/>
        <w:keepLines w:val="0"/>
        <w:widowControl/>
        <w:suppressLineNumbers w:val="0"/>
        <w:jc w:val="left"/>
        <w:rPr>
          <w:rFonts w:hint="eastAsia" w:ascii="仿宋" w:hAnsi="仿宋" w:eastAsia="仿宋" w:cs="仿宋"/>
          <w:b w:val="0"/>
          <w:bCs w:val="0"/>
          <w:sz w:val="28"/>
          <w:szCs w:val="28"/>
        </w:rPr>
      </w:pPr>
      <w:r>
        <w:rPr>
          <w:rFonts w:hint="eastAsia" w:ascii="仿宋" w:hAnsi="仿宋" w:eastAsia="仿宋" w:cs="仿宋"/>
          <w:b w:val="0"/>
          <w:bCs w:val="0"/>
          <w:color w:val="000000"/>
          <w:kern w:val="0"/>
          <w:sz w:val="28"/>
          <w:szCs w:val="28"/>
          <w:lang w:val="en-US" w:eastAsia="zh-CN" w:bidi="ar"/>
        </w:rPr>
        <w:t xml:space="preserve">4、病床隔帘物理性能:具有一定的拉伸强度和撕裂强度，能承受日常使用中的拉扯，不易破损。 经向拉伸强度应不低于1000N/5cm，纬向拉伸强度不低于800N/5cm。保证良好的空气流 通，使患者感觉舒适，同时有助于减少细菌滋生的环境。透气率应不低于50mm/s。 </w:t>
      </w:r>
    </w:p>
    <w:p w14:paraId="7F5FD652">
      <w:pPr>
        <w:keepNext w:val="0"/>
        <w:keepLines w:val="0"/>
        <w:widowControl/>
        <w:suppressLineNumbers w:val="0"/>
        <w:jc w:val="left"/>
        <w:rPr>
          <w:rFonts w:hint="eastAsia" w:ascii="仿宋" w:hAnsi="仿宋" w:eastAsia="仿宋" w:cs="仿宋"/>
          <w:b w:val="0"/>
          <w:bCs w:val="0"/>
          <w:color w:val="000000"/>
          <w:kern w:val="0"/>
          <w:sz w:val="28"/>
          <w:szCs w:val="28"/>
          <w:lang w:val="en-US" w:eastAsia="zh-CN" w:bidi="ar"/>
        </w:rPr>
      </w:pPr>
      <w:r>
        <w:rPr>
          <w:rFonts w:hint="eastAsia" w:ascii="仿宋" w:hAnsi="仿宋" w:eastAsia="仿宋" w:cs="仿宋"/>
          <w:b w:val="0"/>
          <w:bCs w:val="0"/>
          <w:color w:val="000000"/>
          <w:kern w:val="0"/>
          <w:sz w:val="28"/>
          <w:szCs w:val="28"/>
          <w:lang w:val="en-US" w:eastAsia="zh-CN" w:bidi="ar"/>
        </w:rPr>
        <w:t>5、权威检测环保无甲醛，无异味</w:t>
      </w:r>
    </w:p>
    <w:p w14:paraId="71CDEE6C">
      <w:pPr>
        <w:keepNext w:val="0"/>
        <w:keepLines w:val="0"/>
        <w:widowControl/>
        <w:suppressLineNumbers w:val="0"/>
        <w:jc w:val="left"/>
        <w:rPr>
          <w:rFonts w:hint="eastAsia" w:ascii="仿宋" w:hAnsi="仿宋" w:eastAsia="仿宋" w:cs="仿宋"/>
          <w:b/>
          <w:bCs/>
          <w:color w:val="000000"/>
          <w:kern w:val="0"/>
          <w:sz w:val="28"/>
          <w:szCs w:val="28"/>
          <w:highlight w:val="none"/>
          <w:lang w:val="en-US" w:eastAsia="zh-CN" w:bidi="ar"/>
        </w:rPr>
      </w:pPr>
      <w:r>
        <w:rPr>
          <w:rFonts w:hint="eastAsia" w:ascii="仿宋" w:hAnsi="仿宋" w:eastAsia="仿宋" w:cs="仿宋"/>
          <w:b/>
          <w:bCs/>
          <w:color w:val="000000"/>
          <w:kern w:val="0"/>
          <w:sz w:val="28"/>
          <w:szCs w:val="28"/>
          <w:highlight w:val="none"/>
          <w:lang w:val="en-US" w:eastAsia="zh-CN" w:bidi="ar"/>
        </w:rPr>
        <w:t>九、防滑扶手参数</w:t>
      </w:r>
    </w:p>
    <w:p w14:paraId="13D615E5">
      <w:pPr>
        <w:keepNext w:val="0"/>
        <w:keepLines w:val="0"/>
        <w:widowControl/>
        <w:suppressLineNumbers w:val="0"/>
        <w:jc w:val="left"/>
        <w:rPr>
          <w:rFonts w:hint="eastAsia" w:ascii="仿宋" w:hAnsi="仿宋" w:eastAsia="仿宋" w:cs="仿宋"/>
          <w:b w:val="0"/>
          <w:bCs w:val="0"/>
          <w:sz w:val="28"/>
          <w:szCs w:val="28"/>
        </w:rPr>
      </w:pPr>
      <w:r>
        <w:rPr>
          <w:rFonts w:hint="eastAsia" w:ascii="仿宋" w:hAnsi="仿宋" w:eastAsia="仿宋" w:cs="仿宋"/>
          <w:b w:val="0"/>
          <w:bCs w:val="0"/>
          <w:color w:val="000000"/>
          <w:kern w:val="0"/>
          <w:sz w:val="28"/>
          <w:szCs w:val="28"/>
          <w:lang w:val="en-US" w:eastAsia="zh-CN" w:bidi="ar"/>
        </w:rPr>
        <w:t xml:space="preserve">尺寸：单U型带腿（600*700mm长） </w:t>
      </w:r>
    </w:p>
    <w:p w14:paraId="33D73C04">
      <w:pPr>
        <w:keepNext w:val="0"/>
        <w:keepLines w:val="0"/>
        <w:widowControl/>
        <w:suppressLineNumbers w:val="0"/>
        <w:jc w:val="left"/>
        <w:rPr>
          <w:rFonts w:hint="eastAsia" w:ascii="仿宋" w:hAnsi="仿宋" w:eastAsia="仿宋" w:cs="仿宋"/>
          <w:b w:val="0"/>
          <w:bCs w:val="0"/>
          <w:color w:val="000000"/>
          <w:kern w:val="0"/>
          <w:sz w:val="28"/>
          <w:szCs w:val="28"/>
          <w:lang w:val="en-US" w:eastAsia="zh-CN" w:bidi="ar"/>
        </w:rPr>
      </w:pPr>
      <w:r>
        <w:rPr>
          <w:rFonts w:hint="eastAsia" w:ascii="仿宋" w:hAnsi="仿宋" w:eastAsia="仿宋" w:cs="仿宋"/>
          <w:b w:val="0"/>
          <w:bCs w:val="0"/>
          <w:color w:val="000000"/>
          <w:kern w:val="0"/>
          <w:sz w:val="28"/>
          <w:szCs w:val="28"/>
          <w:lang w:val="en-US" w:eastAsia="zh-CN" w:bidi="ar"/>
        </w:rPr>
        <w:t xml:space="preserve">材质：  1.高抗不锈钢管 </w:t>
      </w:r>
    </w:p>
    <w:p w14:paraId="219F5E62">
      <w:pPr>
        <w:keepNext w:val="0"/>
        <w:keepLines w:val="0"/>
        <w:widowControl/>
        <w:numPr>
          <w:ilvl w:val="0"/>
          <w:numId w:val="1"/>
        </w:numPr>
        <w:suppressLineNumbers w:val="0"/>
        <w:ind w:firstLine="1120" w:firstLineChars="400"/>
        <w:jc w:val="left"/>
        <w:rPr>
          <w:rFonts w:hint="eastAsia" w:ascii="仿宋" w:hAnsi="仿宋" w:eastAsia="仿宋" w:cs="仿宋"/>
          <w:b w:val="0"/>
          <w:bCs w:val="0"/>
          <w:color w:val="000000"/>
          <w:kern w:val="0"/>
          <w:sz w:val="28"/>
          <w:szCs w:val="28"/>
          <w:lang w:val="en-US" w:eastAsia="zh-CN" w:bidi="ar"/>
        </w:rPr>
      </w:pPr>
      <w:r>
        <w:rPr>
          <w:rFonts w:hint="eastAsia" w:ascii="仿宋" w:hAnsi="仿宋" w:eastAsia="仿宋" w:cs="仿宋"/>
          <w:b w:val="0"/>
          <w:bCs w:val="0"/>
          <w:color w:val="000000"/>
          <w:kern w:val="0"/>
          <w:sz w:val="28"/>
          <w:szCs w:val="28"/>
          <w:lang w:val="en-US" w:eastAsia="zh-CN" w:bidi="ar"/>
        </w:rPr>
        <w:t>防爆尼龙抗菌面材</w:t>
      </w:r>
    </w:p>
    <w:p w14:paraId="66E4A739">
      <w:pPr>
        <w:keepNext w:val="0"/>
        <w:keepLines w:val="0"/>
        <w:widowControl/>
        <w:numPr>
          <w:ilvl w:val="0"/>
          <w:numId w:val="0"/>
        </w:numPr>
        <w:suppressLineNumbers w:val="0"/>
        <w:ind w:firstLine="1120" w:firstLineChars="400"/>
        <w:jc w:val="left"/>
        <w:rPr>
          <w:rFonts w:hint="eastAsia" w:ascii="仿宋" w:hAnsi="仿宋" w:eastAsia="仿宋" w:cs="仿宋"/>
          <w:b w:val="0"/>
          <w:bCs w:val="0"/>
          <w:sz w:val="28"/>
          <w:szCs w:val="28"/>
        </w:rPr>
      </w:pPr>
      <w:r>
        <w:rPr>
          <w:rFonts w:hint="eastAsia" w:ascii="仿宋" w:hAnsi="仿宋" w:eastAsia="仿宋" w:cs="仿宋"/>
          <w:b w:val="0"/>
          <w:bCs w:val="0"/>
          <w:color w:val="000000"/>
          <w:kern w:val="0"/>
          <w:sz w:val="28"/>
          <w:szCs w:val="28"/>
          <w:lang w:val="en-US" w:eastAsia="zh-CN" w:bidi="ar"/>
        </w:rPr>
        <w:t>3.一体熔固工艺</w:t>
      </w:r>
    </w:p>
    <w:p w14:paraId="69E6B2CA">
      <w:pPr>
        <w:keepNext w:val="0"/>
        <w:keepLines w:val="0"/>
        <w:widowControl/>
        <w:numPr>
          <w:ilvl w:val="0"/>
          <w:numId w:val="0"/>
        </w:numPr>
        <w:suppressLineNumbers w:val="0"/>
        <w:jc w:val="left"/>
        <w:rPr>
          <w:rFonts w:hint="eastAsia" w:ascii="仿宋" w:hAnsi="仿宋" w:eastAsia="仿宋" w:cs="仿宋"/>
          <w:b w:val="0"/>
          <w:bCs w:val="0"/>
          <w:sz w:val="28"/>
          <w:szCs w:val="28"/>
        </w:rPr>
      </w:pPr>
      <w:r>
        <w:rPr>
          <w:rFonts w:hint="eastAsia" w:ascii="仿宋" w:hAnsi="仿宋" w:eastAsia="仿宋" w:cs="仿宋"/>
          <w:b w:val="0"/>
          <w:bCs w:val="0"/>
          <w:color w:val="000000"/>
          <w:kern w:val="0"/>
          <w:sz w:val="28"/>
          <w:szCs w:val="28"/>
          <w:lang w:val="en-US" w:eastAsia="zh-CN" w:bidi="ar"/>
        </w:rPr>
        <w:t xml:space="preserve">        4.固定底</w:t>
      </w:r>
    </w:p>
    <w:p w14:paraId="6C1D5372">
      <w:pPr>
        <w:keepNext w:val="0"/>
        <w:keepLines w:val="0"/>
        <w:widowControl/>
        <w:suppressLineNumbers w:val="0"/>
        <w:ind w:firstLine="1120" w:firstLineChars="400"/>
        <w:jc w:val="left"/>
        <w:rPr>
          <w:rFonts w:hint="eastAsia" w:ascii="仿宋" w:hAnsi="仿宋" w:eastAsia="仿宋" w:cs="仿宋"/>
          <w:b w:val="0"/>
          <w:bCs w:val="0"/>
          <w:sz w:val="28"/>
          <w:szCs w:val="28"/>
          <w:highlight w:val="none"/>
        </w:rPr>
      </w:pPr>
      <w:r>
        <w:rPr>
          <w:rFonts w:hint="eastAsia" w:ascii="仿宋" w:hAnsi="仿宋" w:eastAsia="仿宋" w:cs="仿宋"/>
          <w:b w:val="0"/>
          <w:bCs w:val="0"/>
          <w:color w:val="000000"/>
          <w:kern w:val="0"/>
          <w:sz w:val="28"/>
          <w:szCs w:val="28"/>
          <w:highlight w:val="none"/>
          <w:lang w:val="en-US" w:eastAsia="zh-CN" w:bidi="ar"/>
        </w:rPr>
        <w:t>5.固定螺丝部件</w:t>
      </w:r>
    </w:p>
    <w:p w14:paraId="4A3975D4">
      <w:pPr>
        <w:keepNext w:val="0"/>
        <w:keepLines w:val="0"/>
        <w:widowControl/>
        <w:suppressLineNumbers w:val="0"/>
        <w:jc w:val="left"/>
        <w:rPr>
          <w:rFonts w:hint="default" w:ascii="仿宋" w:hAnsi="仿宋" w:eastAsia="仿宋" w:cs="仿宋"/>
          <w:b/>
          <w:bCs/>
          <w:color w:val="000000"/>
          <w:kern w:val="0"/>
          <w:sz w:val="28"/>
          <w:szCs w:val="28"/>
          <w:highlight w:val="none"/>
          <w:lang w:val="en-US" w:eastAsia="zh-CN" w:bidi="ar"/>
        </w:rPr>
      </w:pPr>
      <w:r>
        <w:rPr>
          <w:rFonts w:hint="eastAsia" w:ascii="仿宋" w:hAnsi="仿宋" w:eastAsia="仿宋" w:cs="仿宋"/>
          <w:b/>
          <w:bCs/>
          <w:color w:val="000000"/>
          <w:kern w:val="0"/>
          <w:sz w:val="28"/>
          <w:szCs w:val="28"/>
          <w:highlight w:val="none"/>
          <w:lang w:val="en-US" w:eastAsia="zh-CN" w:bidi="ar"/>
        </w:rPr>
        <w:t>十、刮大白：4850平方米</w:t>
      </w:r>
    </w:p>
    <w:p w14:paraId="12248BC4">
      <w:pPr>
        <w:keepNext w:val="0"/>
        <w:keepLines w:val="0"/>
        <w:widowControl/>
        <w:suppressLineNumbers w:val="0"/>
        <w:jc w:val="left"/>
        <w:rPr>
          <w:rFonts w:hint="eastAsia" w:ascii="仿宋" w:hAnsi="仿宋" w:eastAsia="仿宋" w:cs="仿宋"/>
          <w:b/>
          <w:bCs/>
          <w:color w:val="000000"/>
          <w:kern w:val="0"/>
          <w:sz w:val="28"/>
          <w:szCs w:val="28"/>
          <w:lang w:val="en-US" w:eastAsia="zh-CN" w:bidi="ar"/>
        </w:rPr>
      </w:pPr>
      <w:r>
        <w:rPr>
          <w:rFonts w:hint="eastAsia" w:ascii="仿宋" w:hAnsi="仿宋" w:eastAsia="仿宋" w:cs="仿宋"/>
          <w:b/>
          <w:bCs/>
          <w:color w:val="000000"/>
          <w:kern w:val="0"/>
          <w:sz w:val="28"/>
          <w:szCs w:val="28"/>
          <w:lang w:val="en-US" w:eastAsia="zh-CN" w:bidi="ar"/>
        </w:rPr>
        <w:t>十一、电视机参数（50台）</w:t>
      </w:r>
    </w:p>
    <w:p w14:paraId="2F2AE5A6">
      <w:pPr>
        <w:keepNext w:val="0"/>
        <w:keepLines w:val="0"/>
        <w:widowControl/>
        <w:suppressLineNumbers w:val="0"/>
        <w:jc w:val="left"/>
        <w:rPr>
          <w:rFonts w:hint="eastAsia" w:ascii="仿宋" w:hAnsi="仿宋" w:eastAsia="仿宋" w:cs="仿宋"/>
          <w:b w:val="0"/>
          <w:bCs w:val="0"/>
          <w:color w:val="000000"/>
          <w:kern w:val="0"/>
          <w:sz w:val="28"/>
          <w:szCs w:val="28"/>
          <w:lang w:val="en-US" w:eastAsia="zh-CN" w:bidi="ar"/>
        </w:rPr>
      </w:pPr>
      <w:r>
        <w:rPr>
          <w:rFonts w:hint="eastAsia" w:ascii="仿宋" w:hAnsi="仿宋" w:eastAsia="仿宋" w:cs="仿宋"/>
          <w:b w:val="0"/>
          <w:bCs w:val="0"/>
          <w:color w:val="000000"/>
          <w:kern w:val="0"/>
          <w:sz w:val="28"/>
          <w:szCs w:val="28"/>
          <w:lang w:val="en-US" w:eastAsia="zh-CN" w:bidi="ar"/>
        </w:rPr>
        <w:t>尺寸 ：</w:t>
      </w:r>
      <w:r>
        <w:rPr>
          <w:rFonts w:hint="default" w:ascii="Arial" w:hAnsi="Arial" w:eastAsia="仿宋" w:cs="Arial"/>
          <w:b w:val="0"/>
          <w:bCs w:val="0"/>
          <w:color w:val="000000"/>
          <w:kern w:val="0"/>
          <w:sz w:val="28"/>
          <w:szCs w:val="28"/>
          <w:lang w:val="en-US" w:eastAsia="zh-CN" w:bidi="ar"/>
        </w:rPr>
        <w:t>≥</w:t>
      </w:r>
      <w:r>
        <w:rPr>
          <w:rFonts w:hint="eastAsia" w:ascii="仿宋" w:hAnsi="仿宋" w:eastAsia="仿宋" w:cs="仿宋"/>
          <w:b w:val="0"/>
          <w:bCs w:val="0"/>
          <w:color w:val="000000"/>
          <w:kern w:val="0"/>
          <w:sz w:val="28"/>
          <w:szCs w:val="28"/>
          <w:lang w:val="en-US" w:eastAsia="zh-CN" w:bidi="ar"/>
        </w:rPr>
        <w:t>43英寸</w:t>
      </w:r>
    </w:p>
    <w:p w14:paraId="65193B8E">
      <w:pPr>
        <w:keepNext w:val="0"/>
        <w:keepLines w:val="0"/>
        <w:widowControl/>
        <w:suppressLineNumbers w:val="0"/>
        <w:jc w:val="left"/>
        <w:rPr>
          <w:rFonts w:hint="eastAsia" w:ascii="仿宋" w:hAnsi="仿宋" w:eastAsia="仿宋" w:cs="仿宋"/>
          <w:b w:val="0"/>
          <w:bCs w:val="0"/>
          <w:color w:val="000000"/>
          <w:kern w:val="0"/>
          <w:sz w:val="28"/>
          <w:szCs w:val="28"/>
          <w:lang w:val="en-US" w:eastAsia="zh-CN" w:bidi="ar"/>
        </w:rPr>
      </w:pPr>
      <w:r>
        <w:rPr>
          <w:rFonts w:hint="eastAsia" w:ascii="仿宋" w:hAnsi="仿宋" w:eastAsia="仿宋" w:cs="仿宋"/>
          <w:b w:val="0"/>
          <w:bCs w:val="0"/>
          <w:color w:val="000000"/>
          <w:kern w:val="0"/>
          <w:sz w:val="28"/>
          <w:szCs w:val="28"/>
          <w:lang w:val="en-US" w:eastAsia="zh-CN" w:bidi="ar"/>
        </w:rPr>
        <w:t>分辨率：</w:t>
      </w:r>
      <w:r>
        <w:rPr>
          <w:rFonts w:hint="default" w:ascii="Arial" w:hAnsi="Arial" w:eastAsia="仿宋" w:cs="Arial"/>
          <w:b w:val="0"/>
          <w:bCs w:val="0"/>
          <w:color w:val="000000"/>
          <w:kern w:val="0"/>
          <w:sz w:val="28"/>
          <w:szCs w:val="28"/>
          <w:lang w:val="en-US" w:eastAsia="zh-CN" w:bidi="ar"/>
        </w:rPr>
        <w:t>≥</w:t>
      </w:r>
      <w:r>
        <w:rPr>
          <w:rFonts w:hint="eastAsia" w:ascii="仿宋" w:hAnsi="仿宋" w:eastAsia="仿宋" w:cs="仿宋"/>
          <w:b w:val="0"/>
          <w:bCs w:val="0"/>
          <w:color w:val="000000"/>
          <w:kern w:val="0"/>
          <w:sz w:val="28"/>
          <w:szCs w:val="28"/>
          <w:lang w:val="en-US" w:eastAsia="zh-CN" w:bidi="ar"/>
        </w:rPr>
        <w:t>1920*1080</w:t>
      </w:r>
    </w:p>
    <w:p w14:paraId="689CA6FE">
      <w:pPr>
        <w:keepNext w:val="0"/>
        <w:keepLines w:val="0"/>
        <w:widowControl/>
        <w:suppressLineNumbers w:val="0"/>
        <w:jc w:val="left"/>
        <w:rPr>
          <w:rFonts w:hint="eastAsia" w:ascii="仿宋" w:hAnsi="仿宋" w:eastAsia="仿宋" w:cs="仿宋"/>
          <w:b w:val="0"/>
          <w:bCs w:val="0"/>
          <w:color w:val="000000"/>
          <w:kern w:val="0"/>
          <w:sz w:val="28"/>
          <w:szCs w:val="28"/>
          <w:lang w:val="en-US" w:eastAsia="zh-CN" w:bidi="ar"/>
        </w:rPr>
      </w:pPr>
      <w:r>
        <w:rPr>
          <w:rFonts w:hint="eastAsia" w:ascii="仿宋" w:hAnsi="仿宋" w:eastAsia="仿宋" w:cs="仿宋"/>
          <w:b w:val="0"/>
          <w:bCs w:val="0"/>
          <w:color w:val="000000"/>
          <w:kern w:val="0"/>
          <w:sz w:val="28"/>
          <w:szCs w:val="28"/>
          <w:lang w:val="en-US" w:eastAsia="zh-CN" w:bidi="ar"/>
        </w:rPr>
        <w:t>能效等级：不低于2级</w:t>
      </w:r>
    </w:p>
    <w:p w14:paraId="13DECBE4">
      <w:pPr>
        <w:keepNext w:val="0"/>
        <w:keepLines w:val="0"/>
        <w:widowControl/>
        <w:suppressLineNumbers w:val="0"/>
        <w:jc w:val="left"/>
        <w:rPr>
          <w:rFonts w:hint="default" w:ascii="仿宋" w:hAnsi="仿宋" w:eastAsia="仿宋" w:cs="仿宋"/>
          <w:b w:val="0"/>
          <w:bCs w:val="0"/>
          <w:color w:val="000000"/>
          <w:kern w:val="0"/>
          <w:sz w:val="28"/>
          <w:szCs w:val="28"/>
          <w:lang w:val="en-US" w:eastAsia="zh-CN" w:bidi="ar"/>
        </w:rPr>
      </w:pPr>
      <w:r>
        <w:rPr>
          <w:rFonts w:hint="eastAsia" w:ascii="仿宋" w:hAnsi="仿宋" w:eastAsia="仿宋" w:cs="仿宋"/>
          <w:b w:val="0"/>
          <w:bCs w:val="0"/>
          <w:color w:val="000000"/>
          <w:kern w:val="0"/>
          <w:sz w:val="28"/>
          <w:szCs w:val="28"/>
          <w:lang w:val="en-US" w:eastAsia="zh-CN" w:bidi="ar"/>
        </w:rPr>
        <w:t>含电视挂架</w:t>
      </w:r>
    </w:p>
    <w:p w14:paraId="508CA3DE">
      <w:pPr>
        <w:keepNext w:val="0"/>
        <w:keepLines w:val="0"/>
        <w:widowControl/>
        <w:suppressLineNumbers w:val="0"/>
        <w:jc w:val="left"/>
        <w:rPr>
          <w:rFonts w:hint="eastAsia" w:ascii="仿宋" w:hAnsi="仿宋" w:eastAsia="仿宋" w:cs="仿宋"/>
          <w:b/>
          <w:bCs/>
          <w:color w:val="000000"/>
          <w:kern w:val="0"/>
          <w:sz w:val="28"/>
          <w:szCs w:val="28"/>
          <w:highlight w:val="none"/>
          <w:lang w:val="en-US" w:eastAsia="zh-CN" w:bidi="ar"/>
        </w:rPr>
      </w:pPr>
      <w:r>
        <w:rPr>
          <w:rFonts w:hint="eastAsia" w:ascii="仿宋" w:hAnsi="仿宋" w:eastAsia="仿宋" w:cs="仿宋"/>
          <w:b/>
          <w:bCs/>
          <w:color w:val="000000"/>
          <w:kern w:val="0"/>
          <w:sz w:val="28"/>
          <w:szCs w:val="28"/>
          <w:highlight w:val="none"/>
          <w:lang w:val="en-US" w:eastAsia="zh-CN" w:bidi="ar"/>
        </w:rPr>
        <w:t>十二、饮水机参数</w:t>
      </w:r>
    </w:p>
    <w:p w14:paraId="08E65F8D">
      <w:pPr>
        <w:keepNext w:val="0"/>
        <w:keepLines w:val="0"/>
        <w:widowControl/>
        <w:suppressLineNumbers w:val="0"/>
        <w:jc w:val="left"/>
        <w:rPr>
          <w:rFonts w:hint="eastAsia" w:ascii="仿宋" w:hAnsi="仿宋" w:eastAsia="仿宋" w:cs="仿宋"/>
          <w:b w:val="0"/>
          <w:bCs w:val="0"/>
          <w:color w:val="000000"/>
          <w:kern w:val="0"/>
          <w:sz w:val="28"/>
          <w:szCs w:val="28"/>
          <w:lang w:val="en-US" w:eastAsia="zh-CN" w:bidi="ar"/>
        </w:rPr>
      </w:pPr>
      <w:r>
        <w:rPr>
          <w:rFonts w:hint="eastAsia" w:ascii="仿宋" w:hAnsi="仿宋" w:eastAsia="仿宋" w:cs="仿宋"/>
          <w:b w:val="0"/>
          <w:bCs w:val="0"/>
          <w:color w:val="000000"/>
          <w:kern w:val="0"/>
          <w:sz w:val="28"/>
          <w:szCs w:val="28"/>
          <w:lang w:val="en-US" w:eastAsia="zh-CN" w:bidi="ar"/>
        </w:rPr>
        <w:t>1、过滤层级：多采用不少于五级过滤系统，如依次为PP棉、颗粒活性炭、PP棉、反渗透膜、后置炭，可有效过滤铁锈、泥沙、虫卵、余氯、重金属等杂质。</w:t>
      </w:r>
    </w:p>
    <w:p w14:paraId="18DD41EC">
      <w:pPr>
        <w:keepNext w:val="0"/>
        <w:keepLines w:val="0"/>
        <w:widowControl/>
        <w:suppressLineNumbers w:val="0"/>
        <w:jc w:val="left"/>
        <w:rPr>
          <w:rFonts w:hint="eastAsia" w:ascii="仿宋" w:hAnsi="仿宋" w:eastAsia="仿宋" w:cs="仿宋"/>
          <w:b w:val="0"/>
          <w:bCs w:val="0"/>
          <w:color w:val="000000"/>
          <w:kern w:val="0"/>
          <w:sz w:val="28"/>
          <w:szCs w:val="28"/>
          <w:lang w:val="en-US" w:eastAsia="zh-CN" w:bidi="ar"/>
        </w:rPr>
      </w:pPr>
      <w:r>
        <w:rPr>
          <w:rFonts w:hint="eastAsia" w:ascii="仿宋" w:hAnsi="仿宋" w:eastAsia="仿宋" w:cs="仿宋"/>
          <w:b w:val="0"/>
          <w:bCs w:val="0"/>
          <w:color w:val="000000"/>
          <w:kern w:val="0"/>
          <w:sz w:val="28"/>
          <w:szCs w:val="28"/>
          <w:lang w:val="en-US" w:eastAsia="zh-CN" w:bidi="ar"/>
        </w:rPr>
        <w:t>2、过滤精度：反渗透膜的过滤精度可达0.0001微米，能截留水中的细菌、病毒、有机物等微小颗粒。</w:t>
      </w:r>
    </w:p>
    <w:p w14:paraId="621E5BE0">
      <w:pPr>
        <w:keepNext w:val="0"/>
        <w:keepLines w:val="0"/>
        <w:widowControl/>
        <w:suppressLineNumbers w:val="0"/>
        <w:jc w:val="left"/>
        <w:rPr>
          <w:rFonts w:hint="eastAsia" w:ascii="仿宋" w:hAnsi="仿宋" w:eastAsia="仿宋" w:cs="仿宋"/>
          <w:b w:val="0"/>
          <w:bCs w:val="0"/>
          <w:color w:val="000000"/>
          <w:kern w:val="0"/>
          <w:sz w:val="28"/>
          <w:szCs w:val="28"/>
          <w:lang w:val="en-US" w:eastAsia="zh-CN" w:bidi="ar"/>
        </w:rPr>
      </w:pPr>
      <w:r>
        <w:rPr>
          <w:rFonts w:hint="eastAsia" w:ascii="仿宋" w:hAnsi="仿宋" w:eastAsia="仿宋" w:cs="仿宋"/>
          <w:b w:val="0"/>
          <w:bCs w:val="0"/>
          <w:color w:val="000000"/>
          <w:kern w:val="0"/>
          <w:sz w:val="28"/>
          <w:szCs w:val="28"/>
          <w:lang w:val="en-US" w:eastAsia="zh-CN" w:bidi="ar"/>
        </w:rPr>
        <w:t>3、加热方式：常为步进式加热，能避免千滚水，保持水质，如3100W功率的饮水机，制热能力可达30L/H。</w:t>
      </w:r>
    </w:p>
    <w:p w14:paraId="7CA0C6EF">
      <w:pPr>
        <w:keepNext w:val="0"/>
        <w:keepLines w:val="0"/>
        <w:widowControl/>
        <w:suppressLineNumbers w:val="0"/>
        <w:jc w:val="left"/>
        <w:rPr>
          <w:rFonts w:hint="eastAsia" w:ascii="仿宋" w:hAnsi="仿宋" w:eastAsia="仿宋" w:cs="仿宋"/>
          <w:b w:val="0"/>
          <w:bCs w:val="0"/>
          <w:color w:val="000000"/>
          <w:kern w:val="0"/>
          <w:sz w:val="28"/>
          <w:szCs w:val="28"/>
          <w:lang w:val="en-US" w:eastAsia="zh-CN" w:bidi="ar"/>
        </w:rPr>
      </w:pPr>
      <w:r>
        <w:rPr>
          <w:rFonts w:hint="eastAsia" w:ascii="仿宋" w:hAnsi="仿宋" w:eastAsia="仿宋" w:cs="仿宋"/>
          <w:b w:val="0"/>
          <w:bCs w:val="0"/>
          <w:color w:val="000000"/>
          <w:kern w:val="0"/>
          <w:sz w:val="28"/>
          <w:szCs w:val="28"/>
          <w:lang w:val="en-US" w:eastAsia="zh-CN" w:bidi="ar"/>
        </w:rPr>
        <w:t>4、制冷方式：若有制冷功能，多采用电子制冷或压缩机制冷，电子制冷温度一般在5-15℃。</w:t>
      </w:r>
    </w:p>
    <w:p w14:paraId="688A5D94">
      <w:pPr>
        <w:keepNext w:val="0"/>
        <w:keepLines w:val="0"/>
        <w:widowControl/>
        <w:suppressLineNumbers w:val="0"/>
        <w:jc w:val="left"/>
        <w:rPr>
          <w:rFonts w:hint="eastAsia" w:ascii="仿宋" w:hAnsi="仿宋" w:eastAsia="仿宋" w:cs="仿宋"/>
          <w:b/>
          <w:bCs/>
          <w:color w:val="000000"/>
          <w:kern w:val="0"/>
          <w:sz w:val="28"/>
          <w:szCs w:val="28"/>
          <w:highlight w:val="none"/>
          <w:lang w:val="en-US" w:eastAsia="zh-CN" w:bidi="ar"/>
        </w:rPr>
      </w:pPr>
      <w:r>
        <w:rPr>
          <w:rFonts w:hint="eastAsia" w:ascii="仿宋" w:hAnsi="仿宋" w:eastAsia="仿宋" w:cs="仿宋"/>
          <w:b/>
          <w:bCs/>
          <w:color w:val="000000"/>
          <w:kern w:val="0"/>
          <w:sz w:val="28"/>
          <w:szCs w:val="28"/>
          <w:highlight w:val="none"/>
          <w:lang w:val="en-US" w:eastAsia="zh-CN" w:bidi="ar"/>
        </w:rPr>
        <w:t>十三、门窗防寒密封材质：</w:t>
      </w:r>
    </w:p>
    <w:p w14:paraId="0F2F202B">
      <w:pPr>
        <w:keepNext w:val="0"/>
        <w:keepLines w:val="0"/>
        <w:widowControl/>
        <w:suppressLineNumbers w:val="0"/>
        <w:jc w:val="left"/>
        <w:rPr>
          <w:rFonts w:hint="default" w:ascii="仿宋" w:hAnsi="仿宋" w:eastAsia="仿宋" w:cs="仿宋"/>
          <w:b/>
          <w:bCs/>
          <w:color w:val="000000"/>
          <w:kern w:val="0"/>
          <w:sz w:val="28"/>
          <w:szCs w:val="28"/>
          <w:lang w:val="en-US" w:eastAsia="zh-CN" w:bidi="ar"/>
        </w:rPr>
      </w:pPr>
      <w:r>
        <w:rPr>
          <w:rFonts w:hint="eastAsia" w:ascii="仿宋" w:hAnsi="仿宋" w:eastAsia="仿宋" w:cs="仿宋"/>
          <w:b w:val="0"/>
          <w:bCs w:val="0"/>
          <w:color w:val="000000"/>
          <w:kern w:val="0"/>
          <w:sz w:val="28"/>
          <w:szCs w:val="28"/>
          <w:lang w:val="en-US" w:eastAsia="zh-CN" w:bidi="ar"/>
        </w:rPr>
        <w:t>1、橡胶（塑钢窗专用密封条）</w:t>
      </w:r>
    </w:p>
    <w:p w14:paraId="518029F7">
      <w:pPr>
        <w:keepNext w:val="0"/>
        <w:keepLines w:val="0"/>
        <w:widowControl/>
        <w:suppressLineNumbers w:val="0"/>
        <w:jc w:val="left"/>
        <w:rPr>
          <w:rFonts w:hint="eastAsia" w:ascii="仿宋" w:hAnsi="仿宋" w:eastAsia="仿宋" w:cs="仿宋"/>
          <w:b w:val="0"/>
          <w:bCs w:val="0"/>
          <w:color w:val="000000"/>
          <w:kern w:val="0"/>
          <w:sz w:val="28"/>
          <w:szCs w:val="28"/>
          <w:lang w:val="en-US" w:eastAsia="zh-CN" w:bidi="ar"/>
        </w:rPr>
      </w:pPr>
      <w:r>
        <w:rPr>
          <w:rFonts w:hint="eastAsia" w:ascii="仿宋" w:hAnsi="仿宋" w:eastAsia="仿宋" w:cs="仿宋"/>
          <w:b w:val="0"/>
          <w:bCs w:val="0"/>
          <w:color w:val="000000"/>
          <w:kern w:val="0"/>
          <w:sz w:val="28"/>
          <w:szCs w:val="28"/>
          <w:lang w:val="en-US" w:eastAsia="zh-CN" w:bidi="ar"/>
        </w:rPr>
        <w:t>2、数量：1500米</w:t>
      </w:r>
    </w:p>
    <w:p w14:paraId="01E92FEC">
      <w:pPr>
        <w:keepNext w:val="0"/>
        <w:keepLines w:val="0"/>
        <w:widowControl/>
        <w:suppressLineNumbers w:val="0"/>
        <w:jc w:val="left"/>
        <w:rPr>
          <w:rFonts w:hint="default" w:ascii="仿宋" w:hAnsi="仿宋" w:eastAsia="仿宋" w:cs="仿宋"/>
          <w:b w:val="0"/>
          <w:bCs w:val="0"/>
          <w:color w:val="000000"/>
          <w:kern w:val="0"/>
          <w:sz w:val="28"/>
          <w:szCs w:val="28"/>
          <w:lang w:val="en-US" w:eastAsia="zh-CN" w:bidi="ar"/>
        </w:rPr>
      </w:pPr>
      <w:r>
        <w:rPr>
          <w:rFonts w:hint="eastAsia" w:ascii="仿宋" w:hAnsi="仿宋" w:eastAsia="仿宋" w:cs="仿宋"/>
          <w:b w:val="0"/>
          <w:bCs w:val="0"/>
          <w:color w:val="000000"/>
          <w:kern w:val="0"/>
          <w:sz w:val="28"/>
          <w:szCs w:val="28"/>
          <w:lang w:val="en-US" w:eastAsia="zh-CN" w:bidi="ar"/>
        </w:rPr>
        <w:t>3、50间病房</w:t>
      </w:r>
    </w:p>
    <w:p w14:paraId="15C90A5F">
      <w:pPr>
        <w:keepNext w:val="0"/>
        <w:keepLines w:val="0"/>
        <w:widowControl/>
        <w:suppressLineNumbers w:val="0"/>
        <w:jc w:val="left"/>
        <w:rPr>
          <w:rFonts w:hint="eastAsia" w:ascii="仿宋" w:hAnsi="仿宋" w:eastAsia="仿宋" w:cs="仿宋"/>
          <w:sz w:val="28"/>
          <w:szCs w:val="28"/>
          <w:highlight w:val="none"/>
        </w:rPr>
      </w:pPr>
      <w:r>
        <w:rPr>
          <w:rFonts w:hint="eastAsia" w:ascii="仿宋" w:hAnsi="仿宋" w:eastAsia="仿宋" w:cs="仿宋"/>
          <w:b/>
          <w:bCs/>
          <w:color w:val="000000"/>
          <w:kern w:val="0"/>
          <w:sz w:val="28"/>
          <w:szCs w:val="28"/>
          <w:highlight w:val="none"/>
          <w:lang w:val="en-US" w:eastAsia="zh-CN" w:bidi="ar"/>
        </w:rPr>
        <w:t xml:space="preserve">十四、病床轨道参数 </w:t>
      </w:r>
    </w:p>
    <w:p w14:paraId="3D03A9FD">
      <w:pPr>
        <w:keepNext w:val="0"/>
        <w:keepLines w:val="0"/>
        <w:widowControl/>
        <w:suppressLineNumbers w:val="0"/>
        <w:jc w:val="left"/>
        <w:rPr>
          <w:rFonts w:hint="eastAsia" w:ascii="仿宋" w:hAnsi="仿宋" w:eastAsia="仿宋" w:cs="仿宋"/>
          <w:sz w:val="28"/>
          <w:szCs w:val="28"/>
        </w:rPr>
      </w:pPr>
      <w:r>
        <w:rPr>
          <w:rFonts w:hint="eastAsia" w:ascii="仿宋" w:hAnsi="仿宋" w:eastAsia="仿宋" w:cs="仿宋"/>
          <w:color w:val="000000"/>
          <w:kern w:val="0"/>
          <w:sz w:val="28"/>
          <w:szCs w:val="28"/>
          <w:lang w:val="en-US" w:eastAsia="zh-CN" w:bidi="ar"/>
        </w:rPr>
        <w:t xml:space="preserve">1、隔帘轨道材质:单轨铝合金轨道 </w:t>
      </w:r>
    </w:p>
    <w:p w14:paraId="0365DE8F">
      <w:pPr>
        <w:keepNext w:val="0"/>
        <w:keepLines w:val="0"/>
        <w:widowControl/>
        <w:suppressLineNumbers w:val="0"/>
        <w:jc w:val="left"/>
        <w:rPr>
          <w:rFonts w:hint="eastAsia" w:ascii="仿宋" w:hAnsi="仿宋" w:eastAsia="仿宋" w:cs="仿宋"/>
          <w:sz w:val="28"/>
          <w:szCs w:val="28"/>
        </w:rPr>
      </w:pPr>
      <w:r>
        <w:rPr>
          <w:rFonts w:hint="eastAsia" w:ascii="仿宋" w:hAnsi="仿宋" w:eastAsia="仿宋" w:cs="仿宋"/>
          <w:color w:val="000000"/>
          <w:kern w:val="0"/>
          <w:sz w:val="28"/>
          <w:szCs w:val="28"/>
          <w:lang w:val="en-US" w:eastAsia="zh-CN" w:bidi="ar"/>
        </w:rPr>
        <w:t xml:space="preserve">2、隔帘轨道结构:槽型结构，槽口向下，便于滑轮在轨道内顺畅滑动，轨道接口处设计精密， 与转角件连接紧密，可灵活改变滑轨转向 </w:t>
      </w:r>
    </w:p>
    <w:p w14:paraId="70B60B58">
      <w:pPr>
        <w:keepNext w:val="0"/>
        <w:keepLines w:val="0"/>
        <w:widowControl/>
        <w:suppressLineNumbers w:val="0"/>
        <w:jc w:val="left"/>
        <w:rPr>
          <w:rFonts w:hint="eastAsia" w:ascii="仿宋" w:hAnsi="仿宋" w:eastAsia="仿宋" w:cs="仿宋"/>
          <w:sz w:val="28"/>
          <w:szCs w:val="28"/>
        </w:rPr>
      </w:pPr>
      <w:r>
        <w:rPr>
          <w:rFonts w:hint="eastAsia" w:ascii="仿宋" w:hAnsi="仿宋" w:eastAsia="仿宋" w:cs="仿宋"/>
          <w:color w:val="000000"/>
          <w:kern w:val="0"/>
          <w:sz w:val="28"/>
          <w:szCs w:val="28"/>
          <w:lang w:val="en-US" w:eastAsia="zh-CN" w:bidi="ar"/>
        </w:rPr>
        <w:t>3、连接方式:不锈钢吊筋固定轨道，一端连接轨道吊件，另一端与天棚结构层相连，使轨道保持水平并于吊顶齐平。</w:t>
      </w:r>
    </w:p>
    <w:p w14:paraId="3F01B2C3">
      <w:pPr>
        <w:keepNext w:val="0"/>
        <w:keepLines w:val="0"/>
        <w:widowControl/>
        <w:suppressLineNumbers w:val="0"/>
        <w:jc w:val="left"/>
        <w:rPr>
          <w:rFonts w:hint="eastAsia" w:ascii="仿宋" w:hAnsi="仿宋" w:eastAsia="仿宋" w:cs="仿宋"/>
          <w:sz w:val="28"/>
          <w:szCs w:val="28"/>
          <w:lang w:val="en-US"/>
        </w:rPr>
      </w:pPr>
      <w:r>
        <w:rPr>
          <w:rFonts w:hint="eastAsia" w:ascii="仿宋" w:hAnsi="仿宋" w:eastAsia="仿宋" w:cs="仿宋"/>
          <w:color w:val="000000"/>
          <w:kern w:val="0"/>
          <w:sz w:val="28"/>
          <w:szCs w:val="28"/>
          <w:lang w:val="en-US" w:eastAsia="zh-CN" w:bidi="ar"/>
        </w:rPr>
        <w:t>4、配件:含滑车、转交件、封头。</w:t>
      </w:r>
    </w:p>
    <w:p w14:paraId="04A792A3">
      <w:pPr>
        <w:keepNext w:val="0"/>
        <w:keepLines w:val="0"/>
        <w:widowControl/>
        <w:numPr>
          <w:ilvl w:val="0"/>
          <w:numId w:val="0"/>
        </w:numPr>
        <w:suppressLineNumbers w:val="0"/>
        <w:jc w:val="left"/>
        <w:rPr>
          <w:rFonts w:hint="eastAsia" w:ascii="仿宋" w:hAnsi="仿宋" w:eastAsia="仿宋" w:cs="仿宋"/>
          <w:b/>
          <w:bCs/>
          <w:color w:val="000000"/>
          <w:kern w:val="0"/>
          <w:sz w:val="28"/>
          <w:szCs w:val="28"/>
          <w:lang w:val="en-US" w:eastAsia="zh-CN" w:bidi="ar"/>
        </w:rPr>
      </w:pPr>
      <w:r>
        <w:rPr>
          <w:rFonts w:hint="eastAsia" w:ascii="仿宋" w:hAnsi="仿宋" w:eastAsia="仿宋" w:cs="仿宋"/>
          <w:b/>
          <w:bCs/>
          <w:color w:val="000000"/>
          <w:kern w:val="0"/>
          <w:sz w:val="28"/>
          <w:szCs w:val="28"/>
          <w:lang w:val="en-US" w:eastAsia="zh-CN" w:bidi="ar"/>
        </w:rPr>
        <w:t>十五、病房标识牌</w:t>
      </w:r>
    </w:p>
    <w:p w14:paraId="57DD00F8">
      <w:pPr>
        <w:keepNext w:val="0"/>
        <w:keepLines w:val="0"/>
        <w:widowControl/>
        <w:numPr>
          <w:ilvl w:val="0"/>
          <w:numId w:val="0"/>
        </w:numPr>
        <w:suppressLineNumbers w:val="0"/>
        <w:jc w:val="left"/>
        <w:rPr>
          <w:rFonts w:hint="default" w:ascii="仿宋" w:hAnsi="仿宋" w:eastAsia="仿宋" w:cs="仿宋"/>
          <w:b w:val="0"/>
          <w:bCs w:val="0"/>
          <w:color w:val="000000"/>
          <w:kern w:val="0"/>
          <w:sz w:val="28"/>
          <w:szCs w:val="28"/>
          <w:lang w:val="en-US" w:eastAsia="zh-CN" w:bidi="ar"/>
        </w:rPr>
      </w:pPr>
      <w:r>
        <w:rPr>
          <w:rFonts w:hint="eastAsia" w:ascii="仿宋" w:hAnsi="仿宋" w:eastAsia="仿宋" w:cs="仿宋"/>
          <w:b w:val="0"/>
          <w:bCs w:val="0"/>
          <w:color w:val="000000"/>
          <w:kern w:val="0"/>
          <w:sz w:val="28"/>
          <w:szCs w:val="28"/>
          <w:lang w:val="en-US" w:eastAsia="zh-CN" w:bidi="ar"/>
        </w:rPr>
        <w:t>雪弗板敷亚格力背喷</w:t>
      </w:r>
      <w:r>
        <w:rPr>
          <w:rFonts w:hint="default" w:ascii="Arial" w:hAnsi="Arial" w:eastAsia="仿宋" w:cs="Arial"/>
          <w:b w:val="0"/>
          <w:bCs w:val="0"/>
          <w:color w:val="000000"/>
          <w:kern w:val="0"/>
          <w:sz w:val="28"/>
          <w:szCs w:val="28"/>
          <w:lang w:val="en-US" w:eastAsia="zh-CN" w:bidi="ar"/>
        </w:rPr>
        <w:t>≥</w:t>
      </w:r>
      <w:r>
        <w:rPr>
          <w:rFonts w:hint="eastAsia" w:ascii="仿宋" w:hAnsi="仿宋" w:eastAsia="仿宋" w:cs="仿宋"/>
          <w:b w:val="0"/>
          <w:bCs w:val="0"/>
          <w:color w:val="000000"/>
          <w:kern w:val="0"/>
          <w:sz w:val="28"/>
          <w:szCs w:val="28"/>
          <w:lang w:val="en-US" w:eastAsia="zh-CN" w:bidi="ar"/>
        </w:rPr>
        <w:t>9mm,尺寸约20cm*30cm（具体尺寸以采购单位选定为准）,投标单位出设计图由采购单位选择。</w:t>
      </w:r>
    </w:p>
    <w:p w14:paraId="4EA539FD">
      <w:pPr>
        <w:numPr>
          <w:ilvl w:val="0"/>
          <w:numId w:val="0"/>
        </w:numPr>
        <w:rPr>
          <w:rFonts w:hint="eastAsia" w:ascii="仿宋" w:hAnsi="仿宋" w:eastAsia="仿宋" w:cs="仿宋"/>
          <w:sz w:val="28"/>
          <w:szCs w:val="28"/>
          <w:lang w:val="en-US" w:eastAsia="zh-CN"/>
        </w:rPr>
      </w:pPr>
    </w:p>
    <w:p w14:paraId="391F5736">
      <w:pPr>
        <w:keepNext w:val="0"/>
        <w:keepLines w:val="0"/>
        <w:widowControl/>
        <w:numPr>
          <w:ilvl w:val="0"/>
          <w:numId w:val="0"/>
        </w:numPr>
        <w:suppressLineNumbers w:val="0"/>
        <w:jc w:val="left"/>
        <w:rPr>
          <w:rFonts w:hint="eastAsia" w:ascii="仿宋" w:hAnsi="仿宋" w:eastAsia="仿宋" w:cs="仿宋"/>
          <w:b w:val="0"/>
          <w:bCs w:val="0"/>
          <w:color w:val="000000"/>
          <w:kern w:val="0"/>
          <w:sz w:val="28"/>
          <w:szCs w:val="28"/>
          <w:lang w:val="en-US" w:eastAsia="zh-CN" w:bidi="ar"/>
        </w:rPr>
      </w:pPr>
    </w:p>
    <w:p w14:paraId="30434B18">
      <w:pPr>
        <w:numPr>
          <w:ilvl w:val="0"/>
          <w:numId w:val="0"/>
        </w:numPr>
        <w:rPr>
          <w:rFonts w:hint="eastAsia" w:ascii="仿宋" w:hAnsi="仿宋" w:eastAsia="仿宋" w:cs="仿宋"/>
          <w:sz w:val="28"/>
          <w:szCs w:val="28"/>
          <w:lang w:val="en-US" w:eastAsia="zh-CN"/>
        </w:rPr>
      </w:pPr>
    </w:p>
    <w:p w14:paraId="5705BE6C">
      <w:pPr>
        <w:spacing w:before="32"/>
        <w:rPr>
          <w:rFonts w:hint="eastAsia" w:ascii="宋体" w:hAnsi="宋体" w:eastAsia="宋体" w:cs="宋体"/>
          <w:color w:val="auto"/>
          <w:highlight w:val="none"/>
          <w:lang w:val="en-US" w:eastAsia="zh-CN"/>
        </w:rPr>
      </w:pPr>
    </w:p>
    <w:p w14:paraId="609BDFC9">
      <w:pPr>
        <w:spacing w:before="32"/>
        <w:rPr>
          <w:rFonts w:hint="eastAsia" w:ascii="宋体" w:hAnsi="宋体" w:eastAsia="宋体" w:cs="宋体"/>
          <w:color w:val="auto"/>
          <w:highlight w:val="none"/>
          <w:lang w:val="en-US" w:eastAsia="zh-CN"/>
        </w:rPr>
      </w:pPr>
    </w:p>
    <w:p w14:paraId="23FE5DA6">
      <w:pPr>
        <w:spacing w:before="32"/>
        <w:rPr>
          <w:rFonts w:hint="eastAsia" w:ascii="宋体" w:hAnsi="宋体" w:eastAsia="宋体" w:cs="宋体"/>
          <w:color w:val="auto"/>
          <w:highlight w:val="none"/>
          <w:lang w:val="en-US" w:eastAsia="zh-CN"/>
        </w:rPr>
      </w:pPr>
    </w:p>
    <w:p w14:paraId="45CB6A7D">
      <w:pPr>
        <w:spacing w:before="32"/>
        <w:rPr>
          <w:rFonts w:hint="eastAsia" w:ascii="宋体" w:hAnsi="宋体" w:eastAsia="宋体" w:cs="宋体"/>
          <w:color w:val="auto"/>
          <w:highlight w:val="none"/>
          <w:lang w:val="en-US" w:eastAsia="zh-CN"/>
        </w:rPr>
      </w:pPr>
    </w:p>
    <w:p w14:paraId="18BA48EC">
      <w:pPr>
        <w:spacing w:before="32"/>
        <w:rPr>
          <w:rFonts w:hint="eastAsia" w:ascii="宋体" w:hAnsi="宋体" w:eastAsia="宋体" w:cs="宋体"/>
          <w:color w:val="auto"/>
          <w:highlight w:val="none"/>
          <w:lang w:val="en-US" w:eastAsia="zh-CN"/>
        </w:rPr>
      </w:pPr>
    </w:p>
    <w:p w14:paraId="3DAEDBED">
      <w:pPr>
        <w:spacing w:before="32"/>
        <w:rPr>
          <w:rFonts w:hint="eastAsia" w:ascii="宋体" w:hAnsi="宋体" w:eastAsia="宋体" w:cs="宋体"/>
          <w:color w:val="auto"/>
          <w:highlight w:val="none"/>
          <w:lang w:val="en-US" w:eastAsia="zh-CN"/>
        </w:rPr>
      </w:pPr>
    </w:p>
    <w:p w14:paraId="45241BB5">
      <w:pPr>
        <w:spacing w:before="32"/>
        <w:rPr>
          <w:rFonts w:hint="eastAsia" w:ascii="宋体" w:hAnsi="宋体" w:eastAsia="宋体" w:cs="宋体"/>
          <w:color w:val="auto"/>
          <w:highlight w:val="none"/>
          <w:lang w:val="en-US" w:eastAsia="zh-CN"/>
        </w:rPr>
      </w:pPr>
    </w:p>
    <w:p w14:paraId="527AEFDD">
      <w:pPr>
        <w:spacing w:before="32"/>
        <w:rPr>
          <w:rFonts w:hint="eastAsia" w:ascii="宋体" w:hAnsi="宋体" w:eastAsia="宋体" w:cs="宋体"/>
          <w:color w:val="auto"/>
          <w:highlight w:val="none"/>
          <w:lang w:val="en-US" w:eastAsia="zh-CN"/>
        </w:rPr>
      </w:pPr>
    </w:p>
    <w:p w14:paraId="51B2C861">
      <w:pPr>
        <w:spacing w:before="32"/>
        <w:rPr>
          <w:rFonts w:hint="eastAsia" w:ascii="宋体" w:hAnsi="宋体" w:eastAsia="宋体" w:cs="宋体"/>
          <w:color w:val="auto"/>
          <w:highlight w:val="none"/>
          <w:lang w:val="en-US" w:eastAsia="zh-CN"/>
        </w:rPr>
      </w:pPr>
    </w:p>
    <w:p w14:paraId="0D66BCB2">
      <w:pPr>
        <w:spacing w:before="32"/>
        <w:rPr>
          <w:rFonts w:hint="eastAsia" w:ascii="宋体" w:hAnsi="宋体" w:eastAsia="宋体" w:cs="宋体"/>
          <w:color w:val="auto"/>
          <w:highlight w:val="none"/>
          <w:lang w:val="en-US" w:eastAsia="zh-CN"/>
        </w:rPr>
      </w:pPr>
    </w:p>
    <w:p w14:paraId="7503D3F5">
      <w:pPr>
        <w:spacing w:before="309" w:line="223" w:lineRule="auto"/>
        <w:ind w:left="2569"/>
        <w:outlineLvl w:val="0"/>
        <w:rPr>
          <w:rFonts w:hint="eastAsia" w:ascii="宋体" w:hAnsi="宋体" w:eastAsia="宋体" w:cs="宋体"/>
          <w:color w:val="auto"/>
          <w:sz w:val="43"/>
          <w:szCs w:val="43"/>
        </w:rPr>
      </w:pPr>
      <w:bookmarkStart w:id="15" w:name="bookmark9"/>
      <w:bookmarkEnd w:id="15"/>
      <w:bookmarkStart w:id="16" w:name="_Toc19741"/>
      <w:r>
        <w:rPr>
          <w:rFonts w:hint="eastAsia" w:ascii="宋体" w:hAnsi="宋体" w:eastAsia="宋体" w:cs="宋体"/>
          <w:b/>
          <w:bCs/>
          <w:color w:val="auto"/>
          <w:spacing w:val="4"/>
          <w:sz w:val="43"/>
          <w:szCs w:val="43"/>
        </w:rPr>
        <w:t>第五部分</w:t>
      </w:r>
      <w:r>
        <w:rPr>
          <w:rFonts w:hint="eastAsia" w:ascii="宋体" w:hAnsi="宋体" w:eastAsia="宋体" w:cs="宋体"/>
          <w:color w:val="auto"/>
          <w:spacing w:val="4"/>
          <w:sz w:val="43"/>
          <w:szCs w:val="43"/>
        </w:rPr>
        <w:t xml:space="preserve">  </w:t>
      </w:r>
      <w:r>
        <w:rPr>
          <w:rFonts w:hint="eastAsia" w:ascii="宋体" w:hAnsi="宋体" w:eastAsia="宋体" w:cs="宋体"/>
          <w:b/>
          <w:bCs/>
          <w:color w:val="auto"/>
          <w:spacing w:val="4"/>
          <w:sz w:val="43"/>
          <w:szCs w:val="43"/>
        </w:rPr>
        <w:t>合同条款</w:t>
      </w:r>
      <w:bookmarkEnd w:id="16"/>
    </w:p>
    <w:p w14:paraId="5F1F48D8">
      <w:pPr>
        <w:pStyle w:val="3"/>
        <w:spacing w:after="0"/>
        <w:jc w:val="center"/>
        <w:rPr>
          <w:rFonts w:ascii="宋体" w:hAnsi="宋体" w:cs="宋体"/>
          <w:b/>
          <w:bCs/>
          <w:spacing w:val="-20"/>
          <w:kern w:val="44"/>
          <w:sz w:val="48"/>
          <w:szCs w:val="48"/>
        </w:rPr>
      </w:pPr>
      <w:bookmarkStart w:id="17" w:name="_Toc3995"/>
    </w:p>
    <w:p w14:paraId="38B95C5D">
      <w:pPr>
        <w:pStyle w:val="3"/>
        <w:spacing w:after="0"/>
        <w:jc w:val="center"/>
        <w:rPr>
          <w:rFonts w:ascii="宋体" w:hAnsi="宋体" w:cs="宋体"/>
          <w:b/>
          <w:bCs/>
          <w:spacing w:val="-20"/>
          <w:kern w:val="44"/>
          <w:sz w:val="48"/>
          <w:szCs w:val="48"/>
        </w:rPr>
      </w:pPr>
    </w:p>
    <w:p w14:paraId="611D6432">
      <w:pPr>
        <w:pStyle w:val="3"/>
        <w:spacing w:after="0"/>
        <w:jc w:val="center"/>
        <w:rPr>
          <w:rFonts w:ascii="宋体" w:hAnsi="宋体" w:cs="宋体"/>
          <w:b/>
          <w:bCs/>
          <w:spacing w:val="-20"/>
          <w:kern w:val="44"/>
          <w:sz w:val="48"/>
          <w:szCs w:val="48"/>
        </w:rPr>
      </w:pPr>
    </w:p>
    <w:p w14:paraId="176CB6C2">
      <w:pPr>
        <w:pStyle w:val="3"/>
        <w:spacing w:after="0"/>
        <w:jc w:val="center"/>
        <w:rPr>
          <w:rFonts w:ascii="宋体" w:hAnsi="宋体" w:cs="宋体"/>
          <w:b/>
          <w:bCs/>
          <w:spacing w:val="-20"/>
          <w:kern w:val="44"/>
          <w:sz w:val="48"/>
          <w:szCs w:val="48"/>
        </w:rPr>
      </w:pPr>
    </w:p>
    <w:p w14:paraId="6AB4915D">
      <w:pPr>
        <w:pStyle w:val="3"/>
        <w:spacing w:after="0"/>
        <w:jc w:val="center"/>
        <w:rPr>
          <w:rFonts w:ascii="宋体" w:hAnsi="宋体" w:cs="宋体"/>
          <w:b/>
          <w:bCs/>
          <w:spacing w:val="-20"/>
          <w:kern w:val="44"/>
          <w:sz w:val="48"/>
          <w:szCs w:val="48"/>
        </w:rPr>
      </w:pPr>
    </w:p>
    <w:p w14:paraId="61F8B4B7">
      <w:pPr>
        <w:pStyle w:val="3"/>
        <w:spacing w:after="0"/>
        <w:jc w:val="center"/>
        <w:rPr>
          <w:rFonts w:hint="eastAsia" w:ascii="宋体" w:hAnsi="宋体" w:cs="宋体"/>
          <w:b/>
          <w:bCs/>
          <w:spacing w:val="-20"/>
          <w:kern w:val="44"/>
          <w:sz w:val="48"/>
          <w:szCs w:val="48"/>
        </w:rPr>
      </w:pPr>
      <w:r>
        <w:rPr>
          <w:rFonts w:hint="eastAsia" w:ascii="宋体" w:hAnsi="宋体" w:cs="宋体"/>
          <w:b/>
          <w:bCs/>
          <w:spacing w:val="-20"/>
          <w:kern w:val="44"/>
          <w:sz w:val="48"/>
          <w:szCs w:val="48"/>
        </w:rPr>
        <w:t>政府采购</w:t>
      </w:r>
      <w:r>
        <w:rPr>
          <w:rFonts w:hint="eastAsia" w:ascii="宋体" w:hAnsi="宋体" w:cs="宋体"/>
          <w:b/>
          <w:bCs/>
          <w:spacing w:val="-20"/>
          <w:kern w:val="44"/>
          <w:sz w:val="48"/>
          <w:szCs w:val="48"/>
          <w:lang w:eastAsia="zh-CN"/>
        </w:rPr>
        <w:t>货物买卖</w:t>
      </w:r>
      <w:r>
        <w:rPr>
          <w:rFonts w:hint="eastAsia" w:ascii="宋体" w:hAnsi="宋体" w:cs="宋体"/>
          <w:b/>
          <w:bCs/>
          <w:spacing w:val="-20"/>
          <w:kern w:val="44"/>
          <w:sz w:val="48"/>
          <w:szCs w:val="48"/>
        </w:rPr>
        <w:t>合同</w:t>
      </w:r>
    </w:p>
    <w:p w14:paraId="1FC86EF5">
      <w:pPr>
        <w:pStyle w:val="3"/>
        <w:spacing w:after="0"/>
        <w:jc w:val="center"/>
        <w:rPr>
          <w:rFonts w:hint="eastAsia" w:ascii="宋体" w:hAnsi="宋体" w:eastAsia="宋体" w:cs="宋体"/>
          <w:b/>
          <w:bCs/>
          <w:spacing w:val="-20"/>
          <w:kern w:val="44"/>
          <w:sz w:val="48"/>
          <w:szCs w:val="48"/>
          <w:lang w:eastAsia="zh-CN"/>
        </w:rPr>
      </w:pPr>
      <w:r>
        <w:rPr>
          <w:rFonts w:hint="eastAsia" w:ascii="宋体" w:hAnsi="宋体" w:cs="宋体"/>
          <w:b/>
          <w:bCs/>
          <w:spacing w:val="-20"/>
          <w:kern w:val="44"/>
          <w:sz w:val="48"/>
          <w:szCs w:val="48"/>
          <w:lang w:eastAsia="zh-CN"/>
        </w:rPr>
        <w:t>（试行）</w:t>
      </w:r>
    </w:p>
    <w:p w14:paraId="1FC0854C">
      <w:pPr>
        <w:rPr>
          <w:rFonts w:ascii="宋体" w:hAnsi="宋体" w:cs="宋体"/>
          <w:b/>
          <w:bCs/>
          <w:spacing w:val="-20"/>
          <w:kern w:val="44"/>
          <w:sz w:val="40"/>
          <w:szCs w:val="40"/>
        </w:rPr>
      </w:pPr>
    </w:p>
    <w:p w14:paraId="59EA6B16">
      <w:pPr>
        <w:rPr>
          <w:rFonts w:ascii="宋体" w:hAnsi="宋体" w:cs="宋体"/>
          <w:b/>
          <w:bCs/>
          <w:spacing w:val="-20"/>
          <w:kern w:val="44"/>
          <w:sz w:val="40"/>
          <w:szCs w:val="40"/>
        </w:rPr>
      </w:pPr>
    </w:p>
    <w:p w14:paraId="7334C865">
      <w:pPr>
        <w:rPr>
          <w:rFonts w:ascii="宋体" w:hAnsi="宋体" w:cs="宋体"/>
          <w:b/>
          <w:bCs/>
          <w:spacing w:val="-20"/>
          <w:kern w:val="44"/>
          <w:sz w:val="40"/>
          <w:szCs w:val="40"/>
        </w:rPr>
      </w:pPr>
    </w:p>
    <w:p w14:paraId="391DA568">
      <w:pPr>
        <w:spacing w:line="360" w:lineRule="auto"/>
        <w:ind w:left="420" w:leftChars="200"/>
        <w:rPr>
          <w:sz w:val="32"/>
          <w:szCs w:val="32"/>
        </w:rPr>
      </w:pPr>
      <w:r>
        <w:rPr>
          <w:rFonts w:hint="eastAsia" w:ascii="宋体" w:hAnsi="宋体" w:cs="宋体"/>
          <w:kern w:val="0"/>
          <w:sz w:val="32"/>
          <w:szCs w:val="32"/>
        </w:rPr>
        <w:t>项目名称：</w:t>
      </w:r>
      <w:r>
        <w:rPr>
          <w:rFonts w:hint="eastAsia"/>
          <w:sz w:val="32"/>
          <w:szCs w:val="32"/>
          <w:u w:val="single"/>
        </w:rPr>
        <w:t xml:space="preserve">                             </w:t>
      </w:r>
    </w:p>
    <w:p w14:paraId="26909907">
      <w:pPr>
        <w:spacing w:line="360" w:lineRule="auto"/>
        <w:ind w:left="420" w:leftChars="200"/>
        <w:rPr>
          <w:sz w:val="32"/>
          <w:szCs w:val="32"/>
          <w:u w:val="single"/>
        </w:rPr>
      </w:pPr>
      <w:r>
        <w:rPr>
          <w:rFonts w:hint="eastAsia"/>
          <w:sz w:val="32"/>
          <w:szCs w:val="32"/>
        </w:rPr>
        <w:t>合同编号：</w:t>
      </w:r>
      <w:r>
        <w:rPr>
          <w:rFonts w:hint="eastAsia"/>
          <w:sz w:val="32"/>
          <w:szCs w:val="32"/>
          <w:u w:val="single"/>
        </w:rPr>
        <w:t xml:space="preserve">                             </w:t>
      </w:r>
    </w:p>
    <w:p w14:paraId="56807971">
      <w:pPr>
        <w:spacing w:line="360" w:lineRule="auto"/>
        <w:ind w:left="420" w:leftChars="200"/>
        <w:rPr>
          <w:sz w:val="32"/>
          <w:szCs w:val="32"/>
        </w:rPr>
      </w:pPr>
      <w:r>
        <w:rPr>
          <w:rFonts w:hint="eastAsia"/>
          <w:sz w:val="32"/>
          <w:szCs w:val="32"/>
        </w:rPr>
        <w:t>甲    方：</w:t>
      </w:r>
      <w:r>
        <w:rPr>
          <w:rFonts w:hint="eastAsia"/>
          <w:sz w:val="32"/>
          <w:szCs w:val="32"/>
          <w:u w:val="single"/>
        </w:rPr>
        <w:t xml:space="preserve">                             </w:t>
      </w:r>
    </w:p>
    <w:p w14:paraId="6172BE4C">
      <w:pPr>
        <w:spacing w:line="360" w:lineRule="auto"/>
        <w:ind w:left="420" w:leftChars="200"/>
        <w:rPr>
          <w:sz w:val="32"/>
          <w:szCs w:val="32"/>
          <w:u w:val="single"/>
        </w:rPr>
      </w:pPr>
      <w:r>
        <w:rPr>
          <w:rFonts w:hint="eastAsia"/>
          <w:sz w:val="32"/>
          <w:szCs w:val="32"/>
        </w:rPr>
        <w:t>乙    方：</w:t>
      </w:r>
      <w:r>
        <w:rPr>
          <w:rFonts w:hint="eastAsia"/>
          <w:sz w:val="32"/>
          <w:szCs w:val="32"/>
          <w:u w:val="single"/>
        </w:rPr>
        <w:t xml:space="preserve">                             </w:t>
      </w:r>
    </w:p>
    <w:p w14:paraId="70EF0695">
      <w:pPr>
        <w:spacing w:line="360" w:lineRule="auto"/>
        <w:ind w:left="420" w:leftChars="200"/>
        <w:rPr>
          <w:sz w:val="32"/>
          <w:szCs w:val="32"/>
        </w:rPr>
      </w:pPr>
      <w:r>
        <w:rPr>
          <w:rFonts w:hint="eastAsia"/>
          <w:sz w:val="32"/>
          <w:szCs w:val="32"/>
        </w:rPr>
        <w:t>签订时间：</w:t>
      </w:r>
      <w:r>
        <w:rPr>
          <w:rFonts w:hint="eastAsia"/>
          <w:sz w:val="32"/>
          <w:szCs w:val="32"/>
          <w:u w:val="single"/>
        </w:rPr>
        <w:t xml:space="preserve">      </w:t>
      </w:r>
      <w:r>
        <w:rPr>
          <w:sz w:val="32"/>
          <w:szCs w:val="32"/>
          <w:u w:val="single"/>
        </w:rPr>
        <w:t xml:space="preserve">           </w:t>
      </w:r>
      <w:r>
        <w:rPr>
          <w:rFonts w:hint="eastAsia"/>
          <w:sz w:val="32"/>
          <w:szCs w:val="32"/>
          <w:u w:val="single"/>
        </w:rPr>
        <w:t xml:space="preserve">            </w:t>
      </w:r>
    </w:p>
    <w:p w14:paraId="58CE74AF"/>
    <w:p w14:paraId="3D630822">
      <w:pPr>
        <w:rPr>
          <w:rFonts w:eastAsia="黑体"/>
          <w:sz w:val="44"/>
          <w:szCs w:val="44"/>
        </w:rPr>
      </w:pPr>
      <w:r>
        <w:rPr>
          <w:rFonts w:eastAsia="黑体"/>
          <w:sz w:val="44"/>
          <w:szCs w:val="44"/>
        </w:rPr>
        <w:br w:type="page"/>
      </w:r>
    </w:p>
    <w:p w14:paraId="0ABEB9BC">
      <w:pPr>
        <w:rPr>
          <w:rFonts w:eastAsia="黑体"/>
          <w:sz w:val="44"/>
          <w:szCs w:val="44"/>
        </w:rPr>
      </w:pPr>
    </w:p>
    <w:p w14:paraId="5ED96F3F">
      <w:pPr>
        <w:rPr>
          <w:rFonts w:eastAsia="黑体"/>
          <w:sz w:val="44"/>
          <w:szCs w:val="44"/>
        </w:rPr>
      </w:pPr>
    </w:p>
    <w:p w14:paraId="5CFD5B37">
      <w:pPr>
        <w:jc w:val="center"/>
        <w:rPr>
          <w:rFonts w:hint="eastAsia" w:eastAsia="黑体"/>
          <w:sz w:val="44"/>
          <w:szCs w:val="44"/>
          <w:lang w:eastAsia="zh-CN"/>
        </w:rPr>
      </w:pPr>
      <w:r>
        <w:rPr>
          <w:rFonts w:hint="eastAsia" w:eastAsia="黑体"/>
          <w:sz w:val="44"/>
          <w:szCs w:val="44"/>
          <w:lang w:eastAsia="zh-CN"/>
        </w:rPr>
        <w:t>使</w:t>
      </w:r>
      <w:r>
        <w:rPr>
          <w:rFonts w:hint="eastAsia" w:eastAsia="黑体"/>
          <w:sz w:val="44"/>
          <w:szCs w:val="44"/>
          <w:lang w:val="en-US" w:eastAsia="zh-CN"/>
        </w:rPr>
        <w:t xml:space="preserve"> </w:t>
      </w:r>
      <w:r>
        <w:rPr>
          <w:rFonts w:hint="eastAsia" w:eastAsia="黑体"/>
          <w:sz w:val="44"/>
          <w:szCs w:val="44"/>
          <w:lang w:eastAsia="zh-CN"/>
        </w:rPr>
        <w:t>用</w:t>
      </w:r>
      <w:r>
        <w:rPr>
          <w:rFonts w:hint="eastAsia" w:eastAsia="黑体"/>
          <w:sz w:val="44"/>
          <w:szCs w:val="44"/>
          <w:lang w:val="en-US" w:eastAsia="zh-CN"/>
        </w:rPr>
        <w:t xml:space="preserve"> </w:t>
      </w:r>
      <w:r>
        <w:rPr>
          <w:rFonts w:hint="eastAsia" w:eastAsia="黑体"/>
          <w:sz w:val="44"/>
          <w:szCs w:val="44"/>
          <w:lang w:eastAsia="zh-CN"/>
        </w:rPr>
        <w:t>说</w:t>
      </w:r>
      <w:r>
        <w:rPr>
          <w:rFonts w:hint="eastAsia" w:eastAsia="黑体"/>
          <w:sz w:val="44"/>
          <w:szCs w:val="44"/>
          <w:lang w:val="en-US" w:eastAsia="zh-CN"/>
        </w:rPr>
        <w:t xml:space="preserve"> </w:t>
      </w:r>
      <w:r>
        <w:rPr>
          <w:rFonts w:hint="eastAsia" w:eastAsia="黑体"/>
          <w:sz w:val="44"/>
          <w:szCs w:val="44"/>
          <w:lang w:eastAsia="zh-CN"/>
        </w:rPr>
        <w:t>明</w:t>
      </w:r>
    </w:p>
    <w:p w14:paraId="1E5C98DD">
      <w:pPr>
        <w:ind w:firstLine="640" w:firstLineChars="200"/>
        <w:rPr>
          <w:rFonts w:hint="eastAsia" w:ascii="仿宋_GB2312" w:hAnsi="仿宋_GB2312" w:eastAsia="仿宋_GB2312" w:cs="仿宋_GB2312"/>
          <w:sz w:val="32"/>
          <w:szCs w:val="32"/>
          <w:lang w:val="en-US" w:eastAsia="zh-CN"/>
        </w:rPr>
      </w:pPr>
    </w:p>
    <w:p w14:paraId="0BA40B74">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1.本合同标准文本适用于购买现成货物的采购项目，不包括需要供应商定制开发、创新研发的货物采购项目。</w:t>
      </w:r>
    </w:p>
    <w:p w14:paraId="344369D8">
      <w:pPr>
        <w:ind w:firstLine="0" w:firstLineChars="0"/>
        <w:rPr>
          <w:rFonts w:hint="default" w:eastAsia="黑体"/>
          <w:sz w:val="44"/>
          <w:szCs w:val="44"/>
          <w:lang w:val="en-US" w:eastAsia="zh-CN"/>
        </w:rPr>
      </w:pPr>
      <w:r>
        <w:rPr>
          <w:rFonts w:hint="eastAsia" w:eastAsia="黑体"/>
          <w:sz w:val="44"/>
          <w:szCs w:val="44"/>
          <w:lang w:val="en-US" w:eastAsia="zh-CN"/>
        </w:rPr>
        <w:t xml:space="preserve">   </w:t>
      </w:r>
      <w:r>
        <w:rPr>
          <w:rFonts w:hint="eastAsia" w:ascii="仿宋_GB2312" w:hAnsi="仿宋_GB2312" w:eastAsia="仿宋_GB2312" w:cs="仿宋_GB2312"/>
          <w:sz w:val="32"/>
          <w:szCs w:val="32"/>
          <w:lang w:val="en-US" w:eastAsia="zh-CN"/>
        </w:rPr>
        <w:t>2.本合同标准文本为政府采购货物买卖合同编制提供参考，可以结合采购项目具体情况，对文本作必要的调整修订后使用。</w:t>
      </w:r>
    </w:p>
    <w:p w14:paraId="448D7F7F">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3.本合同标准文本各条款中，如涉及填写多家供应商、制造商，多种采购标的、分包主要内容等信息的，可根据采购项目具体情况添加信息项。</w:t>
      </w:r>
    </w:p>
    <w:p w14:paraId="6BFCAC4B">
      <w:pPr>
        <w:ind w:firstLine="880" w:firstLineChars="200"/>
        <w:jc w:val="both"/>
        <w:rPr>
          <w:rFonts w:eastAsia="黑体"/>
          <w:sz w:val="44"/>
          <w:szCs w:val="44"/>
        </w:rPr>
        <w:sectPr>
          <w:headerReference r:id="rId20" w:type="default"/>
          <w:footerReference r:id="rId21"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bookmarkEnd w:id="17"/>
    <w:p w14:paraId="468BB6D3">
      <w:pPr>
        <w:pStyle w:val="2"/>
        <w:adjustRightInd w:val="0"/>
        <w:snapToGrid w:val="0"/>
        <w:spacing w:beforeLines="0" w:line="400" w:lineRule="exact"/>
        <w:jc w:val="center"/>
        <w:rPr>
          <w:rFonts w:hint="eastAsia" w:ascii="黑体" w:hAnsi="黑体" w:eastAsia="黑体"/>
          <w:sz w:val="28"/>
          <w:szCs w:val="28"/>
        </w:rPr>
      </w:pPr>
      <w:bookmarkStart w:id="18" w:name="_Toc22209"/>
    </w:p>
    <w:p w14:paraId="7679372B">
      <w:pPr>
        <w:pStyle w:val="2"/>
        <w:adjustRightInd w:val="0"/>
        <w:snapToGrid w:val="0"/>
        <w:spacing w:beforeLines="0" w:line="400" w:lineRule="exact"/>
        <w:jc w:val="center"/>
        <w:rPr>
          <w:rFonts w:hint="eastAsia" w:ascii="黑体" w:hAnsi="华文中宋" w:eastAsia="黑体"/>
          <w:b w:val="0"/>
          <w:bCs w:val="0"/>
          <w:sz w:val="28"/>
          <w:szCs w:val="28"/>
        </w:rPr>
      </w:pPr>
      <w:r>
        <w:rPr>
          <w:rFonts w:hint="eastAsia" w:ascii="黑体" w:hAnsi="黑体" w:eastAsia="黑体"/>
          <w:b w:val="0"/>
          <w:bCs w:val="0"/>
          <w:sz w:val="28"/>
          <w:szCs w:val="28"/>
        </w:rPr>
        <w:t xml:space="preserve">第一节 </w:t>
      </w:r>
      <w:r>
        <w:rPr>
          <w:rFonts w:hint="eastAsia" w:ascii="黑体" w:hAnsi="华文中宋" w:eastAsia="黑体"/>
          <w:b w:val="0"/>
          <w:bCs w:val="0"/>
          <w:sz w:val="28"/>
          <w:szCs w:val="28"/>
        </w:rPr>
        <w:t>政府采购合同协议书</w:t>
      </w:r>
      <w:bookmarkEnd w:id="18"/>
    </w:p>
    <w:p w14:paraId="40E06B32">
      <w:pPr>
        <w:pStyle w:val="2"/>
        <w:adjustRightInd w:val="0"/>
        <w:snapToGrid w:val="0"/>
        <w:spacing w:beforeLines="0" w:line="400" w:lineRule="exact"/>
        <w:jc w:val="center"/>
        <w:rPr>
          <w:rFonts w:hint="eastAsia" w:ascii="黑体" w:hAnsi="华文中宋" w:eastAsia="黑体"/>
          <w:b w:val="0"/>
          <w:bCs w:val="0"/>
          <w:sz w:val="28"/>
          <w:szCs w:val="28"/>
        </w:rPr>
      </w:pPr>
    </w:p>
    <w:p w14:paraId="69CA9B56">
      <w:pPr>
        <w:adjustRightInd w:val="0"/>
        <w:snapToGrid w:val="0"/>
        <w:spacing w:before="0" w:beforeLines="0" w:line="400" w:lineRule="exact"/>
        <w:rPr>
          <w:rFonts w:ascii="宋体" w:hAnsi="宋体"/>
          <w:szCs w:val="21"/>
        </w:rPr>
      </w:pPr>
      <w:r>
        <w:rPr>
          <w:rFonts w:hint="eastAsia" w:ascii="宋体" w:hAnsi="宋体"/>
          <w:szCs w:val="21"/>
        </w:rPr>
        <w:t>甲方（全称）：</w:t>
      </w:r>
      <w:r>
        <w:rPr>
          <w:rFonts w:hint="eastAsia" w:ascii="宋体" w:hAnsi="宋体"/>
          <w:szCs w:val="21"/>
          <w:u w:val="single"/>
        </w:rPr>
        <w:t xml:space="preserve">                        </w:t>
      </w:r>
      <w:r>
        <w:rPr>
          <w:rFonts w:hint="eastAsia" w:ascii="宋体" w:hAnsi="宋体"/>
          <w:szCs w:val="21"/>
        </w:rPr>
        <w:t>（采购人</w:t>
      </w:r>
      <w:r>
        <w:rPr>
          <w:rFonts w:hint="eastAsia" w:ascii="宋体" w:hAnsi="宋体"/>
          <w:szCs w:val="21"/>
          <w:lang w:eastAsia="zh-CN"/>
        </w:rPr>
        <w:t>、受采购人委托签订合同的单位</w:t>
      </w:r>
      <w:r>
        <w:rPr>
          <w:rFonts w:hint="eastAsia" w:ascii="宋体" w:hAnsi="宋体"/>
          <w:szCs w:val="21"/>
        </w:rPr>
        <w:t>或采购</w:t>
      </w:r>
      <w:r>
        <w:rPr>
          <w:rFonts w:hint="eastAsia" w:ascii="宋体" w:hAnsi="宋体"/>
          <w:szCs w:val="21"/>
          <w:lang w:val="en-US" w:eastAsia="zh-CN"/>
        </w:rPr>
        <w:tab/>
      </w:r>
      <w:r>
        <w:rPr>
          <w:rFonts w:hint="eastAsia" w:ascii="宋体" w:hAnsi="宋体"/>
          <w:szCs w:val="21"/>
          <w:lang w:val="en-US" w:eastAsia="zh-CN"/>
        </w:rPr>
        <w:t xml:space="preserve">                                   </w:t>
      </w:r>
      <w:r>
        <w:rPr>
          <w:rFonts w:hint="eastAsia" w:ascii="宋体" w:hAnsi="宋体"/>
          <w:szCs w:val="21"/>
        </w:rPr>
        <w:t>文件约定的合同甲方）</w:t>
      </w:r>
    </w:p>
    <w:p w14:paraId="62967D54">
      <w:pPr>
        <w:adjustRightInd w:val="0"/>
        <w:snapToGrid w:val="0"/>
        <w:spacing w:before="0" w:beforeLines="0" w:line="400" w:lineRule="exact"/>
        <w:rPr>
          <w:rFonts w:ascii="宋体" w:hAnsi="宋体"/>
          <w:szCs w:val="21"/>
        </w:rPr>
      </w:pPr>
      <w:r>
        <w:rPr>
          <w:rFonts w:hint="eastAsia" w:ascii="宋体" w:hAnsi="宋体"/>
          <w:szCs w:val="21"/>
        </w:rPr>
        <w:t>乙方</w:t>
      </w:r>
      <w:r>
        <w:rPr>
          <w:rFonts w:hint="eastAsia" w:ascii="宋体" w:hAnsi="宋体"/>
          <w:szCs w:val="21"/>
          <w:lang w:val="en-US" w:eastAsia="zh-CN"/>
        </w:rPr>
        <w:t>1</w:t>
      </w:r>
      <w:r>
        <w:rPr>
          <w:rFonts w:hint="eastAsia" w:ascii="宋体" w:hAnsi="宋体"/>
          <w:szCs w:val="21"/>
        </w:rPr>
        <w:t>（全称）：</w:t>
      </w:r>
      <w:r>
        <w:rPr>
          <w:rFonts w:hint="eastAsia" w:ascii="宋体" w:hAnsi="宋体"/>
          <w:szCs w:val="21"/>
          <w:u w:val="single"/>
        </w:rPr>
        <w:t xml:space="preserve">                       </w:t>
      </w:r>
      <w:r>
        <w:rPr>
          <w:rFonts w:hint="eastAsia" w:ascii="宋体" w:hAnsi="宋体"/>
          <w:szCs w:val="21"/>
        </w:rPr>
        <w:t>（供应商）</w:t>
      </w:r>
    </w:p>
    <w:p w14:paraId="44C48F36">
      <w:pPr>
        <w:adjustRightInd w:val="0"/>
        <w:snapToGrid w:val="0"/>
        <w:spacing w:before="0" w:beforeLines="0" w:line="400" w:lineRule="exact"/>
        <w:rPr>
          <w:rFonts w:hint="eastAsia" w:ascii="宋体" w:hAnsi="宋体"/>
          <w:szCs w:val="21"/>
        </w:rPr>
      </w:pPr>
      <w:r>
        <w:rPr>
          <w:rFonts w:hint="eastAsia" w:ascii="宋体" w:hAnsi="宋体"/>
          <w:szCs w:val="21"/>
        </w:rPr>
        <w:t>乙方2（全称）：</w:t>
      </w:r>
      <w:r>
        <w:rPr>
          <w:rFonts w:hint="eastAsia" w:ascii="宋体" w:hAnsi="宋体"/>
          <w:szCs w:val="21"/>
          <w:u w:val="single"/>
        </w:rPr>
        <w:t xml:space="preserve">                        </w:t>
      </w:r>
      <w:r>
        <w:rPr>
          <w:rFonts w:hint="eastAsia" w:ascii="宋体" w:hAnsi="宋体"/>
          <w:szCs w:val="21"/>
        </w:rPr>
        <w:t>（联合体成员供应商或其他合同主体）（如有）</w:t>
      </w:r>
    </w:p>
    <w:p w14:paraId="4A29F599">
      <w:pPr>
        <w:adjustRightInd w:val="0"/>
        <w:snapToGrid w:val="0"/>
        <w:spacing w:before="0" w:beforeLines="0" w:line="400" w:lineRule="exact"/>
        <w:rPr>
          <w:rFonts w:hint="eastAsia" w:ascii="宋体" w:hAnsi="宋体"/>
          <w:szCs w:val="21"/>
        </w:rPr>
      </w:pPr>
      <w:r>
        <w:rPr>
          <w:rFonts w:hint="eastAsia"/>
          <w:lang w:eastAsia="zh-CN"/>
        </w:rPr>
        <w:t>乙方</w:t>
      </w:r>
      <w:r>
        <w:rPr>
          <w:rFonts w:hint="eastAsia" w:ascii="宋体" w:hAnsi="宋体"/>
          <w:szCs w:val="21"/>
          <w:lang w:val="en-US" w:eastAsia="zh-CN"/>
        </w:rPr>
        <w:t>3</w:t>
      </w:r>
      <w:r>
        <w:rPr>
          <w:rFonts w:hint="eastAsia"/>
          <w:lang w:val="en-US" w:eastAsia="zh-CN"/>
        </w:rPr>
        <w:t>（全称）</w:t>
      </w:r>
      <w:r>
        <w:rPr>
          <w:rFonts w:hint="eastAsia" w:ascii="宋体" w:hAnsi="宋体"/>
          <w:szCs w:val="21"/>
          <w:u w:val="single"/>
        </w:rPr>
        <w:t xml:space="preserve">                          </w:t>
      </w:r>
      <w:r>
        <w:rPr>
          <w:rFonts w:hint="eastAsia" w:ascii="宋体" w:hAnsi="宋体"/>
          <w:szCs w:val="21"/>
        </w:rPr>
        <w:t>（联合体成员供应商或其他合同主体）（如有）</w:t>
      </w:r>
    </w:p>
    <w:p w14:paraId="0FCDD1A2">
      <w:pPr>
        <w:spacing w:beforeLines="0" w:line="400" w:lineRule="exact"/>
        <w:rPr>
          <w:rFonts w:hint="default" w:eastAsia="宋体"/>
          <w:lang w:val="en-US" w:eastAsia="zh-CN"/>
        </w:rPr>
      </w:pPr>
    </w:p>
    <w:p w14:paraId="10B2C6BF">
      <w:pPr>
        <w:pStyle w:val="4"/>
        <w:adjustRightInd w:val="0"/>
        <w:snapToGrid w:val="0"/>
        <w:spacing w:before="0" w:beforeLines="0" w:after="0" w:line="400" w:lineRule="exact"/>
        <w:ind w:left="0" w:leftChars="0" w:firstLine="420" w:firstLineChars="200"/>
        <w:rPr>
          <w:rFonts w:ascii="宋体" w:hAnsi="宋体"/>
          <w:szCs w:val="21"/>
        </w:rPr>
      </w:pPr>
      <w:r>
        <w:rPr>
          <w:rFonts w:hint="eastAsia" w:ascii="宋体" w:hAnsi="宋体"/>
          <w:szCs w:val="21"/>
        </w:rPr>
        <w:t>依据《中华人民共和国民法典》</w:t>
      </w:r>
      <w:r>
        <w:rPr>
          <w:rFonts w:hint="eastAsia" w:ascii="宋体" w:hAnsi="宋体"/>
          <w:szCs w:val="21"/>
          <w:lang w:eastAsia="zh-CN"/>
        </w:rPr>
        <w:t>、</w:t>
      </w:r>
      <w:r>
        <w:rPr>
          <w:rFonts w:hint="eastAsia" w:ascii="宋体" w:hAnsi="宋体"/>
          <w:szCs w:val="21"/>
        </w:rPr>
        <w:t>《中华人民共和国政府采购法》等有关的法律法规，以及</w:t>
      </w:r>
      <w:r>
        <w:rPr>
          <w:rFonts w:hint="eastAsia" w:ascii="宋体" w:hAnsi="宋体"/>
          <w:i w:val="0"/>
          <w:iCs w:val="0"/>
          <w:szCs w:val="21"/>
          <w:u w:val="none"/>
          <w:lang w:eastAsia="zh-CN"/>
        </w:rPr>
        <w:t>本采购项目</w:t>
      </w:r>
      <w:r>
        <w:rPr>
          <w:rFonts w:hint="eastAsia" w:ascii="宋体" w:hAnsi="宋体"/>
          <w:szCs w:val="21"/>
        </w:rPr>
        <w:t>的</w:t>
      </w:r>
      <w:r>
        <w:rPr>
          <w:rFonts w:hint="eastAsia" w:ascii="宋体" w:hAnsi="宋体"/>
          <w:szCs w:val="21"/>
          <w:lang w:eastAsia="zh-CN"/>
        </w:rPr>
        <w:t>招标</w:t>
      </w:r>
      <w:r>
        <w:rPr>
          <w:rFonts w:hint="eastAsia" w:ascii="宋体" w:hAnsi="宋体"/>
          <w:szCs w:val="21"/>
          <w:lang w:val="en-US" w:eastAsia="zh-CN"/>
        </w:rPr>
        <w:t>/谈判</w:t>
      </w:r>
      <w:r>
        <w:rPr>
          <w:rFonts w:hint="eastAsia" w:ascii="宋体" w:hAnsi="宋体"/>
          <w:szCs w:val="21"/>
          <w:lang w:eastAsia="zh-CN"/>
        </w:rPr>
        <w:t>文件等</w:t>
      </w:r>
      <w:r>
        <w:rPr>
          <w:rFonts w:hint="eastAsia" w:ascii="宋体" w:hAnsi="宋体"/>
          <w:szCs w:val="21"/>
        </w:rPr>
        <w:t>采购文件</w:t>
      </w:r>
      <w:r>
        <w:rPr>
          <w:rFonts w:hint="eastAsia" w:ascii="宋体" w:hAnsi="宋体"/>
          <w:szCs w:val="21"/>
          <w:lang w:eastAsia="zh-CN"/>
        </w:rPr>
        <w:t>、</w:t>
      </w:r>
      <w:r>
        <w:rPr>
          <w:rFonts w:hint="eastAsia" w:ascii="宋体" w:hAnsi="宋体"/>
          <w:szCs w:val="21"/>
        </w:rPr>
        <w:t xml:space="preserve">乙方的《投标（响应）文件》及《中标（成交）通知书》，甲乙双方同意签订本合同。具体情况及要求如下：     </w:t>
      </w:r>
    </w:p>
    <w:p w14:paraId="5A6B0CBE">
      <w:pPr>
        <w:numPr>
          <w:ilvl w:val="0"/>
          <w:numId w:val="2"/>
        </w:numPr>
        <w:adjustRightInd w:val="0"/>
        <w:snapToGrid w:val="0"/>
        <w:spacing w:before="0" w:beforeLines="0" w:line="400" w:lineRule="exact"/>
        <w:ind w:firstLine="420" w:firstLineChars="200"/>
        <w:rPr>
          <w:rFonts w:ascii="宋体" w:hAnsi="宋体"/>
          <w:b/>
          <w:szCs w:val="21"/>
        </w:rPr>
      </w:pPr>
      <w:r>
        <w:rPr>
          <w:rFonts w:hint="eastAsia" w:ascii="宋体" w:hAnsi="宋体"/>
          <w:b/>
          <w:szCs w:val="21"/>
        </w:rPr>
        <w:t>项目信息</w:t>
      </w:r>
    </w:p>
    <w:p w14:paraId="482FA83D">
      <w:pPr>
        <w:pStyle w:val="4"/>
        <w:numPr>
          <w:ilvl w:val="0"/>
          <w:numId w:val="3"/>
        </w:numPr>
        <w:adjustRightInd w:val="0"/>
        <w:snapToGrid w:val="0"/>
        <w:spacing w:before="0" w:beforeLines="0" w:after="0" w:line="400" w:lineRule="exact"/>
        <w:ind w:left="0" w:leftChars="0" w:firstLine="420" w:firstLineChars="200"/>
        <w:rPr>
          <w:rFonts w:ascii="宋体" w:hAnsi="宋体"/>
          <w:szCs w:val="21"/>
          <w:u w:val="single"/>
        </w:rPr>
      </w:pPr>
      <w:r>
        <w:rPr>
          <w:rFonts w:hint="eastAsia" w:ascii="宋体" w:hAnsi="宋体"/>
          <w:szCs w:val="21"/>
        </w:rPr>
        <w:t>采购项目名称：</w:t>
      </w:r>
      <w:r>
        <w:rPr>
          <w:rFonts w:ascii="宋体" w:hAnsi="宋体"/>
          <w:szCs w:val="21"/>
          <w:u w:val="single"/>
        </w:rPr>
        <w:t xml:space="preserve">                                          </w:t>
      </w:r>
    </w:p>
    <w:p w14:paraId="6207D3AE">
      <w:pPr>
        <w:pStyle w:val="4"/>
        <w:numPr>
          <w:ilvl w:val="-1"/>
          <w:numId w:val="0"/>
        </w:numPr>
        <w:tabs>
          <w:tab w:val="left" w:pos="999"/>
        </w:tabs>
        <w:adjustRightInd w:val="0"/>
        <w:snapToGrid w:val="0"/>
        <w:spacing w:before="0" w:beforeLines="0" w:after="0" w:line="400" w:lineRule="exact"/>
        <w:ind w:left="0" w:leftChars="0" w:firstLine="0" w:firstLineChars="0"/>
        <w:rPr>
          <w:rFonts w:hint="default" w:ascii="宋体" w:hAnsi="宋体" w:eastAsia="宋体"/>
          <w:szCs w:val="21"/>
          <w:u w:val="none"/>
          <w:lang w:val="en-US" w:eastAsia="zh-CN"/>
        </w:rPr>
      </w:pPr>
      <w:r>
        <w:rPr>
          <w:rFonts w:hint="eastAsia" w:ascii="宋体" w:hAnsi="宋体"/>
          <w:szCs w:val="21"/>
          <w:u w:val="none"/>
          <w:lang w:val="en-US" w:eastAsia="zh-CN"/>
        </w:rPr>
        <w:t xml:space="preserve">         采购项目编号：</w:t>
      </w:r>
      <w:r>
        <w:rPr>
          <w:rFonts w:ascii="宋体" w:hAnsi="宋体"/>
          <w:szCs w:val="21"/>
          <w:u w:val="single"/>
        </w:rPr>
        <w:t xml:space="preserve">                                          </w:t>
      </w:r>
    </w:p>
    <w:p w14:paraId="0116E908">
      <w:pPr>
        <w:pStyle w:val="4"/>
        <w:adjustRightInd w:val="0"/>
        <w:snapToGrid w:val="0"/>
        <w:spacing w:before="0" w:beforeLines="0" w:after="0" w:line="400" w:lineRule="exact"/>
        <w:ind w:left="0" w:leftChars="0" w:firstLine="420" w:firstLineChars="200"/>
        <w:rPr>
          <w:rFonts w:ascii="宋体" w:hAnsi="宋体"/>
          <w:szCs w:val="21"/>
        </w:rPr>
      </w:pPr>
      <w:r>
        <w:rPr>
          <w:rFonts w:hint="eastAsia" w:ascii="宋体" w:hAnsi="宋体"/>
          <w:szCs w:val="21"/>
        </w:rPr>
        <w:t>（2）采购计划编号：</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r>
        <w:rPr>
          <w:rFonts w:ascii="宋体" w:hAnsi="宋体"/>
          <w:szCs w:val="21"/>
        </w:rPr>
        <w:t xml:space="preserve"> </w:t>
      </w:r>
    </w:p>
    <w:p w14:paraId="7B1C14DD">
      <w:pPr>
        <w:adjustRightInd w:val="0"/>
        <w:snapToGrid w:val="0"/>
        <w:spacing w:before="0" w:beforeLines="0" w:line="400" w:lineRule="exact"/>
        <w:ind w:firstLine="420" w:firstLineChars="200"/>
        <w:rPr>
          <w:rFonts w:hint="eastAsia" w:ascii="宋体" w:hAnsi="宋体"/>
          <w:szCs w:val="21"/>
        </w:rPr>
      </w:pPr>
      <w:r>
        <w:rPr>
          <w:rFonts w:hint="eastAsia" w:ascii="宋体" w:hAnsi="宋体"/>
          <w:szCs w:val="21"/>
        </w:rPr>
        <w:t>（3）项目内容：</w:t>
      </w:r>
    </w:p>
    <w:p w14:paraId="63A3BFBD">
      <w:pPr>
        <w:adjustRightInd w:val="0"/>
        <w:snapToGrid w:val="0"/>
        <w:spacing w:before="0" w:beforeLines="0" w:line="400" w:lineRule="exact"/>
        <w:ind w:firstLine="420" w:firstLineChars="200"/>
        <w:rPr>
          <w:rFonts w:hint="eastAsia" w:ascii="宋体" w:hAnsi="宋体"/>
          <w:szCs w:val="21"/>
          <w:lang w:val="en-US" w:eastAsia="zh-CN"/>
        </w:rPr>
      </w:pPr>
      <w:r>
        <w:rPr>
          <w:rFonts w:hint="eastAsia" w:ascii="宋体" w:hAnsi="宋体"/>
          <w:szCs w:val="21"/>
          <w:lang w:val="en-US" w:eastAsia="zh-CN"/>
        </w:rPr>
        <w:t xml:space="preserve">     </w:t>
      </w:r>
      <w:r>
        <w:rPr>
          <w:rFonts w:hint="eastAsia" w:ascii="宋体" w:hAnsi="宋体"/>
          <w:szCs w:val="21"/>
          <w:lang w:eastAsia="zh-CN"/>
        </w:rPr>
        <w:t>采购标的及数量</w:t>
      </w:r>
      <w:r>
        <w:rPr>
          <w:rFonts w:hint="eastAsia" w:ascii="宋体" w:hAnsi="宋体"/>
          <w:szCs w:val="21"/>
          <w:lang w:val="en-US" w:eastAsia="zh-CN"/>
        </w:rPr>
        <w:t>（台/套</w:t>
      </w:r>
      <w:r>
        <w:rPr>
          <w:rFonts w:hint="default" w:ascii="宋体" w:hAnsi="宋体"/>
          <w:szCs w:val="21"/>
          <w:lang w:val="en" w:eastAsia="zh-CN"/>
        </w:rPr>
        <w:t>/</w:t>
      </w:r>
      <w:r>
        <w:rPr>
          <w:rFonts w:hint="eastAsia" w:ascii="宋体" w:hAnsi="宋体"/>
          <w:szCs w:val="21"/>
          <w:lang w:val="en" w:eastAsia="zh-CN"/>
        </w:rPr>
        <w:t>个</w:t>
      </w:r>
      <w:r>
        <w:rPr>
          <w:rFonts w:hint="default" w:ascii="宋体" w:hAnsi="宋体"/>
          <w:szCs w:val="21"/>
          <w:lang w:val="en" w:eastAsia="zh-CN"/>
        </w:rPr>
        <w:t>/</w:t>
      </w:r>
      <w:r>
        <w:rPr>
          <w:rFonts w:hint="eastAsia" w:ascii="宋体" w:hAnsi="宋体"/>
          <w:szCs w:val="21"/>
          <w:lang w:val="en" w:eastAsia="zh-CN"/>
        </w:rPr>
        <w:t>架</w:t>
      </w:r>
      <w:r>
        <w:rPr>
          <w:rFonts w:hint="default" w:ascii="宋体" w:hAnsi="宋体"/>
          <w:szCs w:val="21"/>
          <w:lang w:val="en" w:eastAsia="zh-CN"/>
        </w:rPr>
        <w:t>/</w:t>
      </w:r>
      <w:r>
        <w:rPr>
          <w:rFonts w:hint="eastAsia" w:ascii="宋体" w:hAnsi="宋体"/>
          <w:szCs w:val="21"/>
          <w:lang w:val="en" w:eastAsia="zh-CN"/>
        </w:rPr>
        <w:t>组等</w:t>
      </w:r>
      <w:r>
        <w:rPr>
          <w:rFonts w:hint="eastAsia" w:ascii="宋体" w:hAnsi="宋体"/>
          <w:szCs w:val="21"/>
          <w:lang w:val="en-US" w:eastAsia="zh-CN"/>
        </w:rPr>
        <w:t>）</w:t>
      </w:r>
      <w:r>
        <w:rPr>
          <w:rFonts w:hint="eastAsia" w:ascii="宋体" w:hAnsi="宋体"/>
          <w:szCs w:val="21"/>
          <w:lang w:eastAsia="zh-CN"/>
        </w:rPr>
        <w:t>：</w:t>
      </w:r>
      <w:r>
        <w:rPr>
          <w:rFonts w:hint="eastAsia" w:ascii="宋体" w:hAnsi="宋体"/>
          <w:szCs w:val="21"/>
          <w:u w:val="single"/>
          <w:lang w:val="en-US" w:eastAsia="zh-CN"/>
        </w:rPr>
        <w:t xml:space="preserve">                       </w:t>
      </w:r>
      <w:r>
        <w:rPr>
          <w:rFonts w:hint="eastAsia" w:ascii="宋体" w:hAnsi="宋体"/>
          <w:szCs w:val="21"/>
          <w:u w:val="none"/>
          <w:lang w:val="en-US" w:eastAsia="zh-CN"/>
        </w:rPr>
        <w:t xml:space="preserve">            </w:t>
      </w:r>
      <w:r>
        <w:rPr>
          <w:rFonts w:hint="eastAsia" w:ascii="宋体" w:hAnsi="宋体"/>
          <w:szCs w:val="21"/>
          <w:u w:val="single"/>
          <w:lang w:val="en-US" w:eastAsia="zh-CN"/>
        </w:rPr>
        <w:t xml:space="preserve">                  </w:t>
      </w:r>
      <w:r>
        <w:rPr>
          <w:rFonts w:hint="eastAsia" w:ascii="宋体" w:hAnsi="宋体"/>
          <w:szCs w:val="21"/>
          <w:lang w:val="en-US" w:eastAsia="zh-CN"/>
        </w:rPr>
        <w:t xml:space="preserve"> </w:t>
      </w:r>
    </w:p>
    <w:p w14:paraId="68910281">
      <w:pPr>
        <w:numPr>
          <w:ilvl w:val="-1"/>
          <w:numId w:val="0"/>
        </w:numPr>
        <w:adjustRightInd w:val="0"/>
        <w:snapToGrid w:val="0"/>
        <w:spacing w:before="0" w:beforeLines="0" w:line="400" w:lineRule="exact"/>
        <w:ind w:firstLine="420" w:firstLineChars="200"/>
        <w:rPr>
          <w:rFonts w:hint="default" w:ascii="宋体" w:hAnsi="宋体" w:cs="宋体"/>
          <w:szCs w:val="21"/>
          <w:lang w:val="en" w:eastAsia="zh-CN"/>
        </w:rPr>
      </w:pPr>
      <w:r>
        <w:rPr>
          <w:rFonts w:hint="eastAsia" w:ascii="宋体" w:hAnsi="宋体"/>
          <w:szCs w:val="21"/>
          <w:highlight w:val="none"/>
          <w:u w:val="none"/>
          <w:lang w:val="en-US" w:eastAsia="zh-CN"/>
        </w:rPr>
        <w:t xml:space="preserve">     </w:t>
      </w:r>
      <w:r>
        <w:rPr>
          <w:rFonts w:hint="eastAsia" w:ascii="宋体" w:hAnsi="宋体" w:cs="宋体"/>
          <w:szCs w:val="21"/>
          <w:lang w:val="en-US" w:eastAsia="zh-CN"/>
        </w:rPr>
        <w:t>品牌：</w:t>
      </w:r>
      <w:r>
        <w:rPr>
          <w:rFonts w:hint="eastAsia" w:ascii="宋体" w:hAnsi="宋体" w:cs="宋体"/>
          <w:szCs w:val="21"/>
          <w:u w:val="single"/>
          <w:lang w:val="en-US" w:eastAsia="zh-CN"/>
        </w:rPr>
        <w:t xml:space="preserve">      </w:t>
      </w:r>
      <w:r>
        <w:rPr>
          <w:rFonts w:hint="default" w:ascii="宋体" w:hAnsi="宋体" w:cs="宋体"/>
          <w:szCs w:val="21"/>
          <w:u w:val="single"/>
          <w:lang w:val="en" w:eastAsia="zh-CN"/>
        </w:rPr>
        <w:t xml:space="preserve">   </w:t>
      </w:r>
      <w:r>
        <w:rPr>
          <w:rFonts w:hint="eastAsia" w:ascii="宋体" w:hAnsi="宋体" w:cs="宋体"/>
          <w:szCs w:val="21"/>
          <w:u w:val="single"/>
          <w:lang w:val="en-US" w:eastAsia="zh-CN"/>
        </w:rPr>
        <w:t xml:space="preserve">    </w:t>
      </w:r>
      <w:r>
        <w:rPr>
          <w:rFonts w:hint="default" w:ascii="宋体" w:hAnsi="宋体" w:cs="宋体"/>
          <w:szCs w:val="21"/>
          <w:u w:val="single"/>
          <w:lang w:val="en" w:eastAsia="zh-CN"/>
        </w:rPr>
        <w:t xml:space="preserve"> </w:t>
      </w:r>
      <w:r>
        <w:rPr>
          <w:rFonts w:hint="eastAsia" w:ascii="宋体" w:hAnsi="宋体" w:cs="宋体"/>
          <w:szCs w:val="21"/>
          <w:u w:val="single"/>
          <w:lang w:val="en-US" w:eastAsia="zh-CN"/>
        </w:rPr>
        <w:t xml:space="preserve"> </w:t>
      </w:r>
      <w:r>
        <w:rPr>
          <w:rFonts w:hint="default" w:ascii="宋体" w:hAnsi="宋体" w:cs="宋体"/>
          <w:szCs w:val="21"/>
          <w:u w:val="none"/>
          <w:lang w:val="en" w:eastAsia="zh-CN"/>
        </w:rPr>
        <w:t xml:space="preserve">     </w:t>
      </w:r>
      <w:r>
        <w:rPr>
          <w:rFonts w:hint="eastAsia" w:ascii="宋体" w:hAnsi="宋体" w:cs="宋体"/>
          <w:szCs w:val="21"/>
          <w:lang w:val="en-US" w:eastAsia="zh-CN"/>
        </w:rPr>
        <w:t>规格型号：</w:t>
      </w:r>
      <w:r>
        <w:rPr>
          <w:rFonts w:hint="eastAsia" w:ascii="宋体" w:hAnsi="宋体" w:cs="宋体"/>
          <w:szCs w:val="21"/>
          <w:u w:val="single"/>
          <w:lang w:val="en-US" w:eastAsia="zh-CN"/>
        </w:rPr>
        <w:t xml:space="preserve">   </w:t>
      </w:r>
      <w:r>
        <w:rPr>
          <w:rFonts w:hint="default" w:ascii="宋体" w:hAnsi="宋体" w:cs="宋体"/>
          <w:szCs w:val="21"/>
          <w:u w:val="single"/>
          <w:lang w:val="en" w:eastAsia="zh-CN"/>
        </w:rPr>
        <w:t xml:space="preserve">  </w:t>
      </w:r>
      <w:r>
        <w:rPr>
          <w:rFonts w:hint="eastAsia" w:ascii="宋体" w:hAnsi="宋体" w:cs="宋体"/>
          <w:szCs w:val="21"/>
          <w:u w:val="single"/>
          <w:lang w:val="en-US" w:eastAsia="zh-CN"/>
        </w:rPr>
        <w:t xml:space="preserve">       </w:t>
      </w:r>
      <w:r>
        <w:rPr>
          <w:rFonts w:hint="default" w:ascii="宋体" w:hAnsi="宋体" w:cs="宋体"/>
          <w:szCs w:val="21"/>
          <w:u w:val="single"/>
          <w:lang w:val="en" w:eastAsia="zh-CN"/>
        </w:rPr>
        <w:t xml:space="preserve">   </w:t>
      </w:r>
    </w:p>
    <w:p w14:paraId="4EB3953B">
      <w:pPr>
        <w:adjustRightInd w:val="0"/>
        <w:snapToGrid w:val="0"/>
        <w:spacing w:before="0" w:beforeLines="0" w:line="400" w:lineRule="exact"/>
        <w:ind w:firstLine="945" w:firstLineChars="450"/>
        <w:rPr>
          <w:rFonts w:ascii="宋体" w:hAnsi="宋体"/>
          <w:szCs w:val="21"/>
          <w:highlight w:val="none"/>
          <w:u w:val="single"/>
        </w:rPr>
      </w:pPr>
      <w:r>
        <w:rPr>
          <w:rFonts w:hint="eastAsia" w:ascii="宋体" w:hAnsi="宋体"/>
          <w:szCs w:val="21"/>
          <w:highlight w:val="none"/>
          <w:u w:val="none"/>
          <w:lang w:val="en-US" w:eastAsia="zh-CN"/>
        </w:rPr>
        <w:t>采购标的的技术要求、商务要求具体见附件。</w:t>
      </w:r>
    </w:p>
    <w:p w14:paraId="4BBF3D26">
      <w:pPr>
        <w:numPr>
          <w:ilvl w:val="-1"/>
          <w:numId w:val="0"/>
        </w:numPr>
        <w:adjustRightInd w:val="0"/>
        <w:snapToGrid w:val="0"/>
        <w:spacing w:before="0" w:beforeLines="0" w:line="400" w:lineRule="exact"/>
        <w:ind w:firstLine="945" w:firstLineChars="450"/>
        <w:rPr>
          <w:rFonts w:hint="eastAsia" w:ascii="宋体" w:hAnsi="宋体" w:cs="宋体"/>
          <w:szCs w:val="21"/>
          <w:lang w:val="en-US" w:eastAsia="zh-CN"/>
        </w:rPr>
      </w:pPr>
      <w:r>
        <w:rPr>
          <w:rFonts w:hint="eastAsia" w:ascii="汉仪书宋二S" w:hAnsi="汉仪书宋二S" w:eastAsia="汉仪书宋二S" w:cs="汉仪书宋二S"/>
          <w:szCs w:val="21"/>
          <w:lang w:val="en-US" w:eastAsia="zh-CN"/>
        </w:rPr>
        <w:t>①</w:t>
      </w:r>
      <w:r>
        <w:rPr>
          <w:rFonts w:hint="eastAsia" w:ascii="宋体" w:hAnsi="宋体" w:cs="宋体"/>
          <w:szCs w:val="21"/>
          <w:lang w:val="en-US" w:eastAsia="zh-CN"/>
        </w:rPr>
        <w:t>涉及信息类产品，请填写该产品关键部件的品牌、型号：</w:t>
      </w:r>
    </w:p>
    <w:p w14:paraId="6F6C3F6E">
      <w:pPr>
        <w:numPr>
          <w:ilvl w:val="-1"/>
          <w:numId w:val="0"/>
        </w:numPr>
        <w:adjustRightInd w:val="0"/>
        <w:snapToGrid w:val="0"/>
        <w:spacing w:before="0" w:beforeLines="0" w:line="400" w:lineRule="exact"/>
        <w:ind w:firstLine="420" w:firstLineChars="200"/>
        <w:rPr>
          <w:rFonts w:hint="eastAsia" w:ascii="宋体" w:hAnsi="宋体" w:cs="宋体"/>
          <w:kern w:val="0"/>
          <w:szCs w:val="21"/>
          <w:u w:val="single"/>
          <w:lang w:val="en-US" w:eastAsia="zh-CN"/>
        </w:rPr>
      </w:pPr>
      <w:r>
        <w:rPr>
          <w:rFonts w:hint="eastAsia" w:ascii="宋体" w:hAnsi="宋体" w:cs="宋体"/>
          <w:szCs w:val="21"/>
          <w:lang w:val="en-US" w:eastAsia="zh-CN"/>
        </w:rPr>
        <w:t xml:space="preserve">     标的名称：</w:t>
      </w:r>
      <w:r>
        <w:rPr>
          <w:rFonts w:hint="eastAsia" w:ascii="宋体" w:hAnsi="宋体" w:cs="宋体"/>
          <w:kern w:val="0"/>
          <w:szCs w:val="21"/>
          <w:u w:val="single"/>
          <w:lang w:val="en-US" w:eastAsia="zh-CN"/>
        </w:rPr>
        <w:t xml:space="preserve">      </w:t>
      </w:r>
      <w:r>
        <w:rPr>
          <w:rFonts w:hint="default" w:ascii="宋体" w:hAnsi="宋体" w:cs="宋体"/>
          <w:kern w:val="0"/>
          <w:szCs w:val="21"/>
          <w:u w:val="single"/>
          <w:lang w:val="en" w:eastAsia="zh-CN"/>
        </w:rPr>
        <w:t xml:space="preserve">               </w:t>
      </w:r>
      <w:r>
        <w:rPr>
          <w:rFonts w:hint="eastAsia" w:ascii="宋体" w:hAnsi="宋体" w:cs="宋体"/>
          <w:kern w:val="0"/>
          <w:szCs w:val="21"/>
          <w:u w:val="single"/>
          <w:lang w:val="en-US" w:eastAsia="zh-CN"/>
        </w:rPr>
        <w:t xml:space="preserve">    </w:t>
      </w:r>
    </w:p>
    <w:p w14:paraId="168805F9">
      <w:pPr>
        <w:numPr>
          <w:ilvl w:val="-1"/>
          <w:numId w:val="0"/>
        </w:numPr>
        <w:adjustRightInd w:val="0"/>
        <w:snapToGrid w:val="0"/>
        <w:spacing w:before="0" w:beforeLines="0" w:line="400" w:lineRule="exact"/>
        <w:ind w:firstLine="420" w:firstLineChars="200"/>
        <w:rPr>
          <w:rFonts w:hint="eastAsia" w:ascii="宋体" w:hAnsi="宋体" w:cs="宋体"/>
          <w:szCs w:val="21"/>
          <w:lang w:val="en-US" w:eastAsia="zh-CN"/>
        </w:rPr>
      </w:pPr>
      <w:r>
        <w:rPr>
          <w:rFonts w:hint="eastAsia" w:ascii="宋体" w:hAnsi="宋体" w:cs="宋体"/>
          <w:szCs w:val="21"/>
          <w:lang w:val="en-US" w:eastAsia="zh-CN"/>
        </w:rPr>
        <w:t xml:space="preserve">     关键部件：</w:t>
      </w:r>
      <w:r>
        <w:rPr>
          <w:rFonts w:hint="eastAsia" w:ascii="宋体" w:hAnsi="宋体" w:cs="宋体"/>
          <w:kern w:val="0"/>
          <w:szCs w:val="21"/>
          <w:u w:val="single"/>
          <w:lang w:val="en-US" w:eastAsia="zh-CN"/>
        </w:rPr>
        <w:t xml:space="preserve">          </w:t>
      </w:r>
      <w:r>
        <w:rPr>
          <w:rFonts w:hint="eastAsia" w:ascii="宋体" w:hAnsi="宋体" w:cs="宋体"/>
          <w:kern w:val="0"/>
          <w:szCs w:val="21"/>
          <w:u w:val="none"/>
          <w:lang w:val="en-US" w:eastAsia="zh-CN"/>
        </w:rPr>
        <w:t xml:space="preserve"> </w:t>
      </w:r>
      <w:r>
        <w:rPr>
          <w:rFonts w:hint="eastAsia" w:ascii="宋体" w:hAnsi="宋体" w:cs="宋体"/>
          <w:szCs w:val="21"/>
          <w:lang w:val="en-US" w:eastAsia="zh-CN"/>
        </w:rPr>
        <w:t>品牌：</w:t>
      </w:r>
      <w:r>
        <w:rPr>
          <w:rFonts w:hint="eastAsia" w:ascii="宋体" w:hAnsi="宋体" w:cs="宋体"/>
          <w:szCs w:val="21"/>
          <w:u w:val="single"/>
          <w:lang w:val="en-US" w:eastAsia="zh-CN"/>
        </w:rPr>
        <w:t xml:space="preserve">        </w:t>
      </w:r>
      <w:r>
        <w:rPr>
          <w:rFonts w:hint="eastAsia" w:ascii="宋体" w:hAnsi="宋体" w:cs="宋体"/>
          <w:szCs w:val="21"/>
          <w:u w:val="none"/>
          <w:lang w:val="en-US" w:eastAsia="zh-CN"/>
        </w:rPr>
        <w:t xml:space="preserve"> </w:t>
      </w:r>
      <w:r>
        <w:rPr>
          <w:rFonts w:hint="eastAsia" w:ascii="宋体" w:hAnsi="宋体" w:cs="宋体"/>
          <w:szCs w:val="21"/>
          <w:lang w:val="en-US" w:eastAsia="zh-CN"/>
        </w:rPr>
        <w:t>型号：</w:t>
      </w:r>
      <w:r>
        <w:rPr>
          <w:rFonts w:hint="eastAsia" w:ascii="宋体" w:hAnsi="宋体" w:cs="宋体"/>
          <w:szCs w:val="21"/>
          <w:u w:val="single"/>
          <w:lang w:val="en-US" w:eastAsia="zh-CN"/>
        </w:rPr>
        <w:t xml:space="preserve">       </w:t>
      </w:r>
      <w:r>
        <w:rPr>
          <w:rFonts w:hint="eastAsia" w:ascii="宋体" w:hAnsi="宋体" w:cs="宋体"/>
          <w:szCs w:val="21"/>
          <w:lang w:val="en-US" w:eastAsia="zh-CN"/>
        </w:rPr>
        <w:t xml:space="preserve"> </w:t>
      </w:r>
    </w:p>
    <w:p w14:paraId="0D26EB79">
      <w:pPr>
        <w:pStyle w:val="15"/>
        <w:spacing w:beforeLine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w:t>
      </w:r>
      <w:r>
        <w:rPr>
          <w:rFonts w:hint="eastAsia" w:ascii="宋体" w:hAnsi="宋体" w:eastAsia="宋体" w:cs="宋体"/>
          <w:kern w:val="2"/>
          <w:sz w:val="21"/>
          <w:szCs w:val="21"/>
          <w:lang w:val="en-US" w:eastAsia="zh-CN"/>
        </w:rPr>
        <w:t>关键部件</w:t>
      </w:r>
      <w:r>
        <w:rPr>
          <w:rFonts w:hint="eastAsia" w:ascii="宋体" w:hAnsi="宋体" w:eastAsia="宋体" w:cs="宋体"/>
          <w:sz w:val="21"/>
          <w:szCs w:val="21"/>
          <w:lang w:val="en-US" w:eastAsia="zh-CN"/>
        </w:rPr>
        <w:t>：</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none"/>
          <w:lang w:val="en-US" w:eastAsia="zh-CN"/>
        </w:rPr>
        <w:t xml:space="preserve"> </w:t>
      </w:r>
      <w:r>
        <w:rPr>
          <w:rFonts w:hint="eastAsia" w:ascii="宋体" w:hAnsi="宋体" w:eastAsia="宋体" w:cs="宋体"/>
          <w:sz w:val="21"/>
          <w:szCs w:val="21"/>
          <w:lang w:val="en-US" w:eastAsia="zh-CN"/>
        </w:rPr>
        <w:t>品牌：</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none"/>
          <w:lang w:val="en-US" w:eastAsia="zh-CN"/>
        </w:rPr>
        <w:t xml:space="preserve"> </w:t>
      </w:r>
      <w:r>
        <w:rPr>
          <w:rFonts w:hint="eastAsia" w:ascii="宋体" w:hAnsi="宋体" w:eastAsia="宋体" w:cs="宋体"/>
          <w:sz w:val="21"/>
          <w:szCs w:val="21"/>
          <w:lang w:val="en-US" w:eastAsia="zh-CN"/>
        </w:rPr>
        <w:t>型号：</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lang w:val="en-US" w:eastAsia="zh-CN"/>
        </w:rPr>
        <w:t xml:space="preserve"> </w:t>
      </w:r>
    </w:p>
    <w:p w14:paraId="3F191696">
      <w:pPr>
        <w:pStyle w:val="15"/>
        <w:spacing w:beforeLine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关键部件：</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none"/>
          <w:lang w:val="en-US" w:eastAsia="zh-CN"/>
        </w:rPr>
        <w:t xml:space="preserve"> </w:t>
      </w:r>
      <w:r>
        <w:rPr>
          <w:rFonts w:hint="eastAsia" w:ascii="宋体" w:hAnsi="宋体" w:eastAsia="宋体" w:cs="宋体"/>
          <w:sz w:val="21"/>
          <w:szCs w:val="21"/>
          <w:lang w:val="en-US" w:eastAsia="zh-CN"/>
        </w:rPr>
        <w:t>品牌：</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none"/>
          <w:lang w:val="en-US" w:eastAsia="zh-CN"/>
        </w:rPr>
        <w:t xml:space="preserve"> </w:t>
      </w:r>
      <w:r>
        <w:rPr>
          <w:rFonts w:hint="eastAsia" w:ascii="宋体" w:hAnsi="宋体" w:eastAsia="宋体" w:cs="宋体"/>
          <w:sz w:val="21"/>
          <w:szCs w:val="21"/>
          <w:lang w:val="en-US" w:eastAsia="zh-CN"/>
        </w:rPr>
        <w:t>型号：</w:t>
      </w:r>
      <w:r>
        <w:rPr>
          <w:rFonts w:hint="eastAsia" w:ascii="宋体" w:hAnsi="宋体" w:eastAsia="宋体" w:cs="宋体"/>
          <w:sz w:val="21"/>
          <w:szCs w:val="21"/>
          <w:u w:val="single"/>
          <w:lang w:val="en-US" w:eastAsia="zh-CN"/>
        </w:rPr>
        <w:t xml:space="preserve">       </w:t>
      </w:r>
    </w:p>
    <w:p w14:paraId="24477250">
      <w:pPr>
        <w:pStyle w:val="15"/>
        <w:numPr>
          <w:ilvl w:val="-1"/>
          <w:numId w:val="0"/>
        </w:numPr>
        <w:adjustRightInd w:val="0"/>
        <w:snapToGrid w:val="0"/>
        <w:spacing w:before="0" w:beforeLines="0" w:line="400" w:lineRule="exact"/>
        <w:ind w:firstLine="0" w:firstLine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（注：关键部件是指财政部会同有关部门发布的政府采购需求标准规定的需要通过国家有关部门指定的测评机构开展的安全可靠测评的软硬件，如CPU芯片、操作系统、数据库等。）</w:t>
      </w:r>
    </w:p>
    <w:p w14:paraId="30D048C3">
      <w:pPr>
        <w:pStyle w:val="15"/>
        <w:numPr>
          <w:ilvl w:val="-1"/>
          <w:numId w:val="0"/>
        </w:numPr>
        <w:adjustRightInd w:val="0"/>
        <w:snapToGrid w:val="0"/>
        <w:spacing w:before="0" w:beforeLines="0" w:line="400" w:lineRule="exact"/>
        <w:ind w:firstLine="0" w:firstLine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w:t>
      </w:r>
      <w:r>
        <w:rPr>
          <w:rFonts w:hint="eastAsia" w:ascii="汉仪书宋二S" w:hAnsi="汉仪书宋二S" w:eastAsia="汉仪书宋二S" w:cs="汉仪书宋二S"/>
          <w:sz w:val="21"/>
          <w:szCs w:val="21"/>
          <w:lang w:val="en-US" w:eastAsia="zh-CN"/>
        </w:rPr>
        <w:t>②</w:t>
      </w:r>
      <w:r>
        <w:rPr>
          <w:rFonts w:hint="eastAsia" w:ascii="宋体" w:hAnsi="宋体" w:eastAsia="宋体" w:cs="宋体"/>
          <w:sz w:val="21"/>
          <w:szCs w:val="21"/>
          <w:lang w:val="en-US" w:eastAsia="zh-CN"/>
        </w:rPr>
        <w:t>涉及车辆采购，请填写是否属于新能源汽车：</w:t>
      </w:r>
    </w:p>
    <w:p w14:paraId="755A481E">
      <w:pPr>
        <w:pStyle w:val="15"/>
        <w:numPr>
          <w:ilvl w:val="-1"/>
          <w:numId w:val="0"/>
        </w:numPr>
        <w:adjustRightInd w:val="0"/>
        <w:snapToGrid w:val="0"/>
        <w:spacing w:before="0" w:beforeLines="0" w:line="400" w:lineRule="exact"/>
        <w:ind w:firstLine="0" w:firstLineChars="0"/>
        <w:rPr>
          <w:rFonts w:hint="eastAsia" w:asciiTheme="minorEastAsia" w:hAnsiTheme="minorEastAsia" w:eastAsiaTheme="minorEastAsia" w:cstheme="minorEastAsia"/>
          <w:iCs w:val="0"/>
          <w:sz w:val="21"/>
          <w:szCs w:val="21"/>
          <w:lang w:val="en-US" w:eastAsia="zh-CN"/>
        </w:rPr>
      </w:pPr>
      <w:r>
        <w:rPr>
          <w:rFonts w:hint="eastAsia" w:asciiTheme="minorEastAsia" w:hAnsiTheme="minorEastAsia" w:eastAsiaTheme="minorEastAsia" w:cstheme="minorEastAsia"/>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rPr>
        <w:t>是</w:t>
      </w:r>
      <w:r>
        <w:rPr>
          <w:rFonts w:hint="eastAsia" w:asciiTheme="minorEastAsia" w:hAnsiTheme="minorEastAsia" w:eastAsiaTheme="minorEastAsia" w:cstheme="minorEastAsia"/>
          <w:iCs w:val="0"/>
          <w:sz w:val="21"/>
          <w:szCs w:val="21"/>
          <w:lang w:eastAsia="zh-CN"/>
        </w:rPr>
        <w:t>，《政府采购品目分类目录》底级品目名称</w:t>
      </w:r>
      <w:r>
        <w:rPr>
          <w:rFonts w:hint="eastAsia" w:asciiTheme="minorEastAsia" w:hAnsiTheme="minorEastAsia" w:eastAsiaTheme="minorEastAsia" w:cstheme="minorEastAsia"/>
          <w:sz w:val="21"/>
          <w:szCs w:val="21"/>
          <w:lang w:val="en-US" w:eastAsia="zh-CN"/>
        </w:rPr>
        <w:t>：</w:t>
      </w:r>
      <w:r>
        <w:rPr>
          <w:rFonts w:hint="eastAsia" w:ascii="宋体" w:hAnsi="宋体" w:eastAsia="宋体" w:cs="宋体"/>
          <w:sz w:val="21"/>
          <w:szCs w:val="21"/>
          <w:u w:val="single"/>
          <w:lang w:val="en-US" w:eastAsia="zh-CN"/>
        </w:rPr>
        <w:t xml:space="preserve">     </w:t>
      </w:r>
      <w:r>
        <w:rPr>
          <w:rFonts w:hint="eastAsia" w:asciiTheme="minorEastAsia" w:hAnsiTheme="minorEastAsia" w:eastAsiaTheme="minorEastAsia" w:cstheme="minorEastAsia"/>
          <w:sz w:val="21"/>
          <w:szCs w:val="21"/>
          <w:lang w:val="en-US" w:eastAsia="zh-CN"/>
        </w:rPr>
        <w:t xml:space="preserve"> 数量：</w:t>
      </w:r>
      <w:r>
        <w:rPr>
          <w:rFonts w:hint="eastAsia" w:asciiTheme="minorEastAsia" w:hAnsiTheme="minorEastAsia" w:eastAsiaTheme="minorEastAsia" w:cstheme="minorEastAsia"/>
          <w:sz w:val="21"/>
          <w:szCs w:val="21"/>
          <w:u w:val="single"/>
          <w:lang w:val="en-US" w:eastAsia="zh-CN"/>
        </w:rPr>
        <w:t xml:space="preserve"> </w:t>
      </w:r>
      <w:r>
        <w:rPr>
          <w:rFonts w:hint="eastAsia" w:ascii="宋体" w:hAnsi="宋体" w:eastAsia="宋体" w:cs="宋体"/>
          <w:sz w:val="21"/>
          <w:szCs w:val="21"/>
          <w:u w:val="single"/>
          <w:lang w:val="en-US" w:eastAsia="zh-CN"/>
        </w:rPr>
        <w:t xml:space="preserve">   </w:t>
      </w:r>
      <w:r>
        <w:rPr>
          <w:rFonts w:hint="eastAsia" w:asciiTheme="minorEastAsia" w:hAnsiTheme="minorEastAsia" w:eastAsiaTheme="minorEastAsia" w:cstheme="minorEastAsia"/>
          <w:sz w:val="21"/>
          <w:szCs w:val="21"/>
          <w:lang w:val="en-US" w:eastAsia="zh-CN"/>
        </w:rPr>
        <w:t xml:space="preserve"> 金额：</w:t>
      </w:r>
      <w:r>
        <w:rPr>
          <w:rFonts w:hint="eastAsia" w:ascii="宋体" w:hAnsi="宋体" w:eastAsia="宋体" w:cs="宋体"/>
          <w:sz w:val="21"/>
          <w:szCs w:val="21"/>
          <w:u w:val="single"/>
          <w:lang w:val="en-US" w:eastAsia="zh-CN"/>
        </w:rPr>
        <w:t xml:space="preserve">     </w:t>
      </w:r>
      <w:r>
        <w:rPr>
          <w:rFonts w:hint="eastAsia" w:asciiTheme="minorEastAsia" w:hAnsiTheme="minorEastAsia" w:eastAsiaTheme="minorEastAsia" w:cstheme="minorEastAsia"/>
          <w:iCs w:val="0"/>
          <w:sz w:val="21"/>
          <w:szCs w:val="21"/>
          <w:lang w:val="en-US" w:eastAsia="zh-CN"/>
        </w:rPr>
        <w:t xml:space="preserve"> </w:t>
      </w:r>
    </w:p>
    <w:p w14:paraId="2D38956B">
      <w:pPr>
        <w:pStyle w:val="15"/>
        <w:numPr>
          <w:ilvl w:val="-1"/>
          <w:numId w:val="0"/>
        </w:numPr>
        <w:adjustRightInd w:val="0"/>
        <w:snapToGrid w:val="0"/>
        <w:spacing w:before="0" w:beforeLines="0" w:line="400" w:lineRule="exact"/>
        <w:ind w:firstLine="0" w:firstLineChars="0"/>
        <w:rPr>
          <w:rFonts w:hint="eastAsia" w:asciiTheme="minorEastAsia" w:hAnsiTheme="minorEastAsia" w:eastAsiaTheme="minorEastAsia" w:cstheme="minorEastAsia"/>
          <w:iCs w:val="0"/>
          <w:sz w:val="21"/>
          <w:szCs w:val="21"/>
          <w:lang w:eastAsia="zh-CN"/>
        </w:rPr>
      </w:pPr>
      <w:r>
        <w:rPr>
          <w:rFonts w:hint="eastAsia" w:asciiTheme="minorEastAsia" w:hAnsiTheme="minorEastAsia" w:eastAsiaTheme="minorEastAsia" w:cstheme="minorEastAsia"/>
          <w:iCs w:val="0"/>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否</w:t>
      </w:r>
    </w:p>
    <w:p w14:paraId="649AF78D">
      <w:pPr>
        <w:pStyle w:val="15"/>
        <w:numPr>
          <w:ilvl w:val="-1"/>
          <w:numId w:val="0"/>
        </w:numPr>
        <w:adjustRightInd w:val="0"/>
        <w:snapToGrid w:val="0"/>
        <w:spacing w:before="0" w:beforeLines="0" w:line="400" w:lineRule="exact"/>
        <w:ind w:left="0" w:firstLine="0" w:firstLineChars="0"/>
        <w:rPr>
          <w:rFonts w:hint="eastAsia" w:asciiTheme="minorEastAsia" w:hAnsiTheme="minorEastAsia" w:eastAsiaTheme="minorEastAsia" w:cstheme="minorEastAsia"/>
          <w:iCs w:val="0"/>
          <w:sz w:val="21"/>
          <w:szCs w:val="21"/>
          <w:lang w:val="en-US" w:eastAsia="zh-CN"/>
        </w:rPr>
      </w:pPr>
      <w:r>
        <w:rPr>
          <w:rFonts w:hint="eastAsia" w:asciiTheme="minorEastAsia" w:hAnsiTheme="minorEastAsia" w:eastAsiaTheme="minorEastAsia" w:cstheme="minorEastAsia"/>
          <w:iCs w:val="0"/>
          <w:sz w:val="21"/>
          <w:szCs w:val="21"/>
          <w:lang w:val="en-US" w:eastAsia="zh-CN"/>
        </w:rPr>
        <w:t xml:space="preserve">    （</w:t>
      </w:r>
      <w:r>
        <w:rPr>
          <w:rFonts w:hint="default" w:asciiTheme="minorEastAsia" w:hAnsiTheme="minorEastAsia" w:eastAsiaTheme="minorEastAsia" w:cstheme="minorEastAsia"/>
          <w:iCs w:val="0"/>
          <w:sz w:val="21"/>
          <w:szCs w:val="21"/>
          <w:lang w:val="en" w:eastAsia="zh-CN"/>
        </w:rPr>
        <w:t>4</w:t>
      </w:r>
      <w:r>
        <w:rPr>
          <w:rFonts w:hint="eastAsia" w:asciiTheme="minorEastAsia" w:hAnsiTheme="minorEastAsia" w:eastAsiaTheme="minorEastAsia" w:cstheme="minorEastAsia"/>
          <w:iCs w:val="0"/>
          <w:sz w:val="21"/>
          <w:szCs w:val="21"/>
          <w:lang w:val="en-US" w:eastAsia="zh-CN"/>
        </w:rPr>
        <w:t>）政府采购组织形式：</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政府集中采购</w:t>
      </w:r>
      <w:r>
        <w:rPr>
          <w:rFonts w:hint="eastAsia" w:asciiTheme="minorEastAsia" w:hAnsiTheme="minorEastAsia" w:eastAsiaTheme="minorEastAsia" w:cstheme="minorEastAsia"/>
          <w:iCs w:val="0"/>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val="en-US" w:eastAsia="zh-CN"/>
        </w:rPr>
        <w:t xml:space="preserve">部门集中采购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val="en-US" w:eastAsia="zh-CN"/>
        </w:rPr>
        <w:t>分散采购</w:t>
      </w:r>
    </w:p>
    <w:p w14:paraId="7F741A55">
      <w:pPr>
        <w:pStyle w:val="15"/>
        <w:numPr>
          <w:ilvl w:val="-1"/>
          <w:numId w:val="0"/>
        </w:numPr>
        <w:adjustRightInd w:val="0"/>
        <w:snapToGrid w:val="0"/>
        <w:spacing w:before="0" w:beforeLines="0" w:line="400" w:lineRule="exact"/>
        <w:ind w:left="0" w:firstLine="420" w:firstLineChars="0"/>
        <w:rPr>
          <w:rFonts w:hint="eastAsia" w:asciiTheme="minorEastAsia" w:hAnsiTheme="minorEastAsia" w:eastAsiaTheme="minorEastAsia" w:cstheme="minorEastAsia"/>
          <w:iCs w:val="0"/>
          <w:sz w:val="21"/>
          <w:szCs w:val="21"/>
          <w:lang w:eastAsia="zh-CN"/>
        </w:rPr>
      </w:pPr>
      <w:r>
        <w:rPr>
          <w:rFonts w:hint="eastAsia" w:asciiTheme="minorEastAsia" w:hAnsiTheme="minorEastAsia" w:eastAsiaTheme="minorEastAsia" w:cstheme="minorEastAsia"/>
          <w:iCs w:val="0"/>
          <w:sz w:val="21"/>
          <w:szCs w:val="21"/>
          <w:lang w:val="en-US" w:eastAsia="zh-CN"/>
        </w:rPr>
        <w:t>（</w:t>
      </w:r>
      <w:r>
        <w:rPr>
          <w:rFonts w:hint="default" w:asciiTheme="minorEastAsia" w:hAnsiTheme="minorEastAsia" w:eastAsiaTheme="minorEastAsia" w:cstheme="minorEastAsia"/>
          <w:iCs w:val="0"/>
          <w:sz w:val="21"/>
          <w:szCs w:val="21"/>
          <w:lang w:val="en" w:eastAsia="zh-CN"/>
        </w:rPr>
        <w:t>5</w:t>
      </w:r>
      <w:r>
        <w:rPr>
          <w:rFonts w:hint="eastAsia" w:asciiTheme="minorEastAsia" w:hAnsiTheme="minorEastAsia" w:eastAsiaTheme="minorEastAsia" w:cstheme="minorEastAsia"/>
          <w:iCs w:val="0"/>
          <w:sz w:val="21"/>
          <w:szCs w:val="21"/>
          <w:lang w:val="en-US" w:eastAsia="zh-CN"/>
        </w:rPr>
        <w:t>）政府采购方式：</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公开招标</w:t>
      </w:r>
      <w:r>
        <w:rPr>
          <w:rFonts w:hint="eastAsia" w:asciiTheme="minorEastAsia" w:hAnsiTheme="minorEastAsia" w:eastAsiaTheme="minorEastAsia" w:cstheme="minorEastAsia"/>
          <w:iCs w:val="0"/>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邀请招标</w:t>
      </w:r>
      <w:r>
        <w:rPr>
          <w:rFonts w:hint="eastAsia" w:asciiTheme="minorEastAsia" w:hAnsiTheme="minorEastAsia" w:eastAsiaTheme="minorEastAsia" w:cstheme="minorEastAsia"/>
          <w:iCs w:val="0"/>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竞争性谈判</w:t>
      </w:r>
      <w:r>
        <w:rPr>
          <w:rFonts w:hint="eastAsia" w:asciiTheme="minorEastAsia" w:hAnsiTheme="minorEastAsia" w:eastAsiaTheme="minorEastAsia" w:cstheme="minorEastAsia"/>
          <w:iCs w:val="0"/>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竞争性磋商</w:t>
      </w:r>
    </w:p>
    <w:p w14:paraId="065605B4">
      <w:pPr>
        <w:pStyle w:val="15"/>
        <w:numPr>
          <w:ilvl w:val="-1"/>
          <w:numId w:val="0"/>
        </w:numPr>
        <w:adjustRightInd w:val="0"/>
        <w:snapToGrid w:val="0"/>
        <w:spacing w:before="0" w:beforeLines="0" w:line="400" w:lineRule="exact"/>
        <w:ind w:left="0" w:firstLine="420" w:firstLineChars="0"/>
        <w:rPr>
          <w:rFonts w:hint="eastAsia" w:ascii="宋体" w:hAnsi="宋体" w:eastAsia="宋体" w:cs="宋体"/>
          <w:iCs w:val="0"/>
          <w:sz w:val="21"/>
          <w:szCs w:val="21"/>
          <w:u w:val="single"/>
          <w:lang w:val="en-US" w:eastAsia="zh-CN"/>
        </w:rPr>
      </w:pPr>
      <w:r>
        <w:rPr>
          <w:rFonts w:hint="eastAsia" w:ascii="宋体" w:hAnsi="宋体" w:cs="宋体"/>
          <w:szCs w:val="21"/>
          <w:u w:val="none"/>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询价</w:t>
      </w:r>
      <w:r>
        <w:rPr>
          <w:rFonts w:hint="eastAsia" w:asciiTheme="minorEastAsia" w:hAnsiTheme="minorEastAsia" w:eastAsiaTheme="minorEastAsia" w:cstheme="minorEastAsia"/>
          <w:iCs w:val="0"/>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单一来源</w:t>
      </w:r>
      <w:r>
        <w:rPr>
          <w:rFonts w:hint="eastAsia" w:asciiTheme="minorEastAsia" w:hAnsiTheme="minorEastAsia" w:eastAsiaTheme="minorEastAsia" w:cstheme="minorEastAsia"/>
          <w:iCs w:val="0"/>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框架协议</w:t>
      </w:r>
      <w:r>
        <w:rPr>
          <w:rFonts w:hint="eastAsia" w:asciiTheme="minorEastAsia" w:hAnsiTheme="minorEastAsia" w:eastAsiaTheme="minorEastAsia" w:cstheme="minorEastAsia"/>
          <w:iCs w:val="0"/>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其他：</w:t>
      </w:r>
      <w:r>
        <w:rPr>
          <w:rFonts w:hint="eastAsia" w:ascii="宋体" w:hAnsi="宋体" w:eastAsia="宋体" w:cs="宋体"/>
          <w:iCs w:val="0"/>
          <w:sz w:val="21"/>
          <w:szCs w:val="21"/>
          <w:u w:val="single"/>
          <w:lang w:val="en-US" w:eastAsia="zh-CN"/>
        </w:rPr>
        <w:t xml:space="preserve">          </w:t>
      </w:r>
    </w:p>
    <w:p w14:paraId="6E2F29F4">
      <w:pPr>
        <w:pStyle w:val="15"/>
        <w:numPr>
          <w:ilvl w:val="-1"/>
          <w:numId w:val="0"/>
        </w:numPr>
        <w:adjustRightInd w:val="0"/>
        <w:snapToGrid w:val="0"/>
        <w:spacing w:before="0" w:beforeLines="0" w:line="400" w:lineRule="exact"/>
        <w:ind w:left="0" w:firstLine="420" w:firstLineChars="0"/>
        <w:rPr>
          <w:rFonts w:hint="default" w:ascii="宋体" w:hAnsi="宋体" w:eastAsia="宋体" w:cs="宋体"/>
          <w:iCs w:val="0"/>
          <w:sz w:val="21"/>
          <w:szCs w:val="21"/>
          <w:u w:val="none"/>
          <w:lang w:val="en-US" w:eastAsia="zh-CN"/>
        </w:rPr>
      </w:pPr>
      <w:r>
        <w:rPr>
          <w:rFonts w:hint="eastAsia" w:ascii="宋体" w:hAnsi="宋体" w:eastAsia="宋体" w:cs="宋体"/>
          <w:iCs w:val="0"/>
          <w:sz w:val="21"/>
          <w:szCs w:val="21"/>
          <w:u w:val="none"/>
          <w:lang w:val="en-US" w:eastAsia="zh-CN"/>
        </w:rPr>
        <w:t>（注：在框架协议采购的第二阶段，可选择使用该合同文本）</w:t>
      </w:r>
    </w:p>
    <w:p w14:paraId="604E76D4">
      <w:pPr>
        <w:pStyle w:val="15"/>
        <w:numPr>
          <w:ilvl w:val="-1"/>
          <w:numId w:val="0"/>
        </w:numPr>
        <w:adjustRightInd w:val="0"/>
        <w:snapToGrid w:val="0"/>
        <w:spacing w:before="0" w:beforeLines="0" w:line="400" w:lineRule="exact"/>
        <w:ind w:firstLine="220" w:firstLineChars="100"/>
        <w:rPr>
          <w:rFonts w:hint="eastAsia" w:ascii="宋体" w:hAnsi="宋体" w:eastAsia="宋体" w:cs="Times New Roman"/>
          <w:w w:val="100"/>
          <w:kern w:val="2"/>
          <w:sz w:val="21"/>
          <w:szCs w:val="21"/>
          <w:lang w:val="en-US" w:eastAsia="zh-CN" w:bidi="ar-SA"/>
        </w:rPr>
      </w:pPr>
      <w:r>
        <w:rPr>
          <w:rFonts w:hint="eastAsia" w:ascii="宋体" w:hAnsi="宋体"/>
          <w:szCs w:val="21"/>
          <w:lang w:val="en-US" w:eastAsia="zh-CN"/>
        </w:rPr>
        <w:t xml:space="preserve"> （</w:t>
      </w:r>
      <w:r>
        <w:rPr>
          <w:rFonts w:hint="default" w:ascii="宋体" w:hAnsi="宋体"/>
          <w:szCs w:val="21"/>
          <w:lang w:val="en" w:eastAsia="zh-CN"/>
        </w:rPr>
        <w:t>6</w:t>
      </w:r>
      <w:r>
        <w:rPr>
          <w:rFonts w:hint="eastAsia" w:ascii="宋体" w:hAnsi="宋体"/>
          <w:szCs w:val="21"/>
          <w:lang w:val="en-US" w:eastAsia="zh-CN"/>
        </w:rPr>
        <w:t>）</w:t>
      </w:r>
      <w:r>
        <w:rPr>
          <w:rFonts w:hint="eastAsia" w:ascii="宋体" w:hAnsi="宋体" w:eastAsia="宋体" w:cs="Times New Roman"/>
          <w:w w:val="100"/>
          <w:kern w:val="2"/>
          <w:sz w:val="21"/>
          <w:szCs w:val="21"/>
          <w:lang w:val="en-US" w:eastAsia="zh-CN" w:bidi="ar-SA"/>
        </w:rPr>
        <w:t>中标（成交）采购标的制造商是否为中小企业：</w:t>
      </w:r>
      <w:r>
        <w:rPr>
          <w:rFonts w:hint="eastAsia" w:ascii="宋体" w:hAnsi="宋体" w:eastAsia="宋体" w:cs="Times New Roman"/>
          <w:w w:val="100"/>
          <w:kern w:val="2"/>
          <w:sz w:val="21"/>
          <w:szCs w:val="21"/>
          <w:lang w:val="en-US" w:eastAsia="zh-CN" w:bidi="ar-SA"/>
        </w:rPr>
        <w:sym w:font="Wingdings" w:char="00A8"/>
      </w:r>
      <w:r>
        <w:rPr>
          <w:rFonts w:hint="eastAsia" w:ascii="宋体" w:hAnsi="宋体" w:eastAsia="宋体" w:cs="Times New Roman"/>
          <w:w w:val="100"/>
          <w:kern w:val="2"/>
          <w:sz w:val="21"/>
          <w:szCs w:val="21"/>
          <w:lang w:val="en-US" w:eastAsia="zh-CN" w:bidi="ar-SA"/>
        </w:rPr>
        <w:t xml:space="preserve">是      </w:t>
      </w:r>
      <w:r>
        <w:rPr>
          <w:rFonts w:hint="eastAsia" w:ascii="宋体" w:hAnsi="宋体" w:eastAsia="宋体" w:cs="Times New Roman"/>
          <w:w w:val="100"/>
          <w:kern w:val="2"/>
          <w:sz w:val="21"/>
          <w:szCs w:val="21"/>
          <w:lang w:val="en-US" w:eastAsia="zh-CN" w:bidi="ar-SA"/>
        </w:rPr>
        <w:sym w:font="Wingdings" w:char="00A8"/>
      </w:r>
      <w:r>
        <w:rPr>
          <w:rFonts w:hint="eastAsia" w:ascii="宋体" w:hAnsi="宋体" w:eastAsia="宋体" w:cs="Times New Roman"/>
          <w:w w:val="100"/>
          <w:kern w:val="2"/>
          <w:sz w:val="21"/>
          <w:szCs w:val="21"/>
          <w:lang w:val="en-US" w:eastAsia="zh-CN" w:bidi="ar-SA"/>
        </w:rPr>
        <w:t>否</w:t>
      </w:r>
    </w:p>
    <w:p w14:paraId="77FEB607">
      <w:pPr>
        <w:numPr>
          <w:ilvl w:val="-1"/>
          <w:numId w:val="0"/>
        </w:numPr>
        <w:adjustRightInd w:val="0"/>
        <w:snapToGrid w:val="0"/>
        <w:spacing w:before="0" w:beforeLines="0" w:line="400" w:lineRule="exact"/>
        <w:ind w:left="0" w:leftChars="0" w:firstLine="0" w:firstLineChars="0"/>
        <w:rPr>
          <w:rFonts w:hint="eastAsia" w:ascii="宋体" w:hAnsi="宋体"/>
          <w:iCs/>
          <w:szCs w:val="21"/>
        </w:rPr>
      </w:pPr>
      <w:r>
        <w:rPr>
          <w:rFonts w:hint="eastAsia" w:ascii="宋体" w:hAnsi="宋体"/>
          <w:w w:val="100"/>
          <w:szCs w:val="21"/>
          <w:lang w:val="en-US" w:eastAsia="zh-CN"/>
        </w:rPr>
        <w:t xml:space="preserve">         本合同</w:t>
      </w:r>
      <w:r>
        <w:rPr>
          <w:rFonts w:hint="eastAsia" w:ascii="宋体" w:hAnsi="宋体"/>
          <w:w w:val="100"/>
          <w:szCs w:val="21"/>
        </w:rPr>
        <w:t>是否</w:t>
      </w:r>
      <w:r>
        <w:rPr>
          <w:rFonts w:hint="eastAsia" w:ascii="宋体" w:hAnsi="宋体"/>
          <w:w w:val="100"/>
          <w:szCs w:val="21"/>
          <w:lang w:eastAsia="zh-CN"/>
        </w:rPr>
        <w:t>为专门面向</w:t>
      </w:r>
      <w:r>
        <w:rPr>
          <w:rFonts w:hint="eastAsia" w:ascii="宋体" w:hAnsi="宋体"/>
          <w:w w:val="100"/>
          <w:szCs w:val="21"/>
        </w:rPr>
        <w:t>中小企业</w:t>
      </w:r>
      <w:r>
        <w:rPr>
          <w:rFonts w:hint="eastAsia" w:ascii="宋体" w:hAnsi="宋体"/>
          <w:w w:val="100"/>
          <w:szCs w:val="21"/>
          <w:lang w:eastAsia="zh-CN"/>
        </w:rPr>
        <w:t>的采</w:t>
      </w:r>
      <w:r>
        <w:rPr>
          <w:rFonts w:hint="eastAsia" w:ascii="宋体" w:hAnsi="宋体"/>
          <w:w w:val="100"/>
          <w:szCs w:val="21"/>
          <w:shd w:val="clear"/>
          <w:lang w:eastAsia="zh-CN"/>
        </w:rPr>
        <w:t>购</w:t>
      </w:r>
      <w:r>
        <w:rPr>
          <w:rFonts w:hint="eastAsia" w:ascii="宋体" w:hAnsi="宋体"/>
          <w:w w:val="100"/>
          <w:szCs w:val="21"/>
          <w:shd w:val="clear"/>
        </w:rPr>
        <w:t>合同</w:t>
      </w:r>
      <w:r>
        <w:rPr>
          <w:rFonts w:hint="eastAsia" w:ascii="宋体" w:hAnsi="宋体"/>
          <w:w w:val="100"/>
          <w:szCs w:val="21"/>
          <w:shd w:val="clear"/>
          <w:lang w:eastAsia="zh-CN"/>
        </w:rPr>
        <w:t>（中小企业预留合同）</w:t>
      </w:r>
      <w:r>
        <w:rPr>
          <w:rFonts w:hint="eastAsia" w:ascii="宋体" w:hAnsi="宋体"/>
          <w:szCs w:val="21"/>
          <w:shd w:val="clear"/>
        </w:rPr>
        <w:t>：</w:t>
      </w:r>
      <w:r>
        <w:rPr>
          <w:rFonts w:hint="eastAsia" w:ascii="宋体" w:hAnsi="宋体"/>
          <w:iCs/>
          <w:szCs w:val="21"/>
        </w:rPr>
        <w:sym w:font="Wingdings" w:char="00A8"/>
      </w:r>
      <w:r>
        <w:rPr>
          <w:rFonts w:hint="eastAsia" w:ascii="宋体" w:hAnsi="宋体"/>
          <w:iCs/>
          <w:szCs w:val="21"/>
        </w:rPr>
        <w:t xml:space="preserve">是 </w:t>
      </w:r>
      <w:r>
        <w:rPr>
          <w:rFonts w:hint="eastAsia" w:ascii="宋体" w:hAnsi="宋体"/>
          <w:iCs/>
          <w:szCs w:val="21"/>
          <w:lang w:val="en-US" w:eastAsia="zh-CN"/>
        </w:rPr>
        <w:t xml:space="preserve">  </w:t>
      </w:r>
      <w:r>
        <w:rPr>
          <w:rFonts w:hint="eastAsia" w:ascii="宋体" w:hAnsi="宋体"/>
          <w:iCs/>
          <w:szCs w:val="21"/>
        </w:rPr>
        <w:t xml:space="preserve"> </w:t>
      </w:r>
      <w:r>
        <w:rPr>
          <w:rFonts w:hint="eastAsia" w:ascii="宋体" w:hAnsi="宋体"/>
          <w:iCs/>
          <w:szCs w:val="21"/>
        </w:rPr>
        <w:sym w:font="Wingdings" w:char="00A8"/>
      </w:r>
      <w:r>
        <w:rPr>
          <w:rFonts w:hint="eastAsia" w:ascii="宋体" w:hAnsi="宋体"/>
          <w:iCs/>
          <w:szCs w:val="21"/>
        </w:rPr>
        <w:t>否</w:t>
      </w:r>
    </w:p>
    <w:p w14:paraId="706B2ED9">
      <w:pPr>
        <w:numPr>
          <w:ilvl w:val="-1"/>
          <w:numId w:val="0"/>
        </w:numPr>
        <w:adjustRightInd w:val="0"/>
        <w:snapToGrid w:val="0"/>
        <w:spacing w:before="0" w:beforeLines="0" w:line="400" w:lineRule="exact"/>
        <w:ind w:firstLine="0" w:firstLineChars="0"/>
        <w:rPr>
          <w:rFonts w:hint="eastAsia" w:ascii="宋体" w:hAnsi="宋体"/>
          <w:iCs/>
          <w:szCs w:val="21"/>
        </w:rPr>
      </w:pPr>
      <w:r>
        <w:rPr>
          <w:rFonts w:hint="eastAsia"/>
          <w:lang w:val="en-US" w:eastAsia="zh-CN"/>
        </w:rPr>
        <w:t xml:space="preserve">         若本项目不专门面向中小企业采购，是否给予小微企业评审优惠：</w:t>
      </w:r>
      <w:r>
        <w:rPr>
          <w:rFonts w:hint="eastAsia" w:ascii="宋体" w:hAnsi="宋体"/>
          <w:iCs/>
          <w:szCs w:val="21"/>
        </w:rPr>
        <w:sym w:font="Wingdings" w:char="00A8"/>
      </w:r>
      <w:r>
        <w:rPr>
          <w:rFonts w:hint="eastAsia" w:ascii="宋体" w:hAnsi="宋体"/>
          <w:iCs/>
          <w:szCs w:val="21"/>
        </w:rPr>
        <w:t xml:space="preserve">是   </w:t>
      </w:r>
      <w:r>
        <w:rPr>
          <w:rFonts w:hint="eastAsia" w:ascii="宋体" w:hAnsi="宋体"/>
          <w:iCs/>
          <w:szCs w:val="21"/>
        </w:rPr>
        <w:sym w:font="Wingdings" w:char="00A8"/>
      </w:r>
      <w:r>
        <w:rPr>
          <w:rFonts w:hint="eastAsia" w:ascii="宋体" w:hAnsi="宋体"/>
          <w:iCs/>
          <w:szCs w:val="21"/>
        </w:rPr>
        <w:t>否</w:t>
      </w:r>
    </w:p>
    <w:p w14:paraId="035915D6">
      <w:pPr>
        <w:numPr>
          <w:ilvl w:val="-1"/>
          <w:numId w:val="0"/>
        </w:numPr>
        <w:adjustRightInd w:val="0"/>
        <w:snapToGrid w:val="0"/>
        <w:spacing w:before="0" w:beforeLines="0" w:line="400" w:lineRule="exact"/>
        <w:ind w:firstLine="0" w:firstLineChars="0"/>
        <w:rPr>
          <w:rFonts w:hint="eastAsia" w:ascii="宋体" w:hAnsi="宋体"/>
          <w:iCs/>
          <w:szCs w:val="21"/>
        </w:rPr>
      </w:pPr>
      <w:r>
        <w:rPr>
          <w:rFonts w:hint="eastAsia"/>
          <w:lang w:val="en-US" w:eastAsia="zh-CN"/>
        </w:rPr>
        <w:t xml:space="preserve">         中标（成交）采购标的制造商是否为残疾人福利性单位：</w:t>
      </w:r>
      <w:r>
        <w:rPr>
          <w:rFonts w:hint="eastAsia" w:ascii="宋体" w:hAnsi="宋体"/>
          <w:iCs/>
          <w:szCs w:val="21"/>
        </w:rPr>
        <w:sym w:font="Wingdings" w:char="00A8"/>
      </w:r>
      <w:r>
        <w:rPr>
          <w:rFonts w:hint="eastAsia" w:ascii="宋体" w:hAnsi="宋体"/>
          <w:iCs/>
          <w:szCs w:val="21"/>
        </w:rPr>
        <w:t xml:space="preserve">是   </w:t>
      </w:r>
      <w:r>
        <w:rPr>
          <w:rFonts w:hint="eastAsia" w:ascii="宋体" w:hAnsi="宋体"/>
          <w:iCs/>
          <w:szCs w:val="21"/>
        </w:rPr>
        <w:sym w:font="Wingdings" w:char="00A8"/>
      </w:r>
      <w:r>
        <w:rPr>
          <w:rFonts w:hint="eastAsia" w:ascii="宋体" w:hAnsi="宋体"/>
          <w:iCs/>
          <w:szCs w:val="21"/>
        </w:rPr>
        <w:t>否</w:t>
      </w:r>
    </w:p>
    <w:p w14:paraId="52FCA431">
      <w:pPr>
        <w:numPr>
          <w:ilvl w:val="0"/>
          <w:numId w:val="0"/>
        </w:numPr>
        <w:snapToGrid w:val="0"/>
        <w:spacing w:beforeLines="0" w:line="400" w:lineRule="exact"/>
        <w:ind w:firstLine="0" w:firstLineChars="0"/>
        <w:rPr>
          <w:rFonts w:hint="default"/>
          <w:lang w:val="en-US" w:eastAsia="zh-CN"/>
        </w:rPr>
      </w:pPr>
      <w:r>
        <w:rPr>
          <w:rFonts w:hint="eastAsia"/>
          <w:lang w:val="en-US" w:eastAsia="zh-CN"/>
        </w:rPr>
        <w:t xml:space="preserve">         中标（成交）采购标的制造商是否为监狱企业：</w:t>
      </w:r>
      <w:r>
        <w:rPr>
          <w:rFonts w:hint="eastAsia" w:ascii="宋体" w:hAnsi="宋体"/>
          <w:iCs/>
          <w:szCs w:val="21"/>
        </w:rPr>
        <w:sym w:font="Wingdings" w:char="00A8"/>
      </w:r>
      <w:r>
        <w:rPr>
          <w:rFonts w:hint="eastAsia" w:ascii="宋体" w:hAnsi="宋体"/>
          <w:iCs/>
          <w:szCs w:val="21"/>
        </w:rPr>
        <w:t xml:space="preserve">是       </w:t>
      </w:r>
      <w:r>
        <w:rPr>
          <w:rFonts w:hint="eastAsia" w:ascii="宋体" w:hAnsi="宋体"/>
          <w:iCs/>
          <w:szCs w:val="21"/>
        </w:rPr>
        <w:sym w:font="Wingdings" w:char="00A8"/>
      </w:r>
      <w:r>
        <w:rPr>
          <w:rFonts w:hint="eastAsia" w:ascii="宋体" w:hAnsi="宋体"/>
          <w:iCs/>
          <w:szCs w:val="21"/>
        </w:rPr>
        <w:t>否</w:t>
      </w:r>
    </w:p>
    <w:p w14:paraId="1D3CA622">
      <w:pPr>
        <w:adjustRightInd w:val="0"/>
        <w:snapToGrid w:val="0"/>
        <w:spacing w:before="0" w:beforeLines="0" w:line="400" w:lineRule="exact"/>
        <w:ind w:firstLine="420" w:firstLineChars="200"/>
        <w:rPr>
          <w:rFonts w:ascii="宋体" w:hAnsi="宋体"/>
          <w:szCs w:val="21"/>
        </w:rPr>
      </w:pPr>
      <w:r>
        <w:rPr>
          <w:rFonts w:hint="eastAsia" w:ascii="宋体" w:hAnsi="宋体"/>
          <w:szCs w:val="21"/>
        </w:rPr>
        <w:t>（</w:t>
      </w:r>
      <w:r>
        <w:rPr>
          <w:rFonts w:hint="default" w:ascii="宋体" w:hAnsi="宋体"/>
          <w:szCs w:val="21"/>
          <w:lang w:val="en" w:eastAsia="zh-CN"/>
        </w:rPr>
        <w:t>7</w:t>
      </w:r>
      <w:r>
        <w:rPr>
          <w:rFonts w:hint="eastAsia" w:ascii="宋体" w:hAnsi="宋体"/>
          <w:szCs w:val="21"/>
        </w:rPr>
        <w:t>）合同是否分包：</w:t>
      </w:r>
      <w:r>
        <w:rPr>
          <w:rFonts w:hint="eastAsia" w:ascii="宋体" w:hAnsi="宋体"/>
          <w:iCs/>
          <w:szCs w:val="21"/>
        </w:rPr>
        <w:sym w:font="Wingdings" w:char="00A8"/>
      </w:r>
      <w:r>
        <w:rPr>
          <w:rFonts w:hint="eastAsia" w:ascii="宋体" w:hAnsi="宋体"/>
          <w:iCs/>
          <w:szCs w:val="21"/>
        </w:rPr>
        <w:t xml:space="preserve">是       </w:t>
      </w:r>
      <w:r>
        <w:rPr>
          <w:rFonts w:hint="eastAsia" w:ascii="宋体" w:hAnsi="宋体"/>
          <w:iCs/>
          <w:szCs w:val="21"/>
        </w:rPr>
        <w:sym w:font="Wingdings" w:char="00A8"/>
      </w:r>
      <w:r>
        <w:rPr>
          <w:rFonts w:hint="eastAsia" w:ascii="宋体" w:hAnsi="宋体"/>
          <w:iCs/>
          <w:szCs w:val="21"/>
        </w:rPr>
        <w:t>否</w:t>
      </w:r>
    </w:p>
    <w:p w14:paraId="79536CDE">
      <w:pPr>
        <w:adjustRightInd w:val="0"/>
        <w:snapToGrid w:val="0"/>
        <w:spacing w:before="0" w:beforeLines="0" w:line="400" w:lineRule="exact"/>
        <w:ind w:firstLine="840" w:firstLineChars="400"/>
        <w:rPr>
          <w:rFonts w:hint="eastAsia" w:ascii="宋体" w:hAnsi="宋体"/>
          <w:szCs w:val="21"/>
          <w:u w:val="single"/>
        </w:rPr>
      </w:pPr>
      <w:r>
        <w:rPr>
          <w:rFonts w:hint="eastAsia" w:ascii="宋体" w:hAnsi="宋体"/>
          <w:szCs w:val="21"/>
          <w:lang w:val="en-US" w:eastAsia="zh-CN"/>
        </w:rPr>
        <w:t xml:space="preserve"> </w:t>
      </w:r>
      <w:r>
        <w:rPr>
          <w:rFonts w:hint="eastAsia" w:ascii="宋体" w:hAnsi="宋体"/>
          <w:szCs w:val="21"/>
        </w:rPr>
        <w:t>分包主要内容：</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p>
    <w:p w14:paraId="7EF03B7B">
      <w:pPr>
        <w:adjustRightInd w:val="0"/>
        <w:snapToGrid w:val="0"/>
        <w:spacing w:before="0" w:beforeLines="0" w:line="400" w:lineRule="exact"/>
        <w:ind w:firstLine="840" w:firstLineChars="400"/>
        <w:rPr>
          <w:rFonts w:hint="eastAsia" w:ascii="宋体" w:hAnsi="宋体"/>
          <w:szCs w:val="21"/>
          <w:highlight w:val="none"/>
        </w:rPr>
      </w:pPr>
      <w:r>
        <w:rPr>
          <w:rFonts w:hint="eastAsia" w:ascii="宋体" w:hAnsi="宋体"/>
          <w:szCs w:val="21"/>
          <w:u w:val="none"/>
          <w:lang w:val="en-US" w:eastAsia="zh-CN"/>
        </w:rPr>
        <w:t xml:space="preserve"> </w:t>
      </w:r>
      <w:r>
        <w:rPr>
          <w:rFonts w:hint="eastAsia" w:ascii="宋体" w:hAnsi="宋体"/>
          <w:szCs w:val="21"/>
        </w:rPr>
        <w:t>分包</w:t>
      </w:r>
      <w:r>
        <w:rPr>
          <w:rFonts w:hint="eastAsia" w:ascii="宋体" w:hAnsi="宋体"/>
          <w:szCs w:val="21"/>
          <w:highlight w:val="none"/>
        </w:rPr>
        <w:t>供应商</w:t>
      </w:r>
      <w:r>
        <w:rPr>
          <w:rFonts w:hint="eastAsia" w:ascii="宋体" w:hAnsi="宋体"/>
          <w:szCs w:val="21"/>
          <w:highlight w:val="none"/>
          <w:lang w:eastAsia="zh-CN"/>
        </w:rPr>
        <w:t>/制造商</w:t>
      </w:r>
      <w:r>
        <w:rPr>
          <w:rFonts w:hint="eastAsia" w:ascii="宋体" w:hAnsi="宋体"/>
          <w:szCs w:val="21"/>
          <w:highlight w:val="none"/>
        </w:rPr>
        <w:t>名称</w:t>
      </w:r>
      <w:r>
        <w:rPr>
          <w:rFonts w:hint="eastAsia" w:ascii="宋体" w:hAnsi="宋体"/>
          <w:szCs w:val="21"/>
          <w:highlight w:val="none"/>
          <w:lang w:eastAsia="zh-CN"/>
        </w:rPr>
        <w:t>（如供应商和制造商不同，请分别填写）</w:t>
      </w:r>
      <w:r>
        <w:rPr>
          <w:rFonts w:hint="eastAsia" w:ascii="宋体" w:hAnsi="宋体"/>
          <w:szCs w:val="21"/>
          <w:highlight w:val="none"/>
        </w:rPr>
        <w:t>：</w:t>
      </w:r>
    </w:p>
    <w:p w14:paraId="04BA1426">
      <w:pPr>
        <w:adjustRightInd w:val="0"/>
        <w:snapToGrid w:val="0"/>
        <w:spacing w:before="0" w:beforeLines="0" w:line="400" w:lineRule="exact"/>
        <w:ind w:firstLine="840" w:firstLineChars="400"/>
        <w:rPr>
          <w:rFonts w:ascii="宋体" w:hAnsi="宋体"/>
          <w:szCs w:val="21"/>
          <w:highlight w:val="none"/>
          <w:u w:val="single"/>
        </w:rPr>
      </w:pPr>
      <w:r>
        <w:rPr>
          <w:rFonts w:hint="eastAsia" w:ascii="宋体" w:hAnsi="宋体"/>
          <w:szCs w:val="21"/>
          <w:highlight w:val="none"/>
          <w:u w:val="non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p>
    <w:p w14:paraId="0343153D">
      <w:pPr>
        <w:adjustRightInd w:val="0"/>
        <w:snapToGrid w:val="0"/>
        <w:spacing w:before="0" w:beforeLines="0" w:line="400" w:lineRule="exact"/>
        <w:ind w:firstLine="840" w:firstLineChars="400"/>
        <w:rPr>
          <w:rFonts w:hint="eastAsia" w:ascii="宋体" w:hAnsi="宋体"/>
          <w:szCs w:val="21"/>
        </w:rPr>
      </w:pPr>
      <w:r>
        <w:rPr>
          <w:rFonts w:hint="eastAsia" w:ascii="宋体" w:hAnsi="宋体"/>
          <w:szCs w:val="21"/>
          <w:highlight w:val="none"/>
          <w:lang w:val="en-US" w:eastAsia="zh-CN"/>
        </w:rPr>
        <w:t xml:space="preserve"> </w:t>
      </w:r>
      <w:r>
        <w:rPr>
          <w:rFonts w:hint="eastAsia" w:ascii="宋体" w:hAnsi="宋体"/>
          <w:szCs w:val="21"/>
          <w:highlight w:val="none"/>
        </w:rPr>
        <w:t>分包供应商</w:t>
      </w:r>
      <w:r>
        <w:rPr>
          <w:rFonts w:hint="eastAsia" w:ascii="宋体" w:hAnsi="宋体"/>
          <w:szCs w:val="21"/>
          <w:highlight w:val="none"/>
          <w:lang w:val="en-US" w:eastAsia="zh-CN"/>
        </w:rPr>
        <w:t>/</w:t>
      </w:r>
      <w:r>
        <w:rPr>
          <w:rFonts w:hint="eastAsia" w:ascii="宋体" w:hAnsi="宋体"/>
          <w:szCs w:val="21"/>
          <w:highlight w:val="none"/>
          <w:lang w:eastAsia="zh-CN"/>
        </w:rPr>
        <w:t>制造商</w:t>
      </w:r>
      <w:r>
        <w:rPr>
          <w:rFonts w:hint="eastAsia" w:ascii="宋体" w:hAnsi="宋体"/>
          <w:szCs w:val="21"/>
        </w:rPr>
        <w:t>类型</w:t>
      </w:r>
      <w:r>
        <w:rPr>
          <w:rFonts w:hint="eastAsia" w:ascii="宋体" w:hAnsi="宋体"/>
          <w:szCs w:val="21"/>
          <w:highlight w:val="none"/>
          <w:lang w:eastAsia="zh-CN"/>
        </w:rPr>
        <w:t>（如果供应商和制造商不同，只填写制造商类型）</w:t>
      </w:r>
      <w:r>
        <w:rPr>
          <w:rFonts w:hint="eastAsia" w:ascii="宋体" w:hAnsi="宋体"/>
          <w:szCs w:val="21"/>
        </w:rPr>
        <w:t>：</w:t>
      </w:r>
    </w:p>
    <w:p w14:paraId="3D030095">
      <w:pPr>
        <w:adjustRightInd w:val="0"/>
        <w:snapToGrid w:val="0"/>
        <w:spacing w:beforeLines="0" w:line="400" w:lineRule="exact"/>
        <w:ind w:firstLine="840" w:firstLineChars="400"/>
        <w:rPr>
          <w:rFonts w:hint="eastAsia" w:ascii="宋体" w:hAnsi="宋体"/>
          <w:iCs/>
          <w:szCs w:val="21"/>
          <w:lang w:val="en-US" w:eastAsia="zh-CN"/>
        </w:rPr>
      </w:pP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rPr>
        <w:t xml:space="preserve">大型企业  </w:t>
      </w:r>
      <w:r>
        <w:rPr>
          <w:rFonts w:hint="eastAsia" w:ascii="宋体" w:hAnsi="宋体"/>
          <w:iCs/>
          <w:szCs w:val="21"/>
        </w:rPr>
        <w:sym w:font="Wingdings" w:char="00A8"/>
      </w:r>
      <w:r>
        <w:rPr>
          <w:rFonts w:hint="eastAsia" w:ascii="宋体" w:hAnsi="宋体"/>
          <w:iCs/>
          <w:szCs w:val="21"/>
        </w:rPr>
        <w:t xml:space="preserve">中型企业  </w:t>
      </w:r>
      <w:r>
        <w:rPr>
          <w:rFonts w:hint="eastAsia" w:ascii="宋体" w:hAnsi="宋体"/>
          <w:iCs/>
          <w:szCs w:val="21"/>
        </w:rPr>
        <w:sym w:font="Wingdings" w:char="00A8"/>
      </w:r>
      <w:r>
        <w:rPr>
          <w:rFonts w:hint="eastAsia" w:ascii="宋体" w:hAnsi="宋体"/>
          <w:iCs/>
          <w:szCs w:val="21"/>
        </w:rPr>
        <w:t>小微型企业</w:t>
      </w:r>
      <w:r>
        <w:rPr>
          <w:rFonts w:hint="eastAsia" w:ascii="宋体" w:hAnsi="宋体"/>
          <w:iCs/>
          <w:szCs w:val="21"/>
          <w:lang w:val="en-US" w:eastAsia="zh-CN"/>
        </w:rPr>
        <w:t xml:space="preserve">  </w:t>
      </w:r>
    </w:p>
    <w:p w14:paraId="138CDD6D">
      <w:pPr>
        <w:adjustRightInd w:val="0"/>
        <w:snapToGrid w:val="0"/>
        <w:spacing w:beforeLines="0" w:line="400" w:lineRule="exact"/>
        <w:ind w:firstLine="840" w:firstLineChars="400"/>
        <w:rPr>
          <w:rFonts w:hint="default" w:eastAsia="华文楷体"/>
          <w:u w:val="none"/>
          <w:lang w:val="en-US" w:eastAsia="zh-CN"/>
        </w:rPr>
      </w:pP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残疾人福利性单位</w:t>
      </w: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监狱</w:t>
      </w:r>
      <w:r>
        <w:rPr>
          <w:rFonts w:hint="eastAsia" w:ascii="宋体" w:hAnsi="宋体"/>
          <w:iCs/>
          <w:szCs w:val="21"/>
        </w:rPr>
        <w:t>企业</w:t>
      </w: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其他</w:t>
      </w:r>
    </w:p>
    <w:p w14:paraId="0485CD88">
      <w:pPr>
        <w:numPr>
          <w:ilvl w:val="-1"/>
          <w:numId w:val="0"/>
        </w:numPr>
        <w:adjustRightInd w:val="0"/>
        <w:snapToGrid w:val="0"/>
        <w:spacing w:before="0" w:beforeLines="0" w:line="400" w:lineRule="exact"/>
        <w:ind w:left="0" w:leftChars="0" w:firstLine="0" w:firstLineChars="0"/>
        <w:rPr>
          <w:rFonts w:hint="eastAsia" w:ascii="宋体" w:hAnsi="宋体" w:cs="宋体"/>
          <w:iCs/>
          <w:szCs w:val="21"/>
          <w:highlight w:val="none"/>
        </w:rPr>
      </w:pPr>
      <w:r>
        <w:rPr>
          <w:rFonts w:hint="eastAsia" w:ascii="宋体" w:hAnsi="宋体"/>
          <w:szCs w:val="21"/>
          <w:highlight w:val="none"/>
          <w:u w:val="none"/>
          <w:lang w:val="en-US" w:eastAsia="zh-CN"/>
        </w:rPr>
        <w:t xml:space="preserve">    </w:t>
      </w:r>
      <w:r>
        <w:rPr>
          <w:rFonts w:hint="eastAsia" w:ascii="宋体" w:hAnsi="宋体" w:cs="宋体"/>
          <w:szCs w:val="21"/>
          <w:highlight w:val="none"/>
          <w:u w:val="none"/>
          <w:lang w:val="en-US" w:eastAsia="zh-CN"/>
        </w:rPr>
        <w:t>（</w:t>
      </w:r>
      <w:r>
        <w:rPr>
          <w:rFonts w:hint="default" w:ascii="宋体" w:hAnsi="宋体" w:cs="宋体"/>
          <w:szCs w:val="21"/>
          <w:highlight w:val="none"/>
          <w:u w:val="none"/>
          <w:lang w:val="en" w:eastAsia="zh-CN"/>
        </w:rPr>
        <w:t>8</w:t>
      </w:r>
      <w:r>
        <w:rPr>
          <w:rFonts w:hint="eastAsia" w:ascii="宋体" w:hAnsi="宋体" w:cs="宋体"/>
          <w:szCs w:val="21"/>
          <w:highlight w:val="none"/>
          <w:u w:val="none"/>
          <w:lang w:val="en-US" w:eastAsia="zh-CN"/>
        </w:rPr>
        <w:t>）中标（成交）供应商是否为外商投资企业：</w:t>
      </w:r>
      <w:r>
        <w:rPr>
          <w:rFonts w:hint="eastAsia" w:ascii="宋体" w:hAnsi="宋体" w:cs="宋体"/>
          <w:iCs/>
          <w:szCs w:val="21"/>
          <w:highlight w:val="none"/>
        </w:rPr>
        <w:sym w:font="Wingdings" w:char="00A8"/>
      </w:r>
      <w:r>
        <w:rPr>
          <w:rFonts w:hint="eastAsia" w:ascii="宋体" w:hAnsi="宋体" w:cs="宋体"/>
          <w:iCs/>
          <w:szCs w:val="21"/>
          <w:highlight w:val="none"/>
        </w:rPr>
        <w:t xml:space="preserve">是       </w:t>
      </w:r>
      <w:r>
        <w:rPr>
          <w:rFonts w:hint="eastAsia" w:ascii="宋体" w:hAnsi="宋体" w:cs="宋体"/>
          <w:iCs/>
          <w:szCs w:val="21"/>
          <w:highlight w:val="none"/>
        </w:rPr>
        <w:sym w:font="Wingdings" w:char="00A8"/>
      </w:r>
      <w:r>
        <w:rPr>
          <w:rFonts w:hint="eastAsia" w:ascii="宋体" w:hAnsi="宋体" w:cs="宋体"/>
          <w:iCs/>
          <w:szCs w:val="21"/>
          <w:highlight w:val="none"/>
        </w:rPr>
        <w:t>否</w:t>
      </w:r>
    </w:p>
    <w:p w14:paraId="7FD2412C">
      <w:pPr>
        <w:pStyle w:val="15"/>
        <w:tabs>
          <w:tab w:val="left" w:pos="1340"/>
        </w:tabs>
        <w:spacing w:beforeLines="0"/>
        <w:rPr>
          <w:rFonts w:hint="eastAsia" w:ascii="宋体" w:hAnsi="宋体" w:eastAsia="宋体" w:cs="宋体"/>
          <w:sz w:val="21"/>
          <w:szCs w:val="21"/>
          <w:highlight w:val="none"/>
          <w:u w:val="single"/>
        </w:rPr>
      </w:pPr>
      <w:r>
        <w:rPr>
          <w:rFonts w:hint="eastAsia" w:ascii="宋体" w:hAnsi="宋体" w:eastAsia="宋体" w:cs="宋体"/>
          <w:sz w:val="21"/>
          <w:szCs w:val="21"/>
          <w:highlight w:val="none"/>
          <w:u w:val="none"/>
          <w:lang w:val="en-US" w:eastAsia="zh-CN"/>
        </w:rPr>
        <w:t xml:space="preserve">     外商投资企业类型：</w:t>
      </w:r>
      <w:r>
        <w:rPr>
          <w:rFonts w:hint="eastAsia" w:ascii="宋体" w:hAnsi="宋体" w:eastAsia="宋体" w:cs="宋体"/>
          <w:iCs/>
          <w:sz w:val="21"/>
          <w:szCs w:val="21"/>
          <w:highlight w:val="none"/>
        </w:rPr>
        <w:sym w:font="Wingdings" w:char="00A8"/>
      </w:r>
      <w:r>
        <w:rPr>
          <w:rFonts w:hint="eastAsia" w:ascii="宋体" w:hAnsi="宋体" w:eastAsia="宋体" w:cs="宋体"/>
          <w:sz w:val="21"/>
          <w:szCs w:val="21"/>
          <w:highlight w:val="none"/>
          <w:u w:val="none"/>
          <w:lang w:val="en-US" w:eastAsia="zh-CN"/>
        </w:rPr>
        <w:t xml:space="preserve">全部由外国投资者投资  </w:t>
      </w:r>
      <w:r>
        <w:rPr>
          <w:rFonts w:hint="eastAsia" w:ascii="宋体" w:hAnsi="宋体" w:eastAsia="宋体" w:cs="宋体"/>
          <w:iCs/>
          <w:sz w:val="21"/>
          <w:szCs w:val="21"/>
          <w:highlight w:val="none"/>
        </w:rPr>
        <w:sym w:font="Wingdings" w:char="00A8"/>
      </w:r>
      <w:r>
        <w:rPr>
          <w:rFonts w:hint="eastAsia" w:ascii="宋体" w:hAnsi="宋体" w:eastAsia="宋体" w:cs="宋体"/>
          <w:iCs/>
          <w:sz w:val="21"/>
          <w:szCs w:val="21"/>
          <w:highlight w:val="none"/>
          <w:lang w:val="en-US" w:eastAsia="zh-CN"/>
        </w:rPr>
        <w:t>部分由外国投资者投资</w:t>
      </w:r>
    </w:p>
    <w:p w14:paraId="26B01DB9">
      <w:pPr>
        <w:numPr>
          <w:ilvl w:val="-1"/>
          <w:numId w:val="0"/>
        </w:numPr>
        <w:adjustRightInd w:val="0"/>
        <w:snapToGrid w:val="0"/>
        <w:spacing w:before="0" w:beforeLines="0" w:line="400" w:lineRule="exact"/>
        <w:ind w:firstLine="420" w:firstLineChars="200"/>
        <w:rPr>
          <w:rFonts w:hint="eastAsia" w:ascii="宋体" w:hAnsi="宋体" w:eastAsia="宋体" w:cs="宋体"/>
          <w:b w:val="0"/>
          <w:bCs w:val="0"/>
          <w:sz w:val="21"/>
          <w:szCs w:val="21"/>
          <w:u w:val="none"/>
          <w:lang w:val="en-US" w:eastAsia="zh-CN"/>
        </w:rPr>
      </w:pPr>
      <w:r>
        <w:rPr>
          <w:rFonts w:hint="eastAsia" w:ascii="宋体" w:hAnsi="宋体" w:eastAsia="宋体" w:cs="宋体"/>
          <w:b w:val="0"/>
          <w:bCs w:val="0"/>
          <w:sz w:val="21"/>
          <w:szCs w:val="21"/>
          <w:u w:val="none"/>
          <w:lang w:val="en-US" w:eastAsia="zh-CN"/>
        </w:rPr>
        <w:t>（</w:t>
      </w:r>
      <w:r>
        <w:rPr>
          <w:rFonts w:hint="default" w:ascii="宋体" w:hAnsi="宋体" w:cs="宋体"/>
          <w:b w:val="0"/>
          <w:bCs w:val="0"/>
          <w:sz w:val="21"/>
          <w:szCs w:val="21"/>
          <w:u w:val="none"/>
          <w:lang w:val="en" w:eastAsia="zh-CN"/>
        </w:rPr>
        <w:t>9</w:t>
      </w:r>
      <w:r>
        <w:rPr>
          <w:rFonts w:hint="eastAsia" w:ascii="宋体" w:hAnsi="宋体" w:eastAsia="宋体" w:cs="宋体"/>
          <w:b w:val="0"/>
          <w:bCs w:val="0"/>
          <w:sz w:val="21"/>
          <w:szCs w:val="21"/>
          <w:u w:val="none"/>
          <w:lang w:val="en-US" w:eastAsia="zh-CN"/>
        </w:rPr>
        <w:t>）是否涉及进口产品：</w:t>
      </w:r>
    </w:p>
    <w:p w14:paraId="7C382655">
      <w:pPr>
        <w:numPr>
          <w:ilvl w:val="-1"/>
          <w:numId w:val="0"/>
        </w:numPr>
        <w:adjustRightInd w:val="0"/>
        <w:snapToGrid w:val="0"/>
        <w:spacing w:before="0" w:beforeLines="0" w:line="400" w:lineRule="exact"/>
        <w:ind w:firstLine="840" w:firstLineChars="400"/>
        <w:rPr>
          <w:rFonts w:hint="eastAsia" w:ascii="宋体" w:hAnsi="宋体" w:eastAsia="宋体" w:cs="宋体"/>
          <w:szCs w:val="21"/>
          <w:u w:val="single"/>
          <w:lang w:val="en-US" w:eastAsia="zh-CN"/>
        </w:rPr>
      </w:pPr>
      <w:r>
        <w:rPr>
          <w:rFonts w:hint="eastAsia" w:ascii="宋体" w:hAnsi="宋体" w:cs="宋体"/>
          <w:iCs w:val="0"/>
          <w:szCs w:val="21"/>
          <w:lang w:val="en-US" w:eastAsia="zh-CN"/>
        </w:rPr>
        <w:t xml:space="preserve"> </w:t>
      </w:r>
      <w:r>
        <w:rPr>
          <w:rFonts w:hint="eastAsia" w:ascii="宋体" w:hAnsi="宋体" w:eastAsia="宋体" w:cs="宋体"/>
          <w:iCs w:val="0"/>
          <w:szCs w:val="21"/>
        </w:rPr>
        <w:sym w:font="Wingdings" w:char="00A8"/>
      </w:r>
      <w:r>
        <w:rPr>
          <w:rFonts w:hint="eastAsia" w:ascii="宋体" w:hAnsi="宋体" w:eastAsia="宋体" w:cs="宋体"/>
          <w:iCs w:val="0"/>
          <w:szCs w:val="21"/>
        </w:rPr>
        <w:t>是</w:t>
      </w:r>
      <w:r>
        <w:rPr>
          <w:rFonts w:hint="eastAsia" w:ascii="宋体" w:hAnsi="宋体" w:eastAsia="宋体" w:cs="宋体"/>
          <w:iCs w:val="0"/>
          <w:szCs w:val="21"/>
          <w:lang w:eastAsia="zh-CN"/>
        </w:rPr>
        <w:t>，</w:t>
      </w:r>
      <w:r>
        <w:rPr>
          <w:rFonts w:hint="eastAsia" w:ascii="宋体" w:hAnsi="宋体" w:cs="宋体"/>
          <w:iCs w:val="0"/>
          <w:szCs w:val="21"/>
          <w:lang w:eastAsia="zh-CN"/>
        </w:rPr>
        <w:t>《政府采购品目分类目录》底级品目名称</w:t>
      </w:r>
      <w:r>
        <w:rPr>
          <w:rFonts w:hint="eastAsia" w:ascii="宋体" w:hAnsi="宋体" w:eastAsia="宋体" w:cs="宋体"/>
          <w:szCs w:val="21"/>
          <w:lang w:val="en-US" w:eastAsia="zh-CN"/>
        </w:rPr>
        <w:t>：</w:t>
      </w:r>
      <w:r>
        <w:rPr>
          <w:rFonts w:hint="eastAsia" w:ascii="宋体" w:hAnsi="宋体" w:eastAsia="宋体" w:cs="宋体"/>
          <w:szCs w:val="21"/>
          <w:u w:val="single"/>
          <w:lang w:val="en-US" w:eastAsia="zh-CN"/>
        </w:rPr>
        <w:t xml:space="preserve">         </w:t>
      </w:r>
      <w:r>
        <w:rPr>
          <w:rFonts w:hint="eastAsia" w:ascii="宋体" w:hAnsi="宋体" w:eastAsia="宋体" w:cs="宋体"/>
          <w:szCs w:val="21"/>
          <w:lang w:val="en-US" w:eastAsia="zh-CN"/>
        </w:rPr>
        <w:t xml:space="preserve"> </w:t>
      </w:r>
      <w:r>
        <w:rPr>
          <w:rFonts w:hint="eastAsia" w:ascii="宋体" w:hAnsi="宋体" w:cs="宋体"/>
          <w:szCs w:val="21"/>
          <w:lang w:val="en-US" w:eastAsia="zh-CN"/>
        </w:rPr>
        <w:t>金额：</w:t>
      </w:r>
      <w:r>
        <w:rPr>
          <w:rFonts w:hint="eastAsia" w:ascii="宋体" w:hAnsi="宋体" w:eastAsia="宋体" w:cs="宋体"/>
          <w:szCs w:val="21"/>
          <w:u w:val="single"/>
          <w:lang w:val="en-US" w:eastAsia="zh-CN"/>
        </w:rPr>
        <w:t xml:space="preserve">  </w:t>
      </w:r>
      <w:r>
        <w:rPr>
          <w:rFonts w:hint="eastAsia" w:ascii="宋体" w:hAnsi="宋体" w:cs="宋体"/>
          <w:szCs w:val="21"/>
          <w:u w:val="single"/>
          <w:lang w:val="en-US" w:eastAsia="zh-CN"/>
        </w:rPr>
        <w:t xml:space="preserve">     </w:t>
      </w:r>
      <w:r>
        <w:rPr>
          <w:rFonts w:hint="eastAsia" w:ascii="宋体" w:hAnsi="宋体" w:eastAsia="宋体" w:cs="宋体"/>
          <w:szCs w:val="21"/>
          <w:u w:val="single"/>
          <w:lang w:val="en-US" w:eastAsia="zh-CN"/>
        </w:rPr>
        <w:t xml:space="preserve"> </w:t>
      </w:r>
    </w:p>
    <w:p w14:paraId="61753AF4">
      <w:pPr>
        <w:numPr>
          <w:ilvl w:val="-1"/>
          <w:numId w:val="0"/>
        </w:numPr>
        <w:adjustRightInd w:val="0"/>
        <w:snapToGrid w:val="0"/>
        <w:spacing w:before="0" w:beforeLines="0" w:line="400" w:lineRule="exact"/>
        <w:ind w:firstLine="840" w:firstLineChars="400"/>
        <w:rPr>
          <w:rFonts w:hint="eastAsia" w:ascii="宋体" w:hAnsi="宋体" w:eastAsia="宋体"/>
          <w:iCs w:val="0"/>
          <w:szCs w:val="21"/>
        </w:rPr>
      </w:pPr>
      <w:r>
        <w:rPr>
          <w:rFonts w:hint="eastAsia" w:ascii="宋体" w:hAnsi="宋体" w:cs="宋体"/>
          <w:szCs w:val="21"/>
          <w:lang w:val="en-US" w:eastAsia="zh-CN"/>
        </w:rPr>
        <w:t xml:space="preserve">        国别：</w:t>
      </w:r>
      <w:r>
        <w:rPr>
          <w:rFonts w:hint="eastAsia" w:ascii="宋体" w:hAnsi="宋体" w:eastAsia="宋体" w:cs="宋体"/>
          <w:szCs w:val="21"/>
          <w:u w:val="single"/>
          <w:lang w:val="en-US" w:eastAsia="zh-CN"/>
        </w:rPr>
        <w:t xml:space="preserve">  </w:t>
      </w:r>
      <w:r>
        <w:rPr>
          <w:rFonts w:hint="eastAsia" w:ascii="宋体" w:hAnsi="宋体" w:cs="宋体"/>
          <w:szCs w:val="21"/>
          <w:u w:val="single"/>
          <w:lang w:val="en-US" w:eastAsia="zh-CN"/>
        </w:rPr>
        <w:t xml:space="preserve">     </w:t>
      </w:r>
      <w:r>
        <w:rPr>
          <w:rFonts w:hint="eastAsia" w:ascii="宋体" w:hAnsi="宋体" w:eastAsia="宋体" w:cs="宋体"/>
          <w:szCs w:val="21"/>
          <w:u w:val="single"/>
          <w:lang w:val="en-US" w:eastAsia="zh-CN"/>
        </w:rPr>
        <w:t xml:space="preserve"> </w:t>
      </w:r>
      <w:r>
        <w:rPr>
          <w:rFonts w:hint="eastAsia" w:ascii="宋体" w:hAnsi="宋体" w:cs="宋体"/>
          <w:szCs w:val="21"/>
          <w:lang w:val="en-US" w:eastAsia="zh-CN"/>
        </w:rPr>
        <w:t xml:space="preserve"> </w:t>
      </w:r>
      <w:r>
        <w:rPr>
          <w:rFonts w:hint="eastAsia" w:ascii="宋体" w:hAnsi="宋体" w:eastAsia="宋体" w:cs="宋体"/>
          <w:szCs w:val="21"/>
          <w:lang w:val="en-US" w:eastAsia="zh-CN"/>
        </w:rPr>
        <w:t>品牌：</w:t>
      </w:r>
      <w:r>
        <w:rPr>
          <w:rFonts w:hint="eastAsia" w:ascii="宋体" w:hAnsi="宋体" w:eastAsia="宋体" w:cs="宋体"/>
          <w:szCs w:val="21"/>
          <w:u w:val="single"/>
          <w:lang w:val="en-US" w:eastAsia="zh-CN"/>
        </w:rPr>
        <w:t xml:space="preserve">        </w:t>
      </w:r>
      <w:r>
        <w:rPr>
          <w:rFonts w:hint="eastAsia" w:ascii="宋体" w:hAnsi="宋体" w:eastAsia="宋体" w:cs="宋体"/>
          <w:szCs w:val="21"/>
          <w:u w:val="none"/>
          <w:lang w:val="en-US" w:eastAsia="zh-CN"/>
        </w:rPr>
        <w:t xml:space="preserve"> 规格型号：</w:t>
      </w:r>
      <w:r>
        <w:rPr>
          <w:rFonts w:hint="eastAsia" w:ascii="宋体" w:hAnsi="宋体" w:eastAsia="宋体" w:cs="宋体"/>
          <w:szCs w:val="21"/>
          <w:u w:val="single"/>
          <w:lang w:val="en-US" w:eastAsia="zh-CN"/>
        </w:rPr>
        <w:t xml:space="preserve">        </w:t>
      </w:r>
      <w:r>
        <w:rPr>
          <w:rFonts w:hint="eastAsia" w:ascii="宋体" w:hAnsi="宋体" w:eastAsia="宋体"/>
          <w:iCs w:val="0"/>
          <w:szCs w:val="21"/>
        </w:rPr>
        <w:t xml:space="preserve">      </w:t>
      </w:r>
    </w:p>
    <w:p w14:paraId="747DBFED">
      <w:pPr>
        <w:adjustRightInd w:val="0"/>
        <w:snapToGrid w:val="0"/>
        <w:spacing w:before="0" w:beforeLines="0" w:line="400" w:lineRule="exact"/>
        <w:ind w:firstLine="840" w:firstLineChars="400"/>
        <w:rPr>
          <w:rFonts w:hint="eastAsia" w:ascii="宋体" w:hAnsi="宋体"/>
          <w:szCs w:val="21"/>
          <w:u w:val="none"/>
          <w:lang w:val="en-US" w:eastAsia="zh-CN"/>
        </w:rPr>
      </w:pPr>
      <w:r>
        <w:rPr>
          <w:rFonts w:hint="eastAsia" w:ascii="宋体" w:hAnsi="宋体"/>
          <w:iCs w:val="0"/>
          <w:szCs w:val="21"/>
          <w:lang w:val="en-US" w:eastAsia="zh-CN"/>
        </w:rPr>
        <w:t xml:space="preserve"> </w:t>
      </w:r>
      <w:r>
        <w:rPr>
          <w:rFonts w:hint="eastAsia" w:ascii="宋体" w:hAnsi="宋体"/>
          <w:iCs w:val="0"/>
          <w:szCs w:val="21"/>
        </w:rPr>
        <w:sym w:font="Wingdings" w:char="00A8"/>
      </w:r>
      <w:r>
        <w:rPr>
          <w:rFonts w:hint="eastAsia" w:ascii="宋体" w:hAnsi="宋体" w:eastAsia="宋体"/>
          <w:iCs w:val="0"/>
          <w:szCs w:val="21"/>
          <w:lang w:eastAsia="zh-CN"/>
        </w:rPr>
        <w:t>否</w:t>
      </w:r>
    </w:p>
    <w:p w14:paraId="013972A9">
      <w:pPr>
        <w:numPr>
          <w:ilvl w:val="-1"/>
          <w:numId w:val="0"/>
        </w:numPr>
        <w:tabs>
          <w:tab w:val="left" w:pos="740"/>
        </w:tabs>
        <w:adjustRightInd w:val="0"/>
        <w:snapToGrid w:val="0"/>
        <w:spacing w:before="0" w:beforeLines="0" w:line="400" w:lineRule="exact"/>
        <w:ind w:left="0" w:firstLine="0" w:firstLineChars="0"/>
        <w:rPr>
          <w:rFonts w:hint="eastAsia" w:ascii="宋体" w:hAnsi="宋体" w:eastAsia="宋体"/>
          <w:b w:val="0"/>
          <w:bCs w:val="0"/>
          <w:sz w:val="21"/>
          <w:szCs w:val="21"/>
          <w:u w:val="none"/>
          <w:lang w:val="en-US" w:eastAsia="zh-CN"/>
        </w:rPr>
      </w:pPr>
      <w:r>
        <w:rPr>
          <w:rFonts w:hint="eastAsia" w:ascii="宋体" w:hAnsi="宋体"/>
          <w:b w:val="0"/>
          <w:bCs w:val="0"/>
          <w:sz w:val="21"/>
          <w:szCs w:val="21"/>
          <w:u w:val="none"/>
          <w:lang w:val="en-US" w:eastAsia="zh-CN"/>
        </w:rPr>
        <w:t xml:space="preserve">    （1</w:t>
      </w:r>
      <w:r>
        <w:rPr>
          <w:rFonts w:hint="default" w:ascii="宋体" w:hAnsi="宋体"/>
          <w:b w:val="0"/>
          <w:bCs w:val="0"/>
          <w:sz w:val="21"/>
          <w:szCs w:val="21"/>
          <w:u w:val="none"/>
          <w:lang w:val="en" w:eastAsia="zh-CN"/>
        </w:rPr>
        <w:t>0</w:t>
      </w:r>
      <w:r>
        <w:rPr>
          <w:rFonts w:hint="eastAsia" w:ascii="宋体" w:hAnsi="宋体"/>
          <w:b w:val="0"/>
          <w:bCs w:val="0"/>
          <w:sz w:val="21"/>
          <w:szCs w:val="21"/>
          <w:u w:val="none"/>
          <w:lang w:val="en-US" w:eastAsia="zh-CN"/>
        </w:rPr>
        <w:t>）</w:t>
      </w:r>
      <w:r>
        <w:rPr>
          <w:rFonts w:hint="eastAsia" w:ascii="宋体" w:hAnsi="宋体" w:eastAsia="宋体"/>
          <w:b w:val="0"/>
          <w:bCs w:val="0"/>
          <w:sz w:val="21"/>
          <w:szCs w:val="21"/>
          <w:u w:val="none"/>
          <w:lang w:val="en-US" w:eastAsia="zh-CN"/>
        </w:rPr>
        <w:t>是否涉及节能产品：</w:t>
      </w:r>
    </w:p>
    <w:p w14:paraId="2193E705">
      <w:pPr>
        <w:numPr>
          <w:ilvl w:val="-1"/>
          <w:numId w:val="0"/>
        </w:numPr>
        <w:tabs>
          <w:tab w:val="left" w:pos="740"/>
        </w:tabs>
        <w:adjustRightInd w:val="0"/>
        <w:snapToGrid w:val="0"/>
        <w:spacing w:before="0" w:beforeLines="0" w:line="400" w:lineRule="exact"/>
        <w:ind w:firstLine="0" w:firstLineChars="0"/>
        <w:rPr>
          <w:rFonts w:hint="eastAsia" w:ascii="宋体" w:hAnsi="宋体"/>
          <w:iCs/>
          <w:szCs w:val="21"/>
          <w:lang w:val="en-US" w:eastAsia="zh-CN"/>
        </w:rPr>
      </w:pPr>
      <w:r>
        <w:rPr>
          <w:rFonts w:hint="eastAsia" w:ascii="宋体" w:hAnsi="宋体"/>
          <w:b w:val="0"/>
          <w:bCs w:val="0"/>
          <w:sz w:val="21"/>
          <w:szCs w:val="21"/>
          <w:u w:val="none"/>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rPr>
        <w:t>是</w:t>
      </w:r>
      <w:r>
        <w:rPr>
          <w:rFonts w:hint="eastAsia" w:ascii="宋体" w:hAnsi="宋体" w:eastAsia="宋体"/>
          <w:iCs w:val="0"/>
          <w:szCs w:val="21"/>
          <w:lang w:eastAsia="zh-CN"/>
        </w:rPr>
        <w:t>，</w:t>
      </w:r>
      <w:r>
        <w:rPr>
          <w:rFonts w:hint="eastAsia" w:ascii="宋体" w:hAnsi="宋体"/>
          <w:iCs w:val="0"/>
          <w:szCs w:val="21"/>
          <w:lang w:eastAsia="zh-CN"/>
        </w:rPr>
        <w:t>《节能产品政府采购品目清单》的底级品目名称：</w:t>
      </w:r>
      <w:r>
        <w:rPr>
          <w:rFonts w:hint="eastAsia" w:ascii="宋体" w:hAnsi="宋体" w:eastAsia="宋体"/>
          <w:szCs w:val="21"/>
          <w:u w:val="single"/>
          <w:lang w:val="en-US" w:eastAsia="zh-CN"/>
        </w:rPr>
        <w:t xml:space="preserve">      </w:t>
      </w:r>
      <w:r>
        <w:rPr>
          <w:rFonts w:hint="eastAsia" w:ascii="宋体" w:hAnsi="宋体"/>
          <w:szCs w:val="21"/>
          <w:u w:val="single"/>
          <w:lang w:val="en-US" w:eastAsia="zh-CN"/>
        </w:rPr>
        <w:t xml:space="preserve">   </w:t>
      </w:r>
      <w:r>
        <w:rPr>
          <w:rFonts w:hint="eastAsia" w:ascii="宋体" w:hAnsi="宋体"/>
          <w:iCs/>
          <w:szCs w:val="21"/>
          <w:lang w:val="en-US" w:eastAsia="zh-CN"/>
        </w:rPr>
        <w:t xml:space="preserve">     </w:t>
      </w:r>
    </w:p>
    <w:p w14:paraId="56826929">
      <w:pPr>
        <w:numPr>
          <w:ilvl w:val="-1"/>
          <w:numId w:val="0"/>
        </w:numPr>
        <w:tabs>
          <w:tab w:val="left" w:pos="740"/>
        </w:tabs>
        <w:adjustRightInd w:val="0"/>
        <w:snapToGrid w:val="0"/>
        <w:spacing w:before="0" w:beforeLines="0" w:line="400" w:lineRule="exact"/>
        <w:ind w:firstLine="0" w:firstLineChars="0"/>
        <w:rPr>
          <w:rFonts w:hint="eastAsia" w:ascii="宋体" w:hAnsi="宋体"/>
          <w:iCs/>
          <w:szCs w:val="21"/>
          <w:lang w:val="en-US" w:eastAsia="zh-CN"/>
        </w:rPr>
      </w:pP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强制采购</w:t>
      </w: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优先采购</w:t>
      </w:r>
      <w:r>
        <w:rPr>
          <w:rFonts w:hint="eastAsia" w:ascii="宋体" w:hAnsi="宋体"/>
          <w:iCs/>
          <w:szCs w:val="21"/>
          <w:lang w:val="en-US" w:eastAsia="zh-CN"/>
        </w:rPr>
        <w:t xml:space="preserve">    </w:t>
      </w:r>
    </w:p>
    <w:p w14:paraId="727D52A3">
      <w:pPr>
        <w:numPr>
          <w:ilvl w:val="-1"/>
          <w:numId w:val="0"/>
        </w:numPr>
        <w:tabs>
          <w:tab w:val="left" w:pos="740"/>
        </w:tabs>
        <w:adjustRightInd w:val="0"/>
        <w:snapToGrid w:val="0"/>
        <w:spacing w:before="0" w:beforeLines="0" w:line="400" w:lineRule="exact"/>
        <w:ind w:firstLine="0" w:firstLineChars="0"/>
        <w:rPr>
          <w:rFonts w:hint="eastAsia" w:ascii="宋体" w:hAnsi="宋体" w:eastAsia="宋体"/>
          <w:iCs w:val="0"/>
          <w:szCs w:val="21"/>
        </w:rPr>
      </w:pPr>
      <w:r>
        <w:rPr>
          <w:rFonts w:hint="eastAsia" w:ascii="宋体" w:hAnsi="宋体"/>
          <w:iCs/>
          <w:szCs w:val="21"/>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rPr>
        <w:t>否</w:t>
      </w:r>
    </w:p>
    <w:p w14:paraId="2E51CFCF">
      <w:pPr>
        <w:numPr>
          <w:ilvl w:val="-1"/>
          <w:numId w:val="0"/>
        </w:numPr>
        <w:tabs>
          <w:tab w:val="left" w:pos="740"/>
        </w:tabs>
        <w:adjustRightInd w:val="0"/>
        <w:snapToGrid w:val="0"/>
        <w:spacing w:before="0" w:beforeLines="0" w:line="400" w:lineRule="exact"/>
        <w:ind w:left="0" w:firstLine="0" w:firstLineChars="0"/>
        <w:rPr>
          <w:rFonts w:hint="eastAsia" w:ascii="宋体" w:hAnsi="宋体" w:eastAsia="宋体"/>
          <w:b w:val="0"/>
          <w:bCs w:val="0"/>
          <w:sz w:val="21"/>
          <w:szCs w:val="21"/>
          <w:u w:val="none"/>
          <w:lang w:val="en-US" w:eastAsia="zh-CN"/>
        </w:rPr>
      </w:pPr>
      <w:r>
        <w:rPr>
          <w:rFonts w:hint="eastAsia" w:ascii="宋体" w:hAnsi="宋体"/>
          <w:b w:val="0"/>
          <w:bCs w:val="0"/>
          <w:sz w:val="21"/>
          <w:szCs w:val="21"/>
          <w:u w:val="none"/>
          <w:lang w:val="en-US" w:eastAsia="zh-CN"/>
        </w:rPr>
        <w:t xml:space="preserve">          </w:t>
      </w:r>
      <w:r>
        <w:rPr>
          <w:rFonts w:hint="eastAsia" w:ascii="宋体" w:hAnsi="宋体" w:eastAsia="宋体"/>
          <w:b w:val="0"/>
          <w:bCs w:val="0"/>
          <w:sz w:val="21"/>
          <w:szCs w:val="21"/>
          <w:u w:val="none"/>
          <w:lang w:val="en-US" w:eastAsia="zh-CN"/>
        </w:rPr>
        <w:t>是否涉及</w:t>
      </w:r>
      <w:r>
        <w:rPr>
          <w:rFonts w:hint="eastAsia" w:ascii="宋体" w:hAnsi="宋体"/>
          <w:b w:val="0"/>
          <w:bCs w:val="0"/>
          <w:sz w:val="21"/>
          <w:szCs w:val="21"/>
          <w:u w:val="none"/>
          <w:lang w:val="en-US" w:eastAsia="zh-CN"/>
        </w:rPr>
        <w:t>环境标志</w:t>
      </w:r>
      <w:r>
        <w:rPr>
          <w:rFonts w:hint="eastAsia" w:ascii="宋体" w:hAnsi="宋体" w:eastAsia="宋体"/>
          <w:b w:val="0"/>
          <w:bCs w:val="0"/>
          <w:sz w:val="21"/>
          <w:szCs w:val="21"/>
          <w:u w:val="none"/>
          <w:lang w:val="en-US" w:eastAsia="zh-CN"/>
        </w:rPr>
        <w:t>产品：</w:t>
      </w:r>
    </w:p>
    <w:p w14:paraId="397361F1">
      <w:pPr>
        <w:numPr>
          <w:ilvl w:val="-1"/>
          <w:numId w:val="0"/>
        </w:numPr>
        <w:tabs>
          <w:tab w:val="left" w:pos="740"/>
        </w:tabs>
        <w:adjustRightInd w:val="0"/>
        <w:snapToGrid w:val="0"/>
        <w:spacing w:before="0" w:beforeLines="0" w:line="400" w:lineRule="exact"/>
        <w:ind w:firstLine="0" w:firstLineChars="0"/>
        <w:rPr>
          <w:rFonts w:hint="eastAsia" w:ascii="宋体" w:hAnsi="宋体"/>
          <w:iCs w:val="0"/>
          <w:szCs w:val="21"/>
          <w:lang w:eastAsia="zh-CN"/>
        </w:rPr>
      </w:pPr>
      <w:r>
        <w:rPr>
          <w:rFonts w:hint="eastAsia" w:ascii="宋体" w:hAnsi="宋体"/>
          <w:b w:val="0"/>
          <w:bCs w:val="0"/>
          <w:sz w:val="21"/>
          <w:szCs w:val="21"/>
          <w:u w:val="none"/>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rPr>
        <w:t>是</w:t>
      </w:r>
      <w:r>
        <w:rPr>
          <w:rFonts w:hint="eastAsia" w:ascii="宋体" w:hAnsi="宋体" w:eastAsia="宋体"/>
          <w:iCs w:val="0"/>
          <w:szCs w:val="21"/>
          <w:lang w:eastAsia="zh-CN"/>
        </w:rPr>
        <w:t>，</w:t>
      </w:r>
      <w:r>
        <w:rPr>
          <w:rFonts w:hint="eastAsia" w:ascii="宋体" w:hAnsi="宋体"/>
          <w:iCs w:val="0"/>
          <w:szCs w:val="21"/>
          <w:lang w:eastAsia="zh-CN"/>
        </w:rPr>
        <w:t>《环境标志产品政府采购品目清单》的底级品目名称：</w:t>
      </w:r>
      <w:r>
        <w:rPr>
          <w:rFonts w:hint="eastAsia" w:ascii="宋体" w:hAnsi="宋体" w:eastAsia="宋体"/>
          <w:szCs w:val="21"/>
          <w:u w:val="single"/>
          <w:lang w:val="en-US" w:eastAsia="zh-CN"/>
        </w:rPr>
        <w:t xml:space="preserve">      </w:t>
      </w:r>
      <w:r>
        <w:rPr>
          <w:rFonts w:hint="eastAsia" w:ascii="宋体" w:hAnsi="宋体"/>
          <w:szCs w:val="21"/>
          <w:u w:val="single"/>
          <w:lang w:val="en-US" w:eastAsia="zh-CN"/>
        </w:rPr>
        <w:t xml:space="preserve">   </w:t>
      </w:r>
      <w:r>
        <w:rPr>
          <w:rFonts w:hint="eastAsia" w:ascii="宋体" w:hAnsi="宋体"/>
          <w:iCs/>
          <w:szCs w:val="21"/>
          <w:lang w:val="en-US" w:eastAsia="zh-CN"/>
        </w:rPr>
        <w:t xml:space="preserve"> </w:t>
      </w:r>
    </w:p>
    <w:p w14:paraId="7CE157B2">
      <w:pPr>
        <w:numPr>
          <w:ilvl w:val="-1"/>
          <w:numId w:val="0"/>
        </w:numPr>
        <w:tabs>
          <w:tab w:val="left" w:pos="740"/>
        </w:tabs>
        <w:adjustRightInd w:val="0"/>
        <w:snapToGrid w:val="0"/>
        <w:spacing w:before="0" w:beforeLines="0" w:line="400" w:lineRule="exact"/>
        <w:ind w:firstLine="0" w:firstLineChars="0"/>
        <w:rPr>
          <w:rFonts w:hint="eastAsia" w:ascii="宋体" w:hAnsi="宋体"/>
          <w:iCs/>
          <w:szCs w:val="21"/>
          <w:lang w:val="en-US" w:eastAsia="zh-CN"/>
        </w:rPr>
      </w:pP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强制采购</w:t>
      </w: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优先采购</w:t>
      </w:r>
      <w:r>
        <w:rPr>
          <w:rFonts w:hint="eastAsia" w:ascii="宋体" w:hAnsi="宋体"/>
          <w:iCs/>
          <w:szCs w:val="21"/>
          <w:lang w:val="en-US" w:eastAsia="zh-CN"/>
        </w:rPr>
        <w:t xml:space="preserve">    </w:t>
      </w:r>
    </w:p>
    <w:p w14:paraId="35276C1C">
      <w:pPr>
        <w:numPr>
          <w:ilvl w:val="-1"/>
          <w:numId w:val="0"/>
        </w:numPr>
        <w:tabs>
          <w:tab w:val="left" w:pos="740"/>
        </w:tabs>
        <w:adjustRightInd w:val="0"/>
        <w:snapToGrid w:val="0"/>
        <w:spacing w:before="0" w:beforeLines="0" w:line="400" w:lineRule="exact"/>
        <w:ind w:firstLine="0" w:firstLineChars="0"/>
        <w:rPr>
          <w:rFonts w:hint="eastAsia" w:ascii="宋体" w:hAnsi="宋体"/>
          <w:b w:val="0"/>
          <w:bCs w:val="0"/>
          <w:sz w:val="21"/>
          <w:szCs w:val="21"/>
          <w:u w:val="none"/>
          <w:lang w:val="en-US" w:eastAsia="zh-CN"/>
        </w:rPr>
      </w:pPr>
      <w:r>
        <w:rPr>
          <w:rFonts w:hint="eastAsia" w:ascii="宋体" w:hAnsi="宋体"/>
          <w:iCs/>
          <w:szCs w:val="21"/>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rPr>
        <w:t>否</w:t>
      </w:r>
    </w:p>
    <w:p w14:paraId="1B714F35">
      <w:pPr>
        <w:pStyle w:val="15"/>
        <w:numPr>
          <w:ilvl w:val="-1"/>
          <w:numId w:val="0"/>
        </w:numPr>
        <w:adjustRightInd w:val="0"/>
        <w:snapToGrid w:val="0"/>
        <w:spacing w:before="0" w:beforeLines="0" w:line="400" w:lineRule="exact"/>
        <w:ind w:firstLine="0" w:firstLineChars="0"/>
        <w:rPr>
          <w:rFonts w:hint="eastAsia" w:ascii="宋体" w:hAnsi="宋体" w:eastAsia="宋体" w:cs="Times New Roman"/>
          <w:iCs w:val="0"/>
          <w:kern w:val="2"/>
          <w:sz w:val="21"/>
          <w:szCs w:val="21"/>
          <w:u w:val="none"/>
          <w:lang w:val="en-US" w:eastAsia="zh-CN"/>
        </w:rPr>
      </w:pPr>
      <w:r>
        <w:rPr>
          <w:rFonts w:hint="eastAsia" w:ascii="宋体" w:hAnsi="宋体"/>
          <w:b w:val="0"/>
          <w:bCs w:val="0"/>
          <w:sz w:val="21"/>
          <w:szCs w:val="21"/>
          <w:u w:val="none"/>
          <w:lang w:val="en-US" w:eastAsia="zh-CN"/>
        </w:rPr>
        <w:t xml:space="preserve">          </w:t>
      </w:r>
      <w:r>
        <w:rPr>
          <w:rFonts w:hint="eastAsia" w:ascii="宋体" w:hAnsi="宋体" w:eastAsia="宋体" w:cs="Times New Roman"/>
          <w:b w:val="0"/>
          <w:bCs w:val="0"/>
          <w:kern w:val="2"/>
          <w:sz w:val="21"/>
          <w:szCs w:val="21"/>
          <w:u w:val="none"/>
          <w:lang w:val="en-US" w:eastAsia="zh-CN"/>
        </w:rPr>
        <w:t>是否涉及绿色产品：</w:t>
      </w:r>
      <w:r>
        <w:rPr>
          <w:rFonts w:hint="eastAsia" w:ascii="宋体" w:hAnsi="宋体" w:eastAsia="宋体" w:cs="Times New Roman"/>
          <w:iCs w:val="0"/>
          <w:kern w:val="2"/>
          <w:sz w:val="21"/>
          <w:szCs w:val="21"/>
          <w:u w:val="none"/>
          <w:lang w:val="en-US" w:eastAsia="zh-CN"/>
        </w:rPr>
        <w:t xml:space="preserve"> </w:t>
      </w:r>
    </w:p>
    <w:p w14:paraId="46601919">
      <w:pPr>
        <w:pStyle w:val="15"/>
        <w:spacing w:beforeLines="0"/>
        <w:ind w:firstLine="420" w:firstLineChars="0"/>
        <w:rPr>
          <w:rFonts w:hint="eastAsia" w:ascii="宋体" w:hAnsi="宋体" w:eastAsia="宋体"/>
          <w:szCs w:val="21"/>
          <w:u w:val="single"/>
          <w:lang w:val="en-US" w:eastAsia="zh-CN"/>
        </w:rPr>
      </w:pPr>
      <w:r>
        <w:rPr>
          <w:rFonts w:hint="eastAsia" w:ascii="宋体" w:hAnsi="宋体" w:eastAsia="宋体" w:cs="Times New Roman"/>
          <w:iCs w:val="0"/>
          <w:kern w:val="2"/>
          <w:sz w:val="21"/>
          <w:szCs w:val="21"/>
          <w:u w:val="none"/>
          <w:lang w:val="en-US" w:eastAsia="zh-CN"/>
        </w:rPr>
        <w:t xml:space="preserve">     </w:t>
      </w:r>
      <w:r>
        <w:rPr>
          <w:rFonts w:hint="eastAsia" w:ascii="宋体" w:hAnsi="宋体" w:eastAsia="宋体" w:cs="Times New Roman"/>
          <w:iCs w:val="0"/>
          <w:kern w:val="2"/>
          <w:sz w:val="21"/>
          <w:szCs w:val="21"/>
          <w:u w:val="none"/>
        </w:rPr>
        <w:sym w:font="Wingdings" w:char="00A8"/>
      </w:r>
      <w:r>
        <w:rPr>
          <w:rFonts w:hint="eastAsia" w:ascii="宋体" w:hAnsi="宋体" w:eastAsia="宋体" w:cs="Times New Roman"/>
          <w:iCs w:val="0"/>
          <w:kern w:val="2"/>
          <w:sz w:val="21"/>
          <w:szCs w:val="21"/>
          <w:u w:val="none"/>
        </w:rPr>
        <w:t>是</w:t>
      </w:r>
      <w:r>
        <w:rPr>
          <w:rFonts w:hint="eastAsia" w:ascii="宋体" w:hAnsi="宋体" w:eastAsia="宋体" w:cs="Times New Roman"/>
          <w:iCs w:val="0"/>
          <w:kern w:val="2"/>
          <w:sz w:val="21"/>
          <w:szCs w:val="21"/>
          <w:u w:val="none"/>
          <w:lang w:eastAsia="zh-CN"/>
        </w:rPr>
        <w:t>，绿色产品政府采购相关政策确定的底级品目名称：</w:t>
      </w:r>
      <w:r>
        <w:rPr>
          <w:rFonts w:hint="eastAsia" w:ascii="宋体" w:hAnsi="宋体" w:eastAsia="宋体"/>
          <w:szCs w:val="21"/>
          <w:u w:val="single"/>
          <w:lang w:val="en-US" w:eastAsia="zh-CN"/>
        </w:rPr>
        <w:t xml:space="preserve">         </w:t>
      </w:r>
    </w:p>
    <w:p w14:paraId="6133DF0C">
      <w:pPr>
        <w:numPr>
          <w:ilvl w:val="-1"/>
          <w:numId w:val="0"/>
        </w:numPr>
        <w:tabs>
          <w:tab w:val="left" w:pos="740"/>
        </w:tabs>
        <w:adjustRightInd w:val="0"/>
        <w:snapToGrid w:val="0"/>
        <w:spacing w:before="0" w:beforeLines="0" w:line="400" w:lineRule="exact"/>
        <w:ind w:firstLine="0" w:firstLineChars="0"/>
        <w:rPr>
          <w:rFonts w:hint="eastAsia" w:ascii="宋体" w:hAnsi="宋体"/>
          <w:iCs/>
          <w:szCs w:val="21"/>
          <w:lang w:val="en-US" w:eastAsia="zh-CN"/>
        </w:rPr>
      </w:pP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强制采购</w:t>
      </w: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优先采购</w:t>
      </w:r>
      <w:r>
        <w:rPr>
          <w:rFonts w:hint="eastAsia" w:ascii="宋体" w:hAnsi="宋体"/>
          <w:iCs/>
          <w:szCs w:val="21"/>
          <w:lang w:val="en-US" w:eastAsia="zh-CN"/>
        </w:rPr>
        <w:t xml:space="preserve">    </w:t>
      </w:r>
    </w:p>
    <w:p w14:paraId="4BA6D050">
      <w:pPr>
        <w:pStyle w:val="15"/>
        <w:spacing w:beforeLines="0"/>
        <w:ind w:firstLine="420" w:firstLineChars="0"/>
        <w:rPr>
          <w:rFonts w:hint="eastAsia" w:ascii="宋体" w:hAnsi="宋体"/>
          <w:b w:val="0"/>
          <w:bCs w:val="0"/>
          <w:sz w:val="21"/>
          <w:szCs w:val="21"/>
          <w:u w:val="none"/>
          <w:lang w:val="en-US" w:eastAsia="zh-CN"/>
        </w:rPr>
      </w:pPr>
      <w:r>
        <w:rPr>
          <w:rFonts w:hint="eastAsia" w:ascii="宋体" w:hAnsi="宋体" w:eastAsia="宋体" w:cs="Times New Roman"/>
          <w:iCs w:val="0"/>
          <w:kern w:val="2"/>
          <w:sz w:val="21"/>
          <w:szCs w:val="21"/>
          <w:u w:val="none"/>
          <w:lang w:val="en-US" w:eastAsia="zh-CN"/>
        </w:rPr>
        <w:t xml:space="preserve">     </w:t>
      </w:r>
      <w:r>
        <w:rPr>
          <w:rFonts w:hint="eastAsia" w:ascii="宋体" w:hAnsi="宋体" w:eastAsia="宋体" w:cs="Times New Roman"/>
          <w:iCs w:val="0"/>
          <w:kern w:val="2"/>
          <w:sz w:val="21"/>
          <w:szCs w:val="21"/>
          <w:u w:val="none"/>
        </w:rPr>
        <w:sym w:font="Wingdings" w:char="00A8"/>
      </w:r>
      <w:r>
        <w:rPr>
          <w:rFonts w:hint="eastAsia" w:ascii="宋体" w:hAnsi="宋体" w:eastAsia="宋体" w:cs="Times New Roman"/>
          <w:iCs w:val="0"/>
          <w:kern w:val="2"/>
          <w:sz w:val="21"/>
          <w:szCs w:val="21"/>
          <w:u w:val="none"/>
        </w:rPr>
        <w:t>否</w:t>
      </w:r>
    </w:p>
    <w:p w14:paraId="70F0CF88">
      <w:pPr>
        <w:numPr>
          <w:ilvl w:val="-1"/>
          <w:numId w:val="0"/>
        </w:numPr>
        <w:adjustRightInd w:val="0"/>
        <w:snapToGrid w:val="0"/>
        <w:spacing w:before="0" w:beforeLines="0" w:line="400" w:lineRule="exact"/>
        <w:ind w:firstLine="0" w:firstLineChars="0"/>
        <w:rPr>
          <w:rFonts w:hint="eastAsia" w:ascii="宋体" w:hAnsi="宋体" w:eastAsia="宋体"/>
          <w:szCs w:val="21"/>
          <w:lang w:val="en-US" w:eastAsia="zh-CN"/>
        </w:rPr>
      </w:pPr>
      <w:r>
        <w:rPr>
          <w:rFonts w:hint="eastAsia" w:ascii="宋体" w:hAnsi="宋体"/>
          <w:szCs w:val="21"/>
          <w:lang w:val="en-US" w:eastAsia="zh-CN"/>
        </w:rPr>
        <w:t xml:space="preserve">    （1</w:t>
      </w:r>
      <w:r>
        <w:rPr>
          <w:rFonts w:hint="default" w:ascii="宋体" w:hAnsi="宋体"/>
          <w:szCs w:val="21"/>
          <w:lang w:val="en" w:eastAsia="zh-CN"/>
        </w:rPr>
        <w:t>1</w:t>
      </w:r>
      <w:r>
        <w:rPr>
          <w:rFonts w:hint="eastAsia" w:ascii="宋体" w:hAnsi="宋体"/>
          <w:szCs w:val="21"/>
          <w:lang w:val="en-US" w:eastAsia="zh-CN"/>
        </w:rPr>
        <w:t>）</w:t>
      </w:r>
      <w:r>
        <w:rPr>
          <w:rFonts w:hint="eastAsia" w:ascii="宋体" w:hAnsi="宋体" w:eastAsia="宋体"/>
          <w:szCs w:val="21"/>
          <w:lang w:val="en-US" w:eastAsia="zh-CN"/>
        </w:rPr>
        <w:t>涉及商品包装和快递包装的，是否参考</w:t>
      </w:r>
      <w:r>
        <w:rPr>
          <w:rFonts w:hint="eastAsia" w:ascii="宋体" w:hAnsi="宋体"/>
          <w:szCs w:val="21"/>
        </w:rPr>
        <w:t>《商品包装政府采购需求标准（试行）》、《快递包装政府采购需求标准（试行）》</w:t>
      </w:r>
      <w:r>
        <w:rPr>
          <w:rFonts w:hint="eastAsia" w:ascii="宋体" w:hAnsi="宋体" w:eastAsia="宋体"/>
          <w:szCs w:val="21"/>
          <w:lang w:eastAsia="zh-CN"/>
        </w:rPr>
        <w:t>明确产品及相关快递服务的具体包装要求：</w:t>
      </w:r>
    </w:p>
    <w:p w14:paraId="0BE07B86">
      <w:pPr>
        <w:numPr>
          <w:ilvl w:val="-1"/>
          <w:numId w:val="0"/>
        </w:numPr>
        <w:adjustRightInd w:val="0"/>
        <w:snapToGrid w:val="0"/>
        <w:spacing w:before="0" w:beforeLines="0" w:line="400" w:lineRule="exact"/>
        <w:ind w:firstLine="840" w:firstLineChars="400"/>
        <w:rPr>
          <w:rFonts w:hint="eastAsia" w:ascii="宋体" w:hAnsi="宋体" w:eastAsia="宋体"/>
          <w:iCs w:val="0"/>
          <w:szCs w:val="21"/>
          <w:lang w:val="en-US" w:eastAsia="zh-CN"/>
        </w:rPr>
      </w:pPr>
      <w:r>
        <w:rPr>
          <w:rFonts w:hint="eastAsia" w:ascii="宋体" w:hAnsi="宋体" w:eastAsia="宋体"/>
          <w:iCs w:val="0"/>
          <w:szCs w:val="21"/>
        </w:rPr>
        <w:sym w:font="Wingdings" w:char="00A8"/>
      </w:r>
      <w:r>
        <w:rPr>
          <w:rFonts w:hint="eastAsia" w:ascii="宋体" w:hAnsi="宋体" w:eastAsia="宋体"/>
          <w:iCs w:val="0"/>
          <w:szCs w:val="21"/>
        </w:rPr>
        <w:t xml:space="preserve">是       </w:t>
      </w:r>
      <w:r>
        <w:rPr>
          <w:rFonts w:hint="eastAsia" w:ascii="宋体" w:hAnsi="宋体" w:eastAsia="宋体"/>
          <w:iCs w:val="0"/>
          <w:szCs w:val="21"/>
        </w:rPr>
        <w:sym w:font="Wingdings" w:char="00A8"/>
      </w:r>
      <w:r>
        <w:rPr>
          <w:rFonts w:hint="eastAsia" w:ascii="宋体" w:hAnsi="宋体" w:eastAsia="宋体"/>
          <w:iCs w:val="0"/>
          <w:szCs w:val="21"/>
        </w:rPr>
        <w:t>否</w:t>
      </w:r>
      <w:r>
        <w:rPr>
          <w:rFonts w:hint="eastAsia" w:ascii="宋体" w:hAnsi="宋体" w:eastAsia="宋体"/>
          <w:iCs w:val="0"/>
          <w:szCs w:val="21"/>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lang w:eastAsia="zh-CN"/>
        </w:rPr>
        <w:t>不涉及</w:t>
      </w:r>
    </w:p>
    <w:p w14:paraId="56752D9D">
      <w:pPr>
        <w:numPr>
          <w:ilvl w:val="0"/>
          <w:numId w:val="2"/>
        </w:numPr>
        <w:adjustRightInd w:val="0"/>
        <w:snapToGrid w:val="0"/>
        <w:spacing w:before="0" w:beforeLines="0" w:line="400" w:lineRule="exact"/>
        <w:ind w:firstLine="420" w:firstLineChars="200"/>
        <w:rPr>
          <w:rFonts w:ascii="宋体" w:hAnsi="宋体"/>
          <w:b/>
          <w:szCs w:val="21"/>
          <w:highlight w:val="none"/>
        </w:rPr>
      </w:pPr>
      <w:r>
        <w:rPr>
          <w:rFonts w:hint="eastAsia" w:ascii="宋体" w:hAnsi="宋体"/>
          <w:b/>
          <w:szCs w:val="21"/>
          <w:highlight w:val="none"/>
        </w:rPr>
        <w:t>合同金额</w:t>
      </w:r>
    </w:p>
    <w:p w14:paraId="634D8528">
      <w:pPr>
        <w:adjustRightInd w:val="0"/>
        <w:snapToGrid w:val="0"/>
        <w:spacing w:before="0" w:beforeLines="0" w:line="400" w:lineRule="exact"/>
        <w:ind w:firstLine="420" w:firstLineChars="200"/>
        <w:rPr>
          <w:rFonts w:ascii="宋体" w:hAnsi="宋体"/>
          <w:szCs w:val="21"/>
        </w:rPr>
      </w:pPr>
      <w:r>
        <w:rPr>
          <w:rFonts w:hint="eastAsia" w:ascii="宋体" w:hAnsi="宋体"/>
          <w:szCs w:val="21"/>
        </w:rPr>
        <w:t>（1）合同金额小写：</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p>
    <w:p w14:paraId="6D19920F">
      <w:pPr>
        <w:adjustRightInd w:val="0"/>
        <w:snapToGrid w:val="0"/>
        <w:spacing w:before="0" w:beforeLines="0" w:line="400" w:lineRule="exact"/>
        <w:ind w:left="0" w:firstLine="0" w:firstLineChars="0"/>
        <w:rPr>
          <w:rFonts w:ascii="宋体" w:hAnsi="宋体"/>
          <w:szCs w:val="21"/>
          <w:u w:val="single"/>
        </w:rPr>
      </w:pPr>
      <w:r>
        <w:rPr>
          <w:rFonts w:hint="eastAsia" w:ascii="宋体" w:hAnsi="宋体"/>
          <w:szCs w:val="21"/>
          <w:lang w:val="en-US" w:eastAsia="zh-CN"/>
        </w:rPr>
        <w:t xml:space="preserve">                 </w:t>
      </w:r>
      <w:r>
        <w:rPr>
          <w:rFonts w:hint="eastAsia" w:ascii="宋体" w:hAnsi="宋体"/>
          <w:szCs w:val="21"/>
        </w:rPr>
        <w:t>大写：</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p>
    <w:p w14:paraId="26E4131A">
      <w:pPr>
        <w:adjustRightInd w:val="0"/>
        <w:snapToGrid w:val="0"/>
        <w:spacing w:before="0" w:beforeLines="0" w:line="400" w:lineRule="exact"/>
        <w:ind w:firstLine="0" w:firstLineChars="0"/>
        <w:rPr>
          <w:rFonts w:ascii="宋体" w:hAnsi="宋体"/>
          <w:szCs w:val="21"/>
        </w:rPr>
      </w:pPr>
      <w:r>
        <w:rPr>
          <w:rFonts w:hint="eastAsia" w:ascii="宋体" w:hAnsi="宋体"/>
          <w:szCs w:val="21"/>
          <w:lang w:val="en-US" w:eastAsia="zh-CN"/>
        </w:rPr>
        <w:t xml:space="preserve">         </w:t>
      </w:r>
      <w:r>
        <w:rPr>
          <w:rFonts w:hint="eastAsia" w:ascii="宋体" w:hAnsi="宋体"/>
          <w:szCs w:val="21"/>
        </w:rPr>
        <w:t>分包金额</w:t>
      </w:r>
      <w:r>
        <w:rPr>
          <w:rFonts w:hint="eastAsia" w:ascii="宋体" w:hAnsi="宋体"/>
          <w:szCs w:val="21"/>
          <w:lang w:eastAsia="zh-CN"/>
        </w:rPr>
        <w:t>（如有）</w:t>
      </w:r>
      <w:r>
        <w:rPr>
          <w:rFonts w:hint="eastAsia" w:ascii="宋体" w:hAnsi="宋体"/>
          <w:szCs w:val="21"/>
        </w:rPr>
        <w:t>小写：</w:t>
      </w:r>
      <w:r>
        <w:rPr>
          <w:rFonts w:hint="eastAsia" w:ascii="宋体" w:hAnsi="宋体"/>
          <w:szCs w:val="21"/>
          <w:u w:val="single"/>
        </w:rPr>
        <w:t xml:space="preserve">                   </w:t>
      </w:r>
    </w:p>
    <w:p w14:paraId="1A31CB46">
      <w:pPr>
        <w:adjustRightInd w:val="0"/>
        <w:snapToGrid w:val="0"/>
        <w:spacing w:before="0" w:beforeLines="0" w:line="400" w:lineRule="exact"/>
        <w:ind w:firstLine="0" w:firstLineChars="0"/>
        <w:rPr>
          <w:rFonts w:hint="eastAsia" w:ascii="宋体" w:hAnsi="宋体"/>
          <w:szCs w:val="21"/>
          <w:u w:val="single"/>
        </w:rPr>
      </w:pPr>
      <w:r>
        <w:rPr>
          <w:rFonts w:hint="eastAsia" w:ascii="宋体" w:hAnsi="宋体"/>
          <w:szCs w:val="21"/>
          <w:lang w:val="en-US" w:eastAsia="zh-CN"/>
        </w:rPr>
        <w:t xml:space="preserve">                     </w:t>
      </w:r>
      <w:r>
        <w:rPr>
          <w:rFonts w:hint="eastAsia" w:ascii="宋体" w:hAnsi="宋体"/>
          <w:szCs w:val="21"/>
        </w:rPr>
        <w:t>大写：</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p>
    <w:p w14:paraId="7A190898">
      <w:pPr>
        <w:adjustRightInd w:val="0"/>
        <w:snapToGrid w:val="0"/>
        <w:spacing w:before="0" w:beforeLines="0" w:line="400" w:lineRule="exact"/>
        <w:ind w:firstLine="0" w:firstLineChars="0"/>
        <w:rPr>
          <w:rFonts w:hint="eastAsia" w:ascii="宋体" w:hAnsi="宋体"/>
          <w:szCs w:val="21"/>
          <w:lang w:val="en-US" w:eastAsia="zh-CN"/>
        </w:rPr>
      </w:pPr>
      <w:r>
        <w:rPr>
          <w:rFonts w:hint="eastAsia" w:ascii="宋体" w:hAnsi="宋体"/>
          <w:szCs w:val="21"/>
          <w:lang w:val="en-US" w:eastAsia="zh-CN"/>
        </w:rPr>
        <w:t xml:space="preserve">    （注：固定单价合同应填写单价和最高限价）</w:t>
      </w:r>
    </w:p>
    <w:p w14:paraId="7FE602B1">
      <w:pPr>
        <w:numPr>
          <w:ilvl w:val="-1"/>
          <w:numId w:val="0"/>
        </w:numPr>
        <w:adjustRightInd w:val="0"/>
        <w:snapToGrid w:val="0"/>
        <w:spacing w:before="0" w:beforeLines="0" w:line="400" w:lineRule="exact"/>
        <w:ind w:firstLine="0" w:firstLineChars="0"/>
        <w:rPr>
          <w:rFonts w:hint="eastAsia" w:ascii="宋体" w:hAnsi="宋体"/>
          <w:szCs w:val="21"/>
        </w:rPr>
      </w:pPr>
      <w:r>
        <w:rPr>
          <w:rFonts w:hint="eastAsia" w:ascii="宋体" w:hAnsi="宋体"/>
          <w:szCs w:val="21"/>
          <w:lang w:val="en-US" w:eastAsia="zh-CN"/>
        </w:rPr>
        <w:t xml:space="preserve">    </w:t>
      </w:r>
      <w:r>
        <w:rPr>
          <w:rFonts w:hint="eastAsia" w:ascii="宋体" w:hAnsi="宋体"/>
          <w:szCs w:val="21"/>
          <w:lang w:eastAsia="zh-CN"/>
        </w:rPr>
        <w:t>（</w:t>
      </w:r>
      <w:r>
        <w:rPr>
          <w:rFonts w:hint="eastAsia" w:ascii="宋体" w:hAnsi="宋体"/>
          <w:szCs w:val="21"/>
          <w:lang w:val="en-US" w:eastAsia="zh-CN"/>
        </w:rPr>
        <w:t>2</w:t>
      </w:r>
      <w:r>
        <w:rPr>
          <w:rFonts w:hint="eastAsia" w:ascii="宋体" w:hAnsi="宋体"/>
          <w:szCs w:val="21"/>
          <w:lang w:eastAsia="zh-CN"/>
        </w:rPr>
        <w:t>）</w:t>
      </w:r>
      <w:r>
        <w:rPr>
          <w:rFonts w:hint="eastAsia" w:ascii="宋体" w:hAnsi="宋体"/>
          <w:szCs w:val="21"/>
        </w:rPr>
        <w:t>合同定价方式</w:t>
      </w:r>
      <w:r>
        <w:rPr>
          <w:rFonts w:hint="eastAsia" w:ascii="宋体" w:hAnsi="宋体"/>
          <w:szCs w:val="21"/>
          <w:lang w:eastAsia="zh-CN"/>
        </w:rPr>
        <w:t>（采用组合定价方式的，可以勾选多项）</w:t>
      </w:r>
      <w:r>
        <w:rPr>
          <w:rFonts w:hint="eastAsia" w:ascii="宋体" w:hAnsi="宋体"/>
          <w:szCs w:val="21"/>
        </w:rPr>
        <w:t>：</w:t>
      </w:r>
    </w:p>
    <w:p w14:paraId="1D902B3F">
      <w:pPr>
        <w:adjustRightInd w:val="0"/>
        <w:snapToGrid w:val="0"/>
        <w:spacing w:before="0" w:beforeLines="0" w:line="400" w:lineRule="exact"/>
        <w:ind w:firstLine="420" w:firstLineChars="200"/>
        <w:rPr>
          <w:rFonts w:hint="eastAsia" w:ascii="宋体" w:hAnsi="宋体" w:eastAsia="宋体"/>
          <w:szCs w:val="21"/>
          <w:lang w:eastAsia="zh-CN"/>
        </w:rPr>
      </w:pP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rPr>
        <w:t xml:space="preserve">固定总价 </w:t>
      </w:r>
      <w:r>
        <w:rPr>
          <w:rFonts w:hint="eastAsia" w:ascii="宋体" w:hAnsi="宋体"/>
          <w:iCs/>
          <w:szCs w:val="21"/>
        </w:rPr>
        <w:sym w:font="Wingdings" w:char="00A8"/>
      </w:r>
      <w:r>
        <w:rPr>
          <w:rFonts w:hint="eastAsia" w:ascii="宋体" w:hAnsi="宋体"/>
          <w:iCs/>
          <w:szCs w:val="21"/>
        </w:rPr>
        <w:t>固定单价</w:t>
      </w: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固定费率</w:t>
      </w:r>
      <w:r>
        <w:rPr>
          <w:rFonts w:hint="eastAsia" w:ascii="宋体" w:hAnsi="宋体"/>
          <w:iCs/>
          <w:szCs w:val="21"/>
        </w:rPr>
        <w:t xml:space="preserve"> </w:t>
      </w:r>
      <w:r>
        <w:rPr>
          <w:rFonts w:hint="eastAsia" w:ascii="宋体" w:hAnsi="宋体"/>
          <w:iCs/>
          <w:szCs w:val="21"/>
        </w:rPr>
        <w:sym w:font="Wingdings" w:char="00A8"/>
      </w:r>
      <w:r>
        <w:rPr>
          <w:rFonts w:hint="eastAsia" w:ascii="宋体" w:hAnsi="宋体"/>
          <w:iCs/>
          <w:szCs w:val="21"/>
        </w:rPr>
        <w:t xml:space="preserve">成本补偿 </w:t>
      </w:r>
      <w:r>
        <w:rPr>
          <w:rFonts w:hint="eastAsia" w:ascii="宋体" w:hAnsi="宋体"/>
          <w:iCs/>
          <w:szCs w:val="21"/>
        </w:rPr>
        <w:sym w:font="Wingdings" w:char="00A8"/>
      </w:r>
      <w:r>
        <w:rPr>
          <w:rFonts w:hint="eastAsia" w:ascii="宋体" w:hAnsi="宋体"/>
          <w:iCs/>
          <w:szCs w:val="21"/>
        </w:rPr>
        <w:t>绩效激励</w:t>
      </w: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其他</w:t>
      </w:r>
      <w:r>
        <w:rPr>
          <w:rFonts w:hint="eastAsia" w:ascii="宋体" w:hAnsi="宋体"/>
          <w:szCs w:val="21"/>
          <w:u w:val="single"/>
        </w:rPr>
        <w:t xml:space="preserve">       </w:t>
      </w:r>
    </w:p>
    <w:p w14:paraId="6765034C">
      <w:pPr>
        <w:pStyle w:val="19"/>
        <w:spacing w:beforeLines="0" w:line="400" w:lineRule="exact"/>
      </w:pPr>
      <w:r>
        <w:rPr>
          <w:rFonts w:hint="eastAsia" w:ascii="宋体" w:hAnsi="宋体"/>
        </w:rPr>
        <w:t>（</w:t>
      </w:r>
      <w:r>
        <w:rPr>
          <w:rFonts w:hint="eastAsia" w:ascii="宋体" w:hAnsi="宋体"/>
          <w:lang w:val="en-US" w:eastAsia="zh-CN"/>
        </w:rPr>
        <w:t>3</w:t>
      </w:r>
      <w:r>
        <w:rPr>
          <w:rFonts w:hint="eastAsia" w:ascii="宋体" w:hAnsi="宋体"/>
        </w:rPr>
        <w:t>）付款方式（按项目实际勾选填写）：</w:t>
      </w:r>
    </w:p>
    <w:p w14:paraId="1BD8C57B">
      <w:pPr>
        <w:adjustRightInd w:val="0"/>
        <w:snapToGrid w:val="0"/>
        <w:spacing w:before="0" w:beforeLines="0" w:line="400" w:lineRule="exact"/>
        <w:ind w:firstLine="630" w:firstLineChars="300"/>
        <w:rPr>
          <w:rFonts w:ascii="宋体" w:hAnsi="宋体"/>
          <w:szCs w:val="21"/>
          <w:u w:val="single"/>
        </w:rPr>
      </w:pPr>
      <w:r>
        <w:rPr>
          <w:rFonts w:hint="eastAsia" w:ascii="宋体" w:hAnsi="宋体"/>
          <w:szCs w:val="21"/>
        </w:rPr>
        <w:sym w:font="Wingdings" w:char="00A8"/>
      </w:r>
      <w:r>
        <w:rPr>
          <w:rFonts w:hint="eastAsia" w:ascii="宋体" w:hAnsi="宋体"/>
          <w:szCs w:val="21"/>
        </w:rPr>
        <w:t>全额付款：</w:t>
      </w:r>
      <w:r>
        <w:rPr>
          <w:rFonts w:hint="eastAsia" w:ascii="宋体" w:hAnsi="宋体"/>
          <w:szCs w:val="21"/>
          <w:u w:val="single"/>
        </w:rPr>
        <w:t xml:space="preserve">     （应</w:t>
      </w:r>
      <w:r>
        <w:rPr>
          <w:rFonts w:hint="eastAsia" w:ascii="宋体" w:hAnsi="宋体"/>
          <w:szCs w:val="21"/>
          <w:u w:val="single"/>
          <w:lang w:eastAsia="zh-CN"/>
        </w:rPr>
        <w:t>明确</w:t>
      </w:r>
      <w:r>
        <w:rPr>
          <w:rFonts w:hint="eastAsia" w:ascii="宋体" w:hAnsi="宋体"/>
          <w:szCs w:val="21"/>
          <w:u w:val="single"/>
        </w:rPr>
        <w:t>一次性支付合同款项</w:t>
      </w:r>
      <w:r>
        <w:rPr>
          <w:rFonts w:hint="eastAsia" w:ascii="宋体" w:hAnsi="宋体"/>
          <w:szCs w:val="21"/>
          <w:u w:val="single"/>
          <w:lang w:eastAsia="zh-CN"/>
        </w:rPr>
        <w:t>的条件</w:t>
      </w:r>
      <w:r>
        <w:rPr>
          <w:rFonts w:hint="eastAsia" w:ascii="宋体" w:hAnsi="宋体"/>
          <w:szCs w:val="21"/>
          <w:u w:val="single"/>
        </w:rPr>
        <w:t xml:space="preserve">）                    </w:t>
      </w:r>
    </w:p>
    <w:p w14:paraId="515C668A">
      <w:pPr>
        <w:snapToGrid w:val="0"/>
        <w:spacing w:beforeLines="0" w:line="400" w:lineRule="exact"/>
        <w:ind w:firstLine="630" w:firstLineChars="300"/>
      </w:pPr>
      <w:r>
        <w:rPr>
          <w:rFonts w:hint="eastAsia" w:ascii="宋体" w:hAnsi="宋体"/>
          <w:szCs w:val="21"/>
        </w:rPr>
        <w:sym w:font="Wingdings" w:char="00A8"/>
      </w:r>
      <w:r>
        <w:rPr>
          <w:rFonts w:hint="eastAsia" w:ascii="宋体" w:hAnsi="宋体"/>
          <w:szCs w:val="21"/>
        </w:rPr>
        <w:t>分期付款：</w:t>
      </w:r>
      <w:r>
        <w:rPr>
          <w:rFonts w:hint="eastAsia" w:ascii="宋体" w:hAnsi="宋体"/>
          <w:szCs w:val="21"/>
          <w:u w:val="single"/>
        </w:rPr>
        <w:t xml:space="preserve">  （应明确分期支付合同款项的各期比例和支付条件</w:t>
      </w:r>
      <w:r>
        <w:rPr>
          <w:rFonts w:hint="eastAsia" w:ascii="宋体" w:hAnsi="宋体"/>
          <w:szCs w:val="21"/>
          <w:u w:val="single"/>
          <w:lang w:eastAsia="zh-CN"/>
        </w:rPr>
        <w:t>，各期支付条件应与分期履约验收情况挂钩</w:t>
      </w:r>
      <w:r>
        <w:rPr>
          <w:rFonts w:hint="eastAsia" w:ascii="宋体" w:hAnsi="宋体"/>
          <w:szCs w:val="21"/>
          <w:u w:val="single"/>
        </w:rPr>
        <w:t xml:space="preserve">） </w:t>
      </w:r>
      <w:r>
        <w:rPr>
          <w:rFonts w:hint="eastAsia" w:ascii="宋体" w:hAnsi="宋体"/>
          <w:szCs w:val="21"/>
          <w:u w:val="none"/>
          <w:lang w:eastAsia="zh-CN"/>
        </w:rPr>
        <w:t>，</w:t>
      </w:r>
      <w:r>
        <w:rPr>
          <w:rFonts w:hint="eastAsia" w:ascii="宋体" w:hAnsi="宋体"/>
          <w:szCs w:val="21"/>
          <w:lang w:eastAsia="zh-CN"/>
        </w:rPr>
        <w:t>其中涉及预付款的</w:t>
      </w:r>
      <w:r>
        <w:rPr>
          <w:rFonts w:hint="eastAsia" w:ascii="宋体" w:hAnsi="宋体"/>
          <w:szCs w:val="21"/>
        </w:rPr>
        <w:t>：</w:t>
      </w:r>
      <w:r>
        <w:rPr>
          <w:rFonts w:hint="eastAsia" w:ascii="宋体" w:hAnsi="宋体"/>
          <w:szCs w:val="21"/>
          <w:u w:val="single"/>
        </w:rPr>
        <w:t xml:space="preserve"> （应明确预付款的支付比例和支付条件） </w:t>
      </w:r>
    </w:p>
    <w:p w14:paraId="6BE6BD9B">
      <w:pPr>
        <w:adjustRightInd w:val="0"/>
        <w:snapToGrid w:val="0"/>
        <w:spacing w:before="0" w:beforeLines="0" w:line="400" w:lineRule="exact"/>
        <w:ind w:firstLine="630" w:firstLineChars="300"/>
        <w:rPr>
          <w:rFonts w:ascii="宋体" w:hAnsi="宋体"/>
          <w:szCs w:val="21"/>
          <w:u w:val="single"/>
        </w:rPr>
      </w:pPr>
      <w:r>
        <w:rPr>
          <w:rFonts w:hint="eastAsia" w:ascii="宋体" w:hAnsi="宋体"/>
          <w:szCs w:val="21"/>
        </w:rPr>
        <w:sym w:font="Wingdings" w:char="00A8"/>
      </w:r>
      <w:r>
        <w:rPr>
          <w:rFonts w:hint="eastAsia" w:ascii="宋体" w:hAnsi="宋体"/>
          <w:szCs w:val="21"/>
        </w:rPr>
        <w:t>成本补偿：</w:t>
      </w:r>
      <w:r>
        <w:rPr>
          <w:rFonts w:hint="eastAsia" w:ascii="宋体" w:hAnsi="宋体"/>
          <w:szCs w:val="21"/>
          <w:u w:val="single"/>
        </w:rPr>
        <w:t xml:space="preserve">      （应明确按照成本补偿方式的支付方式和支付条件）   </w:t>
      </w:r>
    </w:p>
    <w:p w14:paraId="05A3A106">
      <w:pPr>
        <w:adjustRightInd w:val="0"/>
        <w:snapToGrid w:val="0"/>
        <w:spacing w:before="0" w:beforeLines="0" w:line="400" w:lineRule="exact"/>
        <w:ind w:firstLine="630" w:firstLineChars="300"/>
        <w:rPr>
          <w:rFonts w:ascii="宋体" w:hAnsi="宋体"/>
          <w:szCs w:val="21"/>
        </w:rPr>
      </w:pPr>
      <w:r>
        <w:rPr>
          <w:rFonts w:hint="eastAsia" w:ascii="宋体" w:hAnsi="宋体"/>
          <w:szCs w:val="21"/>
        </w:rPr>
        <w:sym w:font="Wingdings" w:char="00A8"/>
      </w:r>
      <w:r>
        <w:rPr>
          <w:rFonts w:hint="eastAsia" w:ascii="宋体" w:hAnsi="宋体"/>
          <w:szCs w:val="21"/>
        </w:rPr>
        <w:t>绩效激励：</w:t>
      </w:r>
      <w:r>
        <w:rPr>
          <w:rFonts w:hint="eastAsia" w:ascii="宋体" w:hAnsi="宋体"/>
          <w:szCs w:val="21"/>
          <w:u w:val="single"/>
        </w:rPr>
        <w:t xml:space="preserve">      （应明确按照绩效激励方式的支付方式和支付条件）   </w:t>
      </w:r>
    </w:p>
    <w:p w14:paraId="17318EB2">
      <w:pPr>
        <w:numPr>
          <w:ilvl w:val="0"/>
          <w:numId w:val="2"/>
        </w:numPr>
        <w:adjustRightInd w:val="0"/>
        <w:snapToGrid w:val="0"/>
        <w:spacing w:before="0" w:beforeLines="0" w:line="400" w:lineRule="exact"/>
        <w:ind w:firstLine="420" w:firstLineChars="200"/>
        <w:rPr>
          <w:rFonts w:ascii="宋体" w:hAnsi="宋体"/>
          <w:b/>
          <w:bCs w:val="0"/>
          <w:szCs w:val="21"/>
          <w:u w:val="single"/>
        </w:rPr>
      </w:pPr>
      <w:r>
        <w:rPr>
          <w:rFonts w:hint="eastAsia" w:ascii="宋体" w:hAnsi="宋体"/>
          <w:b/>
          <w:bCs w:val="0"/>
          <w:szCs w:val="21"/>
        </w:rPr>
        <w:t>合同履行</w:t>
      </w:r>
    </w:p>
    <w:p w14:paraId="45012D24">
      <w:pPr>
        <w:adjustRightInd w:val="0"/>
        <w:snapToGrid w:val="0"/>
        <w:spacing w:before="0" w:beforeLines="0" w:line="400" w:lineRule="exact"/>
        <w:ind w:firstLine="420" w:firstLineChars="200"/>
        <w:rPr>
          <w:rFonts w:hint="eastAsia" w:ascii="宋体" w:hAnsi="宋体" w:cs="宋体"/>
          <w:szCs w:val="21"/>
        </w:rPr>
      </w:pPr>
      <w:r>
        <w:rPr>
          <w:rFonts w:hint="eastAsia" w:ascii="宋体" w:hAnsi="宋体" w:cs="宋体"/>
          <w:szCs w:val="21"/>
        </w:rPr>
        <w:t>（1）起始日期：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日，完成日期：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41D1BE44">
      <w:pPr>
        <w:adjustRightInd w:val="0"/>
        <w:snapToGrid w:val="0"/>
        <w:spacing w:before="0" w:beforeLines="0" w:line="400" w:lineRule="exact"/>
        <w:ind w:firstLine="420" w:firstLineChars="200"/>
        <w:rPr>
          <w:rFonts w:hint="eastAsia" w:ascii="宋体" w:hAnsi="宋体" w:cs="宋体"/>
          <w:szCs w:val="21"/>
          <w:u w:val="single"/>
        </w:rPr>
      </w:pPr>
      <w:r>
        <w:rPr>
          <w:rFonts w:hint="eastAsia" w:ascii="宋体" w:hAnsi="宋体" w:cs="宋体"/>
          <w:szCs w:val="21"/>
        </w:rPr>
        <w:t>（2）</w:t>
      </w:r>
      <w:r>
        <w:rPr>
          <w:rFonts w:hint="eastAsia" w:ascii="宋体" w:hAnsi="宋体" w:cs="宋体"/>
          <w:szCs w:val="21"/>
          <w:lang w:eastAsia="zh-CN"/>
        </w:rPr>
        <w:t>履约</w:t>
      </w:r>
      <w:r>
        <w:rPr>
          <w:rFonts w:hint="eastAsia" w:ascii="宋体" w:hAnsi="宋体" w:cs="宋体"/>
          <w:szCs w:val="21"/>
        </w:rPr>
        <w:t>地点</w:t>
      </w:r>
      <w:r>
        <w:rPr>
          <w:rFonts w:hint="eastAsia" w:ascii="宋体" w:hAnsi="宋体" w:cs="宋体"/>
          <w:b w:val="0"/>
          <w:bCs/>
          <w:szCs w:val="21"/>
        </w:rPr>
        <w:t>：</w:t>
      </w:r>
      <w:r>
        <w:rPr>
          <w:rFonts w:hint="eastAsia" w:ascii="宋体" w:hAnsi="宋体" w:cs="宋体"/>
          <w:szCs w:val="21"/>
          <w:u w:val="single"/>
        </w:rPr>
        <w:t xml:space="preserve">                             </w:t>
      </w:r>
    </w:p>
    <w:p w14:paraId="0C5CC227">
      <w:pPr>
        <w:adjustRightInd w:val="0"/>
        <w:snapToGrid w:val="0"/>
        <w:spacing w:before="0" w:beforeLines="0" w:line="400" w:lineRule="exact"/>
        <w:ind w:firstLine="420" w:firstLineChars="200"/>
        <w:rPr>
          <w:rFonts w:hint="eastAsia" w:ascii="宋体" w:hAnsi="宋体" w:eastAsia="宋体" w:cs="宋体"/>
          <w:sz w:val="21"/>
          <w:szCs w:val="21"/>
          <w:lang w:eastAsia="zh-CN"/>
        </w:rPr>
      </w:pPr>
      <w:r>
        <w:rPr>
          <w:rFonts w:hint="eastAsia" w:ascii="宋体" w:hAnsi="宋体" w:cs="宋体"/>
          <w:bCs/>
          <w:szCs w:val="21"/>
        </w:rPr>
        <w:t>（3）履约担保：</w:t>
      </w:r>
      <w:r>
        <w:rPr>
          <w:rFonts w:hint="eastAsia" w:ascii="宋体" w:hAnsi="宋体" w:eastAsia="宋体" w:cs="宋体"/>
          <w:sz w:val="21"/>
          <w:lang w:val="en-US" w:eastAsia="zh-CN"/>
        </w:rPr>
        <w:t>是否收取履约保证金：</w:t>
      </w:r>
      <w:r>
        <w:rPr>
          <w:rFonts w:hint="eastAsia" w:ascii="宋体" w:hAnsi="宋体" w:eastAsia="宋体" w:cs="宋体"/>
          <w:sz w:val="21"/>
          <w:szCs w:val="21"/>
        </w:rPr>
        <w:sym w:font="Wingdings" w:char="00A8"/>
      </w:r>
      <w:r>
        <w:rPr>
          <w:rFonts w:hint="eastAsia" w:ascii="宋体" w:hAnsi="宋体" w:eastAsia="宋体" w:cs="宋体"/>
          <w:sz w:val="21"/>
          <w:szCs w:val="21"/>
          <w:lang w:eastAsia="zh-CN"/>
        </w:rPr>
        <w:t>是</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sym w:font="Wingdings" w:char="00A8"/>
      </w:r>
      <w:r>
        <w:rPr>
          <w:rFonts w:hint="eastAsia" w:ascii="宋体" w:hAnsi="宋体" w:eastAsia="宋体" w:cs="宋体"/>
          <w:sz w:val="21"/>
          <w:szCs w:val="21"/>
          <w:lang w:eastAsia="zh-CN"/>
        </w:rPr>
        <w:t>否</w:t>
      </w:r>
    </w:p>
    <w:p w14:paraId="223744D7">
      <w:pPr>
        <w:pStyle w:val="15"/>
        <w:spacing w:beforeLines="0"/>
        <w:rPr>
          <w:rFonts w:hint="eastAsia" w:ascii="宋体" w:hAnsi="宋体" w:eastAsia="宋体" w:cs="宋体"/>
          <w:sz w:val="21"/>
          <w:lang w:val="en-US" w:eastAsia="zh-CN"/>
        </w:rPr>
      </w:pPr>
      <w:r>
        <w:rPr>
          <w:rFonts w:hint="eastAsia" w:ascii="宋体" w:hAnsi="宋体" w:cs="宋体"/>
          <w:bCs/>
          <w:szCs w:val="21"/>
          <w:u w:val="none"/>
          <w:lang w:val="en-US" w:eastAsia="zh-CN"/>
        </w:rPr>
        <w:t xml:space="preserve">  </w:t>
      </w:r>
      <w:r>
        <w:rPr>
          <w:rFonts w:hint="eastAsia" w:ascii="宋体" w:hAnsi="宋体" w:eastAsia="宋体" w:cs="宋体"/>
          <w:sz w:val="21"/>
          <w:lang w:val="en-US" w:eastAsia="zh-CN"/>
        </w:rPr>
        <w:t xml:space="preserve">  收取履约保证金形式：</w:t>
      </w:r>
      <w:r>
        <w:rPr>
          <w:rFonts w:hint="eastAsia" w:ascii="宋体" w:hAnsi="宋体" w:eastAsia="宋体" w:cs="宋体"/>
          <w:bCs/>
          <w:sz w:val="21"/>
          <w:szCs w:val="21"/>
          <w:u w:val="single"/>
        </w:rPr>
        <w:t xml:space="preserve">                            </w:t>
      </w:r>
    </w:p>
    <w:p w14:paraId="5E930B97">
      <w:pPr>
        <w:pStyle w:val="15"/>
        <w:spacing w:beforeLines="0"/>
        <w:rPr>
          <w:rFonts w:hint="eastAsia" w:ascii="宋体" w:hAnsi="宋体" w:eastAsia="宋体" w:cs="宋体"/>
          <w:sz w:val="21"/>
          <w:lang w:val="en-US" w:eastAsia="zh-CN"/>
        </w:rPr>
      </w:pPr>
      <w:r>
        <w:rPr>
          <w:rFonts w:hint="eastAsia" w:ascii="宋体" w:hAnsi="宋体" w:eastAsia="宋体" w:cs="宋体"/>
          <w:sz w:val="21"/>
          <w:lang w:val="en-US" w:eastAsia="zh-CN"/>
        </w:rPr>
        <w:t xml:space="preserve">    收取履约保证金金额：</w:t>
      </w:r>
      <w:r>
        <w:rPr>
          <w:rFonts w:hint="eastAsia" w:ascii="宋体" w:hAnsi="宋体" w:eastAsia="宋体" w:cs="宋体"/>
          <w:bCs/>
          <w:sz w:val="21"/>
          <w:szCs w:val="21"/>
          <w:u w:val="single"/>
        </w:rPr>
        <w:t xml:space="preserve">                            </w:t>
      </w:r>
    </w:p>
    <w:p w14:paraId="7FCC63AA">
      <w:pPr>
        <w:snapToGrid w:val="0"/>
        <w:spacing w:beforeLines="0" w:line="400" w:lineRule="exact"/>
        <w:ind w:firstLine="420" w:firstLineChars="200"/>
        <w:rPr>
          <w:rFonts w:hint="eastAsia" w:ascii="宋体" w:hAnsi="宋体" w:eastAsia="宋体" w:cs="宋体"/>
          <w:sz w:val="21"/>
          <w:lang w:val="en-US" w:eastAsia="zh-CN"/>
        </w:rPr>
      </w:pPr>
      <w:r>
        <w:rPr>
          <w:rFonts w:hint="eastAsia" w:ascii="宋体" w:hAnsi="宋体" w:cs="宋体"/>
          <w:bCs/>
          <w:szCs w:val="21"/>
          <w:u w:val="none"/>
          <w:lang w:val="en-US" w:eastAsia="zh-CN"/>
        </w:rPr>
        <w:t xml:space="preserve">    履约担保期限</w:t>
      </w:r>
      <w:r>
        <w:rPr>
          <w:rFonts w:hint="eastAsia" w:ascii="宋体" w:hAnsi="宋体" w:cs="宋体"/>
          <w:bCs/>
          <w:szCs w:val="21"/>
          <w:u w:val="none"/>
          <w:lang w:eastAsia="zh-CN"/>
        </w:rPr>
        <w:t>：</w:t>
      </w:r>
      <w:r>
        <w:rPr>
          <w:rFonts w:hint="eastAsia" w:ascii="宋体" w:hAnsi="宋体" w:eastAsia="宋体" w:cs="宋体"/>
          <w:bCs/>
          <w:sz w:val="21"/>
          <w:szCs w:val="21"/>
          <w:u w:val="single"/>
        </w:rPr>
        <w:t xml:space="preserve">      </w:t>
      </w:r>
      <w:r>
        <w:rPr>
          <w:rFonts w:hint="eastAsia" w:ascii="宋体" w:hAnsi="宋体" w:cs="宋体"/>
          <w:bCs/>
          <w:sz w:val="21"/>
          <w:szCs w:val="21"/>
          <w:u w:val="single"/>
          <w:lang w:val="en-US" w:eastAsia="zh-CN"/>
        </w:rPr>
        <w:t xml:space="preserve">                     </w:t>
      </w:r>
      <w:r>
        <w:rPr>
          <w:rFonts w:hint="eastAsia" w:ascii="宋体" w:hAnsi="宋体" w:eastAsia="宋体" w:cs="宋体"/>
          <w:bCs/>
          <w:sz w:val="21"/>
          <w:szCs w:val="21"/>
          <w:u w:val="single"/>
        </w:rPr>
        <w:t xml:space="preserve">       </w:t>
      </w:r>
    </w:p>
    <w:p w14:paraId="5453D5EA">
      <w:pPr>
        <w:adjustRightInd w:val="0"/>
        <w:snapToGrid w:val="0"/>
        <w:spacing w:before="0" w:beforeLines="0" w:line="400" w:lineRule="exact"/>
        <w:ind w:firstLine="420" w:firstLineChars="200"/>
        <w:rPr>
          <w:rFonts w:hint="eastAsia" w:ascii="宋体" w:hAnsi="宋体" w:cs="宋体"/>
          <w:bCs/>
          <w:szCs w:val="21"/>
        </w:rPr>
      </w:pPr>
      <w:r>
        <w:rPr>
          <w:rFonts w:hint="eastAsia" w:ascii="宋体" w:hAnsi="宋体" w:cs="宋体"/>
          <w:bCs/>
          <w:szCs w:val="21"/>
        </w:rPr>
        <w:t>（4）分期履行要求：</w:t>
      </w:r>
      <w:r>
        <w:rPr>
          <w:rFonts w:hint="eastAsia" w:ascii="宋体" w:hAnsi="宋体" w:cs="宋体"/>
          <w:bCs/>
          <w:szCs w:val="21"/>
          <w:u w:val="single"/>
        </w:rPr>
        <w:t xml:space="preserve">                                                   </w:t>
      </w:r>
      <w:r>
        <w:rPr>
          <w:rFonts w:hint="eastAsia" w:ascii="宋体" w:hAnsi="宋体" w:cs="宋体"/>
          <w:bCs/>
          <w:szCs w:val="21"/>
          <w:u w:val="single"/>
          <w:lang w:val="en-US" w:eastAsia="zh-CN"/>
        </w:rPr>
        <w:t xml:space="preserve">    </w:t>
      </w:r>
      <w:r>
        <w:rPr>
          <w:rFonts w:hint="eastAsia" w:ascii="宋体" w:hAnsi="宋体" w:cs="宋体"/>
          <w:bCs/>
          <w:szCs w:val="21"/>
          <w:u w:val="single"/>
        </w:rPr>
        <w:t xml:space="preserve"> </w:t>
      </w:r>
    </w:p>
    <w:p w14:paraId="2746B72C">
      <w:pPr>
        <w:adjustRightInd w:val="0"/>
        <w:snapToGrid w:val="0"/>
        <w:spacing w:before="0" w:beforeLines="0" w:line="400" w:lineRule="exact"/>
        <w:ind w:firstLine="420" w:firstLineChars="200"/>
        <w:rPr>
          <w:rFonts w:hint="eastAsia" w:ascii="宋体" w:hAnsi="宋体" w:cs="宋体"/>
          <w:szCs w:val="21"/>
          <w:u w:val="single"/>
        </w:rPr>
      </w:pPr>
      <w:r>
        <w:rPr>
          <w:rFonts w:hint="eastAsia" w:ascii="宋体" w:hAnsi="宋体" w:cs="宋体"/>
          <w:bCs/>
          <w:szCs w:val="21"/>
        </w:rPr>
        <w:t>（5）</w:t>
      </w:r>
      <w:r>
        <w:rPr>
          <w:rFonts w:hint="eastAsia" w:ascii="宋体" w:hAnsi="宋体" w:cs="宋体"/>
          <w:bCs/>
          <w:szCs w:val="21"/>
          <w:lang w:eastAsia="zh-CN"/>
        </w:rPr>
        <w:t>风险处置措施和替代方案</w:t>
      </w:r>
      <w:r>
        <w:rPr>
          <w:rFonts w:hint="eastAsia" w:ascii="宋体" w:hAnsi="宋体" w:cs="宋体"/>
          <w:bCs/>
          <w:szCs w:val="21"/>
        </w:rPr>
        <w:t>：</w:t>
      </w:r>
      <w:r>
        <w:rPr>
          <w:rFonts w:hint="eastAsia" w:ascii="宋体" w:hAnsi="宋体" w:cs="宋体"/>
          <w:color w:val="0000FF"/>
          <w:szCs w:val="21"/>
          <w:u w:val="single"/>
        </w:rPr>
        <w:t xml:space="preserve"> </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szCs w:val="21"/>
          <w:u w:val="single"/>
        </w:rPr>
        <w:t xml:space="preserve">                                                </w:t>
      </w:r>
    </w:p>
    <w:p w14:paraId="5F659557">
      <w:pPr>
        <w:numPr>
          <w:ilvl w:val="0"/>
          <w:numId w:val="2"/>
        </w:numPr>
        <w:adjustRightInd w:val="0"/>
        <w:snapToGrid w:val="0"/>
        <w:spacing w:before="0" w:beforeLines="0" w:line="400" w:lineRule="exact"/>
        <w:ind w:firstLine="420" w:firstLineChars="200"/>
        <w:rPr>
          <w:rFonts w:ascii="宋体" w:hAnsi="宋体"/>
          <w:b/>
          <w:szCs w:val="21"/>
        </w:rPr>
      </w:pPr>
      <w:r>
        <w:rPr>
          <w:rFonts w:hint="eastAsia" w:ascii="宋体" w:hAnsi="宋体"/>
          <w:b/>
          <w:szCs w:val="21"/>
        </w:rPr>
        <w:t>合同验收</w:t>
      </w:r>
    </w:p>
    <w:p w14:paraId="19302740">
      <w:pPr>
        <w:numPr>
          <w:ilvl w:val="0"/>
          <w:numId w:val="4"/>
        </w:numPr>
        <w:adjustRightInd w:val="0"/>
        <w:snapToGrid w:val="0"/>
        <w:spacing w:before="0" w:beforeLines="0" w:line="400" w:lineRule="exact"/>
        <w:ind w:firstLine="420" w:firstLineChars="200"/>
        <w:rPr>
          <w:rFonts w:hint="eastAsia" w:ascii="宋体" w:hAnsi="宋体"/>
          <w:bCs/>
          <w:szCs w:val="21"/>
        </w:rPr>
      </w:pPr>
      <w:r>
        <w:rPr>
          <w:rFonts w:hint="eastAsia" w:ascii="宋体" w:hAnsi="宋体"/>
          <w:bCs/>
          <w:szCs w:val="21"/>
        </w:rPr>
        <w:t>验收组织方式：</w:t>
      </w:r>
      <w:r>
        <w:rPr>
          <w:rFonts w:hint="eastAsia" w:ascii="宋体" w:hAnsi="宋体" w:eastAsia="宋体" w:cs="宋体"/>
          <w:sz w:val="21"/>
          <w:szCs w:val="21"/>
        </w:rPr>
        <w:sym w:font="Wingdings" w:char="00A8"/>
      </w:r>
      <w:r>
        <w:rPr>
          <w:rFonts w:hint="eastAsia" w:ascii="宋体" w:hAnsi="宋体"/>
          <w:bCs/>
          <w:szCs w:val="21"/>
        </w:rPr>
        <w:t xml:space="preserve">自行组织 </w:t>
      </w:r>
      <w:r>
        <w:rPr>
          <w:rFonts w:hint="eastAsia" w:ascii="宋体" w:hAnsi="宋体" w:eastAsia="宋体" w:cs="宋体"/>
          <w:sz w:val="21"/>
          <w:szCs w:val="21"/>
        </w:rPr>
        <w:sym w:font="Wingdings" w:char="00A8"/>
      </w:r>
      <w:r>
        <w:rPr>
          <w:rFonts w:hint="eastAsia" w:ascii="宋体" w:hAnsi="宋体"/>
          <w:bCs/>
          <w:szCs w:val="21"/>
        </w:rPr>
        <w:t>委托第三方组织</w:t>
      </w:r>
    </w:p>
    <w:p w14:paraId="4E6C02B0">
      <w:pPr>
        <w:numPr>
          <w:ilvl w:val="0"/>
          <w:numId w:val="0"/>
        </w:numPr>
        <w:adjustRightInd w:val="0"/>
        <w:snapToGrid w:val="0"/>
        <w:spacing w:before="0" w:beforeLines="0" w:line="400" w:lineRule="exact"/>
        <w:rPr>
          <w:rFonts w:ascii="宋体" w:hAnsi="宋体"/>
          <w:bCs/>
          <w:szCs w:val="21"/>
        </w:rPr>
      </w:pPr>
      <w:r>
        <w:rPr>
          <w:rFonts w:hint="eastAsia" w:ascii="宋体" w:hAnsi="宋体"/>
          <w:bCs/>
          <w:szCs w:val="21"/>
          <w:lang w:val="en-US" w:eastAsia="zh-CN"/>
        </w:rPr>
        <w:t xml:space="preserve">         </w:t>
      </w:r>
      <w:r>
        <w:rPr>
          <w:rFonts w:hint="eastAsia" w:ascii="宋体" w:hAnsi="宋体"/>
          <w:bCs/>
          <w:szCs w:val="21"/>
        </w:rPr>
        <w:t>验收主体：</w:t>
      </w:r>
      <w:r>
        <w:rPr>
          <w:rFonts w:hint="eastAsia" w:ascii="宋体" w:hAnsi="宋体"/>
          <w:bCs/>
          <w:szCs w:val="21"/>
          <w:u w:val="single"/>
        </w:rPr>
        <w:t xml:space="preserve">                  </w:t>
      </w:r>
    </w:p>
    <w:p w14:paraId="366E0580">
      <w:pPr>
        <w:adjustRightInd w:val="0"/>
        <w:snapToGrid w:val="0"/>
        <w:spacing w:before="0" w:beforeLines="0" w:line="400" w:lineRule="exact"/>
        <w:ind w:firstLine="0" w:firstLineChars="0"/>
        <w:rPr>
          <w:rFonts w:ascii="宋体" w:hAnsi="宋体"/>
          <w:bCs/>
          <w:szCs w:val="21"/>
        </w:rPr>
      </w:pPr>
      <w:r>
        <w:rPr>
          <w:rFonts w:hint="eastAsia" w:ascii="宋体" w:hAnsi="宋体"/>
          <w:bCs/>
          <w:szCs w:val="21"/>
          <w:lang w:val="en-US" w:eastAsia="zh-CN"/>
        </w:rPr>
        <w:t xml:space="preserve">        </w:t>
      </w:r>
      <w:r>
        <w:rPr>
          <w:rFonts w:hint="eastAsia" w:ascii="宋体" w:hAnsi="宋体"/>
          <w:bCs/>
          <w:szCs w:val="21"/>
        </w:rPr>
        <w:t>是否邀请本项目的其他供应商</w:t>
      </w:r>
      <w:r>
        <w:rPr>
          <w:rFonts w:hint="eastAsia" w:ascii="宋体" w:hAnsi="宋体"/>
          <w:bCs/>
          <w:szCs w:val="21"/>
          <w:lang w:eastAsia="zh-CN"/>
        </w:rPr>
        <w:t>参加验收</w:t>
      </w:r>
      <w:r>
        <w:rPr>
          <w:rFonts w:hint="eastAsia" w:ascii="宋体" w:hAnsi="宋体"/>
          <w:bCs/>
          <w:szCs w:val="21"/>
        </w:rPr>
        <w:t>：</w:t>
      </w:r>
      <w:r>
        <w:rPr>
          <w:rFonts w:hint="eastAsia" w:ascii="宋体" w:hAnsi="宋体" w:eastAsia="宋体" w:cs="宋体"/>
          <w:sz w:val="21"/>
          <w:szCs w:val="21"/>
        </w:rPr>
        <w:sym w:font="Wingdings" w:char="00A8"/>
      </w:r>
      <w:r>
        <w:rPr>
          <w:rFonts w:hint="eastAsia" w:ascii="宋体" w:hAnsi="宋体"/>
          <w:bCs/>
          <w:szCs w:val="21"/>
        </w:rPr>
        <w:t xml:space="preserve">是  </w:t>
      </w:r>
      <w:r>
        <w:rPr>
          <w:rFonts w:hint="eastAsia" w:ascii="宋体" w:hAnsi="宋体" w:eastAsia="宋体" w:cs="宋体"/>
          <w:sz w:val="21"/>
          <w:szCs w:val="21"/>
        </w:rPr>
        <w:sym w:font="Wingdings" w:char="00A8"/>
      </w:r>
      <w:r>
        <w:rPr>
          <w:rFonts w:hint="eastAsia" w:ascii="宋体" w:hAnsi="宋体"/>
          <w:bCs/>
          <w:szCs w:val="21"/>
        </w:rPr>
        <w:t>否</w:t>
      </w:r>
    </w:p>
    <w:p w14:paraId="56920334">
      <w:pPr>
        <w:adjustRightInd w:val="0"/>
        <w:snapToGrid w:val="0"/>
        <w:spacing w:before="0" w:beforeLines="0" w:line="400" w:lineRule="exact"/>
        <w:ind w:firstLine="840" w:firstLineChars="400"/>
        <w:rPr>
          <w:rFonts w:ascii="宋体" w:hAnsi="宋体"/>
          <w:bCs/>
          <w:szCs w:val="21"/>
        </w:rPr>
      </w:pPr>
      <w:r>
        <w:rPr>
          <w:rFonts w:hint="eastAsia" w:ascii="宋体" w:hAnsi="宋体"/>
          <w:bCs/>
          <w:szCs w:val="21"/>
        </w:rPr>
        <w:t>是否邀请专家</w:t>
      </w:r>
      <w:r>
        <w:rPr>
          <w:rFonts w:hint="eastAsia" w:ascii="宋体" w:hAnsi="宋体"/>
          <w:bCs/>
          <w:szCs w:val="21"/>
          <w:lang w:eastAsia="zh-CN"/>
        </w:rPr>
        <w:t>参加验收</w:t>
      </w:r>
      <w:r>
        <w:rPr>
          <w:rFonts w:hint="eastAsia" w:ascii="宋体" w:hAnsi="宋体"/>
          <w:bCs/>
          <w:szCs w:val="21"/>
        </w:rPr>
        <w:t>：</w:t>
      </w:r>
      <w:r>
        <w:rPr>
          <w:rFonts w:hint="eastAsia" w:ascii="宋体" w:hAnsi="宋体" w:eastAsia="宋体" w:cs="宋体"/>
          <w:sz w:val="21"/>
          <w:szCs w:val="21"/>
        </w:rPr>
        <w:sym w:font="Wingdings" w:char="00A8"/>
      </w:r>
      <w:r>
        <w:rPr>
          <w:rFonts w:hint="eastAsia" w:ascii="宋体" w:hAnsi="宋体"/>
          <w:bCs/>
          <w:szCs w:val="21"/>
        </w:rPr>
        <w:t xml:space="preserve">是  </w:t>
      </w:r>
      <w:r>
        <w:rPr>
          <w:rFonts w:hint="eastAsia" w:ascii="宋体" w:hAnsi="宋体" w:eastAsia="宋体" w:cs="宋体"/>
          <w:sz w:val="21"/>
          <w:szCs w:val="21"/>
        </w:rPr>
        <w:sym w:font="Wingdings" w:char="00A8"/>
      </w:r>
      <w:r>
        <w:rPr>
          <w:rFonts w:hint="eastAsia" w:ascii="宋体" w:hAnsi="宋体"/>
          <w:bCs/>
          <w:szCs w:val="21"/>
        </w:rPr>
        <w:t>否</w:t>
      </w:r>
    </w:p>
    <w:p w14:paraId="3DC19F47">
      <w:pPr>
        <w:adjustRightInd w:val="0"/>
        <w:snapToGrid w:val="0"/>
        <w:spacing w:before="0" w:beforeLines="0" w:line="400" w:lineRule="exact"/>
        <w:ind w:firstLine="840" w:firstLineChars="400"/>
        <w:rPr>
          <w:rFonts w:ascii="宋体" w:hAnsi="宋体"/>
          <w:bCs/>
          <w:szCs w:val="21"/>
        </w:rPr>
      </w:pPr>
      <w:r>
        <w:rPr>
          <w:rFonts w:hint="eastAsia" w:ascii="宋体" w:hAnsi="宋体"/>
          <w:bCs/>
          <w:szCs w:val="21"/>
        </w:rPr>
        <w:t>是否邀请服务对象</w:t>
      </w:r>
      <w:r>
        <w:rPr>
          <w:rFonts w:hint="eastAsia" w:ascii="宋体" w:hAnsi="宋体"/>
          <w:bCs/>
          <w:szCs w:val="21"/>
          <w:lang w:eastAsia="zh-CN"/>
        </w:rPr>
        <w:t>参加验收</w:t>
      </w:r>
      <w:r>
        <w:rPr>
          <w:rFonts w:hint="eastAsia" w:ascii="宋体" w:hAnsi="宋体"/>
          <w:bCs/>
          <w:szCs w:val="21"/>
        </w:rPr>
        <w:t>：</w:t>
      </w:r>
      <w:r>
        <w:rPr>
          <w:rFonts w:hint="eastAsia" w:ascii="宋体" w:hAnsi="宋体" w:eastAsia="宋体" w:cs="宋体"/>
          <w:sz w:val="21"/>
          <w:szCs w:val="21"/>
        </w:rPr>
        <w:sym w:font="Wingdings" w:char="00A8"/>
      </w:r>
      <w:r>
        <w:rPr>
          <w:rFonts w:hint="eastAsia" w:ascii="宋体" w:hAnsi="宋体"/>
          <w:bCs/>
          <w:szCs w:val="21"/>
        </w:rPr>
        <w:t xml:space="preserve">是  </w:t>
      </w:r>
      <w:r>
        <w:rPr>
          <w:rFonts w:hint="eastAsia" w:ascii="宋体" w:hAnsi="宋体" w:eastAsia="宋体" w:cs="宋体"/>
          <w:sz w:val="21"/>
          <w:szCs w:val="21"/>
        </w:rPr>
        <w:sym w:font="Wingdings" w:char="00A8"/>
      </w:r>
      <w:r>
        <w:rPr>
          <w:rFonts w:hint="eastAsia" w:ascii="宋体" w:hAnsi="宋体"/>
          <w:bCs/>
          <w:szCs w:val="21"/>
        </w:rPr>
        <w:t>否</w:t>
      </w:r>
    </w:p>
    <w:p w14:paraId="76BFF4C2">
      <w:pPr>
        <w:adjustRightInd w:val="0"/>
        <w:snapToGrid w:val="0"/>
        <w:spacing w:before="0" w:beforeLines="0" w:line="400" w:lineRule="exact"/>
        <w:ind w:firstLine="840" w:firstLineChars="400"/>
        <w:rPr>
          <w:rFonts w:ascii="宋体" w:hAnsi="宋体"/>
          <w:bCs/>
          <w:szCs w:val="21"/>
        </w:rPr>
      </w:pPr>
      <w:r>
        <w:rPr>
          <w:rFonts w:hint="eastAsia" w:ascii="宋体" w:hAnsi="宋体"/>
          <w:bCs/>
          <w:szCs w:val="21"/>
        </w:rPr>
        <w:t>是否邀请第三方检测机构</w:t>
      </w:r>
      <w:r>
        <w:rPr>
          <w:rFonts w:hint="eastAsia" w:ascii="宋体" w:hAnsi="宋体"/>
          <w:bCs/>
          <w:szCs w:val="21"/>
          <w:lang w:eastAsia="zh-CN"/>
        </w:rPr>
        <w:t>参加验收</w:t>
      </w:r>
      <w:r>
        <w:rPr>
          <w:rFonts w:hint="eastAsia" w:ascii="宋体" w:hAnsi="宋体"/>
          <w:bCs/>
          <w:szCs w:val="21"/>
        </w:rPr>
        <w:t>：</w:t>
      </w:r>
      <w:r>
        <w:rPr>
          <w:rFonts w:hint="eastAsia" w:ascii="宋体" w:hAnsi="宋体" w:eastAsia="宋体" w:cs="宋体"/>
          <w:sz w:val="21"/>
          <w:szCs w:val="21"/>
        </w:rPr>
        <w:sym w:font="Wingdings" w:char="00A8"/>
      </w:r>
      <w:r>
        <w:rPr>
          <w:rFonts w:hint="eastAsia" w:ascii="宋体" w:hAnsi="宋体"/>
          <w:bCs/>
          <w:szCs w:val="21"/>
        </w:rPr>
        <w:t xml:space="preserve">是  </w:t>
      </w:r>
      <w:r>
        <w:rPr>
          <w:rFonts w:hint="eastAsia" w:ascii="宋体" w:hAnsi="宋体" w:eastAsia="宋体" w:cs="宋体"/>
          <w:sz w:val="21"/>
          <w:szCs w:val="21"/>
        </w:rPr>
        <w:sym w:font="Wingdings" w:char="00A8"/>
      </w:r>
      <w:r>
        <w:rPr>
          <w:rFonts w:hint="eastAsia" w:ascii="宋体" w:hAnsi="宋体"/>
          <w:bCs/>
          <w:szCs w:val="21"/>
        </w:rPr>
        <w:t>否</w:t>
      </w:r>
    </w:p>
    <w:p w14:paraId="331C5C12">
      <w:pPr>
        <w:adjustRightInd w:val="0"/>
        <w:snapToGrid w:val="0"/>
        <w:spacing w:before="0" w:beforeLines="0" w:line="400" w:lineRule="exact"/>
        <w:ind w:firstLine="840" w:firstLineChars="400"/>
        <w:rPr>
          <w:rFonts w:hint="eastAsia" w:ascii="宋体" w:hAnsi="宋体"/>
          <w:bCs/>
          <w:szCs w:val="21"/>
        </w:rPr>
      </w:pPr>
      <w:r>
        <w:rPr>
          <w:rFonts w:hint="eastAsia" w:ascii="宋体" w:hAnsi="宋体"/>
          <w:bCs/>
          <w:szCs w:val="21"/>
          <w:lang w:eastAsia="zh-CN"/>
        </w:rPr>
        <w:t>是否进行抽查检测：</w:t>
      </w:r>
      <w:r>
        <w:rPr>
          <w:rFonts w:hint="eastAsia" w:ascii="宋体" w:hAnsi="宋体" w:eastAsia="宋体" w:cs="宋体"/>
          <w:sz w:val="21"/>
          <w:szCs w:val="21"/>
        </w:rPr>
        <w:sym w:font="Wingdings" w:char="00A8"/>
      </w:r>
      <w:r>
        <w:rPr>
          <w:rFonts w:hint="eastAsia" w:ascii="宋体" w:hAnsi="宋体"/>
          <w:bCs/>
          <w:szCs w:val="21"/>
        </w:rPr>
        <w:t>是</w:t>
      </w:r>
      <w:r>
        <w:rPr>
          <w:rFonts w:hint="eastAsia" w:ascii="宋体" w:hAnsi="宋体"/>
          <w:bCs/>
          <w:szCs w:val="21"/>
          <w:lang w:eastAsia="zh-CN"/>
        </w:rPr>
        <w:t>，抽查比例：</w:t>
      </w:r>
      <w:r>
        <w:rPr>
          <w:rFonts w:hint="eastAsia" w:ascii="宋体" w:hAnsi="宋体"/>
          <w:bCs/>
          <w:szCs w:val="21"/>
          <w:u w:val="single"/>
        </w:rPr>
        <w:t xml:space="preserve">   </w:t>
      </w:r>
      <w:r>
        <w:rPr>
          <w:rFonts w:hint="eastAsia" w:ascii="宋体" w:hAnsi="宋体"/>
          <w:bCs/>
          <w:szCs w:val="21"/>
          <w:u w:val="single"/>
          <w:lang w:val="en-US" w:eastAsia="zh-CN"/>
        </w:rPr>
        <w:t xml:space="preserve">     </w:t>
      </w:r>
      <w:r>
        <w:rPr>
          <w:rFonts w:hint="eastAsia" w:ascii="宋体" w:hAnsi="宋体"/>
          <w:bCs/>
          <w:szCs w:val="21"/>
        </w:rPr>
        <w:t xml:space="preserve"> </w:t>
      </w:r>
      <w:r>
        <w:rPr>
          <w:rFonts w:hint="eastAsia" w:ascii="宋体" w:hAnsi="宋体" w:eastAsia="宋体" w:cs="宋体"/>
          <w:sz w:val="21"/>
          <w:szCs w:val="21"/>
        </w:rPr>
        <w:sym w:font="Wingdings" w:char="00A8"/>
      </w:r>
      <w:r>
        <w:rPr>
          <w:rFonts w:hint="eastAsia" w:ascii="宋体" w:hAnsi="宋体"/>
          <w:bCs/>
          <w:szCs w:val="21"/>
        </w:rPr>
        <w:t>否</w:t>
      </w:r>
    </w:p>
    <w:p w14:paraId="08B25F70">
      <w:pPr>
        <w:adjustRightInd w:val="0"/>
        <w:snapToGrid w:val="0"/>
        <w:spacing w:before="0" w:beforeLines="0" w:line="400" w:lineRule="exact"/>
        <w:ind w:firstLine="840" w:firstLineChars="400"/>
        <w:rPr>
          <w:rFonts w:hint="eastAsia" w:ascii="宋体" w:hAnsi="宋体" w:eastAsia="宋体"/>
          <w:bCs/>
          <w:szCs w:val="21"/>
          <w:u w:val="single"/>
          <w:lang w:eastAsia="zh-CN"/>
        </w:rPr>
      </w:pPr>
      <w:r>
        <w:rPr>
          <w:rFonts w:hint="eastAsia" w:ascii="宋体" w:hAnsi="宋体" w:eastAsia="宋体"/>
          <w:bCs/>
          <w:szCs w:val="21"/>
          <w:lang w:val="en-US" w:eastAsia="zh-CN"/>
        </w:rPr>
        <w:t>是否存在破坏性检测：</w:t>
      </w:r>
      <w:r>
        <w:rPr>
          <w:rFonts w:hint="eastAsia" w:ascii="宋体" w:hAnsi="宋体" w:eastAsia="宋体" w:cs="宋体"/>
          <w:sz w:val="21"/>
          <w:szCs w:val="21"/>
        </w:rPr>
        <w:sym w:font="Wingdings" w:char="00A8"/>
      </w:r>
      <w:r>
        <w:rPr>
          <w:rFonts w:hint="eastAsia" w:ascii="宋体" w:hAnsi="宋体" w:eastAsia="宋体"/>
          <w:bCs/>
          <w:szCs w:val="21"/>
        </w:rPr>
        <w:t>是</w:t>
      </w:r>
      <w:r>
        <w:rPr>
          <w:rFonts w:hint="eastAsia" w:ascii="宋体" w:hAnsi="宋体" w:eastAsia="宋体"/>
          <w:bCs/>
          <w:szCs w:val="21"/>
          <w:lang w:eastAsia="zh-CN"/>
        </w:rPr>
        <w:t>，</w:t>
      </w:r>
      <w:r>
        <w:rPr>
          <w:rFonts w:hint="eastAsia" w:ascii="宋体" w:hAnsi="宋体" w:eastAsia="宋体"/>
          <w:bCs/>
          <w:szCs w:val="21"/>
          <w:u w:val="single"/>
          <w:lang w:eastAsia="zh-CN"/>
        </w:rPr>
        <w:t>（应明确对被破坏的检测产品的处理方式）</w:t>
      </w:r>
    </w:p>
    <w:p w14:paraId="640CCE45">
      <w:pPr>
        <w:adjustRightInd w:val="0"/>
        <w:snapToGrid w:val="0"/>
        <w:spacing w:before="0" w:beforeLines="0" w:line="400" w:lineRule="exact"/>
        <w:ind w:firstLine="840" w:firstLineChars="400"/>
        <w:rPr>
          <w:rFonts w:hint="eastAsia" w:ascii="宋体" w:hAnsi="宋体" w:eastAsia="宋体"/>
          <w:bCs/>
          <w:szCs w:val="21"/>
          <w:lang w:eastAsia="zh-CN"/>
        </w:rPr>
      </w:pPr>
      <w:r>
        <w:rPr>
          <w:rFonts w:hint="eastAsia" w:ascii="宋体" w:hAnsi="宋体" w:eastAsia="宋体"/>
          <w:bCs/>
          <w:szCs w:val="21"/>
          <w:lang w:val="en-US" w:eastAsia="zh-CN"/>
        </w:rPr>
        <w:t xml:space="preserve">                    </w:t>
      </w:r>
      <w:r>
        <w:rPr>
          <w:rFonts w:hint="eastAsia" w:ascii="宋体" w:hAnsi="宋体" w:eastAsia="宋体" w:cs="宋体"/>
          <w:sz w:val="21"/>
          <w:szCs w:val="21"/>
        </w:rPr>
        <w:sym w:font="Wingdings" w:char="00A8"/>
      </w:r>
      <w:r>
        <w:rPr>
          <w:rFonts w:hint="eastAsia" w:ascii="宋体" w:hAnsi="宋体" w:eastAsia="宋体"/>
          <w:bCs/>
          <w:szCs w:val="21"/>
        </w:rPr>
        <w:t>否</w:t>
      </w:r>
    </w:p>
    <w:p w14:paraId="3FE7F5E6">
      <w:pPr>
        <w:adjustRightInd w:val="0"/>
        <w:snapToGrid w:val="0"/>
        <w:spacing w:before="0" w:beforeLines="0" w:line="400" w:lineRule="exact"/>
        <w:ind w:firstLine="840" w:firstLineChars="400"/>
        <w:rPr>
          <w:rFonts w:hint="eastAsia" w:ascii="宋体" w:hAnsi="宋体"/>
          <w:bCs/>
          <w:szCs w:val="21"/>
          <w:u w:val="single"/>
        </w:rPr>
      </w:pPr>
      <w:r>
        <w:rPr>
          <w:rFonts w:hint="eastAsia" w:ascii="宋体" w:hAnsi="宋体"/>
          <w:bCs/>
          <w:szCs w:val="21"/>
        </w:rPr>
        <w:t>验收组织的其他事项：</w:t>
      </w:r>
      <w:r>
        <w:rPr>
          <w:rFonts w:hint="eastAsia" w:ascii="宋体" w:hAnsi="宋体"/>
          <w:bCs/>
          <w:szCs w:val="21"/>
          <w:u w:val="single"/>
        </w:rPr>
        <w:t xml:space="preserve">                </w:t>
      </w:r>
    </w:p>
    <w:p w14:paraId="0C32E5B8">
      <w:pPr>
        <w:adjustRightInd w:val="0"/>
        <w:snapToGrid w:val="0"/>
        <w:spacing w:before="0" w:beforeLines="0" w:line="400" w:lineRule="exact"/>
        <w:ind w:firstLine="420" w:firstLineChars="200"/>
        <w:rPr>
          <w:rFonts w:hint="eastAsia" w:ascii="宋体" w:hAnsi="宋体"/>
          <w:bCs/>
          <w:szCs w:val="21"/>
          <w:u w:val="single"/>
        </w:rPr>
      </w:pPr>
      <w:r>
        <w:rPr>
          <w:rFonts w:hint="eastAsia" w:ascii="宋体" w:hAnsi="宋体"/>
          <w:bCs/>
          <w:szCs w:val="21"/>
        </w:rPr>
        <w:t>（2）履约验收时间：</w:t>
      </w:r>
      <w:r>
        <w:rPr>
          <w:rFonts w:hint="eastAsia" w:ascii="宋体" w:hAnsi="宋体"/>
          <w:bCs/>
          <w:szCs w:val="21"/>
          <w:u w:val="single"/>
        </w:rPr>
        <w:t>（计划于何时验收/供应商提出验收申请之日起   日内组织验收）</w:t>
      </w:r>
      <w:r>
        <w:rPr>
          <w:rFonts w:hint="eastAsia" w:ascii="宋体" w:hAnsi="宋体"/>
          <w:bCs/>
          <w:szCs w:val="21"/>
          <w:u w:val="single"/>
          <w:lang w:val="en-US" w:eastAsia="zh-CN"/>
        </w:rPr>
        <w:t xml:space="preserve"> </w:t>
      </w:r>
    </w:p>
    <w:p w14:paraId="3BDB55C0">
      <w:pPr>
        <w:adjustRightInd w:val="0"/>
        <w:snapToGrid w:val="0"/>
        <w:spacing w:before="0" w:beforeLines="0" w:line="400" w:lineRule="exact"/>
        <w:ind w:firstLine="420" w:firstLineChars="200"/>
        <w:rPr>
          <w:rFonts w:hint="eastAsia" w:ascii="宋体" w:hAnsi="宋体"/>
          <w:bCs/>
          <w:szCs w:val="21"/>
        </w:rPr>
      </w:pPr>
      <w:r>
        <w:rPr>
          <w:rFonts w:hint="eastAsia" w:ascii="宋体" w:hAnsi="宋体"/>
          <w:bCs/>
          <w:szCs w:val="21"/>
        </w:rPr>
        <w:t>（3）履约验收方式：</w:t>
      </w:r>
      <w:r>
        <w:rPr>
          <w:rFonts w:hint="eastAsia" w:ascii="宋体" w:hAnsi="宋体" w:eastAsia="宋体" w:cs="宋体"/>
          <w:sz w:val="21"/>
          <w:szCs w:val="21"/>
        </w:rPr>
        <w:sym w:font="Wingdings" w:char="00A8"/>
      </w:r>
      <w:r>
        <w:rPr>
          <w:rFonts w:hint="eastAsia" w:ascii="宋体" w:hAnsi="宋体"/>
          <w:bCs/>
          <w:szCs w:val="21"/>
        </w:rPr>
        <w:t xml:space="preserve">一次性验收         </w:t>
      </w:r>
    </w:p>
    <w:p w14:paraId="5B78C293">
      <w:pPr>
        <w:adjustRightInd w:val="0"/>
        <w:snapToGrid w:val="0"/>
        <w:spacing w:before="0" w:beforeLines="0" w:line="400" w:lineRule="exact"/>
        <w:ind w:firstLine="0" w:firstLineChars="0"/>
        <w:rPr>
          <w:rFonts w:hint="eastAsia" w:ascii="宋体" w:hAnsi="宋体" w:eastAsia="宋体"/>
          <w:bCs/>
          <w:szCs w:val="21"/>
          <w:lang w:val="en-US" w:eastAsia="zh-CN"/>
        </w:rPr>
      </w:pPr>
      <w:r>
        <w:rPr>
          <w:rFonts w:hint="eastAsia" w:ascii="宋体" w:hAnsi="宋体"/>
          <w:bCs/>
          <w:szCs w:val="21"/>
          <w:lang w:val="en-US" w:eastAsia="zh-CN"/>
        </w:rPr>
        <w:t xml:space="preserve">                       </w:t>
      </w:r>
      <w:r>
        <w:rPr>
          <w:rFonts w:hint="eastAsia" w:ascii="宋体" w:hAnsi="宋体" w:eastAsia="宋体" w:cs="宋体"/>
          <w:sz w:val="21"/>
          <w:szCs w:val="21"/>
        </w:rPr>
        <w:sym w:font="Wingdings" w:char="00A8"/>
      </w:r>
      <w:r>
        <w:rPr>
          <w:rFonts w:hint="eastAsia" w:ascii="宋体" w:hAnsi="宋体"/>
          <w:bCs/>
          <w:szCs w:val="21"/>
        </w:rPr>
        <w:t>分期/分项验收</w:t>
      </w:r>
      <w:r>
        <w:rPr>
          <w:rFonts w:hint="eastAsia" w:ascii="宋体" w:hAnsi="宋体"/>
          <w:bCs/>
          <w:szCs w:val="21"/>
          <w:lang w:eastAsia="zh-CN"/>
        </w:rPr>
        <w:t>：</w:t>
      </w:r>
      <w:r>
        <w:rPr>
          <w:rFonts w:hint="eastAsia" w:ascii="宋体" w:hAnsi="宋体"/>
          <w:bCs/>
          <w:szCs w:val="21"/>
          <w:u w:val="single"/>
        </w:rPr>
        <w:t xml:space="preserve"> </w:t>
      </w:r>
      <w:r>
        <w:rPr>
          <w:rFonts w:hint="eastAsia" w:ascii="宋体" w:hAnsi="宋体"/>
          <w:bCs/>
          <w:szCs w:val="21"/>
          <w:u w:val="single"/>
          <w:lang w:eastAsia="zh-CN"/>
        </w:rPr>
        <w:t>（应明确分期</w:t>
      </w:r>
      <w:r>
        <w:rPr>
          <w:rFonts w:hint="default" w:ascii="宋体" w:hAnsi="宋体"/>
          <w:bCs/>
          <w:szCs w:val="21"/>
          <w:u w:val="single"/>
          <w:lang w:val="en" w:eastAsia="zh-CN"/>
        </w:rPr>
        <w:t>/</w:t>
      </w:r>
      <w:r>
        <w:rPr>
          <w:rFonts w:hint="eastAsia" w:ascii="宋体" w:hAnsi="宋体"/>
          <w:bCs/>
          <w:szCs w:val="21"/>
          <w:u w:val="single"/>
          <w:lang w:val="en" w:eastAsia="zh-CN"/>
        </w:rPr>
        <w:t>分项验收的工作安排</w:t>
      </w:r>
      <w:r>
        <w:rPr>
          <w:rFonts w:hint="eastAsia" w:ascii="宋体" w:hAnsi="宋体"/>
          <w:bCs/>
          <w:szCs w:val="21"/>
          <w:u w:val="single"/>
          <w:lang w:eastAsia="zh-CN"/>
        </w:rPr>
        <w:t>）</w:t>
      </w:r>
      <w:r>
        <w:rPr>
          <w:rFonts w:hint="eastAsia" w:ascii="宋体" w:hAnsi="宋体"/>
          <w:bCs/>
          <w:szCs w:val="21"/>
          <w:u w:val="single"/>
        </w:rPr>
        <w:t xml:space="preserve"> </w:t>
      </w:r>
      <w:r>
        <w:rPr>
          <w:rFonts w:hint="eastAsia" w:ascii="宋体" w:hAnsi="宋体"/>
          <w:bCs/>
          <w:szCs w:val="21"/>
          <w:u w:val="single"/>
          <w:lang w:val="en-US" w:eastAsia="zh-CN"/>
        </w:rPr>
        <w:t xml:space="preserve"> </w:t>
      </w:r>
    </w:p>
    <w:p w14:paraId="526BEC44">
      <w:pPr>
        <w:adjustRightInd w:val="0"/>
        <w:snapToGrid w:val="0"/>
        <w:spacing w:before="0" w:beforeLines="0" w:line="400" w:lineRule="exact"/>
        <w:ind w:firstLine="420" w:firstLineChars="200"/>
        <w:rPr>
          <w:rFonts w:ascii="宋体" w:hAnsi="宋体"/>
          <w:bCs/>
          <w:szCs w:val="21"/>
        </w:rPr>
      </w:pPr>
      <w:r>
        <w:rPr>
          <w:rFonts w:hint="eastAsia" w:ascii="宋体" w:hAnsi="宋体"/>
          <w:bCs/>
          <w:szCs w:val="21"/>
        </w:rPr>
        <w:t>（4）履约验收程序：</w:t>
      </w:r>
      <w:r>
        <w:rPr>
          <w:rFonts w:hint="eastAsia" w:ascii="宋体" w:hAnsi="宋体"/>
          <w:bCs/>
          <w:szCs w:val="21"/>
          <w:u w:val="single"/>
        </w:rPr>
        <w:t xml:space="preserve">                                         </w:t>
      </w:r>
    </w:p>
    <w:p w14:paraId="73F3601F">
      <w:pPr>
        <w:adjustRightInd w:val="0"/>
        <w:snapToGrid w:val="0"/>
        <w:spacing w:before="0" w:beforeLines="0" w:line="400" w:lineRule="exact"/>
        <w:ind w:firstLine="420" w:firstLineChars="200"/>
        <w:rPr>
          <w:rFonts w:ascii="宋体" w:hAnsi="宋体"/>
          <w:bCs/>
          <w:szCs w:val="21"/>
          <w:u w:val="single"/>
        </w:rPr>
      </w:pPr>
      <w:r>
        <w:rPr>
          <w:rFonts w:hint="eastAsia" w:ascii="宋体" w:hAnsi="宋体"/>
          <w:bCs/>
          <w:szCs w:val="21"/>
        </w:rPr>
        <w:t>（5）履约验收的内容：</w:t>
      </w:r>
      <w:r>
        <w:rPr>
          <w:rFonts w:hint="eastAsia" w:ascii="宋体" w:hAnsi="宋体"/>
          <w:bCs/>
          <w:szCs w:val="21"/>
          <w:u w:val="single"/>
        </w:rPr>
        <w:t xml:space="preserve"> </w:t>
      </w:r>
      <w:r>
        <w:rPr>
          <w:rFonts w:hint="eastAsia" w:ascii="宋体" w:hAnsi="宋体"/>
          <w:bCs/>
          <w:szCs w:val="21"/>
          <w:u w:val="single"/>
          <w:lang w:eastAsia="zh-CN"/>
        </w:rPr>
        <w:t>（应当包括每一项技术和商务要求的履约情况，特别是落实政府采购扶持中小企业，支持绿色发展和乡村振兴等政策情况）</w:t>
      </w:r>
      <w:r>
        <w:rPr>
          <w:rFonts w:hint="eastAsia" w:ascii="宋体" w:hAnsi="宋体"/>
          <w:bCs/>
          <w:szCs w:val="21"/>
          <w:u w:val="single"/>
        </w:rPr>
        <w:t xml:space="preserve">                                      </w:t>
      </w:r>
    </w:p>
    <w:p w14:paraId="57E98383">
      <w:pPr>
        <w:adjustRightInd w:val="0"/>
        <w:snapToGrid w:val="0"/>
        <w:spacing w:before="0" w:beforeLines="0" w:line="400" w:lineRule="exact"/>
        <w:ind w:firstLine="420" w:firstLineChars="200"/>
        <w:rPr>
          <w:rFonts w:hint="eastAsia" w:ascii="宋体" w:hAnsi="宋体"/>
          <w:bCs/>
          <w:szCs w:val="21"/>
          <w:u w:val="single"/>
        </w:rPr>
      </w:pPr>
      <w:r>
        <w:rPr>
          <w:rFonts w:hint="eastAsia" w:ascii="宋体" w:hAnsi="宋体"/>
          <w:bCs/>
          <w:szCs w:val="21"/>
        </w:rPr>
        <w:t>（6）履约验收标准：</w:t>
      </w:r>
      <w:r>
        <w:rPr>
          <w:rFonts w:hint="eastAsia" w:ascii="宋体" w:hAnsi="宋体"/>
          <w:bCs/>
          <w:szCs w:val="21"/>
          <w:u w:val="single"/>
        </w:rPr>
        <w:t xml:space="preserve">                                         </w:t>
      </w:r>
    </w:p>
    <w:p w14:paraId="6842971C">
      <w:pPr>
        <w:pStyle w:val="15"/>
        <w:spacing w:beforeLines="0"/>
        <w:rPr>
          <w:rFonts w:hint="eastAsia" w:ascii="宋体" w:hAnsi="宋体" w:eastAsia="宋体" w:cs="宋体"/>
          <w:sz w:val="21"/>
          <w:lang w:eastAsia="zh-CN"/>
        </w:rPr>
      </w:pPr>
      <w:r>
        <w:rPr>
          <w:rFonts w:hint="eastAsia" w:ascii="宋体" w:hAnsi="宋体" w:eastAsia="宋体" w:cs="宋体"/>
          <w:bCs/>
          <w:sz w:val="21"/>
          <w:szCs w:val="21"/>
          <w:u w:val="none"/>
          <w:lang w:eastAsia="zh-CN"/>
        </w:rPr>
        <w:t>（</w:t>
      </w:r>
      <w:r>
        <w:rPr>
          <w:rFonts w:hint="eastAsia" w:ascii="宋体" w:hAnsi="宋体" w:eastAsia="宋体" w:cs="宋体"/>
          <w:bCs/>
          <w:sz w:val="21"/>
          <w:szCs w:val="21"/>
          <w:u w:val="none"/>
          <w:lang w:val="en-US" w:eastAsia="zh-CN"/>
        </w:rPr>
        <w:t>7</w:t>
      </w:r>
      <w:r>
        <w:rPr>
          <w:rFonts w:hint="eastAsia" w:ascii="宋体" w:hAnsi="宋体" w:eastAsia="宋体" w:cs="宋体"/>
          <w:bCs/>
          <w:sz w:val="21"/>
          <w:szCs w:val="21"/>
          <w:u w:val="none"/>
          <w:lang w:eastAsia="zh-CN"/>
        </w:rPr>
        <w:t>）是否以采购活动中供应商提供的样品作为参考：</w:t>
      </w:r>
      <w:r>
        <w:rPr>
          <w:rFonts w:hint="eastAsia" w:ascii="宋体" w:hAnsi="宋体" w:eastAsia="宋体" w:cs="宋体"/>
          <w:sz w:val="21"/>
          <w:szCs w:val="21"/>
        </w:rPr>
        <w:sym w:font="Wingdings" w:char="00A8"/>
      </w:r>
      <w:r>
        <w:rPr>
          <w:rFonts w:hint="eastAsia" w:ascii="宋体" w:hAnsi="宋体" w:eastAsia="宋体" w:cs="宋体"/>
          <w:bCs/>
          <w:sz w:val="21"/>
          <w:szCs w:val="21"/>
        </w:rPr>
        <w:t xml:space="preserve">是  </w:t>
      </w:r>
      <w:r>
        <w:rPr>
          <w:rFonts w:hint="eastAsia" w:ascii="宋体" w:hAnsi="宋体" w:eastAsia="宋体" w:cs="宋体"/>
          <w:sz w:val="21"/>
          <w:szCs w:val="21"/>
        </w:rPr>
        <w:sym w:font="Wingdings" w:char="00A8"/>
      </w:r>
      <w:r>
        <w:rPr>
          <w:rFonts w:hint="eastAsia" w:ascii="宋体" w:hAnsi="宋体" w:eastAsia="宋体" w:cs="宋体"/>
          <w:bCs/>
          <w:sz w:val="21"/>
          <w:szCs w:val="21"/>
        </w:rPr>
        <w:t>否</w:t>
      </w:r>
    </w:p>
    <w:p w14:paraId="6D2611B5">
      <w:pPr>
        <w:adjustRightInd w:val="0"/>
        <w:snapToGrid w:val="0"/>
        <w:spacing w:before="0" w:beforeLines="0" w:line="400" w:lineRule="exact"/>
        <w:ind w:firstLine="420" w:firstLineChars="200"/>
        <w:rPr>
          <w:rFonts w:hint="eastAsia" w:ascii="宋体" w:hAnsi="宋体" w:cs="宋体"/>
          <w:bCs/>
          <w:szCs w:val="21"/>
          <w:u w:val="single"/>
        </w:rPr>
      </w:pPr>
      <w:r>
        <w:rPr>
          <w:rFonts w:hint="eastAsia" w:ascii="宋体" w:hAnsi="宋体" w:cs="宋体"/>
          <w:bCs/>
          <w:szCs w:val="21"/>
        </w:rPr>
        <w:t>（8）履约验收其他事项：</w:t>
      </w:r>
      <w:r>
        <w:rPr>
          <w:rFonts w:hint="eastAsia" w:ascii="宋体" w:hAnsi="宋体" w:cs="宋体"/>
          <w:bCs/>
          <w:szCs w:val="21"/>
          <w:u w:val="single"/>
        </w:rPr>
        <w:t xml:space="preserve">      </w:t>
      </w:r>
      <w:r>
        <w:rPr>
          <w:rFonts w:hint="eastAsia" w:ascii="宋体" w:hAnsi="宋体" w:cs="宋体"/>
          <w:bCs/>
          <w:i w:val="0"/>
          <w:iCs w:val="0"/>
          <w:szCs w:val="21"/>
          <w:u w:val="single"/>
        </w:rPr>
        <w:t>（产权过户登记等）</w:t>
      </w:r>
      <w:r>
        <w:rPr>
          <w:rFonts w:hint="eastAsia" w:ascii="宋体" w:hAnsi="宋体" w:cs="宋体"/>
          <w:bCs/>
          <w:szCs w:val="21"/>
          <w:u w:val="single"/>
        </w:rPr>
        <w:t xml:space="preserve">          </w:t>
      </w:r>
    </w:p>
    <w:p w14:paraId="5012386A">
      <w:pPr>
        <w:numPr>
          <w:ilvl w:val="0"/>
          <w:numId w:val="2"/>
        </w:numPr>
        <w:adjustRightInd w:val="0"/>
        <w:snapToGrid w:val="0"/>
        <w:spacing w:before="0" w:beforeLines="0" w:line="400" w:lineRule="exact"/>
        <w:ind w:firstLine="420" w:firstLineChars="200"/>
        <w:rPr>
          <w:rFonts w:hint="eastAsia" w:ascii="宋体" w:hAnsi="宋体"/>
          <w:b/>
          <w:szCs w:val="21"/>
        </w:rPr>
      </w:pPr>
      <w:r>
        <w:rPr>
          <w:rFonts w:hint="eastAsia" w:ascii="宋体" w:hAnsi="宋体"/>
          <w:b/>
          <w:szCs w:val="21"/>
        </w:rPr>
        <w:t>组成合同的文件</w:t>
      </w:r>
    </w:p>
    <w:p w14:paraId="324BB6B0">
      <w:pPr>
        <w:adjustRightInd w:val="0"/>
        <w:snapToGrid w:val="0"/>
        <w:spacing w:before="0" w:beforeLines="0" w:line="400" w:lineRule="exact"/>
        <w:ind w:firstLine="420" w:firstLineChars="200"/>
        <w:rPr>
          <w:rFonts w:ascii="宋体" w:hAnsi="宋体"/>
          <w:szCs w:val="21"/>
        </w:rPr>
      </w:pPr>
      <w:r>
        <w:rPr>
          <w:rFonts w:hint="eastAsia" w:ascii="宋体" w:hAnsi="宋体"/>
          <w:szCs w:val="21"/>
        </w:rPr>
        <w:t>本协议书与下列文件一起构成合同文件，如下述文件之间有任何抵触、矛盾或歧义，应按以下顺序解释：</w:t>
      </w:r>
    </w:p>
    <w:p w14:paraId="345A3732">
      <w:pPr>
        <w:adjustRightInd w:val="0"/>
        <w:snapToGrid w:val="0"/>
        <w:spacing w:before="0" w:beforeLines="0" w:line="400" w:lineRule="exact"/>
        <w:ind w:firstLine="420" w:firstLineChars="200"/>
        <w:rPr>
          <w:rFonts w:hint="eastAsia" w:ascii="宋体" w:hAnsi="宋体"/>
          <w:color w:val="auto"/>
          <w:szCs w:val="21"/>
          <w:lang w:eastAsia="zh-CN"/>
        </w:rPr>
      </w:pPr>
      <w:r>
        <w:rPr>
          <w:rFonts w:hint="eastAsia" w:ascii="宋体" w:hAnsi="宋体"/>
          <w:color w:val="auto"/>
          <w:szCs w:val="21"/>
        </w:rPr>
        <w:t>（1）</w:t>
      </w:r>
      <w:r>
        <w:rPr>
          <w:rFonts w:hint="eastAsia" w:ascii="宋体" w:hAnsi="宋体"/>
          <w:color w:val="auto"/>
          <w:szCs w:val="21"/>
          <w:lang w:eastAsia="zh-CN"/>
        </w:rPr>
        <w:t>政府采购</w:t>
      </w:r>
      <w:r>
        <w:rPr>
          <w:rFonts w:hint="eastAsia" w:ascii="宋体" w:hAnsi="宋体"/>
          <w:color w:val="auto"/>
          <w:szCs w:val="21"/>
        </w:rPr>
        <w:t>合同协议书及其变更、补充</w:t>
      </w:r>
      <w:r>
        <w:rPr>
          <w:rFonts w:hint="eastAsia" w:ascii="宋体" w:hAnsi="宋体"/>
          <w:color w:val="auto"/>
          <w:szCs w:val="21"/>
          <w:lang w:eastAsia="zh-CN"/>
        </w:rPr>
        <w:t>协议</w:t>
      </w:r>
    </w:p>
    <w:p w14:paraId="0A830962">
      <w:pPr>
        <w:adjustRightInd w:val="0"/>
        <w:snapToGrid w:val="0"/>
        <w:spacing w:before="0" w:beforeLines="0" w:line="400" w:lineRule="exact"/>
        <w:ind w:firstLine="420" w:firstLineChars="200"/>
        <w:rPr>
          <w:rFonts w:ascii="宋体" w:hAnsi="宋体"/>
          <w:szCs w:val="21"/>
        </w:rPr>
      </w:pPr>
      <w:r>
        <w:rPr>
          <w:rFonts w:hint="eastAsia" w:ascii="宋体" w:hAnsi="宋体"/>
          <w:szCs w:val="21"/>
        </w:rPr>
        <w:t>（</w:t>
      </w:r>
      <w:r>
        <w:rPr>
          <w:rFonts w:hint="eastAsia" w:ascii="宋体" w:hAnsi="宋体"/>
          <w:szCs w:val="21"/>
          <w:lang w:val="en-US" w:eastAsia="zh-CN"/>
        </w:rPr>
        <w:t>2</w:t>
      </w:r>
      <w:r>
        <w:rPr>
          <w:rFonts w:hint="eastAsia" w:ascii="宋体" w:hAnsi="宋体"/>
          <w:szCs w:val="21"/>
        </w:rPr>
        <w:t>）政府采购合同专用条款</w:t>
      </w:r>
    </w:p>
    <w:p w14:paraId="031C90F6">
      <w:pPr>
        <w:adjustRightInd w:val="0"/>
        <w:snapToGrid w:val="0"/>
        <w:spacing w:before="0" w:beforeLines="0" w:line="400" w:lineRule="exact"/>
        <w:ind w:firstLine="420" w:firstLineChars="200"/>
        <w:rPr>
          <w:rFonts w:ascii="宋体" w:hAnsi="宋体"/>
          <w:szCs w:val="21"/>
        </w:rPr>
      </w:pPr>
      <w:r>
        <w:rPr>
          <w:rFonts w:hint="eastAsia" w:ascii="宋体" w:hAnsi="宋体"/>
          <w:szCs w:val="21"/>
        </w:rPr>
        <w:t>（</w:t>
      </w:r>
      <w:r>
        <w:rPr>
          <w:rFonts w:hint="eastAsia" w:ascii="宋体" w:hAnsi="宋体"/>
          <w:szCs w:val="21"/>
          <w:lang w:val="en-US" w:eastAsia="zh-CN"/>
        </w:rPr>
        <w:t>3</w:t>
      </w:r>
      <w:r>
        <w:rPr>
          <w:rFonts w:hint="eastAsia" w:ascii="宋体" w:hAnsi="宋体"/>
          <w:szCs w:val="21"/>
        </w:rPr>
        <w:t>）政府采购合同通用条款</w:t>
      </w:r>
    </w:p>
    <w:p w14:paraId="7B02615B">
      <w:pPr>
        <w:adjustRightInd w:val="0"/>
        <w:snapToGrid w:val="0"/>
        <w:spacing w:before="0" w:beforeLines="0" w:line="400" w:lineRule="exact"/>
        <w:ind w:firstLine="420" w:firstLineChars="200"/>
        <w:rPr>
          <w:rFonts w:ascii="宋体" w:hAnsi="宋体"/>
          <w:color w:val="auto"/>
          <w:szCs w:val="21"/>
        </w:rPr>
      </w:pPr>
      <w:r>
        <w:rPr>
          <w:rFonts w:hint="eastAsia" w:ascii="宋体" w:hAnsi="宋体"/>
          <w:color w:val="auto"/>
          <w:szCs w:val="21"/>
        </w:rPr>
        <w:t>（</w:t>
      </w:r>
      <w:r>
        <w:rPr>
          <w:rFonts w:hint="eastAsia" w:ascii="宋体" w:hAnsi="宋体"/>
          <w:color w:val="auto"/>
          <w:szCs w:val="21"/>
          <w:lang w:val="en-US" w:eastAsia="zh-CN"/>
        </w:rPr>
        <w:t>4</w:t>
      </w:r>
      <w:r>
        <w:rPr>
          <w:rFonts w:hint="eastAsia" w:ascii="宋体" w:hAnsi="宋体"/>
          <w:color w:val="auto"/>
          <w:szCs w:val="21"/>
        </w:rPr>
        <w:t>）中标</w:t>
      </w:r>
      <w:r>
        <w:rPr>
          <w:rFonts w:hint="eastAsia" w:ascii="宋体" w:hAnsi="宋体"/>
          <w:color w:val="auto"/>
          <w:szCs w:val="21"/>
          <w:lang w:eastAsia="zh-CN"/>
        </w:rPr>
        <w:t>（成交）</w:t>
      </w:r>
      <w:r>
        <w:rPr>
          <w:rFonts w:hint="eastAsia" w:ascii="宋体" w:hAnsi="宋体"/>
          <w:color w:val="auto"/>
          <w:szCs w:val="21"/>
        </w:rPr>
        <w:t>通知书</w:t>
      </w:r>
    </w:p>
    <w:p w14:paraId="6E7B57CC">
      <w:pPr>
        <w:adjustRightInd w:val="0"/>
        <w:snapToGrid w:val="0"/>
        <w:spacing w:before="0" w:beforeLines="0" w:line="400" w:lineRule="exact"/>
        <w:ind w:firstLine="420" w:firstLineChars="200"/>
        <w:rPr>
          <w:rFonts w:ascii="宋体" w:hAnsi="宋体"/>
          <w:szCs w:val="21"/>
        </w:rPr>
      </w:pPr>
      <w:r>
        <w:rPr>
          <w:rFonts w:hint="eastAsia" w:ascii="宋体" w:hAnsi="宋体"/>
          <w:szCs w:val="21"/>
        </w:rPr>
        <w:t>（</w:t>
      </w:r>
      <w:r>
        <w:rPr>
          <w:rFonts w:hint="eastAsia" w:ascii="宋体" w:hAnsi="宋体"/>
          <w:szCs w:val="21"/>
          <w:lang w:val="en-US" w:eastAsia="zh-CN"/>
        </w:rPr>
        <w:t>5</w:t>
      </w:r>
      <w:r>
        <w:rPr>
          <w:rFonts w:hint="eastAsia" w:ascii="宋体" w:hAnsi="宋体"/>
          <w:szCs w:val="21"/>
        </w:rPr>
        <w:t>）投标（响应）文件</w:t>
      </w:r>
    </w:p>
    <w:p w14:paraId="375E557A">
      <w:pPr>
        <w:adjustRightInd w:val="0"/>
        <w:snapToGrid w:val="0"/>
        <w:spacing w:before="0" w:beforeLines="0" w:line="400" w:lineRule="exact"/>
        <w:ind w:firstLine="420" w:firstLineChars="200"/>
        <w:rPr>
          <w:rFonts w:ascii="宋体" w:hAnsi="宋体"/>
          <w:szCs w:val="21"/>
        </w:rPr>
      </w:pPr>
      <w:r>
        <w:rPr>
          <w:rFonts w:hint="eastAsia" w:ascii="宋体" w:hAnsi="宋体"/>
          <w:szCs w:val="21"/>
        </w:rPr>
        <w:t>（6）采购文件</w:t>
      </w:r>
    </w:p>
    <w:p w14:paraId="451065BD">
      <w:pPr>
        <w:adjustRightInd w:val="0"/>
        <w:snapToGrid w:val="0"/>
        <w:spacing w:before="0" w:beforeLines="0" w:line="400" w:lineRule="exact"/>
        <w:ind w:firstLine="420" w:firstLineChars="200"/>
        <w:rPr>
          <w:rFonts w:ascii="宋体" w:hAnsi="宋体"/>
          <w:szCs w:val="21"/>
        </w:rPr>
      </w:pPr>
      <w:r>
        <w:rPr>
          <w:rFonts w:hint="eastAsia" w:ascii="宋体" w:hAnsi="宋体"/>
          <w:szCs w:val="21"/>
        </w:rPr>
        <w:t>（7）有关技术文件，图纸</w:t>
      </w:r>
    </w:p>
    <w:p w14:paraId="4E939BAC">
      <w:pPr>
        <w:pStyle w:val="15"/>
        <w:spacing w:beforeLines="0"/>
        <w:rPr>
          <w:rFonts w:hint="eastAsia" w:ascii="宋体" w:hAnsi="宋体" w:eastAsia="宋体" w:cs="宋体"/>
          <w:kern w:val="2"/>
          <w:sz w:val="21"/>
          <w:highlight w:val="none"/>
          <w:lang w:eastAsia="zh-CN"/>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8</w:t>
      </w:r>
      <w:r>
        <w:rPr>
          <w:rFonts w:hint="eastAsia" w:ascii="宋体" w:hAnsi="宋体" w:eastAsia="宋体" w:cs="宋体"/>
          <w:sz w:val="21"/>
          <w:szCs w:val="21"/>
          <w:highlight w:val="none"/>
          <w:lang w:eastAsia="zh-CN"/>
        </w:rPr>
        <w:t>）</w:t>
      </w:r>
      <w:r>
        <w:rPr>
          <w:rFonts w:hint="eastAsia" w:ascii="宋体" w:hAnsi="宋体" w:eastAsia="宋体" w:cs="宋体"/>
          <w:bCs w:val="0"/>
          <w:color w:val="000000" w:themeColor="text1"/>
          <w:kern w:val="2"/>
          <w:sz w:val="21"/>
          <w:szCs w:val="21"/>
          <w:highlight w:val="none"/>
          <w:lang w:eastAsia="zh-CN"/>
          <w14:textFill>
            <w14:solidFill>
              <w14:schemeClr w14:val="tx1"/>
            </w14:solidFill>
          </w14:textFill>
        </w:rPr>
        <w:t>国家法律、行政法规和规章制度规定或合同约定的作为合同组成部分的其他文件</w:t>
      </w:r>
    </w:p>
    <w:p w14:paraId="6ED63C00">
      <w:pPr>
        <w:numPr>
          <w:ilvl w:val="0"/>
          <w:numId w:val="2"/>
        </w:numPr>
        <w:adjustRightInd w:val="0"/>
        <w:snapToGrid w:val="0"/>
        <w:spacing w:before="0" w:beforeLines="0" w:line="400" w:lineRule="exact"/>
        <w:ind w:firstLine="420" w:firstLineChars="200"/>
        <w:rPr>
          <w:rFonts w:hint="eastAsia" w:ascii="宋体" w:hAnsi="宋体"/>
          <w:b/>
          <w:szCs w:val="21"/>
        </w:rPr>
      </w:pPr>
      <w:r>
        <w:rPr>
          <w:rFonts w:hint="eastAsia" w:ascii="宋体" w:hAnsi="宋体"/>
          <w:b/>
          <w:szCs w:val="21"/>
        </w:rPr>
        <w:t>合同生效</w:t>
      </w:r>
    </w:p>
    <w:p w14:paraId="5FD8A560">
      <w:pPr>
        <w:adjustRightInd w:val="0"/>
        <w:snapToGrid w:val="0"/>
        <w:spacing w:before="0" w:beforeLines="0" w:line="400" w:lineRule="exact"/>
        <w:ind w:firstLine="420" w:firstLineChars="200"/>
        <w:rPr>
          <w:rFonts w:ascii="宋体" w:hAnsi="宋体"/>
          <w:szCs w:val="21"/>
        </w:rPr>
      </w:pPr>
      <w:r>
        <w:rPr>
          <w:rFonts w:hint="eastAsia" w:ascii="宋体" w:hAnsi="宋体"/>
          <w:szCs w:val="21"/>
        </w:rPr>
        <w:t>本合同自</w:t>
      </w:r>
      <w:r>
        <w:rPr>
          <w:rFonts w:hint="eastAsia" w:ascii="宋体" w:hAnsi="宋体"/>
          <w:szCs w:val="21"/>
          <w:u w:val="single"/>
        </w:rPr>
        <w:t xml:space="preserve">                             </w:t>
      </w:r>
      <w:r>
        <w:rPr>
          <w:rFonts w:hint="eastAsia" w:ascii="宋体" w:hAnsi="宋体"/>
          <w:szCs w:val="21"/>
        </w:rPr>
        <w:t>生效。</w:t>
      </w:r>
    </w:p>
    <w:p w14:paraId="15DA7DC5">
      <w:pPr>
        <w:numPr>
          <w:ilvl w:val="0"/>
          <w:numId w:val="2"/>
        </w:numPr>
        <w:adjustRightInd w:val="0"/>
        <w:snapToGrid w:val="0"/>
        <w:spacing w:before="0" w:beforeLines="0" w:line="400" w:lineRule="exact"/>
        <w:ind w:firstLine="420" w:firstLineChars="200"/>
        <w:rPr>
          <w:rFonts w:hint="eastAsia" w:ascii="宋体" w:hAnsi="宋体"/>
          <w:b/>
          <w:szCs w:val="21"/>
        </w:rPr>
      </w:pPr>
      <w:r>
        <w:rPr>
          <w:rFonts w:hint="eastAsia" w:ascii="宋体" w:hAnsi="宋体"/>
          <w:b/>
          <w:szCs w:val="21"/>
        </w:rPr>
        <w:t>合同份数</w:t>
      </w:r>
    </w:p>
    <w:p w14:paraId="7BA31F28">
      <w:pPr>
        <w:adjustRightInd w:val="0"/>
        <w:snapToGrid w:val="0"/>
        <w:spacing w:before="0" w:beforeLines="0" w:line="400" w:lineRule="exact"/>
        <w:ind w:firstLine="420" w:firstLineChars="200"/>
        <w:rPr>
          <w:rFonts w:ascii="宋体" w:hAnsi="宋体"/>
          <w:szCs w:val="21"/>
        </w:rPr>
      </w:pPr>
      <w:r>
        <w:rPr>
          <w:rFonts w:hint="eastAsia" w:ascii="宋体" w:hAnsi="宋体"/>
          <w:szCs w:val="21"/>
        </w:rPr>
        <w:t>本合同一式</w:t>
      </w:r>
      <w:r>
        <w:rPr>
          <w:rFonts w:hint="eastAsia" w:ascii="宋体" w:hAnsi="宋体"/>
          <w:szCs w:val="21"/>
          <w:u w:val="single"/>
        </w:rPr>
        <w:t xml:space="preserve">    </w:t>
      </w:r>
      <w:r>
        <w:rPr>
          <w:rFonts w:hint="eastAsia" w:ascii="宋体" w:hAnsi="宋体"/>
          <w:szCs w:val="21"/>
        </w:rPr>
        <w:t>份，</w:t>
      </w:r>
      <w:r>
        <w:rPr>
          <w:rFonts w:hint="eastAsia" w:ascii="宋体" w:hAnsi="宋体"/>
          <w:szCs w:val="21"/>
          <w:lang w:eastAsia="zh-CN"/>
        </w:rPr>
        <w:t>甲方</w:t>
      </w:r>
      <w:r>
        <w:rPr>
          <w:rFonts w:hint="eastAsia" w:ascii="宋体" w:hAnsi="宋体"/>
          <w:szCs w:val="21"/>
        </w:rPr>
        <w:t>执</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份，</w:t>
      </w:r>
      <w:r>
        <w:rPr>
          <w:rFonts w:hint="eastAsia" w:ascii="宋体" w:hAnsi="宋体"/>
          <w:szCs w:val="21"/>
          <w:lang w:eastAsia="zh-CN"/>
        </w:rPr>
        <w:t>乙方</w:t>
      </w:r>
      <w:r>
        <w:rPr>
          <w:rFonts w:hint="eastAsia" w:ascii="宋体" w:hAnsi="宋体"/>
          <w:szCs w:val="21"/>
        </w:rPr>
        <w:t>执</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份，均具有同等法律效力。</w:t>
      </w:r>
    </w:p>
    <w:p w14:paraId="11326EC8">
      <w:pPr>
        <w:adjustRightInd w:val="0"/>
        <w:snapToGrid w:val="0"/>
        <w:spacing w:before="0" w:beforeLines="0" w:line="400" w:lineRule="exact"/>
        <w:ind w:firstLine="420" w:firstLineChars="200"/>
        <w:rPr>
          <w:rFonts w:ascii="宋体" w:hAnsi="宋体"/>
          <w:szCs w:val="21"/>
        </w:rPr>
      </w:pPr>
      <w:r>
        <w:rPr>
          <w:rFonts w:hint="eastAsia" w:ascii="宋体" w:hAnsi="宋体"/>
          <w:szCs w:val="21"/>
        </w:rPr>
        <w:t>合同订立时间：</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1CF77553">
      <w:pPr>
        <w:adjustRightInd w:val="0"/>
        <w:snapToGrid w:val="0"/>
        <w:spacing w:before="0" w:beforeLines="0" w:line="400" w:lineRule="exact"/>
        <w:ind w:firstLine="420" w:firstLineChars="200"/>
        <w:rPr>
          <w:rFonts w:ascii="宋体" w:hAnsi="宋体"/>
          <w:szCs w:val="21"/>
        </w:rPr>
      </w:pPr>
      <w:r>
        <w:rPr>
          <w:rFonts w:hint="eastAsia" w:ascii="宋体" w:hAnsi="宋体"/>
          <w:szCs w:val="21"/>
        </w:rPr>
        <w:t>合同订立地点：</w:t>
      </w:r>
      <w:r>
        <w:rPr>
          <w:rFonts w:hint="eastAsia" w:ascii="宋体" w:hAnsi="宋体"/>
          <w:szCs w:val="21"/>
          <w:u w:val="single"/>
        </w:rPr>
        <w:t xml:space="preserve">                           </w:t>
      </w:r>
    </w:p>
    <w:p w14:paraId="0BF90B03">
      <w:pPr>
        <w:adjustRightInd w:val="0"/>
        <w:snapToGrid w:val="0"/>
        <w:spacing w:before="0" w:beforeLines="0" w:line="400" w:lineRule="exact"/>
        <w:ind w:firstLine="420" w:firstLineChars="200"/>
      </w:pPr>
      <w:r>
        <w:rPr>
          <w:rFonts w:hint="eastAsia" w:ascii="宋体" w:hAnsi="宋体"/>
          <w:szCs w:val="21"/>
        </w:rPr>
        <w:t>附件：具体标</w:t>
      </w:r>
      <w:r>
        <w:rPr>
          <w:rFonts w:hint="eastAsia" w:ascii="宋体" w:hAnsi="宋体"/>
          <w:szCs w:val="21"/>
          <w:lang w:eastAsia="zh-CN"/>
        </w:rPr>
        <w:t>的及其</w:t>
      </w:r>
      <w:r>
        <w:rPr>
          <w:rFonts w:hint="eastAsia" w:ascii="宋体" w:hAnsi="宋体"/>
          <w:szCs w:val="21"/>
          <w:highlight w:val="none"/>
          <w:u w:val="none"/>
          <w:lang w:val="en-US" w:eastAsia="zh-CN"/>
        </w:rPr>
        <w:t>技术要求和商务要求</w:t>
      </w:r>
      <w:r>
        <w:rPr>
          <w:rFonts w:hint="eastAsia" w:ascii="宋体" w:hAnsi="宋体"/>
          <w:szCs w:val="21"/>
        </w:rPr>
        <w:t>、联合协议、分包</w:t>
      </w:r>
      <w:r>
        <w:rPr>
          <w:rFonts w:hint="eastAsia" w:ascii="宋体" w:hAnsi="宋体"/>
          <w:szCs w:val="21"/>
          <w:lang w:eastAsia="zh-CN"/>
        </w:rPr>
        <w:t>意向</w:t>
      </w:r>
      <w:r>
        <w:rPr>
          <w:rFonts w:hint="eastAsia" w:ascii="宋体" w:hAnsi="宋体"/>
          <w:szCs w:val="21"/>
        </w:rPr>
        <w:t>协议等。</w:t>
      </w:r>
    </w:p>
    <w:p w14:paraId="7C742CAF">
      <w:pPr>
        <w:pStyle w:val="19"/>
        <w:spacing w:beforeLines="0" w:line="400" w:lineRule="exact"/>
      </w:pPr>
    </w:p>
    <w:p w14:paraId="194AF5D3">
      <w:pPr>
        <w:pStyle w:val="2"/>
        <w:spacing w:beforeLines="0" w:line="400" w:lineRule="exact"/>
        <w:rPr>
          <w:rFonts w:hint="eastAsia" w:ascii="宋体" w:hAnsi="宋体" w:cs="Times New Roman"/>
          <w:b w:val="0"/>
          <w:bCs w:val="0"/>
          <w:sz w:val="21"/>
          <w:szCs w:val="21"/>
          <w:highlight w:val="none"/>
          <w:lang w:val="en-US" w:eastAsia="zh-CN"/>
        </w:rPr>
      </w:pPr>
      <w:r>
        <w:rPr>
          <w:rFonts w:hint="default"/>
          <w:lang w:val="en"/>
        </w:rPr>
        <w:t xml:space="preserve">   </w:t>
      </w:r>
    </w:p>
    <w:p w14:paraId="59279DF5">
      <w:pPr>
        <w:rPr>
          <w:rFonts w:hint="eastAsia"/>
        </w:rPr>
      </w:pPr>
      <w:r>
        <w:rPr>
          <w:rFonts w:hint="eastAsia"/>
        </w:rPr>
        <w:br w:type="page"/>
      </w:r>
    </w:p>
    <w:p w14:paraId="6AD34F3B">
      <w:pPr>
        <w:pStyle w:val="19"/>
        <w:rPr>
          <w:rFonts w:hint="eastAsia"/>
        </w:rPr>
      </w:pPr>
    </w:p>
    <w:tbl>
      <w:tblPr>
        <w:tblStyle w:val="12"/>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061"/>
        <w:gridCol w:w="2628"/>
        <w:gridCol w:w="2156"/>
        <w:gridCol w:w="2307"/>
      </w:tblGrid>
      <w:tr w14:paraId="36D1101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bottom w:val="single" w:color="auto" w:sz="2" w:space="0"/>
              <w:right w:val="single" w:color="auto" w:sz="2" w:space="0"/>
            </w:tcBorders>
            <w:vAlign w:val="center"/>
          </w:tcPr>
          <w:p w14:paraId="5168C68B">
            <w:pPr>
              <w:adjustRightInd w:val="0"/>
              <w:snapToGrid w:val="0"/>
              <w:spacing w:line="300" w:lineRule="exact"/>
              <w:jc w:val="center"/>
            </w:pPr>
            <w:r>
              <w:rPr>
                <w:szCs w:val="21"/>
              </w:rPr>
              <w:t>甲方</w:t>
            </w:r>
            <w:r>
              <w:rPr>
                <w:rFonts w:hint="eastAsia"/>
                <w:szCs w:val="21"/>
              </w:rPr>
              <w:t>（采购人</w:t>
            </w:r>
            <w:r>
              <w:rPr>
                <w:rFonts w:hint="eastAsia" w:ascii="宋体" w:hAnsi="宋体"/>
                <w:szCs w:val="21"/>
                <w:lang w:eastAsia="zh-CN"/>
              </w:rPr>
              <w:t>、受采购人委托签订合同的单位</w:t>
            </w:r>
            <w:r>
              <w:rPr>
                <w:rFonts w:hint="eastAsia" w:ascii="宋体" w:hAnsi="宋体"/>
                <w:szCs w:val="21"/>
              </w:rPr>
              <w:t>或</w:t>
            </w:r>
            <w:r>
              <w:rPr>
                <w:rFonts w:hint="eastAsia"/>
                <w:szCs w:val="21"/>
              </w:rPr>
              <w:t>采购文件约定的合同甲方）</w:t>
            </w:r>
          </w:p>
        </w:tc>
        <w:tc>
          <w:tcPr>
            <w:tcW w:w="2437" w:type="pct"/>
            <w:gridSpan w:val="2"/>
            <w:tcBorders>
              <w:left w:val="single" w:color="auto" w:sz="2" w:space="0"/>
              <w:bottom w:val="single" w:color="auto" w:sz="2" w:space="0"/>
            </w:tcBorders>
            <w:vAlign w:val="center"/>
          </w:tcPr>
          <w:p w14:paraId="2F82375E">
            <w:pPr>
              <w:adjustRightInd w:val="0"/>
              <w:snapToGrid w:val="0"/>
              <w:spacing w:line="300" w:lineRule="exact"/>
              <w:jc w:val="center"/>
            </w:pPr>
            <w:r>
              <w:rPr>
                <w:szCs w:val="21"/>
              </w:rPr>
              <w:t>乙方</w:t>
            </w:r>
            <w:r>
              <w:rPr>
                <w:rFonts w:hint="eastAsia"/>
                <w:szCs w:val="21"/>
              </w:rPr>
              <w:t>（供应商）</w:t>
            </w:r>
          </w:p>
        </w:tc>
      </w:tr>
      <w:tr w14:paraId="4F5E042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bottom w:val="single" w:color="auto" w:sz="2" w:space="0"/>
              <w:right w:val="single" w:color="auto" w:sz="2" w:space="0"/>
            </w:tcBorders>
            <w:vAlign w:val="center"/>
          </w:tcPr>
          <w:p w14:paraId="58AC6535">
            <w:pPr>
              <w:adjustRightInd w:val="0"/>
              <w:snapToGrid w:val="0"/>
              <w:spacing w:line="300" w:lineRule="exact"/>
              <w:jc w:val="center"/>
              <w:rPr>
                <w:szCs w:val="21"/>
              </w:rPr>
            </w:pPr>
            <w:r>
              <w:rPr>
                <w:szCs w:val="21"/>
              </w:rPr>
              <w:t>单位名称</w:t>
            </w:r>
            <w:r>
              <w:rPr>
                <w:rFonts w:hint="eastAsia"/>
                <w:szCs w:val="21"/>
              </w:rPr>
              <w:t>（公章</w:t>
            </w:r>
            <w:r>
              <w:rPr>
                <w:rFonts w:hint="eastAsia"/>
                <w:szCs w:val="21"/>
                <w:lang w:eastAsia="zh-CN"/>
              </w:rPr>
              <w:t>或合同章</w:t>
            </w:r>
            <w:r>
              <w:rPr>
                <w:rFonts w:hint="eastAsia"/>
                <w:szCs w:val="21"/>
              </w:rPr>
              <w:t>）</w:t>
            </w:r>
          </w:p>
        </w:tc>
        <w:tc>
          <w:tcPr>
            <w:tcW w:w="1436" w:type="pct"/>
            <w:tcBorders>
              <w:top w:val="single" w:color="auto" w:sz="2" w:space="0"/>
              <w:left w:val="single" w:color="auto" w:sz="2" w:space="0"/>
              <w:bottom w:val="single" w:color="auto" w:sz="2" w:space="0"/>
              <w:right w:val="single" w:color="auto" w:sz="2" w:space="0"/>
            </w:tcBorders>
            <w:vAlign w:val="center"/>
          </w:tcPr>
          <w:p w14:paraId="6EEF027E">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6B8F67E6">
            <w:pPr>
              <w:adjustRightInd w:val="0"/>
              <w:snapToGrid w:val="0"/>
              <w:spacing w:line="300" w:lineRule="exact"/>
              <w:jc w:val="center"/>
              <w:rPr>
                <w:szCs w:val="21"/>
              </w:rPr>
            </w:pPr>
            <w:r>
              <w:rPr>
                <w:szCs w:val="21"/>
              </w:rPr>
              <w:t>单位名称</w:t>
            </w:r>
            <w:r>
              <w:rPr>
                <w:rFonts w:hint="eastAsia"/>
                <w:szCs w:val="21"/>
              </w:rPr>
              <w:t>（公章</w:t>
            </w:r>
            <w:r>
              <w:rPr>
                <w:rFonts w:hint="eastAsia"/>
                <w:szCs w:val="21"/>
                <w:lang w:eastAsia="zh-CN"/>
              </w:rPr>
              <w:t>或合同章</w:t>
            </w:r>
            <w:r>
              <w:rPr>
                <w:rFonts w:hint="eastAsia"/>
                <w:szCs w:val="21"/>
              </w:rPr>
              <w:t>）</w:t>
            </w:r>
          </w:p>
        </w:tc>
        <w:tc>
          <w:tcPr>
            <w:tcW w:w="1259" w:type="pct"/>
            <w:tcBorders>
              <w:top w:val="single" w:color="auto" w:sz="2" w:space="0"/>
              <w:left w:val="single" w:color="auto" w:sz="2" w:space="0"/>
              <w:bottom w:val="single" w:color="auto" w:sz="2" w:space="0"/>
            </w:tcBorders>
            <w:vAlign w:val="center"/>
          </w:tcPr>
          <w:p w14:paraId="302D28FF">
            <w:pPr>
              <w:adjustRightInd w:val="0"/>
              <w:snapToGrid w:val="0"/>
              <w:spacing w:line="300" w:lineRule="exact"/>
              <w:jc w:val="center"/>
              <w:rPr>
                <w:spacing w:val="20"/>
                <w:szCs w:val="21"/>
              </w:rPr>
            </w:pPr>
          </w:p>
        </w:tc>
      </w:tr>
      <w:tr w14:paraId="0C7BBC1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right w:val="single" w:color="auto" w:sz="2" w:space="0"/>
            </w:tcBorders>
            <w:vAlign w:val="center"/>
          </w:tcPr>
          <w:p w14:paraId="0A309DBD">
            <w:pPr>
              <w:adjustRightInd w:val="0"/>
              <w:snapToGrid w:val="0"/>
              <w:spacing w:line="300" w:lineRule="exact"/>
              <w:jc w:val="center"/>
              <w:rPr>
                <w:szCs w:val="21"/>
              </w:rPr>
            </w:pPr>
            <w:r>
              <w:rPr>
                <w:szCs w:val="21"/>
              </w:rPr>
              <w:t>法定代表人</w:t>
            </w:r>
          </w:p>
          <w:p w14:paraId="44EAE1C3">
            <w:pPr>
              <w:adjustRightInd w:val="0"/>
              <w:snapToGrid w:val="0"/>
              <w:spacing w:line="300" w:lineRule="exact"/>
              <w:ind w:firstLine="100" w:firstLineChars="48"/>
              <w:jc w:val="center"/>
              <w:rPr>
                <w:szCs w:val="21"/>
              </w:rPr>
            </w:pPr>
            <w:r>
              <w:rPr>
                <w:rFonts w:hint="eastAsia"/>
                <w:szCs w:val="21"/>
              </w:rPr>
              <w:t>或其</w:t>
            </w:r>
            <w:r>
              <w:rPr>
                <w:szCs w:val="21"/>
              </w:rPr>
              <w:t>委托代理人</w:t>
            </w:r>
            <w:r>
              <w:rPr>
                <w:rFonts w:hint="eastAsia"/>
                <w:szCs w:val="21"/>
              </w:rPr>
              <w:t>（签章）</w:t>
            </w:r>
          </w:p>
        </w:tc>
        <w:tc>
          <w:tcPr>
            <w:tcW w:w="1436" w:type="pct"/>
            <w:vMerge w:val="restart"/>
            <w:tcBorders>
              <w:top w:val="single" w:color="auto" w:sz="2" w:space="0"/>
              <w:left w:val="single" w:color="auto" w:sz="2" w:space="0"/>
              <w:right w:val="single" w:color="auto" w:sz="2" w:space="0"/>
            </w:tcBorders>
            <w:vAlign w:val="center"/>
          </w:tcPr>
          <w:p w14:paraId="0298BE89">
            <w:pPr>
              <w:adjustRightInd w:val="0"/>
              <w:snapToGrid w:val="0"/>
              <w:spacing w:line="300" w:lineRule="exact"/>
              <w:jc w:val="center"/>
              <w:rPr>
                <w:szCs w:val="21"/>
              </w:rPr>
            </w:pPr>
          </w:p>
        </w:tc>
        <w:tc>
          <w:tcPr>
            <w:tcW w:w="1178" w:type="pct"/>
            <w:tcBorders>
              <w:top w:val="single" w:color="auto" w:sz="2" w:space="0"/>
              <w:left w:val="single" w:color="auto" w:sz="2" w:space="0"/>
              <w:right w:val="single" w:color="auto" w:sz="2" w:space="0"/>
            </w:tcBorders>
            <w:vAlign w:val="center"/>
          </w:tcPr>
          <w:p w14:paraId="5ABCACF7">
            <w:pPr>
              <w:adjustRightInd w:val="0"/>
              <w:snapToGrid w:val="0"/>
              <w:spacing w:line="300" w:lineRule="exact"/>
              <w:jc w:val="center"/>
              <w:rPr>
                <w:szCs w:val="21"/>
              </w:rPr>
            </w:pPr>
            <w:r>
              <w:rPr>
                <w:szCs w:val="21"/>
              </w:rPr>
              <w:t>法定代表人</w:t>
            </w:r>
          </w:p>
          <w:p w14:paraId="57F8FE88">
            <w:pPr>
              <w:adjustRightInd w:val="0"/>
              <w:snapToGrid w:val="0"/>
              <w:spacing w:line="300" w:lineRule="exact"/>
              <w:jc w:val="center"/>
              <w:rPr>
                <w:szCs w:val="21"/>
              </w:rPr>
            </w:pPr>
            <w:r>
              <w:rPr>
                <w:rFonts w:hint="eastAsia"/>
                <w:szCs w:val="21"/>
              </w:rPr>
              <w:t>或其</w:t>
            </w:r>
            <w:r>
              <w:rPr>
                <w:szCs w:val="21"/>
              </w:rPr>
              <w:t>委托代理人</w:t>
            </w:r>
            <w:r>
              <w:rPr>
                <w:rFonts w:hint="eastAsia"/>
                <w:szCs w:val="21"/>
              </w:rPr>
              <w:t>（签章）</w:t>
            </w:r>
          </w:p>
        </w:tc>
        <w:tc>
          <w:tcPr>
            <w:tcW w:w="1259" w:type="pct"/>
            <w:tcBorders>
              <w:top w:val="single" w:color="auto" w:sz="2" w:space="0"/>
              <w:left w:val="single" w:color="auto" w:sz="2" w:space="0"/>
              <w:bottom w:val="single" w:color="auto" w:sz="2" w:space="0"/>
            </w:tcBorders>
            <w:vAlign w:val="center"/>
          </w:tcPr>
          <w:p w14:paraId="03D295BA">
            <w:pPr>
              <w:adjustRightInd w:val="0"/>
              <w:snapToGrid w:val="0"/>
              <w:spacing w:line="300" w:lineRule="exact"/>
              <w:jc w:val="center"/>
              <w:rPr>
                <w:szCs w:val="21"/>
              </w:rPr>
            </w:pPr>
          </w:p>
        </w:tc>
      </w:tr>
      <w:tr w14:paraId="1E2F70B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vMerge w:val="continue"/>
            <w:tcBorders>
              <w:bottom w:val="single" w:color="auto" w:sz="2" w:space="0"/>
              <w:right w:val="single" w:color="auto" w:sz="2" w:space="0"/>
            </w:tcBorders>
            <w:vAlign w:val="center"/>
          </w:tcPr>
          <w:p w14:paraId="77C0A347">
            <w:pPr>
              <w:adjustRightInd w:val="0"/>
              <w:snapToGrid w:val="0"/>
              <w:spacing w:line="300" w:lineRule="exact"/>
              <w:jc w:val="center"/>
              <w:rPr>
                <w:szCs w:val="21"/>
              </w:rPr>
            </w:pPr>
          </w:p>
        </w:tc>
        <w:tc>
          <w:tcPr>
            <w:tcW w:w="1436" w:type="pct"/>
            <w:vMerge w:val="continue"/>
            <w:tcBorders>
              <w:left w:val="single" w:color="auto" w:sz="2" w:space="0"/>
              <w:bottom w:val="single" w:color="auto" w:sz="2" w:space="0"/>
              <w:right w:val="single" w:color="auto" w:sz="2" w:space="0"/>
            </w:tcBorders>
            <w:vAlign w:val="center"/>
          </w:tcPr>
          <w:p w14:paraId="7D6B7829">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66166F1A">
            <w:pPr>
              <w:adjustRightInd w:val="0"/>
              <w:snapToGrid w:val="0"/>
              <w:spacing w:line="300" w:lineRule="exact"/>
              <w:jc w:val="center"/>
              <w:rPr>
                <w:rFonts w:hint="eastAsia" w:eastAsia="宋体"/>
                <w:szCs w:val="21"/>
                <w:lang w:eastAsia="zh-CN"/>
              </w:rPr>
            </w:pPr>
            <w:r>
              <w:rPr>
                <w:rFonts w:hint="eastAsia"/>
                <w:szCs w:val="21"/>
                <w:lang w:eastAsia="zh-CN"/>
              </w:rPr>
              <w:t>拥有者性别</w:t>
            </w:r>
          </w:p>
        </w:tc>
        <w:tc>
          <w:tcPr>
            <w:tcW w:w="1259" w:type="pct"/>
            <w:tcBorders>
              <w:top w:val="single" w:color="auto" w:sz="2" w:space="0"/>
              <w:left w:val="single" w:color="auto" w:sz="2" w:space="0"/>
              <w:bottom w:val="single" w:color="auto" w:sz="2" w:space="0"/>
            </w:tcBorders>
            <w:vAlign w:val="center"/>
          </w:tcPr>
          <w:p w14:paraId="0097C132">
            <w:pPr>
              <w:adjustRightInd w:val="0"/>
              <w:snapToGrid w:val="0"/>
              <w:spacing w:line="300" w:lineRule="exact"/>
              <w:jc w:val="center"/>
              <w:rPr>
                <w:spacing w:val="20"/>
                <w:szCs w:val="21"/>
              </w:rPr>
            </w:pPr>
          </w:p>
        </w:tc>
      </w:tr>
      <w:tr w14:paraId="722F94C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2C0F75AD">
            <w:pPr>
              <w:adjustRightInd w:val="0"/>
              <w:snapToGrid w:val="0"/>
              <w:spacing w:line="300" w:lineRule="exact"/>
              <w:jc w:val="center"/>
              <w:rPr>
                <w:rFonts w:hint="eastAsia" w:eastAsia="宋体"/>
                <w:szCs w:val="21"/>
                <w:lang w:eastAsia="zh-CN"/>
              </w:rPr>
            </w:pPr>
            <w:r>
              <w:rPr>
                <w:rFonts w:hint="eastAsia"/>
                <w:szCs w:val="21"/>
                <w:lang w:eastAsia="zh-CN"/>
              </w:rPr>
              <w:t>住</w:t>
            </w:r>
            <w:r>
              <w:rPr>
                <w:rFonts w:hint="eastAsia"/>
                <w:szCs w:val="21"/>
                <w:lang w:val="en-US" w:eastAsia="zh-CN"/>
              </w:rPr>
              <w:t xml:space="preserve">  </w:t>
            </w:r>
            <w:r>
              <w:rPr>
                <w:rFonts w:hint="eastAsia"/>
                <w:szCs w:val="21"/>
                <w:lang w:eastAsia="zh-CN"/>
              </w:rPr>
              <w:t>所</w:t>
            </w:r>
          </w:p>
        </w:tc>
        <w:tc>
          <w:tcPr>
            <w:tcW w:w="1436" w:type="pct"/>
            <w:tcBorders>
              <w:top w:val="single" w:color="auto" w:sz="2" w:space="0"/>
              <w:left w:val="single" w:color="auto" w:sz="2" w:space="0"/>
              <w:bottom w:val="single" w:color="auto" w:sz="2" w:space="0"/>
              <w:right w:val="single" w:color="auto" w:sz="2" w:space="0"/>
            </w:tcBorders>
            <w:vAlign w:val="center"/>
          </w:tcPr>
          <w:p w14:paraId="2C31EB7C">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6521D07C">
            <w:pPr>
              <w:adjustRightInd w:val="0"/>
              <w:snapToGrid w:val="0"/>
              <w:spacing w:line="300" w:lineRule="exact"/>
              <w:jc w:val="center"/>
              <w:rPr>
                <w:rFonts w:hint="eastAsia" w:eastAsia="宋体"/>
                <w:szCs w:val="21"/>
                <w:lang w:eastAsia="zh-CN"/>
              </w:rPr>
            </w:pPr>
            <w:r>
              <w:rPr>
                <w:rFonts w:hint="eastAsia"/>
                <w:szCs w:val="21"/>
                <w:lang w:eastAsia="zh-CN"/>
              </w:rPr>
              <w:t>住</w:t>
            </w:r>
            <w:r>
              <w:rPr>
                <w:rFonts w:hint="eastAsia"/>
                <w:szCs w:val="21"/>
                <w:lang w:val="en-US" w:eastAsia="zh-CN"/>
              </w:rPr>
              <w:t xml:space="preserve">  </w:t>
            </w:r>
            <w:r>
              <w:rPr>
                <w:rFonts w:hint="eastAsia"/>
                <w:szCs w:val="21"/>
                <w:lang w:eastAsia="zh-CN"/>
              </w:rPr>
              <w:t>所</w:t>
            </w:r>
          </w:p>
        </w:tc>
        <w:tc>
          <w:tcPr>
            <w:tcW w:w="1259" w:type="pct"/>
            <w:tcBorders>
              <w:top w:val="single" w:color="auto" w:sz="2" w:space="0"/>
              <w:left w:val="single" w:color="auto" w:sz="2" w:space="0"/>
              <w:bottom w:val="single" w:color="auto" w:sz="2" w:space="0"/>
            </w:tcBorders>
            <w:vAlign w:val="center"/>
          </w:tcPr>
          <w:p w14:paraId="2FB998A7">
            <w:pPr>
              <w:adjustRightInd w:val="0"/>
              <w:snapToGrid w:val="0"/>
              <w:spacing w:line="300" w:lineRule="exact"/>
              <w:jc w:val="center"/>
              <w:rPr>
                <w:spacing w:val="20"/>
                <w:szCs w:val="21"/>
              </w:rPr>
            </w:pPr>
          </w:p>
        </w:tc>
      </w:tr>
      <w:tr w14:paraId="4D832E0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456CD4AF">
            <w:pPr>
              <w:adjustRightInd w:val="0"/>
              <w:snapToGrid w:val="0"/>
              <w:spacing w:line="300" w:lineRule="exact"/>
              <w:jc w:val="center"/>
              <w:rPr>
                <w:szCs w:val="21"/>
              </w:rPr>
            </w:pPr>
            <w:r>
              <w:rPr>
                <w:szCs w:val="21"/>
              </w:rPr>
              <w:t>联 系 人</w:t>
            </w:r>
          </w:p>
        </w:tc>
        <w:tc>
          <w:tcPr>
            <w:tcW w:w="1436" w:type="pct"/>
            <w:tcBorders>
              <w:top w:val="single" w:color="auto" w:sz="2" w:space="0"/>
              <w:left w:val="single" w:color="auto" w:sz="2" w:space="0"/>
              <w:bottom w:val="single" w:color="auto" w:sz="2" w:space="0"/>
              <w:right w:val="single" w:color="auto" w:sz="2" w:space="0"/>
            </w:tcBorders>
            <w:vAlign w:val="center"/>
          </w:tcPr>
          <w:p w14:paraId="602FD4AB">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6C45AE92">
            <w:pPr>
              <w:adjustRightInd w:val="0"/>
              <w:snapToGrid w:val="0"/>
              <w:spacing w:line="300" w:lineRule="exact"/>
              <w:jc w:val="center"/>
              <w:rPr>
                <w:szCs w:val="21"/>
              </w:rPr>
            </w:pPr>
            <w:r>
              <w:rPr>
                <w:szCs w:val="21"/>
              </w:rPr>
              <w:t>联 系 人</w:t>
            </w:r>
          </w:p>
        </w:tc>
        <w:tc>
          <w:tcPr>
            <w:tcW w:w="1259" w:type="pct"/>
            <w:tcBorders>
              <w:top w:val="single" w:color="auto" w:sz="2" w:space="0"/>
              <w:left w:val="single" w:color="auto" w:sz="2" w:space="0"/>
              <w:bottom w:val="single" w:color="auto" w:sz="2" w:space="0"/>
            </w:tcBorders>
            <w:vAlign w:val="center"/>
          </w:tcPr>
          <w:p w14:paraId="20BF1102">
            <w:pPr>
              <w:adjustRightInd w:val="0"/>
              <w:snapToGrid w:val="0"/>
              <w:spacing w:line="300" w:lineRule="exact"/>
              <w:jc w:val="center"/>
              <w:rPr>
                <w:spacing w:val="20"/>
                <w:szCs w:val="21"/>
              </w:rPr>
            </w:pPr>
          </w:p>
        </w:tc>
      </w:tr>
      <w:tr w14:paraId="70B5CC5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17FC63B5">
            <w:pPr>
              <w:adjustRightInd w:val="0"/>
              <w:snapToGrid w:val="0"/>
              <w:spacing w:line="300" w:lineRule="exact"/>
              <w:jc w:val="center"/>
              <w:rPr>
                <w:szCs w:val="21"/>
              </w:rPr>
            </w:pPr>
            <w:r>
              <w:rPr>
                <w:szCs w:val="21"/>
              </w:rPr>
              <w:t>联系电话</w:t>
            </w:r>
          </w:p>
        </w:tc>
        <w:tc>
          <w:tcPr>
            <w:tcW w:w="1436" w:type="pct"/>
            <w:tcBorders>
              <w:top w:val="single" w:color="auto" w:sz="2" w:space="0"/>
              <w:left w:val="single" w:color="auto" w:sz="2" w:space="0"/>
              <w:bottom w:val="single" w:color="auto" w:sz="2" w:space="0"/>
              <w:right w:val="single" w:color="auto" w:sz="2" w:space="0"/>
            </w:tcBorders>
            <w:vAlign w:val="center"/>
          </w:tcPr>
          <w:p w14:paraId="726CDBA2">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01AE15AA">
            <w:pPr>
              <w:adjustRightInd w:val="0"/>
              <w:snapToGrid w:val="0"/>
              <w:spacing w:line="300" w:lineRule="exact"/>
              <w:jc w:val="center"/>
              <w:rPr>
                <w:szCs w:val="21"/>
              </w:rPr>
            </w:pPr>
            <w:r>
              <w:rPr>
                <w:szCs w:val="21"/>
              </w:rPr>
              <w:t>联系电话</w:t>
            </w:r>
          </w:p>
        </w:tc>
        <w:tc>
          <w:tcPr>
            <w:tcW w:w="1259" w:type="pct"/>
            <w:tcBorders>
              <w:top w:val="single" w:color="auto" w:sz="2" w:space="0"/>
              <w:left w:val="single" w:color="auto" w:sz="2" w:space="0"/>
              <w:bottom w:val="single" w:color="auto" w:sz="2" w:space="0"/>
            </w:tcBorders>
            <w:vAlign w:val="center"/>
          </w:tcPr>
          <w:p w14:paraId="4B749785">
            <w:pPr>
              <w:adjustRightInd w:val="0"/>
              <w:snapToGrid w:val="0"/>
              <w:spacing w:line="300" w:lineRule="exact"/>
              <w:jc w:val="center"/>
              <w:rPr>
                <w:spacing w:val="20"/>
                <w:szCs w:val="21"/>
              </w:rPr>
            </w:pPr>
          </w:p>
        </w:tc>
      </w:tr>
      <w:tr w14:paraId="7988C01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3539DEC7">
            <w:pPr>
              <w:adjustRightInd w:val="0"/>
              <w:snapToGrid w:val="0"/>
              <w:spacing w:line="300" w:lineRule="exact"/>
              <w:jc w:val="center"/>
              <w:rPr>
                <w:rFonts w:hint="eastAsia" w:eastAsia="宋体"/>
                <w:szCs w:val="21"/>
                <w:lang w:eastAsia="zh-CN"/>
              </w:rPr>
            </w:pPr>
            <w:r>
              <w:rPr>
                <w:rFonts w:hint="eastAsia"/>
                <w:szCs w:val="21"/>
                <w:lang w:eastAsia="zh-CN"/>
              </w:rPr>
              <w:t>通信地址</w:t>
            </w:r>
          </w:p>
        </w:tc>
        <w:tc>
          <w:tcPr>
            <w:tcW w:w="1436" w:type="pct"/>
            <w:tcBorders>
              <w:top w:val="single" w:color="auto" w:sz="2" w:space="0"/>
              <w:left w:val="single" w:color="auto" w:sz="2" w:space="0"/>
              <w:bottom w:val="single" w:color="auto" w:sz="2" w:space="0"/>
              <w:right w:val="single" w:color="auto" w:sz="2" w:space="0"/>
            </w:tcBorders>
            <w:vAlign w:val="center"/>
          </w:tcPr>
          <w:p w14:paraId="40F36771">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62A9EBB4">
            <w:pPr>
              <w:adjustRightInd w:val="0"/>
              <w:snapToGrid w:val="0"/>
              <w:spacing w:line="300" w:lineRule="exact"/>
              <w:jc w:val="center"/>
              <w:rPr>
                <w:szCs w:val="21"/>
              </w:rPr>
            </w:pPr>
            <w:r>
              <w:rPr>
                <w:rFonts w:hint="eastAsia"/>
                <w:szCs w:val="21"/>
                <w:lang w:eastAsia="zh-CN"/>
              </w:rPr>
              <w:t>通信地址</w:t>
            </w:r>
          </w:p>
        </w:tc>
        <w:tc>
          <w:tcPr>
            <w:tcW w:w="1259" w:type="pct"/>
            <w:tcBorders>
              <w:top w:val="single" w:color="auto" w:sz="2" w:space="0"/>
              <w:left w:val="single" w:color="auto" w:sz="2" w:space="0"/>
              <w:bottom w:val="single" w:color="auto" w:sz="2" w:space="0"/>
            </w:tcBorders>
            <w:vAlign w:val="center"/>
          </w:tcPr>
          <w:p w14:paraId="0525773A">
            <w:pPr>
              <w:adjustRightInd w:val="0"/>
              <w:snapToGrid w:val="0"/>
              <w:spacing w:line="300" w:lineRule="exact"/>
              <w:jc w:val="center"/>
              <w:rPr>
                <w:spacing w:val="20"/>
                <w:szCs w:val="21"/>
              </w:rPr>
            </w:pPr>
          </w:p>
        </w:tc>
      </w:tr>
      <w:tr w14:paraId="75E30D6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6894C184">
            <w:pPr>
              <w:adjustRightInd w:val="0"/>
              <w:snapToGrid w:val="0"/>
              <w:spacing w:line="300" w:lineRule="exact"/>
              <w:jc w:val="center"/>
              <w:rPr>
                <w:szCs w:val="21"/>
              </w:rPr>
            </w:pPr>
            <w:r>
              <w:rPr>
                <w:szCs w:val="21"/>
              </w:rPr>
              <w:t>邮政编码</w:t>
            </w:r>
          </w:p>
        </w:tc>
        <w:tc>
          <w:tcPr>
            <w:tcW w:w="1436" w:type="pct"/>
            <w:tcBorders>
              <w:top w:val="single" w:color="auto" w:sz="2" w:space="0"/>
              <w:left w:val="single" w:color="auto" w:sz="2" w:space="0"/>
              <w:bottom w:val="single" w:color="auto" w:sz="2" w:space="0"/>
              <w:right w:val="single" w:color="auto" w:sz="2" w:space="0"/>
            </w:tcBorders>
            <w:vAlign w:val="center"/>
          </w:tcPr>
          <w:p w14:paraId="66B1954F">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240B48DE">
            <w:pPr>
              <w:adjustRightInd w:val="0"/>
              <w:snapToGrid w:val="0"/>
              <w:spacing w:line="300" w:lineRule="exact"/>
              <w:jc w:val="center"/>
              <w:rPr>
                <w:szCs w:val="21"/>
              </w:rPr>
            </w:pPr>
            <w:r>
              <w:rPr>
                <w:szCs w:val="21"/>
              </w:rPr>
              <w:t>邮政编码</w:t>
            </w:r>
          </w:p>
        </w:tc>
        <w:tc>
          <w:tcPr>
            <w:tcW w:w="1259" w:type="pct"/>
            <w:tcBorders>
              <w:top w:val="single" w:color="auto" w:sz="2" w:space="0"/>
              <w:left w:val="single" w:color="auto" w:sz="2" w:space="0"/>
              <w:bottom w:val="single" w:color="auto" w:sz="2" w:space="0"/>
            </w:tcBorders>
            <w:vAlign w:val="center"/>
          </w:tcPr>
          <w:p w14:paraId="3F46AE3C">
            <w:pPr>
              <w:adjustRightInd w:val="0"/>
              <w:snapToGrid w:val="0"/>
              <w:spacing w:line="300" w:lineRule="exact"/>
              <w:jc w:val="center"/>
              <w:rPr>
                <w:spacing w:val="20"/>
                <w:szCs w:val="21"/>
              </w:rPr>
            </w:pPr>
          </w:p>
        </w:tc>
      </w:tr>
      <w:tr w14:paraId="797933A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1B9566D3">
            <w:pPr>
              <w:adjustRightInd w:val="0"/>
              <w:snapToGrid w:val="0"/>
              <w:spacing w:line="300" w:lineRule="exact"/>
              <w:jc w:val="center"/>
              <w:rPr>
                <w:szCs w:val="21"/>
              </w:rPr>
            </w:pPr>
            <w:r>
              <w:rPr>
                <w:rFonts w:hint="eastAsia"/>
                <w:szCs w:val="21"/>
              </w:rPr>
              <w:t>电子邮箱</w:t>
            </w:r>
          </w:p>
        </w:tc>
        <w:tc>
          <w:tcPr>
            <w:tcW w:w="1436" w:type="pct"/>
            <w:tcBorders>
              <w:top w:val="single" w:color="auto" w:sz="2" w:space="0"/>
              <w:left w:val="single" w:color="auto" w:sz="2" w:space="0"/>
              <w:bottom w:val="single" w:color="auto" w:sz="2" w:space="0"/>
              <w:right w:val="single" w:color="auto" w:sz="2" w:space="0"/>
            </w:tcBorders>
            <w:vAlign w:val="center"/>
          </w:tcPr>
          <w:p w14:paraId="7453AD07">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02021E44">
            <w:pPr>
              <w:adjustRightInd w:val="0"/>
              <w:snapToGrid w:val="0"/>
              <w:spacing w:line="300" w:lineRule="exact"/>
              <w:jc w:val="center"/>
              <w:rPr>
                <w:szCs w:val="21"/>
              </w:rPr>
            </w:pPr>
            <w:r>
              <w:rPr>
                <w:rFonts w:hint="eastAsia"/>
                <w:szCs w:val="21"/>
              </w:rPr>
              <w:t>电子邮箱</w:t>
            </w:r>
          </w:p>
        </w:tc>
        <w:tc>
          <w:tcPr>
            <w:tcW w:w="1259" w:type="pct"/>
            <w:tcBorders>
              <w:top w:val="single" w:color="auto" w:sz="2" w:space="0"/>
              <w:left w:val="single" w:color="auto" w:sz="2" w:space="0"/>
              <w:bottom w:val="single" w:color="auto" w:sz="2" w:space="0"/>
            </w:tcBorders>
            <w:vAlign w:val="center"/>
          </w:tcPr>
          <w:p w14:paraId="0C112C0A">
            <w:pPr>
              <w:adjustRightInd w:val="0"/>
              <w:snapToGrid w:val="0"/>
              <w:spacing w:line="300" w:lineRule="exact"/>
              <w:jc w:val="center"/>
              <w:rPr>
                <w:spacing w:val="20"/>
                <w:szCs w:val="21"/>
              </w:rPr>
            </w:pPr>
          </w:p>
        </w:tc>
      </w:tr>
      <w:tr w14:paraId="616565F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3825CA67">
            <w:pPr>
              <w:adjustRightInd w:val="0"/>
              <w:snapToGrid w:val="0"/>
              <w:spacing w:line="300" w:lineRule="exact"/>
              <w:jc w:val="center"/>
              <w:rPr>
                <w:szCs w:val="21"/>
              </w:rPr>
            </w:pPr>
            <w:r>
              <w:rPr>
                <w:rFonts w:hint="eastAsia"/>
                <w:szCs w:val="21"/>
              </w:rPr>
              <w:t>统一社会信用代码</w:t>
            </w:r>
          </w:p>
        </w:tc>
        <w:tc>
          <w:tcPr>
            <w:tcW w:w="1436" w:type="pct"/>
            <w:tcBorders>
              <w:top w:val="single" w:color="auto" w:sz="2" w:space="0"/>
              <w:left w:val="single" w:color="auto" w:sz="2" w:space="0"/>
              <w:bottom w:val="single" w:color="auto" w:sz="2" w:space="0"/>
              <w:right w:val="single" w:color="auto" w:sz="2" w:space="0"/>
            </w:tcBorders>
            <w:vAlign w:val="center"/>
          </w:tcPr>
          <w:p w14:paraId="3C6E40C1">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7F0C8BD2">
            <w:pPr>
              <w:adjustRightInd w:val="0"/>
              <w:snapToGrid w:val="0"/>
              <w:spacing w:line="300" w:lineRule="exact"/>
              <w:jc w:val="center"/>
              <w:rPr>
                <w:szCs w:val="21"/>
              </w:rPr>
            </w:pPr>
            <w:r>
              <w:rPr>
                <w:rFonts w:hint="eastAsia"/>
                <w:szCs w:val="21"/>
              </w:rPr>
              <w:t>统一社会信用代码</w:t>
            </w:r>
          </w:p>
        </w:tc>
        <w:tc>
          <w:tcPr>
            <w:tcW w:w="1259" w:type="pct"/>
            <w:tcBorders>
              <w:top w:val="single" w:color="auto" w:sz="2" w:space="0"/>
              <w:left w:val="single" w:color="auto" w:sz="2" w:space="0"/>
              <w:bottom w:val="single" w:color="auto" w:sz="2" w:space="0"/>
            </w:tcBorders>
            <w:vAlign w:val="center"/>
          </w:tcPr>
          <w:p w14:paraId="0F1014D7">
            <w:pPr>
              <w:adjustRightInd w:val="0"/>
              <w:snapToGrid w:val="0"/>
              <w:spacing w:line="300" w:lineRule="exact"/>
              <w:jc w:val="center"/>
              <w:rPr>
                <w:spacing w:val="20"/>
                <w:szCs w:val="21"/>
              </w:rPr>
            </w:pPr>
          </w:p>
        </w:tc>
      </w:tr>
      <w:tr w14:paraId="794545C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31788BA3">
            <w:pPr>
              <w:adjustRightInd w:val="0"/>
              <w:snapToGrid w:val="0"/>
              <w:spacing w:line="300" w:lineRule="exact"/>
              <w:jc w:val="center"/>
              <w:rPr>
                <w:szCs w:val="21"/>
              </w:rPr>
            </w:pPr>
          </w:p>
        </w:tc>
        <w:tc>
          <w:tcPr>
            <w:tcW w:w="1436" w:type="pct"/>
            <w:tcBorders>
              <w:top w:val="single" w:color="auto" w:sz="2" w:space="0"/>
              <w:left w:val="single" w:color="auto" w:sz="2" w:space="0"/>
              <w:bottom w:val="single" w:color="auto" w:sz="2" w:space="0"/>
              <w:right w:val="single" w:color="auto" w:sz="2" w:space="0"/>
            </w:tcBorders>
            <w:vAlign w:val="center"/>
          </w:tcPr>
          <w:p w14:paraId="53F4F412">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4F711AF9">
            <w:pPr>
              <w:adjustRightInd w:val="0"/>
              <w:snapToGrid w:val="0"/>
              <w:spacing w:line="300" w:lineRule="exact"/>
              <w:jc w:val="center"/>
              <w:rPr>
                <w:szCs w:val="21"/>
              </w:rPr>
            </w:pPr>
            <w:r>
              <w:rPr>
                <w:szCs w:val="21"/>
              </w:rPr>
              <w:t>开户名称</w:t>
            </w:r>
          </w:p>
        </w:tc>
        <w:tc>
          <w:tcPr>
            <w:tcW w:w="1259" w:type="pct"/>
            <w:tcBorders>
              <w:top w:val="single" w:color="auto" w:sz="2" w:space="0"/>
              <w:left w:val="single" w:color="auto" w:sz="2" w:space="0"/>
              <w:bottom w:val="single" w:color="auto" w:sz="2" w:space="0"/>
            </w:tcBorders>
            <w:vAlign w:val="center"/>
          </w:tcPr>
          <w:p w14:paraId="5F818501">
            <w:pPr>
              <w:adjustRightInd w:val="0"/>
              <w:snapToGrid w:val="0"/>
              <w:spacing w:line="300" w:lineRule="exact"/>
              <w:jc w:val="center"/>
              <w:rPr>
                <w:spacing w:val="20"/>
                <w:szCs w:val="21"/>
              </w:rPr>
            </w:pPr>
          </w:p>
        </w:tc>
      </w:tr>
      <w:tr w14:paraId="6D7F70A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30BFCB6F">
            <w:pPr>
              <w:adjustRightInd w:val="0"/>
              <w:snapToGrid w:val="0"/>
              <w:spacing w:line="300" w:lineRule="exact"/>
              <w:jc w:val="center"/>
              <w:rPr>
                <w:szCs w:val="21"/>
              </w:rPr>
            </w:pPr>
          </w:p>
        </w:tc>
        <w:tc>
          <w:tcPr>
            <w:tcW w:w="1436" w:type="pct"/>
            <w:tcBorders>
              <w:top w:val="single" w:color="auto" w:sz="2" w:space="0"/>
              <w:left w:val="single" w:color="auto" w:sz="2" w:space="0"/>
              <w:bottom w:val="single" w:color="auto" w:sz="2" w:space="0"/>
              <w:right w:val="single" w:color="auto" w:sz="2" w:space="0"/>
            </w:tcBorders>
            <w:vAlign w:val="center"/>
          </w:tcPr>
          <w:p w14:paraId="701CEEED">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383F9161">
            <w:pPr>
              <w:adjustRightInd w:val="0"/>
              <w:snapToGrid w:val="0"/>
              <w:spacing w:line="300" w:lineRule="exact"/>
              <w:jc w:val="center"/>
              <w:rPr>
                <w:szCs w:val="21"/>
              </w:rPr>
            </w:pPr>
            <w:r>
              <w:rPr>
                <w:szCs w:val="21"/>
              </w:rPr>
              <w:t>开户银行</w:t>
            </w:r>
          </w:p>
        </w:tc>
        <w:tc>
          <w:tcPr>
            <w:tcW w:w="1259" w:type="pct"/>
            <w:tcBorders>
              <w:top w:val="single" w:color="auto" w:sz="2" w:space="0"/>
              <w:left w:val="single" w:color="auto" w:sz="2" w:space="0"/>
              <w:bottom w:val="single" w:color="auto" w:sz="2" w:space="0"/>
            </w:tcBorders>
            <w:vAlign w:val="center"/>
          </w:tcPr>
          <w:p w14:paraId="1C5EE79B">
            <w:pPr>
              <w:adjustRightInd w:val="0"/>
              <w:snapToGrid w:val="0"/>
              <w:spacing w:line="300" w:lineRule="exact"/>
              <w:jc w:val="center"/>
              <w:rPr>
                <w:spacing w:val="20"/>
                <w:szCs w:val="21"/>
              </w:rPr>
            </w:pPr>
          </w:p>
        </w:tc>
      </w:tr>
      <w:tr w14:paraId="2EB0064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4395F3CC">
            <w:pPr>
              <w:adjustRightInd w:val="0"/>
              <w:snapToGrid w:val="0"/>
              <w:spacing w:line="300" w:lineRule="exact"/>
              <w:jc w:val="center"/>
              <w:rPr>
                <w:szCs w:val="21"/>
              </w:rPr>
            </w:pPr>
          </w:p>
        </w:tc>
        <w:tc>
          <w:tcPr>
            <w:tcW w:w="1436" w:type="pct"/>
            <w:tcBorders>
              <w:top w:val="single" w:color="auto" w:sz="2" w:space="0"/>
              <w:left w:val="single" w:color="auto" w:sz="2" w:space="0"/>
              <w:bottom w:val="single" w:color="auto" w:sz="2" w:space="0"/>
              <w:right w:val="single" w:color="auto" w:sz="2" w:space="0"/>
            </w:tcBorders>
            <w:vAlign w:val="center"/>
          </w:tcPr>
          <w:p w14:paraId="302A5C39">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0DCEA2BB">
            <w:pPr>
              <w:adjustRightInd w:val="0"/>
              <w:snapToGrid w:val="0"/>
              <w:spacing w:line="300" w:lineRule="exact"/>
              <w:jc w:val="center"/>
              <w:rPr>
                <w:szCs w:val="21"/>
              </w:rPr>
            </w:pPr>
            <w:r>
              <w:rPr>
                <w:szCs w:val="21"/>
              </w:rPr>
              <w:t>银行账号</w:t>
            </w:r>
          </w:p>
        </w:tc>
        <w:tc>
          <w:tcPr>
            <w:tcW w:w="1259" w:type="pct"/>
            <w:tcBorders>
              <w:top w:val="single" w:color="auto" w:sz="2" w:space="0"/>
              <w:left w:val="single" w:color="auto" w:sz="2" w:space="0"/>
              <w:bottom w:val="single" w:color="auto" w:sz="2" w:space="0"/>
            </w:tcBorders>
            <w:vAlign w:val="center"/>
          </w:tcPr>
          <w:p w14:paraId="16A1035E">
            <w:pPr>
              <w:adjustRightInd w:val="0"/>
              <w:snapToGrid w:val="0"/>
              <w:spacing w:line="300" w:lineRule="exact"/>
              <w:jc w:val="center"/>
              <w:rPr>
                <w:spacing w:val="20"/>
                <w:szCs w:val="21"/>
              </w:rPr>
            </w:pPr>
          </w:p>
        </w:tc>
      </w:tr>
      <w:tr w14:paraId="385D6F3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tcBorders>
            <w:vAlign w:val="center"/>
          </w:tcPr>
          <w:p w14:paraId="523DA7DB">
            <w:pPr>
              <w:pStyle w:val="4"/>
              <w:adjustRightInd w:val="0"/>
              <w:snapToGrid w:val="0"/>
              <w:spacing w:before="156" w:beforeLines="50" w:after="0" w:line="360" w:lineRule="auto"/>
              <w:ind w:left="0" w:leftChars="0"/>
              <w:jc w:val="left"/>
              <w:rPr>
                <w:spacing w:val="20"/>
                <w:szCs w:val="21"/>
              </w:rPr>
            </w:pPr>
            <w:r>
              <w:rPr>
                <w:rFonts w:hint="eastAsia" w:ascii="宋体" w:hAnsi="宋体"/>
                <w:szCs w:val="21"/>
              </w:rPr>
              <w:t>注：涉及联合体或其他合同主体的信息应按上表格式加列。</w:t>
            </w:r>
          </w:p>
        </w:tc>
      </w:tr>
    </w:tbl>
    <w:p w14:paraId="1C2353B6">
      <w:pPr>
        <w:pStyle w:val="2"/>
        <w:adjustRightInd w:val="0"/>
        <w:snapToGrid w:val="0"/>
        <w:spacing w:before="156" w:beforeLines="50"/>
        <w:jc w:val="center"/>
        <w:rPr>
          <w:rFonts w:ascii="黑体" w:hAnsi="黑体" w:eastAsia="黑体"/>
          <w:sz w:val="28"/>
          <w:szCs w:val="28"/>
        </w:rPr>
      </w:pPr>
      <w:r>
        <w:rPr>
          <w:rFonts w:ascii="宋体" w:hAnsi="宋体"/>
          <w:sz w:val="21"/>
          <w:szCs w:val="21"/>
          <w:u w:val="single"/>
        </w:rPr>
        <w:br w:type="page"/>
      </w:r>
      <w:bookmarkStart w:id="19" w:name="_Toc27624"/>
      <w:r>
        <w:rPr>
          <w:rFonts w:hint="eastAsia" w:ascii="黑体" w:hAnsi="黑体" w:eastAsia="黑体"/>
          <w:b w:val="0"/>
          <w:bCs w:val="0"/>
          <w:sz w:val="28"/>
          <w:szCs w:val="28"/>
        </w:rPr>
        <w:t>第二节 政府采购合同通用条款</w:t>
      </w:r>
      <w:bookmarkEnd w:id="19"/>
    </w:p>
    <w:p w14:paraId="782F8033">
      <w:pPr>
        <w:tabs>
          <w:tab w:val="left" w:pos="8820"/>
          <w:tab w:val="left" w:pos="9345"/>
          <w:tab w:val="left" w:pos="9765"/>
        </w:tabs>
        <w:adjustRightInd w:val="0"/>
        <w:snapToGrid w:val="0"/>
        <w:spacing w:before="0" w:line="400" w:lineRule="exact"/>
        <w:jc w:val="left"/>
        <w:rPr>
          <w:rFonts w:ascii="宋体" w:hAnsi="宋体"/>
          <w:b/>
          <w:bCs/>
          <w:sz w:val="24"/>
        </w:rPr>
      </w:pPr>
      <w:r>
        <w:rPr>
          <w:rFonts w:hint="eastAsia" w:ascii="宋体" w:hAnsi="宋体"/>
          <w:b/>
          <w:sz w:val="24"/>
        </w:rPr>
        <w:t>1.</w:t>
      </w:r>
      <w:r>
        <w:rPr>
          <w:rFonts w:hint="eastAsia" w:ascii="宋体" w:hAnsi="宋体"/>
          <w:b/>
          <w:sz w:val="24"/>
          <w:lang w:val="en-US" w:eastAsia="zh-CN"/>
        </w:rPr>
        <w:t xml:space="preserve"> </w:t>
      </w:r>
      <w:r>
        <w:rPr>
          <w:rFonts w:hint="eastAsia" w:ascii="宋体" w:hAnsi="宋体"/>
          <w:b/>
          <w:bCs/>
          <w:sz w:val="24"/>
        </w:rPr>
        <w:t>定义</w:t>
      </w:r>
    </w:p>
    <w:p w14:paraId="507FE819">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1.1合同当事人</w:t>
      </w:r>
    </w:p>
    <w:p w14:paraId="6297457D">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（1）采购人（以下称甲方）是指使用财政性资金，通过政府采购方式向供应商购买货物</w:t>
      </w:r>
      <w:r>
        <w:rPr>
          <w:rFonts w:hint="eastAsia" w:ascii="宋体" w:hAnsi="宋体"/>
          <w:color w:val="auto"/>
          <w:szCs w:val="21"/>
          <w:highlight w:val="none"/>
          <w:lang w:val="en-US" w:eastAsia="zh-CN"/>
        </w:rPr>
        <w:t>及其相关服务的</w:t>
      </w:r>
      <w:r>
        <w:rPr>
          <w:rFonts w:hint="eastAsia" w:ascii="宋体" w:hAnsi="宋体"/>
          <w:color w:val="auto"/>
          <w:szCs w:val="21"/>
          <w:highlight w:val="none"/>
        </w:rPr>
        <w:t>国家机关、事业单位、团体组织。</w:t>
      </w:r>
    </w:p>
    <w:p w14:paraId="2D6C0EBC">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（2）供应商（以下称</w:t>
      </w:r>
      <w:r>
        <w:rPr>
          <w:rFonts w:hint="eastAsia" w:ascii="宋体" w:hAnsi="宋体"/>
          <w:color w:val="auto"/>
          <w:szCs w:val="21"/>
          <w:highlight w:val="none"/>
          <w:lang w:eastAsia="zh-CN"/>
        </w:rPr>
        <w:t>乙</w:t>
      </w:r>
      <w:r>
        <w:rPr>
          <w:rFonts w:hint="eastAsia" w:ascii="宋体" w:hAnsi="宋体"/>
          <w:color w:val="auto"/>
          <w:szCs w:val="21"/>
          <w:highlight w:val="none"/>
        </w:rPr>
        <w:t>方）是指参加政府采购活动并且中标（成交），向采购人提供</w:t>
      </w:r>
      <w:r>
        <w:rPr>
          <w:rFonts w:hint="eastAsia" w:ascii="宋体" w:hAnsi="宋体"/>
          <w:color w:val="auto"/>
          <w:szCs w:val="21"/>
          <w:highlight w:val="none"/>
          <w:lang w:val="en-US" w:eastAsia="zh-CN"/>
        </w:rPr>
        <w:t>合同约定的货物及其相关服务的法人、非法人组织或者自然人</w:t>
      </w:r>
      <w:r>
        <w:rPr>
          <w:rFonts w:hint="eastAsia" w:ascii="宋体" w:hAnsi="宋体"/>
          <w:color w:val="auto"/>
          <w:szCs w:val="21"/>
          <w:highlight w:val="none"/>
        </w:rPr>
        <w:t>。</w:t>
      </w:r>
    </w:p>
    <w:p w14:paraId="633D77DD">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（3）其他合同主体是指除采购人和供应商以外，</w:t>
      </w:r>
      <w:r>
        <w:rPr>
          <w:rFonts w:hint="eastAsia" w:ascii="宋体" w:hAnsi="宋体" w:eastAsia="宋体" w:cs="宋体"/>
          <w:bCs/>
          <w:color w:val="000000" w:themeColor="text1"/>
          <w:szCs w:val="21"/>
          <w14:textFill>
            <w14:solidFill>
              <w14:schemeClr w14:val="tx1"/>
            </w14:solidFill>
          </w14:textFill>
        </w:rPr>
        <w:t>依法参与合同缔结或履行，享有权利、承担义务的合同当事人</w:t>
      </w:r>
      <w:r>
        <w:rPr>
          <w:rFonts w:hint="eastAsia" w:ascii="宋体" w:hAnsi="宋体"/>
          <w:color w:val="auto"/>
          <w:szCs w:val="21"/>
          <w:highlight w:val="none"/>
        </w:rPr>
        <w:t>。</w:t>
      </w:r>
    </w:p>
    <w:p w14:paraId="7CDF8A35">
      <w:pPr>
        <w:tabs>
          <w:tab w:val="left" w:pos="570"/>
          <w:tab w:val="left" w:pos="9240"/>
          <w:tab w:val="left" w:pos="9555"/>
        </w:tabs>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1.2本合同下列术语应解释为：</w:t>
      </w:r>
    </w:p>
    <w:p w14:paraId="6FA9A106">
      <w:pPr>
        <w:adjustRightInd w:val="0"/>
        <w:snapToGrid w:val="0"/>
        <w:spacing w:before="0" w:beforeLines="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（1）“合同”系指</w:t>
      </w:r>
      <w:r>
        <w:rPr>
          <w:rFonts w:hint="eastAsia" w:ascii="宋体" w:hAnsi="宋体" w:eastAsia="宋体" w:cs="宋体"/>
          <w:bCs/>
          <w:color w:val="000000" w:themeColor="text1"/>
          <w:szCs w:val="21"/>
          <w14:textFill>
            <w14:solidFill>
              <w14:schemeClr w14:val="tx1"/>
            </w14:solidFill>
          </w14:textFill>
        </w:rPr>
        <w:t>合同当事人意思表示达成一致的任何协议，包括签署的</w:t>
      </w:r>
      <w:r>
        <w:rPr>
          <w:rFonts w:hint="eastAsia" w:ascii="宋体" w:hAnsi="宋体"/>
          <w:color w:val="auto"/>
          <w:szCs w:val="21"/>
          <w:lang w:eastAsia="zh-CN"/>
        </w:rPr>
        <w:t>政府采购</w:t>
      </w:r>
      <w:r>
        <w:rPr>
          <w:rFonts w:hint="eastAsia" w:ascii="宋体" w:hAnsi="宋体"/>
          <w:color w:val="auto"/>
          <w:szCs w:val="21"/>
        </w:rPr>
        <w:t>合同协议书及其变更、补充</w:t>
      </w:r>
      <w:r>
        <w:rPr>
          <w:rFonts w:hint="eastAsia" w:ascii="宋体" w:hAnsi="宋体"/>
          <w:color w:val="auto"/>
          <w:szCs w:val="21"/>
          <w:lang w:eastAsia="zh-CN"/>
        </w:rPr>
        <w:t>协议，</w:t>
      </w:r>
      <w:r>
        <w:rPr>
          <w:rFonts w:hint="eastAsia" w:ascii="宋体" w:hAnsi="宋体"/>
          <w:szCs w:val="21"/>
        </w:rPr>
        <w:t>政府采购合同专用条款</w:t>
      </w:r>
      <w:r>
        <w:rPr>
          <w:rFonts w:hint="eastAsia" w:ascii="宋体" w:hAnsi="宋体"/>
          <w:szCs w:val="21"/>
          <w:lang w:eastAsia="zh-CN"/>
        </w:rPr>
        <w:t>，</w:t>
      </w:r>
      <w:r>
        <w:rPr>
          <w:rFonts w:hint="eastAsia" w:ascii="宋体" w:hAnsi="宋体"/>
          <w:szCs w:val="21"/>
        </w:rPr>
        <w:t>政府采购合同通用条款</w:t>
      </w:r>
      <w:r>
        <w:rPr>
          <w:rFonts w:hint="eastAsia" w:ascii="宋体" w:hAnsi="宋体"/>
          <w:szCs w:val="21"/>
          <w:lang w:eastAsia="zh-CN"/>
        </w:rPr>
        <w:t>，</w:t>
      </w:r>
      <w:r>
        <w:rPr>
          <w:rFonts w:hint="eastAsia" w:ascii="宋体" w:hAnsi="宋体"/>
          <w:color w:val="auto"/>
          <w:szCs w:val="21"/>
        </w:rPr>
        <w:t>中标</w:t>
      </w:r>
      <w:r>
        <w:rPr>
          <w:rFonts w:hint="eastAsia" w:ascii="宋体" w:hAnsi="宋体"/>
          <w:color w:val="auto"/>
          <w:szCs w:val="21"/>
          <w:lang w:eastAsia="zh-CN"/>
        </w:rPr>
        <w:t>（成交）</w:t>
      </w:r>
      <w:r>
        <w:rPr>
          <w:rFonts w:hint="eastAsia" w:ascii="宋体" w:hAnsi="宋体"/>
          <w:color w:val="auto"/>
          <w:szCs w:val="21"/>
        </w:rPr>
        <w:t>通知书</w:t>
      </w:r>
      <w:r>
        <w:rPr>
          <w:rFonts w:hint="eastAsia" w:ascii="宋体" w:hAnsi="宋体"/>
          <w:color w:val="auto"/>
          <w:szCs w:val="21"/>
          <w:lang w:eastAsia="zh-CN"/>
        </w:rPr>
        <w:t>，</w:t>
      </w:r>
      <w:r>
        <w:rPr>
          <w:rFonts w:hint="eastAsia" w:ascii="宋体" w:hAnsi="宋体"/>
          <w:szCs w:val="21"/>
        </w:rPr>
        <w:t>投标（响应）文件</w:t>
      </w:r>
      <w:r>
        <w:rPr>
          <w:rFonts w:hint="eastAsia" w:ascii="宋体" w:hAnsi="宋体"/>
          <w:szCs w:val="21"/>
          <w:lang w:eastAsia="zh-CN"/>
        </w:rPr>
        <w:t>，</w:t>
      </w:r>
      <w:r>
        <w:rPr>
          <w:rFonts w:hint="eastAsia" w:ascii="宋体" w:hAnsi="宋体"/>
          <w:szCs w:val="21"/>
        </w:rPr>
        <w:t>采购文件</w:t>
      </w:r>
      <w:r>
        <w:rPr>
          <w:rFonts w:hint="eastAsia" w:ascii="宋体" w:hAnsi="宋体"/>
          <w:szCs w:val="21"/>
          <w:lang w:eastAsia="zh-CN"/>
        </w:rPr>
        <w:t>，</w:t>
      </w:r>
      <w:r>
        <w:rPr>
          <w:rFonts w:hint="eastAsia" w:ascii="宋体" w:hAnsi="宋体"/>
          <w:szCs w:val="21"/>
        </w:rPr>
        <w:t>有关技术文件</w:t>
      </w:r>
      <w:r>
        <w:rPr>
          <w:rFonts w:hint="eastAsia" w:ascii="宋体" w:hAnsi="宋体"/>
          <w:szCs w:val="21"/>
          <w:lang w:eastAsia="zh-CN"/>
        </w:rPr>
        <w:t>和</w:t>
      </w:r>
      <w:r>
        <w:rPr>
          <w:rFonts w:hint="eastAsia" w:ascii="宋体" w:hAnsi="宋体"/>
          <w:szCs w:val="21"/>
        </w:rPr>
        <w:t>图纸</w:t>
      </w:r>
      <w:r>
        <w:rPr>
          <w:rFonts w:hint="eastAsia" w:ascii="宋体" w:hAnsi="宋体"/>
          <w:szCs w:val="21"/>
          <w:lang w:eastAsia="zh-CN"/>
        </w:rPr>
        <w:t>，以及</w:t>
      </w:r>
      <w:r>
        <w:rPr>
          <w:rFonts w:hint="eastAsia" w:ascii="宋体" w:hAnsi="宋体" w:eastAsia="宋体" w:cs="宋体"/>
          <w:bCs w:val="0"/>
          <w:color w:val="000000" w:themeColor="text1"/>
          <w:kern w:val="2"/>
          <w:sz w:val="21"/>
          <w:szCs w:val="21"/>
          <w:highlight w:val="none"/>
          <w:lang w:eastAsia="zh-CN"/>
          <w14:textFill>
            <w14:solidFill>
              <w14:schemeClr w14:val="tx1"/>
            </w14:solidFill>
          </w14:textFill>
        </w:rPr>
        <w:t>国家法律、行政法规和规章制度规定或合同约定的作为合同组成部分的其他文件</w:t>
      </w:r>
      <w:r>
        <w:rPr>
          <w:rFonts w:hint="eastAsia" w:ascii="宋体" w:hAnsi="宋体"/>
          <w:color w:val="auto"/>
          <w:szCs w:val="21"/>
          <w:highlight w:val="none"/>
        </w:rPr>
        <w:t>。</w:t>
      </w:r>
    </w:p>
    <w:p w14:paraId="7B9B0483">
      <w:pPr>
        <w:tabs>
          <w:tab w:val="left" w:pos="570"/>
          <w:tab w:val="left" w:pos="9240"/>
          <w:tab w:val="left" w:pos="9555"/>
        </w:tabs>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2</w:t>
      </w:r>
      <w:r>
        <w:rPr>
          <w:rFonts w:hint="eastAsia" w:ascii="宋体" w:hAnsi="宋体"/>
          <w:color w:val="auto"/>
          <w:szCs w:val="21"/>
          <w:highlight w:val="none"/>
        </w:rPr>
        <w:t>）“合同价</w:t>
      </w:r>
      <w:r>
        <w:rPr>
          <w:rFonts w:hint="eastAsia" w:ascii="宋体" w:hAnsi="宋体"/>
          <w:color w:val="auto"/>
          <w:szCs w:val="21"/>
          <w:highlight w:val="none"/>
          <w:lang w:val="en-US" w:eastAsia="zh-CN"/>
        </w:rPr>
        <w:t>款</w:t>
      </w:r>
      <w:r>
        <w:rPr>
          <w:rFonts w:hint="eastAsia" w:ascii="宋体" w:hAnsi="宋体"/>
          <w:color w:val="auto"/>
          <w:szCs w:val="21"/>
          <w:highlight w:val="none"/>
        </w:rPr>
        <w:t>”系指根据本合同规定乙方在全面履行合同义务后甲方应支付给乙方的价款。</w:t>
      </w:r>
    </w:p>
    <w:p w14:paraId="72A805C0">
      <w:pPr>
        <w:tabs>
          <w:tab w:val="left" w:pos="570"/>
          <w:tab w:val="left" w:pos="9240"/>
          <w:tab w:val="left" w:pos="9555"/>
        </w:tabs>
        <w:adjustRightInd w:val="0"/>
        <w:snapToGrid w:val="0"/>
        <w:spacing w:before="0" w:line="400" w:lineRule="exact"/>
        <w:ind w:firstLine="420" w:firstLineChars="200"/>
        <w:jc w:val="left"/>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）“货物”系指乙方根据本合同规定须向甲方提供的各种形态和种类的物品，包括原材料、设备、产品（</w:t>
      </w:r>
      <w:r>
        <w:rPr>
          <w:rFonts w:hint="eastAsia" w:ascii="宋体" w:hAnsi="宋体"/>
          <w:color w:val="000000" w:themeColor="text1"/>
          <w:szCs w:val="21"/>
          <w:highlight w:val="none"/>
          <w14:textFill>
            <w14:solidFill>
              <w14:schemeClr w14:val="tx1"/>
            </w14:solidFill>
          </w14:textFill>
        </w:rPr>
        <w:t>包括软件）及相关的其备品备件、工具、手册及</w:t>
      </w:r>
      <w:r>
        <w:rPr>
          <w:rFonts w:hint="default" w:ascii="宋体" w:hAnsi="宋体"/>
          <w:color w:val="000000" w:themeColor="text1"/>
          <w:szCs w:val="21"/>
          <w:highlight w:val="none"/>
          <w:lang w:val="en"/>
          <w14:textFill>
            <w14:solidFill>
              <w14:schemeClr w14:val="tx1"/>
            </w14:solidFill>
          </w14:textFill>
        </w:rPr>
        <w:t>其他</w:t>
      </w:r>
      <w:r>
        <w:rPr>
          <w:rFonts w:hint="eastAsia" w:ascii="宋体" w:hAnsi="宋体"/>
          <w:color w:val="000000" w:themeColor="text1"/>
          <w:szCs w:val="21"/>
          <w:highlight w:val="none"/>
          <w14:textFill>
            <w14:solidFill>
              <w14:schemeClr w14:val="tx1"/>
            </w14:solidFill>
          </w14:textFill>
        </w:rPr>
        <w:t>技术资料和材料</w:t>
      </w:r>
      <w:r>
        <w:rPr>
          <w:rFonts w:hint="eastAsia" w:ascii="宋体" w:hAnsi="宋体"/>
          <w:color w:val="000000" w:themeColor="text1"/>
          <w:szCs w:val="21"/>
          <w:highlight w:val="none"/>
          <w:lang w:eastAsia="zh-CN"/>
          <w14:textFill>
            <w14:solidFill>
              <w14:schemeClr w14:val="tx1"/>
            </w14:solidFill>
          </w14:textFill>
        </w:rPr>
        <w:t>等</w:t>
      </w:r>
      <w:r>
        <w:rPr>
          <w:rFonts w:hint="eastAsia" w:ascii="宋体" w:hAnsi="宋体"/>
          <w:color w:val="000000" w:themeColor="text1"/>
          <w:szCs w:val="21"/>
          <w:highlight w:val="none"/>
          <w14:textFill>
            <w14:solidFill>
              <w14:schemeClr w14:val="tx1"/>
            </w14:solidFill>
          </w14:textFill>
        </w:rPr>
        <w:t>。</w:t>
      </w:r>
    </w:p>
    <w:p w14:paraId="62E2AED4">
      <w:pPr>
        <w:adjustRightInd w:val="0"/>
        <w:snapToGrid w:val="0"/>
        <w:spacing w:before="0" w:line="400" w:lineRule="exact"/>
        <w:ind w:firstLine="420" w:firstLineChars="200"/>
        <w:jc w:val="left"/>
        <w:rPr>
          <w:rFonts w:hint="eastAsia" w:ascii="宋体" w:hAnsi="宋体" w:eastAsia="宋体"/>
          <w:color w:val="000000" w:themeColor="text1"/>
          <w:szCs w:val="21"/>
          <w:highlight w:val="yellow"/>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w:t>
      </w:r>
      <w:r>
        <w:rPr>
          <w:rFonts w:hint="eastAsia" w:ascii="宋体" w:hAnsi="宋体"/>
          <w:color w:val="auto"/>
          <w:szCs w:val="21"/>
          <w:highlight w:val="none"/>
          <w:lang w:val="en-US" w:eastAsia="zh-CN"/>
        </w:rPr>
        <w:t>相关</w:t>
      </w:r>
      <w:r>
        <w:rPr>
          <w:rFonts w:hint="eastAsia" w:ascii="宋体" w:hAnsi="宋体"/>
          <w:color w:val="000000" w:themeColor="text1"/>
          <w:szCs w:val="21"/>
          <w:highlight w:val="none"/>
          <w14:textFill>
            <w14:solidFill>
              <w14:schemeClr w14:val="tx1"/>
            </w14:solidFill>
          </w14:textFill>
        </w:rPr>
        <w:t>服务”系指根据合同规定，乙方应提供的</w:t>
      </w:r>
      <w:r>
        <w:rPr>
          <w:rFonts w:hint="eastAsia" w:ascii="宋体" w:hAnsi="宋体"/>
          <w:color w:val="000000" w:themeColor="text1"/>
          <w:szCs w:val="21"/>
          <w:highlight w:val="none"/>
          <w:lang w:val="en-US" w:eastAsia="zh-CN"/>
          <w14:textFill>
            <w14:solidFill>
              <w14:schemeClr w14:val="tx1"/>
            </w14:solidFill>
          </w14:textFill>
        </w:rPr>
        <w:t>与货物有关的</w:t>
      </w:r>
      <w:r>
        <w:rPr>
          <w:rFonts w:hint="eastAsia" w:ascii="宋体" w:hAnsi="宋体"/>
          <w:color w:val="000000" w:themeColor="text1"/>
          <w:szCs w:val="21"/>
          <w:highlight w:val="none"/>
          <w14:textFill>
            <w14:solidFill>
              <w14:schemeClr w14:val="tx1"/>
            </w14:solidFill>
          </w14:textFill>
        </w:rPr>
        <w:t>技术、管理和</w:t>
      </w:r>
      <w:r>
        <w:rPr>
          <w:rFonts w:hint="default" w:ascii="宋体" w:hAnsi="宋体"/>
          <w:color w:val="000000" w:themeColor="text1"/>
          <w:szCs w:val="21"/>
          <w:highlight w:val="none"/>
          <w:lang w:val="en"/>
          <w14:textFill>
            <w14:solidFill>
              <w14:schemeClr w14:val="tx1"/>
            </w14:solidFill>
          </w14:textFill>
        </w:rPr>
        <w:t>其他</w:t>
      </w:r>
      <w:r>
        <w:rPr>
          <w:rFonts w:hint="eastAsia" w:ascii="宋体" w:hAnsi="宋体"/>
          <w:color w:val="000000" w:themeColor="text1"/>
          <w:szCs w:val="21"/>
          <w:highlight w:val="none"/>
          <w14:textFill>
            <w14:solidFill>
              <w14:schemeClr w14:val="tx1"/>
            </w14:solidFill>
          </w14:textFill>
        </w:rPr>
        <w:t>服务，包括但不限于：管理和质量保证、运输、保险、检验、现场准备、安装、集成、调试、培训、维修、</w:t>
      </w:r>
      <w:r>
        <w:rPr>
          <w:rFonts w:hint="eastAsia" w:ascii="宋体" w:hAnsi="宋体"/>
          <w:color w:val="000000" w:themeColor="text1"/>
          <w:szCs w:val="21"/>
          <w:highlight w:val="none"/>
          <w:lang w:eastAsia="zh-CN"/>
          <w14:textFill>
            <w14:solidFill>
              <w14:schemeClr w14:val="tx1"/>
            </w14:solidFill>
          </w14:textFill>
        </w:rPr>
        <w:t>废弃处置、</w:t>
      </w:r>
      <w:r>
        <w:rPr>
          <w:rFonts w:hint="eastAsia" w:ascii="宋体" w:hAnsi="宋体"/>
          <w:color w:val="000000" w:themeColor="text1"/>
          <w:szCs w:val="21"/>
          <w:highlight w:val="none"/>
          <w14:textFill>
            <w14:solidFill>
              <w14:schemeClr w14:val="tx1"/>
            </w14:solidFill>
          </w14:textFill>
        </w:rPr>
        <w:t>技术支持等以及合同中规定乙方应承担的</w:t>
      </w:r>
      <w:r>
        <w:rPr>
          <w:rFonts w:hint="default" w:ascii="宋体" w:hAnsi="宋体"/>
          <w:color w:val="000000" w:themeColor="text1"/>
          <w:szCs w:val="21"/>
          <w:highlight w:val="none"/>
          <w:lang w:val="en"/>
          <w14:textFill>
            <w14:solidFill>
              <w14:schemeClr w14:val="tx1"/>
            </w14:solidFill>
          </w14:textFill>
        </w:rPr>
        <w:t>其他</w:t>
      </w:r>
      <w:r>
        <w:rPr>
          <w:rFonts w:hint="eastAsia" w:ascii="宋体" w:hAnsi="宋体"/>
          <w:color w:val="000000" w:themeColor="text1"/>
          <w:szCs w:val="21"/>
          <w:highlight w:val="none"/>
          <w14:textFill>
            <w14:solidFill>
              <w14:schemeClr w14:val="tx1"/>
            </w14:solidFill>
          </w14:textFill>
        </w:rPr>
        <w:t>义务。</w:t>
      </w:r>
    </w:p>
    <w:p w14:paraId="5CF516DE">
      <w:pPr>
        <w:adjustRightInd w:val="0"/>
        <w:snapToGrid w:val="0"/>
        <w:spacing w:before="0" w:line="400" w:lineRule="exact"/>
        <w:ind w:firstLine="420" w:firstLineChars="200"/>
        <w:jc w:val="left"/>
        <w:rPr>
          <w:rFonts w:hint="eastAsia" w:ascii="宋体" w:hAnsi="宋体" w:eastAsia="宋体"/>
          <w:color w:val="000000" w:themeColor="text1"/>
          <w:szCs w:val="21"/>
          <w:highlight w:val="yellow"/>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）“分包”系指中标</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成交</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供应商按采购文件、投标（响应）文件的规定，根据分包意向协议，将中标</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成交</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项目中的部分履约内容，分给具有相应资质条件的供应商履行合同的行为。</w:t>
      </w:r>
    </w:p>
    <w:p w14:paraId="0FFF180F">
      <w:pPr>
        <w:tabs>
          <w:tab w:val="left" w:pos="570"/>
          <w:tab w:val="left" w:pos="9240"/>
          <w:tab w:val="left" w:pos="9555"/>
        </w:tabs>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6</w:t>
      </w:r>
      <w:r>
        <w:rPr>
          <w:rFonts w:hint="eastAsia" w:ascii="宋体" w:hAnsi="宋体"/>
          <w:color w:val="000000" w:themeColor="text1"/>
          <w:szCs w:val="21"/>
          <w:highlight w:val="none"/>
          <w14:textFill>
            <w14:solidFill>
              <w14:schemeClr w14:val="tx1"/>
            </w14:solidFill>
          </w14:textFill>
        </w:rPr>
        <w:t>）</w:t>
      </w:r>
      <w:r>
        <w:rPr>
          <w:rFonts w:hint="eastAsia" w:ascii="宋体" w:hAnsi="宋体"/>
          <w:szCs w:val="21"/>
        </w:rPr>
        <w:t>“联合体”系指</w:t>
      </w:r>
      <w:r>
        <w:rPr>
          <w:rFonts w:hint="eastAsia" w:ascii="宋体" w:hAnsi="宋体"/>
          <w:szCs w:val="21"/>
          <w:lang w:eastAsia="zh-CN"/>
        </w:rPr>
        <w:t>由</w:t>
      </w:r>
      <w:r>
        <w:rPr>
          <w:rFonts w:hint="eastAsia" w:ascii="宋体" w:hAnsi="宋体"/>
          <w:szCs w:val="21"/>
        </w:rPr>
        <w:t>两个以上的自然人、法人或者</w:t>
      </w:r>
      <w:r>
        <w:rPr>
          <w:rFonts w:hint="eastAsia" w:ascii="宋体" w:hAnsi="宋体"/>
          <w:szCs w:val="21"/>
          <w:lang w:val="en-US" w:eastAsia="zh-CN"/>
        </w:rPr>
        <w:t>非法人</w:t>
      </w:r>
      <w:r>
        <w:rPr>
          <w:rFonts w:hint="eastAsia" w:ascii="宋体" w:hAnsi="宋体"/>
          <w:szCs w:val="21"/>
        </w:rPr>
        <w:t>组织组成，</w:t>
      </w:r>
      <w:r>
        <w:rPr>
          <w:rFonts w:hint="eastAsia" w:ascii="宋体" w:hAnsi="宋体"/>
          <w:szCs w:val="21"/>
          <w:lang w:eastAsia="zh-CN"/>
        </w:rPr>
        <w:t>以一个供应商的身份共同参加政府采购的主体</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联合体各方应在签订合同协议书前向甲方提交联合协议，且明确牵头人及各成员单位的工作分工、权利、义务、责任，联合体各方应共同与甲方签订合同，就合同约定的事项对</w:t>
      </w:r>
      <w:r>
        <w:rPr>
          <w:rFonts w:hint="eastAsia" w:ascii="宋体" w:hAnsi="宋体"/>
          <w:color w:val="000000" w:themeColor="text1"/>
          <w:szCs w:val="21"/>
          <w:highlight w:val="none"/>
          <w:lang w:eastAsia="zh-CN"/>
          <w14:textFill>
            <w14:solidFill>
              <w14:schemeClr w14:val="tx1"/>
            </w14:solidFill>
          </w14:textFill>
        </w:rPr>
        <w:t>甲方</w:t>
      </w:r>
      <w:r>
        <w:rPr>
          <w:rFonts w:hint="eastAsia" w:ascii="宋体" w:hAnsi="宋体"/>
          <w:color w:val="000000" w:themeColor="text1"/>
          <w:szCs w:val="21"/>
          <w:highlight w:val="none"/>
          <w14:textFill>
            <w14:solidFill>
              <w14:schemeClr w14:val="tx1"/>
            </w14:solidFill>
          </w14:textFill>
        </w:rPr>
        <w:t>承担连带责任。联合体具体要求见【</w:t>
      </w:r>
      <w:r>
        <w:rPr>
          <w:rFonts w:hint="eastAsia" w:ascii="宋体" w:hAnsi="宋体"/>
          <w:b/>
          <w:bCs/>
          <w:color w:val="000000" w:themeColor="text1"/>
          <w:szCs w:val="21"/>
          <w:highlight w:val="none"/>
          <w14:textFill>
            <w14:solidFill>
              <w14:schemeClr w14:val="tx1"/>
            </w14:solidFill>
          </w14:textFill>
        </w:rPr>
        <w:t>政府采购合同专用条款</w:t>
      </w:r>
      <w:r>
        <w:rPr>
          <w:rFonts w:hint="eastAsia" w:ascii="宋体" w:hAnsi="宋体"/>
          <w:color w:val="000000" w:themeColor="text1"/>
          <w:szCs w:val="21"/>
          <w:highlight w:val="none"/>
          <w14:textFill>
            <w14:solidFill>
              <w14:schemeClr w14:val="tx1"/>
            </w14:solidFill>
          </w14:textFill>
        </w:rPr>
        <w:t>】。</w:t>
      </w:r>
    </w:p>
    <w:p w14:paraId="7C246297">
      <w:pPr>
        <w:tabs>
          <w:tab w:val="left" w:pos="570"/>
          <w:tab w:val="left" w:pos="9240"/>
          <w:tab w:val="left" w:pos="9555"/>
        </w:tabs>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7</w:t>
      </w:r>
      <w:r>
        <w:rPr>
          <w:rFonts w:hint="eastAsia" w:ascii="宋体" w:hAnsi="宋体"/>
          <w:color w:val="000000" w:themeColor="text1"/>
          <w:szCs w:val="21"/>
          <w:highlight w:val="none"/>
          <w14:textFill>
            <w14:solidFill>
              <w14:schemeClr w14:val="tx1"/>
            </w14:solidFill>
          </w14:textFill>
        </w:rPr>
        <w:t>）其他术语解释，见【</w:t>
      </w:r>
      <w:r>
        <w:rPr>
          <w:rFonts w:hint="eastAsia" w:ascii="宋体" w:hAnsi="宋体"/>
          <w:b/>
          <w:bCs/>
          <w:color w:val="000000" w:themeColor="text1"/>
          <w:szCs w:val="21"/>
          <w:highlight w:val="none"/>
          <w14:textFill>
            <w14:solidFill>
              <w14:schemeClr w14:val="tx1"/>
            </w14:solidFill>
          </w14:textFill>
        </w:rPr>
        <w:t>政府采购合同专用条款</w:t>
      </w:r>
      <w:r>
        <w:rPr>
          <w:rFonts w:hint="eastAsia" w:ascii="宋体" w:hAnsi="宋体"/>
          <w:color w:val="000000" w:themeColor="text1"/>
          <w:szCs w:val="21"/>
          <w:highlight w:val="none"/>
          <w14:textFill>
            <w14:solidFill>
              <w14:schemeClr w14:val="tx1"/>
            </w14:solidFill>
          </w14:textFill>
        </w:rPr>
        <w:t>】。</w:t>
      </w:r>
    </w:p>
    <w:p w14:paraId="0B23ABE8">
      <w:pPr>
        <w:numPr>
          <w:ilvl w:val="0"/>
          <w:numId w:val="5"/>
        </w:numPr>
        <w:autoSpaceDE w:val="0"/>
        <w:autoSpaceDN w:val="0"/>
        <w:adjustRightInd w:val="0"/>
        <w:snapToGrid w:val="0"/>
        <w:spacing w:before="0" w:line="400" w:lineRule="exact"/>
        <w:jc w:val="left"/>
        <w:rPr>
          <w:rFonts w:ascii="宋体" w:hAnsi="宋体"/>
          <w:b/>
          <w:bCs/>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合同标的及金额</w:t>
      </w:r>
    </w:p>
    <w:p w14:paraId="3F11C4D0">
      <w:pPr>
        <w:autoSpaceDE w:val="0"/>
        <w:autoSpaceDN w:val="0"/>
        <w:adjustRightInd w:val="0"/>
        <w:snapToGrid w:val="0"/>
        <w:spacing w:before="0" w:line="400" w:lineRule="exact"/>
        <w:ind w:firstLine="420" w:firstLineChars="200"/>
        <w:jc w:val="left"/>
        <w:rPr>
          <w:rFonts w:ascii="宋体" w:hAnsi="宋体"/>
          <w:b/>
          <w:bCs/>
          <w:i/>
          <w:iCs/>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.1 合同标的及金额应与中标（成交）结果一致。乙方为履行本合同而发生的所有费用均应包含在合同</w:t>
      </w:r>
      <w:r>
        <w:rPr>
          <w:rFonts w:hint="eastAsia" w:ascii="宋体" w:hAnsi="宋体"/>
          <w:color w:val="000000" w:themeColor="text1"/>
          <w:szCs w:val="21"/>
          <w:highlight w:val="none"/>
          <w:lang w:eastAsia="zh-CN"/>
          <w14:textFill>
            <w14:solidFill>
              <w14:schemeClr w14:val="tx1"/>
            </w14:solidFill>
          </w14:textFill>
        </w:rPr>
        <w:t>价款</w:t>
      </w:r>
      <w:r>
        <w:rPr>
          <w:rFonts w:hint="eastAsia" w:ascii="宋体" w:hAnsi="宋体"/>
          <w:color w:val="000000" w:themeColor="text1"/>
          <w:szCs w:val="21"/>
          <w:highlight w:val="none"/>
          <w14:textFill>
            <w14:solidFill>
              <w14:schemeClr w14:val="tx1"/>
            </w14:solidFill>
          </w14:textFill>
        </w:rPr>
        <w:t>中，甲方不再另行支付</w:t>
      </w:r>
      <w:r>
        <w:rPr>
          <w:rFonts w:hint="default" w:ascii="宋体" w:hAnsi="宋体"/>
          <w:color w:val="000000" w:themeColor="text1"/>
          <w:szCs w:val="21"/>
          <w:highlight w:val="none"/>
          <w:lang w:val="en"/>
          <w14:textFill>
            <w14:solidFill>
              <w14:schemeClr w14:val="tx1"/>
            </w14:solidFill>
          </w14:textFill>
        </w:rPr>
        <w:t>其他</w:t>
      </w:r>
      <w:r>
        <w:rPr>
          <w:rFonts w:hint="eastAsia" w:ascii="宋体" w:hAnsi="宋体"/>
          <w:color w:val="000000" w:themeColor="text1"/>
          <w:szCs w:val="21"/>
          <w:highlight w:val="none"/>
          <w14:textFill>
            <w14:solidFill>
              <w14:schemeClr w14:val="tx1"/>
            </w14:solidFill>
          </w14:textFill>
        </w:rPr>
        <w:t>任何费用。</w:t>
      </w:r>
    </w:p>
    <w:p w14:paraId="73F7ED34">
      <w:pPr>
        <w:adjustRightInd w:val="0"/>
        <w:snapToGrid w:val="0"/>
        <w:spacing w:before="0" w:line="400" w:lineRule="exact"/>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lang w:eastAsia="zh-CN"/>
          <w14:textFill>
            <w14:solidFill>
              <w14:schemeClr w14:val="tx1"/>
            </w14:solidFill>
          </w14:textFill>
        </w:rPr>
        <w:t>3</w:t>
      </w:r>
      <w:r>
        <w:rPr>
          <w:rFonts w:hint="eastAsia" w:ascii="宋体" w:hAnsi="宋体"/>
          <w:b/>
          <w:color w:val="000000" w:themeColor="text1"/>
          <w:sz w:val="24"/>
          <w:highlight w:val="none"/>
          <w:lang w:val="en-US" w:eastAsia="zh-CN"/>
          <w14:textFill>
            <w14:solidFill>
              <w14:schemeClr w14:val="tx1"/>
            </w14:solidFill>
          </w14:textFill>
        </w:rPr>
        <w:t xml:space="preserve">. </w:t>
      </w:r>
      <w:r>
        <w:rPr>
          <w:rFonts w:hint="eastAsia" w:ascii="宋体" w:hAnsi="宋体"/>
          <w:b/>
          <w:color w:val="000000" w:themeColor="text1"/>
          <w:sz w:val="24"/>
          <w:highlight w:val="none"/>
          <w14:textFill>
            <w14:solidFill>
              <w14:schemeClr w14:val="tx1"/>
            </w14:solidFill>
          </w14:textFill>
        </w:rPr>
        <w:t>履行合同的时间、地点和方式</w:t>
      </w:r>
    </w:p>
    <w:p w14:paraId="38014085">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 xml:space="preserve">.1 </w:t>
      </w:r>
      <w:r>
        <w:rPr>
          <w:rFonts w:hint="eastAsia" w:ascii="宋体" w:hAnsi="宋体" w:eastAsia="宋体" w:cs="宋体"/>
          <w:szCs w:val="21"/>
        </w:rPr>
        <w:t>乙方应当在约定的时间、地点</w:t>
      </w:r>
      <w:r>
        <w:rPr>
          <w:rFonts w:hint="eastAsia" w:ascii="宋体" w:hAnsi="宋体" w:cs="宋体"/>
          <w:szCs w:val="21"/>
          <w:lang w:eastAsia="zh-CN"/>
        </w:rPr>
        <w:t>，按照约定</w:t>
      </w:r>
      <w:r>
        <w:rPr>
          <w:rFonts w:hint="eastAsia" w:ascii="宋体" w:hAnsi="宋体" w:eastAsia="宋体" w:cs="宋体"/>
          <w:szCs w:val="21"/>
        </w:rPr>
        <w:t>方式履行合同。</w:t>
      </w:r>
    </w:p>
    <w:p w14:paraId="0152B87C">
      <w:pPr>
        <w:autoSpaceDE w:val="0"/>
        <w:autoSpaceDN w:val="0"/>
        <w:adjustRightInd w:val="0"/>
        <w:snapToGrid w:val="0"/>
        <w:spacing w:before="0" w:line="400" w:lineRule="exact"/>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lang w:eastAsia="zh-CN"/>
          <w14:textFill>
            <w14:solidFill>
              <w14:schemeClr w14:val="tx1"/>
            </w14:solidFill>
          </w14:textFill>
        </w:rPr>
        <w:t>4</w:t>
      </w:r>
      <w:r>
        <w:rPr>
          <w:rFonts w:hint="eastAsia" w:ascii="宋体" w:hAnsi="宋体"/>
          <w:b/>
          <w:bCs/>
          <w:color w:val="000000" w:themeColor="text1"/>
          <w:sz w:val="24"/>
          <w:highlight w:val="none"/>
          <w:lang w:val="en-US" w:eastAsia="zh-CN"/>
          <w14:textFill>
            <w14:solidFill>
              <w14:schemeClr w14:val="tx1"/>
            </w14:solidFill>
          </w14:textFill>
        </w:rPr>
        <w:t xml:space="preserve">. </w:t>
      </w:r>
      <w:r>
        <w:rPr>
          <w:rFonts w:hint="eastAsia" w:ascii="宋体" w:hAnsi="宋体"/>
          <w:b/>
          <w:bCs/>
          <w:color w:val="000000" w:themeColor="text1"/>
          <w:sz w:val="24"/>
          <w:highlight w:val="none"/>
          <w14:textFill>
            <w14:solidFill>
              <w14:schemeClr w14:val="tx1"/>
            </w14:solidFill>
          </w14:textFill>
        </w:rPr>
        <w:t>甲方的权利和义务</w:t>
      </w:r>
    </w:p>
    <w:p w14:paraId="3507430E">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.1</w:t>
      </w:r>
      <w:r>
        <w:rPr>
          <w:rFonts w:ascii="宋体" w:hAnsi="宋体"/>
          <w:color w:val="000000" w:themeColor="text1"/>
          <w:szCs w:val="21"/>
          <w:highlight w:val="none"/>
          <w14:textFill>
            <w14:solidFill>
              <w14:schemeClr w14:val="tx1"/>
            </w14:solidFill>
          </w14:textFill>
        </w:rPr>
        <w:t xml:space="preserve"> 签署合同后，甲方</w:t>
      </w:r>
      <w:r>
        <w:rPr>
          <w:rFonts w:hint="eastAsia" w:ascii="宋体" w:hAnsi="宋体"/>
          <w:color w:val="000000" w:themeColor="text1"/>
          <w:szCs w:val="21"/>
          <w:highlight w:val="none"/>
          <w:lang w:eastAsia="zh-CN"/>
          <w14:textFill>
            <w14:solidFill>
              <w14:schemeClr w14:val="tx1"/>
            </w14:solidFill>
          </w14:textFill>
        </w:rPr>
        <w:t>应</w:t>
      </w:r>
      <w:r>
        <w:rPr>
          <w:rFonts w:ascii="宋体" w:hAnsi="宋体"/>
          <w:color w:val="000000" w:themeColor="text1"/>
          <w:szCs w:val="21"/>
          <w:highlight w:val="none"/>
          <w14:textFill>
            <w14:solidFill>
              <w14:schemeClr w14:val="tx1"/>
            </w14:solidFill>
          </w14:textFill>
        </w:rPr>
        <w:t>确定</w:t>
      </w:r>
      <w:r>
        <w:rPr>
          <w:rFonts w:hint="eastAsia" w:ascii="宋体" w:hAnsi="宋体"/>
          <w:color w:val="000000" w:themeColor="text1"/>
          <w:szCs w:val="21"/>
          <w:highlight w:val="none"/>
          <w:lang w:val="en-US" w:eastAsia="zh-CN"/>
          <w14:textFill>
            <w14:solidFill>
              <w14:schemeClr w14:val="tx1"/>
            </w14:solidFill>
          </w14:textFill>
        </w:rPr>
        <w:t>项目负责人（或项目联系人）</w:t>
      </w:r>
      <w:r>
        <w:rPr>
          <w:rFonts w:ascii="宋体" w:hAnsi="宋体"/>
          <w:color w:val="000000" w:themeColor="text1"/>
          <w:szCs w:val="21"/>
          <w:highlight w:val="none"/>
          <w14:textFill>
            <w14:solidFill>
              <w14:schemeClr w14:val="tx1"/>
            </w14:solidFill>
          </w14:textFill>
        </w:rPr>
        <w:t>，负责与本合同有关的事务。</w:t>
      </w:r>
      <w:r>
        <w:rPr>
          <w:rFonts w:hint="eastAsia" w:ascii="宋体" w:hAnsi="宋体"/>
          <w:color w:val="000000" w:themeColor="text1"/>
          <w:szCs w:val="21"/>
          <w:highlight w:val="none"/>
          <w14:textFill>
            <w14:solidFill>
              <w14:schemeClr w14:val="tx1"/>
            </w14:solidFill>
          </w14:textFill>
        </w:rPr>
        <w:t>甲方有权对乙方的履约行为进行检查，并</w:t>
      </w:r>
      <w:r>
        <w:rPr>
          <w:rFonts w:ascii="宋体" w:hAnsi="宋体"/>
          <w:color w:val="000000" w:themeColor="text1"/>
          <w:szCs w:val="21"/>
          <w:highlight w:val="none"/>
          <w14:textFill>
            <w14:solidFill>
              <w14:schemeClr w14:val="tx1"/>
            </w14:solidFill>
          </w14:textFill>
        </w:rPr>
        <w:t>及时确认乙方提交的事项</w:t>
      </w:r>
      <w:r>
        <w:rPr>
          <w:rFonts w:hint="eastAsia" w:ascii="宋体" w:hAnsi="宋体"/>
          <w:color w:val="000000" w:themeColor="text1"/>
          <w:szCs w:val="21"/>
          <w:highlight w:val="none"/>
          <w14:textFill>
            <w14:solidFill>
              <w14:schemeClr w14:val="tx1"/>
            </w14:solidFill>
          </w14:textFill>
        </w:rPr>
        <w:t>。甲方应当</w:t>
      </w:r>
      <w:r>
        <w:rPr>
          <w:rFonts w:ascii="宋体" w:hAnsi="宋体"/>
          <w:color w:val="000000" w:themeColor="text1"/>
          <w:szCs w:val="21"/>
          <w:highlight w:val="none"/>
          <w14:textFill>
            <w14:solidFill>
              <w14:schemeClr w14:val="tx1"/>
            </w14:solidFill>
          </w14:textFill>
        </w:rPr>
        <w:t>配合乙方完成</w:t>
      </w:r>
      <w:r>
        <w:rPr>
          <w:rFonts w:hint="eastAsia" w:ascii="宋体" w:hAnsi="宋体"/>
          <w:color w:val="000000" w:themeColor="text1"/>
          <w:szCs w:val="21"/>
          <w:highlight w:val="none"/>
          <w14:textFill>
            <w14:solidFill>
              <w14:schemeClr w14:val="tx1"/>
            </w14:solidFill>
          </w14:textFill>
        </w:rPr>
        <w:t>相关项目</w:t>
      </w:r>
      <w:r>
        <w:rPr>
          <w:rFonts w:ascii="宋体" w:hAnsi="宋体"/>
          <w:color w:val="000000" w:themeColor="text1"/>
          <w:szCs w:val="21"/>
          <w:highlight w:val="none"/>
          <w14:textFill>
            <w14:solidFill>
              <w14:schemeClr w14:val="tx1"/>
            </w14:solidFill>
          </w14:textFill>
        </w:rPr>
        <w:t>实施工作。</w:t>
      </w:r>
    </w:p>
    <w:p w14:paraId="6FAC814E">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 xml:space="preserve">.2 </w:t>
      </w:r>
      <w:r>
        <w:rPr>
          <w:rFonts w:ascii="宋体" w:hAnsi="宋体"/>
          <w:color w:val="000000" w:themeColor="text1"/>
          <w:szCs w:val="21"/>
          <w:highlight w:val="none"/>
          <w14:textFill>
            <w14:solidFill>
              <w14:schemeClr w14:val="tx1"/>
            </w14:solidFill>
          </w14:textFill>
        </w:rPr>
        <w:t>甲方有权要求乙方按时提交各阶段有关</w:t>
      </w:r>
      <w:r>
        <w:rPr>
          <w:rFonts w:hint="eastAsia" w:ascii="宋体" w:hAnsi="宋体"/>
          <w:color w:val="000000" w:themeColor="text1"/>
          <w:szCs w:val="21"/>
          <w:highlight w:val="none"/>
          <w14:textFill>
            <w14:solidFill>
              <w14:schemeClr w14:val="tx1"/>
            </w14:solidFill>
          </w14:textFill>
        </w:rPr>
        <w:t>安排计划</w:t>
      </w:r>
      <w:r>
        <w:rPr>
          <w:rFonts w:ascii="宋体" w:hAnsi="宋体"/>
          <w:color w:val="000000" w:themeColor="text1"/>
          <w:szCs w:val="21"/>
          <w:highlight w:val="none"/>
          <w14:textFill>
            <w14:solidFill>
              <w14:schemeClr w14:val="tx1"/>
            </w14:solidFill>
          </w14:textFill>
        </w:rPr>
        <w:t>，并有权</w:t>
      </w:r>
      <w:r>
        <w:rPr>
          <w:rFonts w:hint="eastAsia" w:ascii="宋体" w:hAnsi="宋体"/>
          <w:color w:val="000000" w:themeColor="text1"/>
          <w:szCs w:val="21"/>
          <w:highlight w:val="none"/>
          <w14:textFill>
            <w14:solidFill>
              <w14:schemeClr w14:val="tx1"/>
            </w14:solidFill>
          </w14:textFill>
        </w:rPr>
        <w:t>定期核对乙方提供货物数量、规格、质量等内容。甲方</w:t>
      </w:r>
      <w:r>
        <w:rPr>
          <w:rFonts w:ascii="宋体" w:hAnsi="宋体"/>
          <w:color w:val="000000" w:themeColor="text1"/>
          <w:szCs w:val="21"/>
          <w:highlight w:val="none"/>
          <w14:textFill>
            <w14:solidFill>
              <w14:schemeClr w14:val="tx1"/>
            </w14:solidFill>
          </w14:textFill>
        </w:rPr>
        <w:t>有权督促乙方工作并要求乙方</w:t>
      </w:r>
      <w:r>
        <w:rPr>
          <w:rFonts w:hint="eastAsia" w:ascii="宋体" w:hAnsi="宋体"/>
          <w:color w:val="000000" w:themeColor="text1"/>
          <w:szCs w:val="21"/>
          <w:highlight w:val="none"/>
          <w14:textFill>
            <w14:solidFill>
              <w14:schemeClr w14:val="tx1"/>
            </w14:solidFill>
          </w14:textFill>
        </w:rPr>
        <w:t>更</w:t>
      </w:r>
      <w:r>
        <w:rPr>
          <w:rFonts w:ascii="宋体" w:hAnsi="宋体"/>
          <w:color w:val="000000" w:themeColor="text1"/>
          <w:szCs w:val="21"/>
          <w:highlight w:val="none"/>
          <w14:textFill>
            <w14:solidFill>
              <w14:schemeClr w14:val="tx1"/>
            </w14:solidFill>
          </w14:textFill>
        </w:rPr>
        <w:t>换不符合要求的</w:t>
      </w:r>
      <w:r>
        <w:rPr>
          <w:rFonts w:hint="eastAsia" w:ascii="宋体" w:hAnsi="宋体"/>
          <w:color w:val="000000" w:themeColor="text1"/>
          <w:szCs w:val="21"/>
          <w:highlight w:val="none"/>
          <w14:textFill>
            <w14:solidFill>
              <w14:schemeClr w14:val="tx1"/>
            </w14:solidFill>
          </w14:textFill>
        </w:rPr>
        <w:t>货物</w:t>
      </w:r>
      <w:r>
        <w:rPr>
          <w:rFonts w:ascii="宋体" w:hAnsi="宋体"/>
          <w:color w:val="000000" w:themeColor="text1"/>
          <w:szCs w:val="21"/>
          <w:highlight w:val="none"/>
          <w14:textFill>
            <w14:solidFill>
              <w14:schemeClr w14:val="tx1"/>
            </w14:solidFill>
          </w14:textFill>
        </w:rPr>
        <w:t>。</w:t>
      </w:r>
    </w:p>
    <w:p w14:paraId="5226DEB9">
      <w:pPr>
        <w:autoSpaceDE w:val="0"/>
        <w:autoSpaceDN w:val="0"/>
        <w:adjustRightInd w:val="0"/>
        <w:snapToGrid w:val="0"/>
        <w:spacing w:before="0" w:line="4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甲方</w:t>
      </w:r>
      <w:r>
        <w:rPr>
          <w:rFonts w:hint="eastAsia" w:ascii="宋体" w:hAnsi="宋体"/>
          <w:color w:val="000000" w:themeColor="text1"/>
          <w:szCs w:val="21"/>
          <w:highlight w:val="none"/>
          <w14:textFill>
            <w14:solidFill>
              <w14:schemeClr w14:val="tx1"/>
            </w14:solidFill>
          </w14:textFill>
        </w:rPr>
        <w:t>有权要求乙方对缺陷部分予以修复，并按合同约定享有货物保修及其他合同约定的权利。</w:t>
      </w:r>
    </w:p>
    <w:p w14:paraId="758816FE">
      <w:pPr>
        <w:snapToGrid w:val="0"/>
        <w:spacing w:line="400" w:lineRule="exact"/>
        <w:ind w:firstLine="420" w:firstLineChars="200"/>
        <w:rPr>
          <w:rFonts w:hint="eastAsia" w:eastAsia="华文楷体"/>
          <w:lang w:val="en-US" w:eastAsia="zh-CN"/>
        </w:rPr>
      </w:pPr>
      <w:r>
        <w:rPr>
          <w:rFonts w:hint="default" w:ascii="宋体" w:hAnsi="宋体"/>
          <w:color w:val="000000" w:themeColor="text1"/>
          <w:szCs w:val="21"/>
          <w:highlight w:val="none"/>
          <w:lang w:val="en-US" w:eastAsia="zh-CN"/>
          <w14:textFill>
            <w14:solidFill>
              <w14:schemeClr w14:val="tx1"/>
            </w14:solidFill>
          </w14:textFill>
        </w:rPr>
        <w:t>4.4 甲方应当按照合同约定及时对交付的货物进行验收</w:t>
      </w:r>
      <w:r>
        <w:rPr>
          <w:rFonts w:hint="eastAsia" w:ascii="宋体" w:hAnsi="宋体"/>
          <w:color w:val="000000" w:themeColor="text1"/>
          <w:szCs w:val="21"/>
          <w:highlight w:val="none"/>
          <w:lang w:val="en-US" w:eastAsia="zh-CN"/>
          <w14:textFill>
            <w14:solidFill>
              <w14:schemeClr w14:val="tx1"/>
            </w14:solidFill>
          </w14:textFill>
        </w:rPr>
        <w:t>，</w:t>
      </w:r>
      <w:r>
        <w:rPr>
          <w:rFonts w:hint="eastAsia" w:ascii="宋体" w:hAnsi="宋体" w:cs="宋体"/>
          <w:b w:val="0"/>
          <w:bCs w:val="0"/>
          <w:szCs w:val="21"/>
          <w:highlight w:val="none"/>
          <w:lang w:eastAsia="zh-CN"/>
        </w:rPr>
        <w:t>未</w:t>
      </w:r>
      <w:r>
        <w:rPr>
          <w:rFonts w:hint="eastAsia" w:ascii="宋体" w:hAnsi="宋体"/>
          <w:color w:val="000000" w:themeColor="text1"/>
          <w:szCs w:val="21"/>
          <w:highlight w:val="none"/>
          <w:lang w:val="en-US" w:eastAsia="zh-CN"/>
          <w14:textFill>
            <w14:solidFill>
              <w14:schemeClr w14:val="tx1"/>
            </w14:solidFill>
          </w14:textFill>
        </w:rPr>
        <w:t>在</w:t>
      </w:r>
      <w:r>
        <w:rPr>
          <w:rFonts w:hint="eastAsia" w:ascii="宋体" w:hAnsi="宋体" w:eastAsia="宋体" w:cs="宋体"/>
          <w:b/>
          <w:bCs/>
          <w:szCs w:val="21"/>
          <w:highlight w:val="none"/>
        </w:rPr>
        <w:t>【政府采购合同专用条款】</w:t>
      </w:r>
      <w:r>
        <w:rPr>
          <w:rFonts w:hint="eastAsia" w:ascii="宋体" w:hAnsi="宋体" w:cs="宋体"/>
          <w:b w:val="0"/>
          <w:bCs w:val="0"/>
          <w:szCs w:val="21"/>
          <w:highlight w:val="none"/>
          <w:lang w:eastAsia="zh-CN"/>
        </w:rPr>
        <w:t>约定的期限内对乙方履约提出任何异议或者向乙方作出任何说明的，</w:t>
      </w:r>
      <w:r>
        <w:rPr>
          <w:rFonts w:hint="eastAsia" w:ascii="宋体" w:hAnsi="宋体"/>
          <w:color w:val="000000" w:themeColor="text1"/>
          <w:szCs w:val="21"/>
          <w:highlight w:val="none"/>
          <w:lang w:val="en-US" w:eastAsia="zh-CN"/>
          <w14:textFill>
            <w14:solidFill>
              <w14:schemeClr w14:val="tx1"/>
            </w14:solidFill>
          </w14:textFill>
        </w:rPr>
        <w:t>视为验收通过。</w:t>
      </w:r>
    </w:p>
    <w:p w14:paraId="658A294D">
      <w:pPr>
        <w:autoSpaceDE w:val="0"/>
        <w:autoSpaceDN w:val="0"/>
        <w:adjustRightInd w:val="0"/>
        <w:snapToGrid w:val="0"/>
        <w:spacing w:line="4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default" w:ascii="宋体" w:hAnsi="宋体"/>
          <w:color w:val="000000" w:themeColor="text1"/>
          <w:szCs w:val="21"/>
          <w:highlight w:val="none"/>
          <w:lang w:eastAsia="zh-CN"/>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w:t>
      </w:r>
      <w:r>
        <w:rPr>
          <w:rFonts w:hint="default" w:ascii="宋体" w:hAnsi="宋体"/>
          <w:color w:val="000000" w:themeColor="text1"/>
          <w:szCs w:val="21"/>
          <w:highlight w:val="none"/>
          <w:lang w:val="en-US" w:eastAsia="zh-CN"/>
          <w14:textFill>
            <w14:solidFill>
              <w14:schemeClr w14:val="tx1"/>
            </w14:solidFill>
          </w14:textFill>
        </w:rPr>
        <w:t>5</w:t>
      </w:r>
      <w:r>
        <w:rPr>
          <w:rFonts w:ascii="宋体" w:hAnsi="宋体"/>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甲方应当根据合同约定</w:t>
      </w:r>
      <w:r>
        <w:rPr>
          <w:rFonts w:hint="eastAsia" w:ascii="宋体" w:hAnsi="宋体"/>
          <w:color w:val="000000" w:themeColor="text1"/>
          <w:szCs w:val="21"/>
          <w:highlight w:val="none"/>
          <w:lang w:eastAsia="zh-CN"/>
          <w14:textFill>
            <w14:solidFill>
              <w14:schemeClr w14:val="tx1"/>
            </w14:solidFill>
          </w14:textFill>
        </w:rPr>
        <w:t>及</w:t>
      </w:r>
      <w:r>
        <w:rPr>
          <w:rFonts w:hint="eastAsia" w:ascii="宋体" w:hAnsi="宋体"/>
          <w:color w:val="000000" w:themeColor="text1"/>
          <w:szCs w:val="21"/>
          <w:highlight w:val="none"/>
          <w14:textFill>
            <w14:solidFill>
              <w14:schemeClr w14:val="tx1"/>
            </w14:solidFill>
          </w14:textFill>
        </w:rPr>
        <w:t>时向乙方支付</w:t>
      </w:r>
      <w:r>
        <w:rPr>
          <w:rFonts w:hint="eastAsia" w:ascii="宋体" w:hAnsi="宋体"/>
          <w:color w:val="000000" w:themeColor="text1"/>
          <w:szCs w:val="21"/>
          <w:highlight w:val="none"/>
          <w:lang w:eastAsia="zh-CN"/>
          <w14:textFill>
            <w14:solidFill>
              <w14:schemeClr w14:val="tx1"/>
            </w14:solidFill>
          </w14:textFill>
        </w:rPr>
        <w:t>合同价款</w:t>
      </w:r>
      <w:r>
        <w:rPr>
          <w:rFonts w:hint="default" w:ascii="宋体" w:hAnsi="宋体"/>
          <w:color w:val="000000" w:themeColor="text1"/>
          <w:szCs w:val="21"/>
          <w:highlight w:val="none"/>
          <w:lang w:eastAsia="zh-CN"/>
          <w14:textFill>
            <w14:solidFill>
              <w14:schemeClr w14:val="tx1"/>
            </w14:solidFill>
          </w14:textFill>
        </w:rPr>
        <w:t>，不得以内部人员变更、履行内部付款流程等为由，拒绝或迟延支付。</w:t>
      </w:r>
    </w:p>
    <w:p w14:paraId="40B412EF">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6</w:t>
      </w:r>
      <w:r>
        <w:rPr>
          <w:rFonts w:ascii="宋体" w:hAnsi="宋体"/>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国家法律法规规定</w:t>
      </w:r>
      <w:r>
        <w:rPr>
          <w:rFonts w:hint="eastAsia" w:ascii="宋体" w:hAnsi="宋体"/>
          <w:color w:val="000000" w:themeColor="text1"/>
          <w:szCs w:val="21"/>
          <w:highlight w:val="none"/>
          <w:lang w:eastAsia="zh-CN"/>
          <w14:textFill>
            <w14:solidFill>
              <w14:schemeClr w14:val="tx1"/>
            </w14:solidFill>
          </w14:textFill>
        </w:rPr>
        <w:t>及</w:t>
      </w:r>
      <w:r>
        <w:rPr>
          <w:rFonts w:hint="eastAsia" w:ascii="宋体" w:hAnsi="宋体" w:eastAsia="宋体" w:cs="宋体"/>
          <w:b/>
          <w:bCs/>
          <w:szCs w:val="21"/>
          <w:highlight w:val="none"/>
        </w:rPr>
        <w:t>【政府采购合同专用条款】</w:t>
      </w:r>
      <w:r>
        <w:rPr>
          <w:rFonts w:hint="eastAsia" w:ascii="宋体" w:hAnsi="宋体"/>
          <w:color w:val="000000" w:themeColor="text1"/>
          <w:szCs w:val="21"/>
          <w:highlight w:val="none"/>
          <w:lang w:eastAsia="zh-CN"/>
          <w14:textFill>
            <w14:solidFill>
              <w14:schemeClr w14:val="tx1"/>
            </w14:solidFill>
          </w14:textFill>
        </w:rPr>
        <w:t>约定应</w:t>
      </w:r>
      <w:r>
        <w:rPr>
          <w:rFonts w:hint="eastAsia" w:ascii="宋体" w:hAnsi="宋体"/>
          <w:color w:val="000000" w:themeColor="text1"/>
          <w:szCs w:val="21"/>
          <w:highlight w:val="none"/>
          <w14:textFill>
            <w14:solidFill>
              <w14:schemeClr w14:val="tx1"/>
            </w14:solidFill>
          </w14:textFill>
        </w:rPr>
        <w:t>由甲方承担的其他义务和责任。</w:t>
      </w:r>
    </w:p>
    <w:p w14:paraId="2ED572FB">
      <w:pPr>
        <w:autoSpaceDE w:val="0"/>
        <w:autoSpaceDN w:val="0"/>
        <w:adjustRightInd w:val="0"/>
        <w:snapToGrid w:val="0"/>
        <w:spacing w:before="0" w:line="400" w:lineRule="exact"/>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lang w:eastAsia="zh-CN"/>
          <w14:textFill>
            <w14:solidFill>
              <w14:schemeClr w14:val="tx1"/>
            </w14:solidFill>
          </w14:textFill>
        </w:rPr>
        <w:t>5</w:t>
      </w:r>
      <w:r>
        <w:rPr>
          <w:rFonts w:hint="eastAsia" w:ascii="宋体" w:hAnsi="宋体"/>
          <w:b/>
          <w:bCs/>
          <w:color w:val="000000" w:themeColor="text1"/>
          <w:sz w:val="24"/>
          <w:highlight w:val="none"/>
          <w:lang w:val="en-US" w:eastAsia="zh-CN"/>
          <w14:textFill>
            <w14:solidFill>
              <w14:schemeClr w14:val="tx1"/>
            </w14:solidFill>
          </w14:textFill>
        </w:rPr>
        <w:t xml:space="preserve">. </w:t>
      </w:r>
      <w:r>
        <w:rPr>
          <w:rFonts w:hint="eastAsia" w:ascii="宋体" w:hAnsi="宋体"/>
          <w:b/>
          <w:bCs/>
          <w:color w:val="000000" w:themeColor="text1"/>
          <w:sz w:val="24"/>
          <w:highlight w:val="none"/>
          <w14:textFill>
            <w14:solidFill>
              <w14:schemeClr w14:val="tx1"/>
            </w14:solidFill>
          </w14:textFill>
        </w:rPr>
        <w:t>乙方的权利和义务</w:t>
      </w:r>
    </w:p>
    <w:p w14:paraId="7AEF3001">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 xml:space="preserve">.1 </w:t>
      </w:r>
      <w:r>
        <w:rPr>
          <w:rFonts w:ascii="宋体" w:hAnsi="宋体"/>
          <w:color w:val="000000" w:themeColor="text1"/>
          <w:szCs w:val="21"/>
          <w:highlight w:val="none"/>
          <w14:textFill>
            <w14:solidFill>
              <w14:schemeClr w14:val="tx1"/>
            </w14:solidFill>
          </w14:textFill>
        </w:rPr>
        <w:t>签署合同后，乙方</w:t>
      </w:r>
      <w:r>
        <w:rPr>
          <w:rFonts w:hint="eastAsia" w:ascii="宋体" w:hAnsi="宋体"/>
          <w:color w:val="000000" w:themeColor="text1"/>
          <w:szCs w:val="21"/>
          <w:highlight w:val="none"/>
          <w:lang w:eastAsia="zh-CN"/>
          <w14:textFill>
            <w14:solidFill>
              <w14:schemeClr w14:val="tx1"/>
            </w14:solidFill>
          </w14:textFill>
        </w:rPr>
        <w:t>应</w:t>
      </w:r>
      <w:r>
        <w:rPr>
          <w:rFonts w:ascii="宋体" w:hAnsi="宋体"/>
          <w:color w:val="000000" w:themeColor="text1"/>
          <w:szCs w:val="21"/>
          <w:highlight w:val="none"/>
          <w14:textFill>
            <w14:solidFill>
              <w14:schemeClr w14:val="tx1"/>
            </w14:solidFill>
          </w14:textFill>
        </w:rPr>
        <w:t>确定</w:t>
      </w:r>
      <w:r>
        <w:rPr>
          <w:rFonts w:hint="eastAsia" w:ascii="宋体" w:hAnsi="宋体"/>
          <w:color w:val="000000" w:themeColor="text1"/>
          <w:szCs w:val="21"/>
          <w:highlight w:val="none"/>
          <w:lang w:val="en-US" w:eastAsia="zh-CN"/>
          <w14:textFill>
            <w14:solidFill>
              <w14:schemeClr w14:val="tx1"/>
            </w14:solidFill>
          </w14:textFill>
        </w:rPr>
        <w:t>项目负责人（或项目联系人）</w:t>
      </w:r>
      <w:r>
        <w:rPr>
          <w:rFonts w:ascii="宋体" w:hAnsi="宋体"/>
          <w:color w:val="000000" w:themeColor="text1"/>
          <w:szCs w:val="21"/>
          <w:highlight w:val="none"/>
          <w14:textFill>
            <w14:solidFill>
              <w14:schemeClr w14:val="tx1"/>
            </w14:solidFill>
          </w14:textFill>
        </w:rPr>
        <w:t>，负责与本合同有关的事务。</w:t>
      </w:r>
    </w:p>
    <w:p w14:paraId="3D117299">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2 乙方应按照合同要求</w:t>
      </w:r>
      <w:r>
        <w:rPr>
          <w:rFonts w:hint="eastAsia" w:ascii="宋体" w:hAnsi="宋体"/>
          <w:color w:val="000000" w:themeColor="text1"/>
          <w:szCs w:val="21"/>
          <w:highlight w:val="none"/>
          <w14:textFill>
            <w14:solidFill>
              <w14:schemeClr w14:val="tx1"/>
            </w14:solidFill>
          </w14:textFill>
        </w:rPr>
        <w:t>履约</w:t>
      </w:r>
      <w:r>
        <w:rPr>
          <w:rFonts w:ascii="宋体" w:hAnsi="宋体"/>
          <w:color w:val="000000" w:themeColor="text1"/>
          <w:szCs w:val="21"/>
          <w:highlight w:val="none"/>
          <w14:textFill>
            <w14:solidFill>
              <w14:schemeClr w14:val="tx1"/>
            </w14:solidFill>
          </w14:textFill>
        </w:rPr>
        <w:t>，充分合理安排，确保</w:t>
      </w:r>
      <w:r>
        <w:rPr>
          <w:rFonts w:hint="eastAsia" w:ascii="宋体" w:hAnsi="宋体"/>
          <w:color w:val="000000" w:themeColor="text1"/>
          <w:szCs w:val="21"/>
          <w:highlight w:val="none"/>
          <w14:textFill>
            <w14:solidFill>
              <w14:schemeClr w14:val="tx1"/>
            </w14:solidFill>
          </w14:textFill>
        </w:rPr>
        <w:t>提供的货物</w:t>
      </w:r>
      <w:r>
        <w:rPr>
          <w:rFonts w:hint="eastAsia" w:ascii="宋体" w:hAnsi="宋体"/>
          <w:color w:val="000000" w:themeColor="text1"/>
          <w:szCs w:val="21"/>
          <w:highlight w:val="none"/>
          <w:lang w:eastAsia="zh-CN"/>
          <w14:textFill>
            <w14:solidFill>
              <w14:schemeClr w14:val="tx1"/>
            </w14:solidFill>
          </w14:textFill>
        </w:rPr>
        <w:t>及相关</w:t>
      </w:r>
      <w:r>
        <w:rPr>
          <w:rFonts w:hint="eastAsia" w:ascii="宋体" w:hAnsi="宋体"/>
          <w:color w:val="000000" w:themeColor="text1"/>
          <w:szCs w:val="21"/>
          <w:highlight w:val="none"/>
          <w14:textFill>
            <w14:solidFill>
              <w14:schemeClr w14:val="tx1"/>
            </w14:solidFill>
          </w14:textFill>
        </w:rPr>
        <w:t>服务符合合同</w:t>
      </w:r>
      <w:r>
        <w:rPr>
          <w:rFonts w:hint="eastAsia" w:ascii="宋体" w:hAnsi="宋体"/>
          <w:color w:val="000000" w:themeColor="text1"/>
          <w:szCs w:val="21"/>
          <w:highlight w:val="none"/>
          <w:lang w:eastAsia="zh-CN"/>
          <w14:textFill>
            <w14:solidFill>
              <w14:schemeClr w14:val="tx1"/>
            </w14:solidFill>
          </w14:textFill>
        </w:rPr>
        <w:t>有关</w:t>
      </w:r>
      <w:r>
        <w:rPr>
          <w:rFonts w:ascii="宋体" w:hAnsi="宋体"/>
          <w:color w:val="000000" w:themeColor="text1"/>
          <w:szCs w:val="21"/>
          <w:highlight w:val="none"/>
          <w14:textFill>
            <w14:solidFill>
              <w14:schemeClr w14:val="tx1"/>
            </w14:solidFill>
          </w14:textFill>
        </w:rPr>
        <w:t>要求</w:t>
      </w:r>
      <w:r>
        <w:rPr>
          <w:rFonts w:hint="eastAsia" w:ascii="宋体" w:hAnsi="宋体"/>
          <w:color w:val="000000" w:themeColor="text1"/>
          <w:szCs w:val="21"/>
          <w:highlight w:val="none"/>
          <w14:textFill>
            <w14:solidFill>
              <w14:schemeClr w14:val="tx1"/>
            </w14:solidFill>
          </w14:textFill>
        </w:rPr>
        <w:t>。接受项目行业管理部门及政府有关部门的指导，配合甲方的履约检查</w:t>
      </w:r>
      <w:r>
        <w:rPr>
          <w:rFonts w:hint="eastAsia" w:ascii="宋体" w:hAnsi="宋体"/>
          <w:color w:val="000000" w:themeColor="text1"/>
          <w:szCs w:val="21"/>
          <w:highlight w:val="none"/>
          <w:lang w:eastAsia="zh-CN"/>
          <w14:textFill>
            <w14:solidFill>
              <w14:schemeClr w14:val="tx1"/>
            </w14:solidFill>
          </w14:textFill>
        </w:rPr>
        <w:t>及验收</w:t>
      </w:r>
      <w:r>
        <w:rPr>
          <w:rFonts w:hint="eastAsia" w:ascii="宋体" w:hAnsi="宋体"/>
          <w:color w:val="000000" w:themeColor="text1"/>
          <w:szCs w:val="21"/>
          <w:highlight w:val="none"/>
          <w14:textFill>
            <w14:solidFill>
              <w14:schemeClr w14:val="tx1"/>
            </w14:solidFill>
          </w14:textFill>
        </w:rPr>
        <w:t>，并</w:t>
      </w:r>
      <w:r>
        <w:rPr>
          <w:rFonts w:ascii="宋体" w:hAnsi="宋体"/>
          <w:color w:val="000000" w:themeColor="text1"/>
          <w:szCs w:val="21"/>
          <w:highlight w:val="none"/>
          <w14:textFill>
            <w14:solidFill>
              <w14:schemeClr w14:val="tx1"/>
            </w14:solidFill>
          </w14:textFill>
        </w:rPr>
        <w:t>负责项目实施过程中的所有协调工作。</w:t>
      </w:r>
    </w:p>
    <w:p w14:paraId="6CCC853B">
      <w:pPr>
        <w:pStyle w:val="3"/>
        <w:spacing w:after="0" w:line="400" w:lineRule="exact"/>
        <w:ind w:firstLine="369" w:firstLineChars="176"/>
        <w:rPr>
          <w:rFonts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乙方有权</w:t>
      </w:r>
      <w:r>
        <w:rPr>
          <w:rFonts w:hint="eastAsia" w:ascii="宋体" w:hAnsi="宋体" w:cs="宋体"/>
          <w:color w:val="000000" w:themeColor="text1"/>
          <w:szCs w:val="21"/>
          <w:highlight w:val="none"/>
          <w14:textFill>
            <w14:solidFill>
              <w14:schemeClr w14:val="tx1"/>
            </w14:solidFill>
          </w14:textFill>
        </w:rPr>
        <w:t>根据合同约定向甲方收取</w:t>
      </w:r>
      <w:r>
        <w:rPr>
          <w:rFonts w:hint="eastAsia" w:ascii="宋体" w:hAnsi="宋体" w:cs="宋体"/>
          <w:color w:val="000000" w:themeColor="text1"/>
          <w:szCs w:val="21"/>
          <w:highlight w:val="none"/>
          <w:lang w:eastAsia="zh-CN"/>
          <w14:textFill>
            <w14:solidFill>
              <w14:schemeClr w14:val="tx1"/>
            </w14:solidFill>
          </w14:textFill>
        </w:rPr>
        <w:t>合同价款</w:t>
      </w:r>
      <w:r>
        <w:rPr>
          <w:rFonts w:hint="eastAsia" w:ascii="宋体" w:hAnsi="宋体" w:cs="宋体"/>
          <w:color w:val="000000" w:themeColor="text1"/>
          <w:szCs w:val="21"/>
          <w:highlight w:val="none"/>
          <w14:textFill>
            <w14:solidFill>
              <w14:schemeClr w14:val="tx1"/>
            </w14:solidFill>
          </w14:textFill>
        </w:rPr>
        <w:t>。</w:t>
      </w:r>
    </w:p>
    <w:p w14:paraId="3BFC66F4">
      <w:pPr>
        <w:pStyle w:val="3"/>
        <w:spacing w:after="0" w:line="400" w:lineRule="exact"/>
        <w:ind w:firstLine="369" w:firstLineChars="176"/>
        <w:rPr>
          <w:rFonts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4</w:t>
      </w:r>
      <w:r>
        <w:rPr>
          <w:rFonts w:hint="eastAsia" w:ascii="宋体" w:hAnsi="宋体" w:cs="宋体"/>
          <w:color w:val="000000" w:themeColor="text1"/>
          <w:szCs w:val="21"/>
          <w:highlight w:val="none"/>
          <w14:textFill>
            <w14:solidFill>
              <w14:schemeClr w14:val="tx1"/>
            </w14:solidFill>
          </w14:textFill>
        </w:rPr>
        <w:t>国家法律法规规定</w:t>
      </w:r>
      <w:r>
        <w:rPr>
          <w:rFonts w:hint="eastAsia" w:ascii="宋体" w:hAnsi="宋体"/>
          <w:color w:val="000000" w:themeColor="text1"/>
          <w:szCs w:val="21"/>
          <w:highlight w:val="none"/>
          <w:lang w:eastAsia="zh-CN"/>
          <w14:textFill>
            <w14:solidFill>
              <w14:schemeClr w14:val="tx1"/>
            </w14:solidFill>
          </w14:textFill>
        </w:rPr>
        <w:t>及</w:t>
      </w:r>
      <w:r>
        <w:rPr>
          <w:rFonts w:hint="eastAsia" w:ascii="宋体" w:hAnsi="宋体" w:eastAsia="宋体" w:cs="宋体"/>
          <w:b/>
          <w:bCs/>
          <w:szCs w:val="21"/>
          <w:highlight w:val="none"/>
        </w:rPr>
        <w:t>【政府采购合同专用条款】</w:t>
      </w:r>
      <w:r>
        <w:rPr>
          <w:rFonts w:hint="eastAsia" w:ascii="宋体" w:hAnsi="宋体" w:cs="宋体"/>
          <w:b w:val="0"/>
          <w:bCs w:val="0"/>
          <w:szCs w:val="21"/>
          <w:highlight w:val="none"/>
          <w:lang w:eastAsia="zh-CN"/>
        </w:rPr>
        <w:t>约定应</w:t>
      </w:r>
      <w:r>
        <w:rPr>
          <w:rFonts w:hint="eastAsia" w:ascii="宋体" w:hAnsi="宋体" w:cs="宋体"/>
          <w:color w:val="000000" w:themeColor="text1"/>
          <w:szCs w:val="21"/>
          <w:highlight w:val="none"/>
          <w14:textFill>
            <w14:solidFill>
              <w14:schemeClr w14:val="tx1"/>
            </w14:solidFill>
          </w14:textFill>
        </w:rPr>
        <w:t>由乙方承担的其他义务和责任。</w:t>
      </w:r>
    </w:p>
    <w:p w14:paraId="48DA4BE7">
      <w:pPr>
        <w:numPr>
          <w:ilvl w:val="0"/>
          <w:numId w:val="6"/>
        </w:numPr>
        <w:autoSpaceDE w:val="0"/>
        <w:autoSpaceDN w:val="0"/>
        <w:adjustRightInd w:val="0"/>
        <w:snapToGrid w:val="0"/>
        <w:spacing w:before="0" w:line="400" w:lineRule="exact"/>
        <w:jc w:val="left"/>
        <w:rPr>
          <w:rFonts w:hint="eastAsia"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合同履</w:t>
      </w:r>
      <w:r>
        <w:rPr>
          <w:rFonts w:hint="eastAsia" w:ascii="宋体" w:hAnsi="宋体"/>
          <w:b/>
          <w:bCs/>
          <w:color w:val="000000" w:themeColor="text1"/>
          <w:sz w:val="24"/>
          <w:highlight w:val="none"/>
          <w:lang w:val="en-US" w:eastAsia="zh-CN"/>
          <w14:textFill>
            <w14:solidFill>
              <w14:schemeClr w14:val="tx1"/>
            </w14:solidFill>
          </w14:textFill>
        </w:rPr>
        <w:t>行</w:t>
      </w:r>
    </w:p>
    <w:p w14:paraId="55D5B49C">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6</w:t>
      </w:r>
      <w:r>
        <w:rPr>
          <w:rFonts w:hint="eastAsia" w:ascii="宋体" w:hAnsi="宋体"/>
          <w:color w:val="000000" w:themeColor="text1"/>
          <w:szCs w:val="21"/>
          <w:highlight w:val="none"/>
          <w14:textFill>
            <w14:solidFill>
              <w14:schemeClr w14:val="tx1"/>
            </w14:solidFill>
          </w14:textFill>
        </w:rPr>
        <w:t>.1 甲乙双方应当按照</w:t>
      </w:r>
      <w:r>
        <w:rPr>
          <w:rFonts w:hint="eastAsia" w:ascii="宋体" w:hAnsi="宋体" w:eastAsia="宋体" w:cs="宋体"/>
          <w:b/>
          <w:bCs/>
          <w:szCs w:val="21"/>
          <w:highlight w:val="none"/>
        </w:rPr>
        <w:t>【政府采购合同专用条款】</w:t>
      </w:r>
      <w:r>
        <w:rPr>
          <w:rFonts w:hint="eastAsia" w:ascii="宋体" w:hAnsi="宋体"/>
          <w:color w:val="000000" w:themeColor="text1"/>
          <w:szCs w:val="21"/>
          <w:highlight w:val="none"/>
          <w14:textFill>
            <w14:solidFill>
              <w14:schemeClr w14:val="tx1"/>
            </w14:solidFill>
          </w14:textFill>
        </w:rPr>
        <w:t>约定顺序履行合同义务；如果没有先后顺序的，应当同时履行。</w:t>
      </w:r>
    </w:p>
    <w:p w14:paraId="1C3D3566">
      <w:pPr>
        <w:autoSpaceDE w:val="0"/>
        <w:autoSpaceDN w:val="0"/>
        <w:adjustRightInd w:val="0"/>
        <w:snapToGrid w:val="0"/>
        <w:spacing w:before="0" w:line="400" w:lineRule="exact"/>
        <w:ind w:firstLine="420" w:firstLineChars="200"/>
        <w:jc w:val="left"/>
      </w:pPr>
      <w:r>
        <w:rPr>
          <w:rFonts w:hint="eastAsia" w:ascii="宋体" w:hAnsi="宋体"/>
          <w:color w:val="000000" w:themeColor="text1"/>
          <w:szCs w:val="21"/>
          <w:highlight w:val="none"/>
          <w:lang w:eastAsia="zh-CN"/>
          <w14:textFill>
            <w14:solidFill>
              <w14:schemeClr w14:val="tx1"/>
            </w14:solidFill>
          </w14:textFill>
        </w:rPr>
        <w:t>6</w:t>
      </w:r>
      <w:r>
        <w:rPr>
          <w:rFonts w:hint="eastAsia" w:ascii="宋体" w:hAnsi="宋体"/>
          <w:color w:val="000000" w:themeColor="text1"/>
          <w:szCs w:val="21"/>
          <w:highlight w:val="none"/>
          <w14:textFill>
            <w14:solidFill>
              <w14:schemeClr w14:val="tx1"/>
            </w14:solidFill>
          </w14:textFill>
        </w:rPr>
        <w:t>.2 甲乙双方按照合同约定顺序履行合同义务时，应当先履行一方未履行的，后履行一方有权拒绝其履行请求。先履行一方履行不符合约定的，后履行一方有权拒绝其相应的履行请求。</w:t>
      </w:r>
    </w:p>
    <w:p w14:paraId="26EDCE6E">
      <w:pPr>
        <w:adjustRightInd w:val="0"/>
        <w:snapToGrid w:val="0"/>
        <w:spacing w:before="0" w:line="400" w:lineRule="exact"/>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lang w:eastAsia="zh-CN"/>
          <w14:textFill>
            <w14:solidFill>
              <w14:schemeClr w14:val="tx1"/>
            </w14:solidFill>
          </w14:textFill>
        </w:rPr>
        <w:t>7</w:t>
      </w:r>
      <w:r>
        <w:rPr>
          <w:rFonts w:hint="eastAsia" w:ascii="宋体" w:hAnsi="宋体"/>
          <w:b/>
          <w:bCs/>
          <w:color w:val="000000" w:themeColor="text1"/>
          <w:sz w:val="24"/>
          <w:highlight w:val="none"/>
          <w:lang w:val="en-US" w:eastAsia="zh-CN"/>
          <w14:textFill>
            <w14:solidFill>
              <w14:schemeClr w14:val="tx1"/>
            </w14:solidFill>
          </w14:textFill>
        </w:rPr>
        <w:t xml:space="preserve">. </w:t>
      </w:r>
      <w:r>
        <w:rPr>
          <w:rFonts w:hint="eastAsia" w:ascii="宋体" w:hAnsi="宋体"/>
          <w:b/>
          <w:bCs/>
          <w:color w:val="000000" w:themeColor="text1"/>
          <w:sz w:val="24"/>
          <w:highlight w:val="none"/>
          <w14:textFill>
            <w14:solidFill>
              <w14:schemeClr w14:val="tx1"/>
            </w14:solidFill>
          </w14:textFill>
        </w:rPr>
        <w:t>货物包装、运输</w:t>
      </w:r>
      <w:r>
        <w:rPr>
          <w:rFonts w:hint="eastAsia" w:ascii="宋体" w:hAnsi="宋体"/>
          <w:b/>
          <w:bCs/>
          <w:color w:val="000000" w:themeColor="text1"/>
          <w:sz w:val="24"/>
          <w:highlight w:val="none"/>
          <w:lang w:eastAsia="zh-CN"/>
          <w14:textFill>
            <w14:solidFill>
              <w14:schemeClr w14:val="tx1"/>
            </w14:solidFill>
          </w14:textFill>
        </w:rPr>
        <w:t>、</w:t>
      </w:r>
      <w:r>
        <w:rPr>
          <w:rFonts w:hint="eastAsia" w:ascii="宋体" w:hAnsi="宋体"/>
          <w:b/>
          <w:bCs/>
          <w:color w:val="000000" w:themeColor="text1"/>
          <w:sz w:val="24"/>
          <w:highlight w:val="none"/>
          <w14:textFill>
            <w14:solidFill>
              <w14:schemeClr w14:val="tx1"/>
            </w14:solidFill>
          </w14:textFill>
        </w:rPr>
        <w:t>保险</w:t>
      </w:r>
      <w:r>
        <w:rPr>
          <w:rFonts w:hint="eastAsia" w:ascii="宋体" w:hAnsi="宋体"/>
          <w:b/>
          <w:bCs/>
          <w:color w:val="000000" w:themeColor="text1"/>
          <w:sz w:val="24"/>
          <w:highlight w:val="none"/>
          <w:lang w:eastAsia="zh-CN"/>
          <w14:textFill>
            <w14:solidFill>
              <w14:schemeClr w14:val="tx1"/>
            </w14:solidFill>
          </w14:textFill>
        </w:rPr>
        <w:t>和交付</w:t>
      </w:r>
      <w:r>
        <w:rPr>
          <w:rFonts w:hint="eastAsia" w:ascii="宋体" w:hAnsi="宋体"/>
          <w:b/>
          <w:bCs/>
          <w:color w:val="000000" w:themeColor="text1"/>
          <w:sz w:val="24"/>
          <w:highlight w:val="none"/>
          <w14:textFill>
            <w14:solidFill>
              <w14:schemeClr w14:val="tx1"/>
            </w14:solidFill>
          </w14:textFill>
        </w:rPr>
        <w:t>要求</w:t>
      </w:r>
    </w:p>
    <w:p w14:paraId="33089064">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7</w:t>
      </w:r>
      <w:r>
        <w:rPr>
          <w:rFonts w:hint="eastAsia" w:ascii="宋体" w:hAnsi="宋体"/>
          <w:color w:val="000000" w:themeColor="text1"/>
          <w:szCs w:val="21"/>
          <w:highlight w:val="none"/>
          <w14:textFill>
            <w14:solidFill>
              <w14:schemeClr w14:val="tx1"/>
            </w14:solidFill>
          </w14:textFill>
        </w:rPr>
        <w:t>.1 本合同</w:t>
      </w:r>
      <w:r>
        <w:rPr>
          <w:rFonts w:hint="eastAsia" w:ascii="宋体" w:hAnsi="宋体"/>
          <w:bCs/>
          <w:color w:val="000000" w:themeColor="text1"/>
          <w:szCs w:val="21"/>
          <w:highlight w:val="none"/>
          <w14:textFill>
            <w14:solidFill>
              <w14:schemeClr w14:val="tx1"/>
            </w14:solidFill>
          </w14:textFill>
        </w:rPr>
        <w:t>涉及商品包装</w:t>
      </w:r>
      <w:r>
        <w:rPr>
          <w:rFonts w:hint="eastAsia" w:ascii="宋体" w:hAnsi="宋体"/>
          <w:bCs/>
          <w:color w:val="000000" w:themeColor="text1"/>
          <w:szCs w:val="21"/>
          <w:highlight w:val="none"/>
          <w:lang w:eastAsia="zh-CN"/>
          <w14:textFill>
            <w14:solidFill>
              <w14:schemeClr w14:val="tx1"/>
            </w14:solidFill>
          </w14:textFill>
        </w:rPr>
        <w:t>、</w:t>
      </w:r>
      <w:r>
        <w:rPr>
          <w:rFonts w:hint="eastAsia" w:ascii="宋体" w:hAnsi="宋体"/>
          <w:bCs/>
          <w:color w:val="000000" w:themeColor="text1"/>
          <w:szCs w:val="21"/>
          <w:highlight w:val="none"/>
          <w14:textFill>
            <w14:solidFill>
              <w14:schemeClr w14:val="tx1"/>
            </w14:solidFill>
          </w14:textFill>
        </w:rPr>
        <w:t>快递包装的，</w:t>
      </w:r>
      <w:r>
        <w:rPr>
          <w:rFonts w:hint="eastAsia" w:ascii="宋体" w:hAnsi="宋体"/>
          <w:color w:val="000000" w:themeColor="text1"/>
          <w:szCs w:val="21"/>
          <w:highlight w:val="none"/>
          <w14:textFill>
            <w14:solidFill>
              <w14:schemeClr w14:val="tx1"/>
            </w14:solidFill>
          </w14:textFill>
        </w:rPr>
        <w:t>除</w:t>
      </w:r>
      <w:r>
        <w:rPr>
          <w:rFonts w:hint="eastAsia" w:ascii="宋体" w:hAnsi="宋体"/>
          <w:b/>
          <w:color w:val="000000" w:themeColor="text1"/>
          <w:szCs w:val="21"/>
          <w:highlight w:val="none"/>
          <w14:textFill>
            <w14:solidFill>
              <w14:schemeClr w14:val="tx1"/>
            </w14:solidFill>
          </w14:textFill>
        </w:rPr>
        <w:t>【政府采购合同专用条款】</w:t>
      </w:r>
      <w:r>
        <w:rPr>
          <w:rFonts w:hint="eastAsia" w:ascii="宋体" w:hAnsi="宋体"/>
          <w:bCs/>
          <w:color w:val="000000" w:themeColor="text1"/>
          <w:szCs w:val="21"/>
          <w:highlight w:val="none"/>
          <w14:textFill>
            <w14:solidFill>
              <w14:schemeClr w14:val="tx1"/>
            </w14:solidFill>
          </w14:textFill>
        </w:rPr>
        <w:t>另有</w:t>
      </w:r>
      <w:r>
        <w:rPr>
          <w:rFonts w:hint="eastAsia" w:ascii="宋体" w:hAnsi="宋体"/>
          <w:bCs/>
          <w:color w:val="000000" w:themeColor="text1"/>
          <w:szCs w:val="21"/>
          <w:highlight w:val="none"/>
          <w:lang w:eastAsia="zh-CN"/>
          <w14:textFill>
            <w14:solidFill>
              <w14:schemeClr w14:val="tx1"/>
            </w14:solidFill>
          </w14:textFill>
        </w:rPr>
        <w:t>约</w:t>
      </w:r>
      <w:r>
        <w:rPr>
          <w:rFonts w:hint="eastAsia" w:ascii="宋体" w:hAnsi="宋体"/>
          <w:bCs/>
          <w:color w:val="000000" w:themeColor="text1"/>
          <w:szCs w:val="21"/>
          <w:highlight w:val="none"/>
          <w14:textFill>
            <w14:solidFill>
              <w14:schemeClr w14:val="tx1"/>
            </w14:solidFill>
          </w14:textFill>
        </w:rPr>
        <w:t>定</w:t>
      </w:r>
      <w:r>
        <w:rPr>
          <w:rFonts w:hint="eastAsia" w:ascii="宋体" w:hAnsi="宋体"/>
          <w:bCs/>
          <w:color w:val="000000" w:themeColor="text1"/>
          <w:szCs w:val="21"/>
          <w:highlight w:val="none"/>
          <w:lang w:eastAsia="zh-CN"/>
          <w14:textFill>
            <w14:solidFill>
              <w14:schemeClr w14:val="tx1"/>
            </w14:solidFill>
          </w14:textFill>
        </w:rPr>
        <w:t>外</w:t>
      </w:r>
      <w:r>
        <w:rPr>
          <w:rFonts w:hint="eastAsia" w:ascii="宋体" w:hAnsi="宋体"/>
          <w:bCs/>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包装应适应远距离运输、防潮、防震、防锈和防野蛮装卸等要求，确保货物安全无损地运抵</w:t>
      </w:r>
      <w:r>
        <w:rPr>
          <w:rFonts w:hint="eastAsia" w:ascii="宋体" w:hAnsi="宋体"/>
          <w:b/>
          <w:color w:val="000000" w:themeColor="text1"/>
          <w:szCs w:val="21"/>
          <w:highlight w:val="none"/>
          <w14:textFill>
            <w14:solidFill>
              <w14:schemeClr w14:val="tx1"/>
            </w14:solidFill>
          </w14:textFill>
        </w:rPr>
        <w:t>【政府采购合同专用条款】</w:t>
      </w:r>
      <w:r>
        <w:rPr>
          <w:rFonts w:hint="eastAsia" w:ascii="宋体" w:hAnsi="宋体"/>
          <w:b w:val="0"/>
          <w:bCs/>
          <w:color w:val="000000" w:themeColor="text1"/>
          <w:szCs w:val="21"/>
          <w:highlight w:val="none"/>
          <w:lang w:eastAsia="zh-CN"/>
          <w14:textFill>
            <w14:solidFill>
              <w14:schemeClr w14:val="tx1"/>
            </w14:solidFill>
          </w14:textFill>
        </w:rPr>
        <w:t>约定的</w:t>
      </w:r>
      <w:r>
        <w:rPr>
          <w:rFonts w:hint="eastAsia" w:ascii="宋体" w:hAnsi="宋体"/>
          <w:color w:val="000000" w:themeColor="text1"/>
          <w:szCs w:val="21"/>
          <w:highlight w:val="none"/>
          <w14:textFill>
            <w14:solidFill>
              <w14:schemeClr w14:val="tx1"/>
            </w14:solidFill>
          </w14:textFill>
        </w:rPr>
        <w:t>指定现场。</w:t>
      </w:r>
    </w:p>
    <w:p w14:paraId="757D6762">
      <w:pPr>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7</w:t>
      </w:r>
      <w:r>
        <w:rPr>
          <w:rFonts w:hint="eastAsia" w:ascii="宋体" w:hAnsi="宋体"/>
          <w:color w:val="000000" w:themeColor="text1"/>
          <w:szCs w:val="21"/>
          <w:highlight w:val="none"/>
          <w14:textFill>
            <w14:solidFill>
              <w14:schemeClr w14:val="tx1"/>
            </w14:solidFill>
          </w14:textFill>
        </w:rPr>
        <w:t>.2 除</w:t>
      </w:r>
      <w:r>
        <w:rPr>
          <w:rFonts w:hint="eastAsia" w:ascii="宋体" w:hAnsi="宋体"/>
          <w:b/>
          <w:color w:val="000000" w:themeColor="text1"/>
          <w:szCs w:val="21"/>
          <w:highlight w:val="none"/>
          <w14:textFill>
            <w14:solidFill>
              <w14:schemeClr w14:val="tx1"/>
            </w14:solidFill>
          </w14:textFill>
        </w:rPr>
        <w:t>【政府采购合同专用条款】</w:t>
      </w:r>
      <w:r>
        <w:rPr>
          <w:rFonts w:hint="eastAsia" w:ascii="宋体" w:hAnsi="宋体"/>
          <w:bCs/>
          <w:color w:val="000000" w:themeColor="text1"/>
          <w:szCs w:val="21"/>
          <w:highlight w:val="none"/>
          <w14:textFill>
            <w14:solidFill>
              <w14:schemeClr w14:val="tx1"/>
            </w14:solidFill>
          </w14:textFill>
        </w:rPr>
        <w:t>另有</w:t>
      </w:r>
      <w:r>
        <w:rPr>
          <w:rFonts w:hint="eastAsia" w:ascii="宋体" w:hAnsi="宋体"/>
          <w:bCs/>
          <w:color w:val="000000" w:themeColor="text1"/>
          <w:szCs w:val="21"/>
          <w:highlight w:val="none"/>
          <w:lang w:eastAsia="zh-CN"/>
          <w14:textFill>
            <w14:solidFill>
              <w14:schemeClr w14:val="tx1"/>
            </w14:solidFill>
          </w14:textFill>
        </w:rPr>
        <w:t>约</w:t>
      </w:r>
      <w:r>
        <w:rPr>
          <w:rFonts w:hint="eastAsia" w:ascii="宋体" w:hAnsi="宋体"/>
          <w:bCs/>
          <w:color w:val="000000" w:themeColor="text1"/>
          <w:szCs w:val="21"/>
          <w:highlight w:val="none"/>
          <w14:textFill>
            <w14:solidFill>
              <w14:schemeClr w14:val="tx1"/>
            </w14:solidFill>
          </w14:textFill>
        </w:rPr>
        <w:t>定</w:t>
      </w:r>
      <w:r>
        <w:rPr>
          <w:rFonts w:hint="eastAsia" w:ascii="宋体" w:hAnsi="宋体"/>
          <w:bCs/>
          <w:color w:val="000000" w:themeColor="text1"/>
          <w:szCs w:val="21"/>
          <w:highlight w:val="none"/>
          <w:lang w:eastAsia="zh-CN"/>
          <w14:textFill>
            <w14:solidFill>
              <w14:schemeClr w14:val="tx1"/>
            </w14:solidFill>
          </w14:textFill>
        </w:rPr>
        <w:t>外</w:t>
      </w:r>
      <w:r>
        <w:rPr>
          <w:rFonts w:hint="eastAsia" w:ascii="宋体" w:hAnsi="宋体"/>
          <w:bCs/>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乙方负责办理将货物运抵本合同规定的交货地点</w:t>
      </w:r>
      <w:r>
        <w:rPr>
          <w:rFonts w:hint="eastAsia" w:ascii="宋体" w:hAnsi="宋体"/>
          <w:color w:val="000000" w:themeColor="text1"/>
          <w:szCs w:val="21"/>
          <w:highlight w:val="none"/>
          <w:lang w:eastAsia="zh-CN"/>
          <w14:textFill>
            <w14:solidFill>
              <w14:schemeClr w14:val="tx1"/>
            </w14:solidFill>
          </w14:textFill>
        </w:rPr>
        <w:t>，并装卸、交付至甲方</w:t>
      </w:r>
      <w:r>
        <w:rPr>
          <w:rFonts w:hint="eastAsia" w:ascii="宋体" w:hAnsi="宋体"/>
          <w:color w:val="000000" w:themeColor="text1"/>
          <w:szCs w:val="21"/>
          <w:highlight w:val="none"/>
          <w14:textFill>
            <w14:solidFill>
              <w14:schemeClr w14:val="tx1"/>
            </w14:solidFill>
          </w14:textFill>
        </w:rPr>
        <w:t>的一切运输事项，相关费用应</w:t>
      </w:r>
      <w:r>
        <w:rPr>
          <w:rFonts w:hint="eastAsia" w:ascii="宋体" w:hAnsi="宋体"/>
          <w:color w:val="000000" w:themeColor="text1"/>
          <w:szCs w:val="21"/>
          <w:highlight w:val="none"/>
          <w:lang w:eastAsia="zh-CN"/>
          <w14:textFill>
            <w14:solidFill>
              <w14:schemeClr w14:val="tx1"/>
            </w14:solidFill>
          </w14:textFill>
        </w:rPr>
        <w:t>包含</w:t>
      </w:r>
      <w:r>
        <w:rPr>
          <w:rFonts w:hint="eastAsia" w:ascii="宋体" w:hAnsi="宋体"/>
          <w:color w:val="000000" w:themeColor="text1"/>
          <w:szCs w:val="21"/>
          <w:highlight w:val="none"/>
          <w14:textFill>
            <w14:solidFill>
              <w14:schemeClr w14:val="tx1"/>
            </w14:solidFill>
          </w14:textFill>
        </w:rPr>
        <w:t>在合同</w:t>
      </w:r>
      <w:r>
        <w:rPr>
          <w:rFonts w:hint="eastAsia" w:ascii="宋体" w:hAnsi="宋体"/>
          <w:color w:val="000000" w:themeColor="text1"/>
          <w:szCs w:val="21"/>
          <w:highlight w:val="none"/>
          <w:lang w:eastAsia="zh-CN"/>
          <w14:textFill>
            <w14:solidFill>
              <w14:schemeClr w14:val="tx1"/>
            </w14:solidFill>
          </w14:textFill>
        </w:rPr>
        <w:t>价款</w:t>
      </w:r>
      <w:r>
        <w:rPr>
          <w:rFonts w:hint="eastAsia" w:ascii="宋体" w:hAnsi="宋体"/>
          <w:color w:val="000000" w:themeColor="text1"/>
          <w:szCs w:val="21"/>
          <w:highlight w:val="none"/>
          <w14:textFill>
            <w14:solidFill>
              <w14:schemeClr w14:val="tx1"/>
            </w14:solidFill>
          </w14:textFill>
        </w:rPr>
        <w:t>中。</w:t>
      </w:r>
    </w:p>
    <w:p w14:paraId="06EAAF9F">
      <w:pPr>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7</w:t>
      </w:r>
      <w:r>
        <w:rPr>
          <w:rFonts w:hint="eastAsia" w:ascii="宋体" w:hAnsi="宋体"/>
          <w:color w:val="000000" w:themeColor="text1"/>
          <w:szCs w:val="21"/>
          <w:highlight w:val="none"/>
          <w14:textFill>
            <w14:solidFill>
              <w14:schemeClr w14:val="tx1"/>
            </w14:solidFill>
          </w14:textFill>
        </w:rPr>
        <w:t>.3 货物保险要求按</w:t>
      </w:r>
      <w:r>
        <w:rPr>
          <w:rFonts w:hint="eastAsia" w:ascii="宋体" w:hAnsi="宋体"/>
          <w:b/>
          <w:color w:val="000000" w:themeColor="text1"/>
          <w:szCs w:val="21"/>
          <w:highlight w:val="none"/>
          <w14:textFill>
            <w14:solidFill>
              <w14:schemeClr w14:val="tx1"/>
            </w14:solidFill>
          </w14:textFill>
        </w:rPr>
        <w:t>【政府采购合同专用条款】</w:t>
      </w:r>
      <w:r>
        <w:rPr>
          <w:rFonts w:hint="eastAsia" w:ascii="宋体" w:hAnsi="宋体"/>
          <w:bCs/>
          <w:color w:val="000000" w:themeColor="text1"/>
          <w:szCs w:val="21"/>
          <w:highlight w:val="none"/>
          <w14:textFill>
            <w14:solidFill>
              <w14:schemeClr w14:val="tx1"/>
            </w14:solidFill>
          </w14:textFill>
        </w:rPr>
        <w:t>规定执行</w:t>
      </w:r>
      <w:r>
        <w:rPr>
          <w:rFonts w:hint="eastAsia" w:ascii="宋体" w:hAnsi="宋体"/>
          <w:color w:val="000000" w:themeColor="text1"/>
          <w:szCs w:val="21"/>
          <w:highlight w:val="none"/>
          <w14:textFill>
            <w14:solidFill>
              <w14:schemeClr w14:val="tx1"/>
            </w14:solidFill>
          </w14:textFill>
        </w:rPr>
        <w:t>。</w:t>
      </w:r>
    </w:p>
    <w:p w14:paraId="60FE7CD2">
      <w:pPr>
        <w:autoSpaceDE w:val="0"/>
        <w:autoSpaceDN w:val="0"/>
        <w:adjustRightInd w:val="0"/>
        <w:snapToGrid w:val="0"/>
        <w:spacing w:before="0" w:line="4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7</w:t>
      </w:r>
      <w:r>
        <w:rPr>
          <w:rFonts w:hint="eastAsia" w:ascii="宋体" w:hAnsi="宋体"/>
          <w:color w:val="000000" w:themeColor="text1"/>
          <w:szCs w:val="21"/>
          <w:highlight w:val="none"/>
          <w14:textFill>
            <w14:solidFill>
              <w14:schemeClr w14:val="tx1"/>
            </w14:solidFill>
          </w14:textFill>
        </w:rPr>
        <w:t xml:space="preserve">.4 </w:t>
      </w:r>
      <w:r>
        <w:rPr>
          <w:rFonts w:hint="eastAsia" w:ascii="宋体" w:hAnsi="宋体"/>
          <w:color w:val="000000" w:themeColor="text1"/>
          <w:szCs w:val="21"/>
          <w:highlight w:val="none"/>
          <w:lang w:val="en-US" w:eastAsia="zh-CN"/>
          <w14:textFill>
            <w14:solidFill>
              <w14:schemeClr w14:val="tx1"/>
            </w14:solidFill>
          </w14:textFill>
        </w:rPr>
        <w:t>除采购活动</w:t>
      </w:r>
      <w:r>
        <w:rPr>
          <w:rFonts w:hint="eastAsia" w:ascii="宋体" w:hAnsi="宋体"/>
          <w:color w:val="000000" w:themeColor="text1"/>
          <w:szCs w:val="21"/>
          <w:highlight w:val="none"/>
          <w14:textFill>
            <w14:solidFill>
              <w14:schemeClr w14:val="tx1"/>
            </w14:solidFill>
          </w14:textFill>
        </w:rPr>
        <w:t>对商品包装</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快递包装</w:t>
      </w:r>
      <w:r>
        <w:rPr>
          <w:rFonts w:hint="eastAsia" w:ascii="宋体" w:hAnsi="宋体"/>
          <w:color w:val="000000" w:themeColor="text1"/>
          <w:szCs w:val="21"/>
          <w:highlight w:val="none"/>
          <w:lang w:val="en-US" w:eastAsia="zh-CN"/>
          <w14:textFill>
            <w14:solidFill>
              <w14:schemeClr w14:val="tx1"/>
            </w14:solidFill>
          </w14:textFill>
        </w:rPr>
        <w:t>达成具体约定外</w:t>
      </w:r>
      <w:r>
        <w:rPr>
          <w:rFonts w:hint="eastAsia" w:ascii="宋体" w:hAnsi="宋体"/>
          <w:color w:val="000000" w:themeColor="text1"/>
          <w:szCs w:val="21"/>
          <w:highlight w:val="none"/>
          <w14:textFill>
            <w14:solidFill>
              <w14:schemeClr w14:val="tx1"/>
            </w14:solidFill>
          </w14:textFill>
        </w:rPr>
        <w:t>，乙方提供产品及相关快递服务</w:t>
      </w:r>
      <w:r>
        <w:rPr>
          <w:rFonts w:hint="eastAsia" w:ascii="宋体" w:hAnsi="宋体"/>
          <w:color w:val="000000" w:themeColor="text1"/>
          <w:szCs w:val="21"/>
          <w:highlight w:val="none"/>
          <w:lang w:val="en-US" w:eastAsia="zh-CN"/>
          <w14:textFill>
            <w14:solidFill>
              <w14:schemeClr w14:val="tx1"/>
            </w14:solidFill>
          </w14:textFill>
        </w:rPr>
        <w:t>涉及到</w:t>
      </w:r>
      <w:r>
        <w:rPr>
          <w:rFonts w:hint="eastAsia" w:ascii="宋体" w:hAnsi="宋体"/>
          <w:color w:val="000000" w:themeColor="text1"/>
          <w:szCs w:val="21"/>
          <w:highlight w:val="none"/>
          <w14:textFill>
            <w14:solidFill>
              <w14:schemeClr w14:val="tx1"/>
            </w14:solidFill>
          </w14:textFill>
        </w:rPr>
        <w:t>具体包装要求</w:t>
      </w:r>
      <w:r>
        <w:rPr>
          <w:rFonts w:hint="eastAsia" w:ascii="宋体" w:hAnsi="宋体"/>
          <w:color w:val="000000" w:themeColor="text1"/>
          <w:szCs w:val="21"/>
          <w:highlight w:val="none"/>
          <w:lang w:val="en-US" w:eastAsia="zh-CN"/>
          <w14:textFill>
            <w14:solidFill>
              <w14:schemeClr w14:val="tx1"/>
            </w14:solidFill>
          </w14:textFill>
        </w:rPr>
        <w:t>的，</w:t>
      </w:r>
      <w:r>
        <w:rPr>
          <w:rFonts w:hint="eastAsia" w:ascii="宋体" w:hAnsi="宋体"/>
          <w:color w:val="000000" w:themeColor="text1"/>
          <w:szCs w:val="21"/>
          <w:highlight w:val="none"/>
          <w14:textFill>
            <w14:solidFill>
              <w14:schemeClr w14:val="tx1"/>
            </w14:solidFill>
          </w14:textFill>
        </w:rPr>
        <w:t>应</w:t>
      </w:r>
      <w:r>
        <w:rPr>
          <w:rFonts w:hint="eastAsia" w:ascii="宋体" w:hAnsi="宋体"/>
          <w:color w:val="000000" w:themeColor="text1"/>
          <w:szCs w:val="21"/>
          <w:highlight w:val="none"/>
          <w:lang w:val="en-US" w:eastAsia="zh-CN"/>
          <w14:textFill>
            <w14:solidFill>
              <w14:schemeClr w14:val="tx1"/>
            </w14:solidFill>
          </w14:textFill>
        </w:rPr>
        <w:t>不低于</w:t>
      </w:r>
      <w:r>
        <w:rPr>
          <w:rFonts w:hint="eastAsia" w:ascii="宋体" w:hAnsi="宋体"/>
          <w:color w:val="000000" w:themeColor="text1"/>
          <w:szCs w:val="21"/>
          <w:highlight w:val="none"/>
          <w14:textFill>
            <w14:solidFill>
              <w14:schemeClr w14:val="tx1"/>
            </w14:solidFill>
          </w14:textFill>
        </w:rPr>
        <w:t>《商品包装政府采购需求标准（试行）</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快递包装政府采购需求标准（试行）》</w:t>
      </w:r>
      <w:r>
        <w:rPr>
          <w:rFonts w:hint="eastAsia" w:ascii="宋体" w:hAnsi="宋体"/>
          <w:color w:val="000000" w:themeColor="text1"/>
          <w:szCs w:val="21"/>
          <w:highlight w:val="none"/>
          <w:lang w:val="en-US" w:eastAsia="zh-CN"/>
          <w14:textFill>
            <w14:solidFill>
              <w14:schemeClr w14:val="tx1"/>
            </w14:solidFill>
          </w14:textFill>
        </w:rPr>
        <w:t>标准</w:t>
      </w:r>
      <w:r>
        <w:rPr>
          <w:rFonts w:hint="eastAsia" w:ascii="宋体" w:hAnsi="宋体"/>
          <w:color w:val="000000" w:themeColor="text1"/>
          <w:szCs w:val="21"/>
          <w:highlight w:val="none"/>
          <w14:textFill>
            <w14:solidFill>
              <w14:schemeClr w14:val="tx1"/>
            </w14:solidFill>
          </w14:textFill>
        </w:rPr>
        <w:t>，并作为履约验收的内容，必要时甲方可以要求乙方在履约验收环节出具检测报告。</w:t>
      </w:r>
    </w:p>
    <w:p w14:paraId="54A04ACA">
      <w:pPr>
        <w:autoSpaceDE w:val="0"/>
        <w:autoSpaceDN w:val="0"/>
        <w:adjustRightInd w:val="0"/>
        <w:snapToGrid w:val="0"/>
        <w:spacing w:before="0" w:line="4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 xml:space="preserve">7.5 </w:t>
      </w:r>
      <w:r>
        <w:rPr>
          <w:rFonts w:hint="eastAsia" w:ascii="宋体" w:hAnsi="宋体" w:eastAsia="宋体" w:cs="宋体"/>
          <w:color w:val="000000"/>
          <w:szCs w:val="21"/>
        </w:rPr>
        <w:t>乙方在运输到达之前</w:t>
      </w:r>
      <w:r>
        <w:rPr>
          <w:rFonts w:hint="eastAsia" w:ascii="宋体" w:hAnsi="宋体" w:cs="宋体"/>
          <w:color w:val="000000"/>
          <w:szCs w:val="21"/>
          <w:lang w:eastAsia="zh-CN"/>
        </w:rPr>
        <w:t>应</w:t>
      </w:r>
      <w:r>
        <w:rPr>
          <w:rFonts w:hint="eastAsia" w:ascii="宋体" w:hAnsi="宋体" w:eastAsia="宋体" w:cs="宋体"/>
          <w:color w:val="000000"/>
          <w:szCs w:val="21"/>
        </w:rPr>
        <w:t>提前通知</w:t>
      </w:r>
      <w:r>
        <w:rPr>
          <w:rFonts w:hint="eastAsia" w:ascii="宋体" w:hAnsi="宋体" w:cs="宋体"/>
          <w:color w:val="000000"/>
          <w:szCs w:val="21"/>
          <w:lang w:eastAsia="zh-CN"/>
        </w:rPr>
        <w:t>甲方</w:t>
      </w:r>
      <w:r>
        <w:rPr>
          <w:rFonts w:hint="eastAsia" w:ascii="宋体" w:hAnsi="宋体" w:eastAsia="宋体" w:cs="宋体"/>
          <w:color w:val="000000"/>
          <w:szCs w:val="21"/>
        </w:rPr>
        <w:t>，并提示货物运输装卸的注意事项</w:t>
      </w:r>
      <w:r>
        <w:rPr>
          <w:rFonts w:hint="eastAsia" w:ascii="宋体" w:hAnsi="宋体" w:cs="宋体"/>
          <w:color w:val="000000"/>
          <w:szCs w:val="21"/>
          <w:lang w:eastAsia="zh-CN"/>
        </w:rPr>
        <w:t>，甲方配合乙方做好货物的接收工作。</w:t>
      </w:r>
    </w:p>
    <w:p w14:paraId="7C032EEB">
      <w:pPr>
        <w:pStyle w:val="15"/>
        <w:rPr>
          <w:rFonts w:hint="default" w:eastAsia="华文楷体"/>
          <w:sz w:val="21"/>
          <w:lang w:val="en-US" w:eastAsia="zh-CN"/>
        </w:rPr>
      </w:pPr>
      <w:r>
        <w:rPr>
          <w:rFonts w:hint="eastAsia" w:ascii="宋体" w:hAnsi="宋体" w:eastAsia="宋体" w:cs="Times New Roman"/>
          <w:color w:val="000000" w:themeColor="text1"/>
          <w:kern w:val="2"/>
          <w:sz w:val="21"/>
          <w:szCs w:val="21"/>
          <w:highlight w:val="none"/>
          <w:lang w:val="en-US" w:eastAsia="zh-CN"/>
          <w14:textFill>
            <w14:solidFill>
              <w14:schemeClr w14:val="tx1"/>
            </w14:solidFill>
          </w14:textFill>
        </w:rPr>
        <w:t xml:space="preserve">7.6 </w:t>
      </w:r>
      <w:r>
        <w:rPr>
          <w:rFonts w:hint="eastAsia" w:ascii="宋体" w:hAnsi="宋体" w:eastAsia="宋体" w:cs="Times New Roman"/>
          <w:color w:val="000000"/>
          <w:kern w:val="2"/>
          <w:sz w:val="21"/>
          <w:szCs w:val="21"/>
          <w:highlight w:val="none"/>
        </w:rPr>
        <w:t>如因包装</w:t>
      </w:r>
      <w:r>
        <w:rPr>
          <w:rFonts w:hint="eastAsia" w:ascii="宋体" w:hAnsi="宋体" w:eastAsia="宋体" w:cs="Times New Roman"/>
          <w:color w:val="000000"/>
          <w:kern w:val="2"/>
          <w:sz w:val="21"/>
          <w:szCs w:val="21"/>
          <w:highlight w:val="none"/>
          <w:lang w:eastAsia="zh-CN"/>
        </w:rPr>
        <w:t>、运输</w:t>
      </w:r>
      <w:r>
        <w:rPr>
          <w:rFonts w:hint="eastAsia" w:ascii="宋体" w:hAnsi="宋体" w:eastAsia="宋体" w:cs="Times New Roman"/>
          <w:color w:val="000000"/>
          <w:kern w:val="2"/>
          <w:sz w:val="21"/>
          <w:szCs w:val="21"/>
          <w:highlight w:val="none"/>
        </w:rPr>
        <w:t>问题导致货物</w:t>
      </w:r>
      <w:r>
        <w:rPr>
          <w:rFonts w:hint="eastAsia" w:ascii="宋体" w:hAnsi="宋体" w:eastAsia="宋体" w:cs="Times New Roman"/>
          <w:color w:val="000000" w:themeColor="text1"/>
          <w:kern w:val="2"/>
          <w:sz w:val="21"/>
          <w:szCs w:val="21"/>
          <w:highlight w:val="none"/>
          <w:lang w:eastAsia="zh-CN"/>
          <w14:textFill>
            <w14:solidFill>
              <w14:schemeClr w14:val="tx1"/>
            </w14:solidFill>
          </w14:textFill>
        </w:rPr>
        <w:t>损毁、丢失</w:t>
      </w:r>
      <w:r>
        <w:rPr>
          <w:rFonts w:hint="eastAsia" w:ascii="宋体" w:hAnsi="宋体" w:eastAsia="宋体" w:cs="Times New Roman"/>
          <w:color w:val="000000"/>
          <w:kern w:val="2"/>
          <w:sz w:val="21"/>
          <w:szCs w:val="21"/>
          <w:highlight w:val="none"/>
        </w:rPr>
        <w:t>或者品质下降，</w:t>
      </w:r>
      <w:r>
        <w:rPr>
          <w:rFonts w:hint="eastAsia" w:ascii="宋体" w:hAnsi="宋体" w:eastAsia="宋体" w:cs="Times New Roman"/>
          <w:color w:val="000000"/>
          <w:kern w:val="2"/>
          <w:sz w:val="21"/>
          <w:szCs w:val="21"/>
          <w:highlight w:val="none"/>
          <w:lang w:eastAsia="zh-CN"/>
        </w:rPr>
        <w:t>甲方</w:t>
      </w:r>
      <w:r>
        <w:rPr>
          <w:rFonts w:hint="eastAsia" w:ascii="宋体" w:hAnsi="宋体" w:eastAsia="宋体" w:cs="Times New Roman"/>
          <w:color w:val="000000"/>
          <w:kern w:val="2"/>
          <w:sz w:val="21"/>
          <w:szCs w:val="21"/>
          <w:highlight w:val="none"/>
        </w:rPr>
        <w:t>有权要求降价、换货、拒收部分或整批货物，由此</w:t>
      </w:r>
      <w:r>
        <w:rPr>
          <w:rFonts w:hint="eastAsia" w:ascii="宋体" w:hAnsi="宋体" w:eastAsia="宋体" w:cs="Times New Roman"/>
          <w:color w:val="000000"/>
          <w:kern w:val="2"/>
          <w:sz w:val="21"/>
          <w:szCs w:val="21"/>
          <w:highlight w:val="none"/>
          <w:lang w:eastAsia="zh-CN"/>
        </w:rPr>
        <w:t>产生</w:t>
      </w:r>
      <w:r>
        <w:rPr>
          <w:rFonts w:hint="eastAsia" w:ascii="宋体" w:hAnsi="宋体" w:eastAsia="宋体" w:cs="Times New Roman"/>
          <w:color w:val="000000"/>
          <w:kern w:val="2"/>
          <w:sz w:val="21"/>
          <w:szCs w:val="21"/>
          <w:highlight w:val="none"/>
        </w:rPr>
        <w:t>的费用和损失，均由</w:t>
      </w:r>
      <w:r>
        <w:rPr>
          <w:rFonts w:hint="eastAsia" w:ascii="宋体" w:hAnsi="宋体" w:eastAsia="宋体" w:cs="Times New Roman"/>
          <w:color w:val="000000"/>
          <w:kern w:val="2"/>
          <w:sz w:val="21"/>
          <w:szCs w:val="21"/>
          <w:highlight w:val="none"/>
          <w:lang w:eastAsia="zh-CN"/>
        </w:rPr>
        <w:t>乙方</w:t>
      </w:r>
      <w:r>
        <w:rPr>
          <w:rFonts w:hint="eastAsia" w:ascii="宋体" w:hAnsi="宋体" w:eastAsia="宋体" w:cs="Times New Roman"/>
          <w:color w:val="000000"/>
          <w:kern w:val="2"/>
          <w:sz w:val="21"/>
          <w:szCs w:val="21"/>
          <w:highlight w:val="none"/>
        </w:rPr>
        <w:t>承担。</w:t>
      </w:r>
    </w:p>
    <w:p w14:paraId="715DD23E">
      <w:pPr>
        <w:adjustRightInd w:val="0"/>
        <w:snapToGrid w:val="0"/>
        <w:spacing w:before="0" w:line="400" w:lineRule="exact"/>
        <w:jc w:val="left"/>
        <w:rPr>
          <w:rFonts w:ascii="宋体" w:hAnsi="宋体"/>
          <w:b/>
          <w:color w:val="auto"/>
          <w:sz w:val="24"/>
          <w:highlight w:val="none"/>
        </w:rPr>
      </w:pPr>
      <w:r>
        <w:rPr>
          <w:rFonts w:hint="eastAsia" w:ascii="宋体" w:hAnsi="宋体"/>
          <w:b/>
          <w:color w:val="000000" w:themeColor="text1"/>
          <w:sz w:val="24"/>
          <w:highlight w:val="none"/>
          <w:lang w:eastAsia="zh-CN"/>
          <w14:textFill>
            <w14:solidFill>
              <w14:schemeClr w14:val="tx1"/>
            </w14:solidFill>
          </w14:textFill>
        </w:rPr>
        <w:t>8</w:t>
      </w:r>
      <w:r>
        <w:rPr>
          <w:rFonts w:hint="eastAsia" w:ascii="宋体" w:hAnsi="宋体"/>
          <w:b/>
          <w:color w:val="000000" w:themeColor="text1"/>
          <w:sz w:val="24"/>
          <w:highlight w:val="none"/>
          <w:lang w:val="en-US" w:eastAsia="zh-CN"/>
          <w14:textFill>
            <w14:solidFill>
              <w14:schemeClr w14:val="tx1"/>
            </w14:solidFill>
          </w14:textFill>
        </w:rPr>
        <w:t xml:space="preserve">. </w:t>
      </w:r>
      <w:r>
        <w:rPr>
          <w:rFonts w:hint="eastAsia" w:ascii="宋体" w:hAnsi="宋体"/>
          <w:b/>
          <w:color w:val="auto"/>
          <w:sz w:val="24"/>
          <w:highlight w:val="none"/>
        </w:rPr>
        <w:t>质量标准和保证</w:t>
      </w:r>
    </w:p>
    <w:p w14:paraId="402DE4E0">
      <w:pPr>
        <w:pStyle w:val="5"/>
        <w:adjustRightInd w:val="0"/>
        <w:snapToGrid w:val="0"/>
        <w:spacing w:before="0" w:line="400" w:lineRule="exact"/>
        <w:ind w:firstLine="420" w:firstLineChars="200"/>
        <w:jc w:val="left"/>
        <w:rPr>
          <w:rFonts w:hAnsi="宋体"/>
          <w:b/>
          <w:color w:val="auto"/>
          <w:highlight w:val="none"/>
        </w:rPr>
      </w:pPr>
      <w:r>
        <w:rPr>
          <w:rFonts w:hint="eastAsia" w:hAnsi="宋体"/>
          <w:color w:val="auto"/>
          <w:highlight w:val="none"/>
          <w:lang w:eastAsia="zh-CN"/>
        </w:rPr>
        <w:t>8</w:t>
      </w:r>
      <w:r>
        <w:rPr>
          <w:rFonts w:hint="eastAsia" w:hAnsi="宋体"/>
          <w:color w:val="auto"/>
          <w:highlight w:val="none"/>
        </w:rPr>
        <w:t>.1 质量标准</w:t>
      </w:r>
    </w:p>
    <w:p w14:paraId="43AC677B">
      <w:pPr>
        <w:autoSpaceDE w:val="0"/>
        <w:autoSpaceDN w:val="0"/>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（1）本合同下</w:t>
      </w:r>
      <w:r>
        <w:rPr>
          <w:rFonts w:hint="eastAsia" w:ascii="宋体" w:hAnsi="宋体"/>
          <w:color w:val="auto"/>
          <w:szCs w:val="21"/>
          <w:highlight w:val="none"/>
          <w:lang w:eastAsia="zh-CN"/>
        </w:rPr>
        <w:t>提供</w:t>
      </w:r>
      <w:r>
        <w:rPr>
          <w:rFonts w:hint="eastAsia" w:ascii="宋体" w:hAnsi="宋体"/>
          <w:color w:val="auto"/>
          <w:szCs w:val="21"/>
          <w:highlight w:val="none"/>
        </w:rPr>
        <w:t>的货物应符合</w:t>
      </w:r>
      <w:r>
        <w:rPr>
          <w:rFonts w:hint="eastAsia" w:ascii="宋体" w:hAnsi="宋体"/>
          <w:color w:val="auto"/>
          <w:szCs w:val="21"/>
          <w:highlight w:val="none"/>
          <w:lang w:eastAsia="zh-CN"/>
        </w:rPr>
        <w:t>合同</w:t>
      </w:r>
      <w:r>
        <w:rPr>
          <w:rFonts w:hint="eastAsia" w:ascii="宋体" w:hAnsi="宋体" w:cs="宋体"/>
          <w:color w:val="000000"/>
          <w:szCs w:val="21"/>
          <w:lang w:eastAsia="zh-CN"/>
        </w:rPr>
        <w:t>约</w:t>
      </w:r>
      <w:r>
        <w:rPr>
          <w:rFonts w:hint="eastAsia" w:ascii="宋体" w:hAnsi="宋体" w:eastAsia="宋体" w:cs="宋体"/>
          <w:color w:val="000000"/>
          <w:szCs w:val="21"/>
        </w:rPr>
        <w:t>定的</w:t>
      </w:r>
      <w:r>
        <w:rPr>
          <w:rFonts w:hint="eastAsia" w:ascii="宋体" w:hAnsi="宋体" w:eastAsia="宋体" w:cs="宋体"/>
          <w:szCs w:val="21"/>
        </w:rPr>
        <w:t>品牌、规格型号、技术性能、配置、质量、数量等要求。</w:t>
      </w:r>
      <w:r>
        <w:rPr>
          <w:rFonts w:hint="eastAsia" w:ascii="宋体" w:hAnsi="宋体"/>
          <w:color w:val="auto"/>
          <w:szCs w:val="21"/>
          <w:highlight w:val="none"/>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r>
        <w:rPr>
          <w:rFonts w:hint="eastAsia" w:ascii="宋体" w:hAnsi="宋体"/>
          <w:color w:val="auto"/>
          <w:szCs w:val="21"/>
          <w:highlight w:val="none"/>
          <w:lang w:eastAsia="zh-CN"/>
        </w:rPr>
        <w:t>。</w:t>
      </w:r>
    </w:p>
    <w:p w14:paraId="1E1D8242">
      <w:pPr>
        <w:pStyle w:val="5"/>
        <w:adjustRightInd w:val="0"/>
        <w:snapToGrid w:val="0"/>
        <w:spacing w:before="0" w:line="400" w:lineRule="exact"/>
        <w:ind w:firstLine="420" w:firstLineChars="200"/>
        <w:jc w:val="left"/>
        <w:rPr>
          <w:rFonts w:hAnsi="宋体"/>
          <w:color w:val="auto"/>
          <w:highlight w:val="none"/>
        </w:rPr>
      </w:pPr>
      <w:r>
        <w:rPr>
          <w:rFonts w:hint="eastAsia" w:hAnsi="宋体"/>
          <w:color w:val="auto"/>
          <w:highlight w:val="none"/>
        </w:rPr>
        <w:t>（2）采用中华人民共和国法定计量单位。</w:t>
      </w:r>
    </w:p>
    <w:p w14:paraId="4D960020">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（3）乙方所</w:t>
      </w:r>
      <w:r>
        <w:rPr>
          <w:rFonts w:hint="eastAsia" w:ascii="宋体" w:hAnsi="宋体"/>
          <w:color w:val="auto"/>
          <w:szCs w:val="21"/>
          <w:highlight w:val="none"/>
          <w:lang w:eastAsia="zh-CN"/>
        </w:rPr>
        <w:t>提供</w:t>
      </w:r>
      <w:r>
        <w:rPr>
          <w:rFonts w:hint="eastAsia" w:ascii="宋体" w:hAnsi="宋体"/>
          <w:color w:val="auto"/>
          <w:szCs w:val="21"/>
          <w:highlight w:val="none"/>
        </w:rPr>
        <w:t>的货物应符合国家有关安全、环保、卫生</w:t>
      </w:r>
      <w:r>
        <w:rPr>
          <w:rFonts w:hint="eastAsia" w:ascii="宋体" w:hAnsi="宋体"/>
          <w:color w:val="auto"/>
          <w:szCs w:val="21"/>
          <w:highlight w:val="none"/>
          <w:lang w:eastAsia="zh-CN"/>
        </w:rPr>
        <w:t>的</w:t>
      </w:r>
      <w:r>
        <w:rPr>
          <w:rFonts w:hint="eastAsia" w:ascii="宋体" w:hAnsi="宋体"/>
          <w:color w:val="auto"/>
          <w:szCs w:val="21"/>
          <w:highlight w:val="none"/>
        </w:rPr>
        <w:t>规定。</w:t>
      </w:r>
    </w:p>
    <w:p w14:paraId="0CCC6030">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（4）乙方应向甲方提交所</w:t>
      </w:r>
      <w:r>
        <w:rPr>
          <w:rFonts w:hint="eastAsia" w:ascii="宋体" w:hAnsi="宋体"/>
          <w:color w:val="auto"/>
          <w:szCs w:val="21"/>
          <w:highlight w:val="none"/>
          <w:lang w:eastAsia="zh-CN"/>
        </w:rPr>
        <w:t>提供</w:t>
      </w:r>
      <w:r>
        <w:rPr>
          <w:rFonts w:hint="eastAsia" w:ascii="宋体" w:hAnsi="宋体"/>
          <w:color w:val="auto"/>
          <w:szCs w:val="21"/>
          <w:highlight w:val="none"/>
        </w:rPr>
        <w:t>货物的技术文件，包括相应的中文技术文件，如：产品目录、图纸、操作手册、使用说明、维护手册或服务指南</w:t>
      </w:r>
      <w:r>
        <w:rPr>
          <w:rFonts w:hint="eastAsia" w:ascii="宋体" w:hAnsi="宋体"/>
          <w:color w:val="auto"/>
          <w:szCs w:val="21"/>
          <w:highlight w:val="none"/>
          <w:lang w:eastAsia="zh-CN"/>
        </w:rPr>
        <w:t>等</w:t>
      </w:r>
      <w:r>
        <w:rPr>
          <w:rFonts w:hint="eastAsia" w:ascii="宋体" w:hAnsi="宋体"/>
          <w:color w:val="auto"/>
          <w:szCs w:val="21"/>
          <w:highlight w:val="none"/>
        </w:rPr>
        <w:t>。</w:t>
      </w:r>
      <w:r>
        <w:rPr>
          <w:rFonts w:hint="eastAsia" w:ascii="宋体" w:hAnsi="宋体"/>
          <w:color w:val="auto"/>
          <w:szCs w:val="21"/>
          <w:highlight w:val="none"/>
          <w:lang w:eastAsia="zh-CN"/>
        </w:rPr>
        <w:t>上述</w:t>
      </w:r>
      <w:r>
        <w:rPr>
          <w:rFonts w:hint="eastAsia" w:ascii="宋体" w:hAnsi="宋体"/>
          <w:color w:val="auto"/>
          <w:szCs w:val="21"/>
          <w:highlight w:val="none"/>
        </w:rPr>
        <w:t>文件应包装好随货物一同发运。</w:t>
      </w:r>
    </w:p>
    <w:p w14:paraId="5BA03403">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8</w:t>
      </w:r>
      <w:r>
        <w:rPr>
          <w:rFonts w:hint="eastAsia" w:ascii="宋体" w:hAnsi="宋体"/>
          <w:color w:val="auto"/>
          <w:szCs w:val="21"/>
          <w:highlight w:val="none"/>
        </w:rPr>
        <w:t>.2 保证</w:t>
      </w:r>
    </w:p>
    <w:p w14:paraId="2FE82493">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（1）乙方应保证</w:t>
      </w:r>
      <w:r>
        <w:rPr>
          <w:rFonts w:hint="eastAsia" w:ascii="宋体" w:hAnsi="宋体"/>
          <w:color w:val="auto"/>
          <w:szCs w:val="21"/>
          <w:highlight w:val="none"/>
          <w:lang w:eastAsia="zh-CN"/>
        </w:rPr>
        <w:t>提供的货物</w:t>
      </w:r>
      <w:r>
        <w:rPr>
          <w:rFonts w:hint="eastAsia" w:ascii="宋体" w:hAnsi="宋体"/>
          <w:color w:val="auto"/>
          <w:szCs w:val="21"/>
          <w:highlight w:val="none"/>
        </w:rPr>
        <w:t>完全符合合同规定的质量、规格和性能要求。乙方应保证货物在正确安装、正常使用和保养条件下，</w:t>
      </w:r>
      <w:r>
        <w:rPr>
          <w:rFonts w:hint="eastAsia" w:ascii="宋体" w:hAnsi="宋体" w:eastAsia="宋体" w:cs="宋体"/>
          <w:szCs w:val="21"/>
        </w:rPr>
        <w:t>在其使用寿命期内具</w:t>
      </w:r>
      <w:r>
        <w:rPr>
          <w:rFonts w:hint="eastAsia" w:ascii="宋体" w:hAnsi="宋体" w:cs="宋体"/>
          <w:szCs w:val="21"/>
          <w:lang w:eastAsia="zh-CN"/>
        </w:rPr>
        <w:t>备合同约定</w:t>
      </w:r>
      <w:r>
        <w:rPr>
          <w:rFonts w:hint="eastAsia" w:ascii="宋体" w:hAnsi="宋体" w:eastAsia="宋体" w:cs="宋体"/>
          <w:szCs w:val="21"/>
        </w:rPr>
        <w:t>的性能</w:t>
      </w:r>
      <w:r>
        <w:rPr>
          <w:rFonts w:hint="eastAsia" w:ascii="宋体" w:hAnsi="宋体"/>
          <w:color w:val="auto"/>
          <w:szCs w:val="21"/>
          <w:highlight w:val="none"/>
        </w:rPr>
        <w:t>。</w:t>
      </w:r>
      <w:r>
        <w:rPr>
          <w:rFonts w:hint="eastAsia" w:ascii="宋体" w:hAnsi="宋体"/>
          <w:color w:val="auto"/>
          <w:szCs w:val="21"/>
          <w:highlight w:val="none"/>
          <w:lang w:eastAsia="zh-CN"/>
        </w:rPr>
        <w:t>存在</w:t>
      </w:r>
      <w:r>
        <w:rPr>
          <w:rFonts w:hint="eastAsia" w:ascii="宋体" w:hAnsi="宋体"/>
          <w:color w:val="auto"/>
          <w:szCs w:val="21"/>
          <w:highlight w:val="none"/>
        </w:rPr>
        <w:t>质量保证期的，货物最终交付验收</w:t>
      </w:r>
      <w:r>
        <w:rPr>
          <w:rFonts w:hint="eastAsia" w:ascii="宋体" w:hAnsi="宋体"/>
          <w:color w:val="auto"/>
          <w:szCs w:val="21"/>
          <w:highlight w:val="none"/>
          <w:lang w:eastAsia="zh-CN"/>
        </w:rPr>
        <w:t>合格</w:t>
      </w:r>
      <w:r>
        <w:rPr>
          <w:rFonts w:hint="eastAsia" w:ascii="宋体" w:hAnsi="宋体"/>
          <w:color w:val="auto"/>
          <w:szCs w:val="21"/>
          <w:highlight w:val="none"/>
        </w:rPr>
        <w:t>后</w:t>
      </w:r>
      <w:r>
        <w:rPr>
          <w:rFonts w:hint="eastAsia" w:ascii="宋体" w:hAnsi="宋体"/>
          <w:color w:val="auto"/>
          <w:szCs w:val="21"/>
          <w:highlight w:val="none"/>
          <w:lang w:eastAsia="zh-CN"/>
        </w:rPr>
        <w:t>在</w:t>
      </w:r>
      <w:r>
        <w:rPr>
          <w:rFonts w:hint="eastAsia" w:ascii="宋体" w:hAnsi="宋体"/>
          <w:b/>
          <w:color w:val="auto"/>
          <w:szCs w:val="21"/>
          <w:highlight w:val="none"/>
        </w:rPr>
        <w:t>【政府采购合同专用条款】</w:t>
      </w:r>
      <w:r>
        <w:rPr>
          <w:rFonts w:hint="eastAsia" w:ascii="宋体" w:hAnsi="宋体"/>
          <w:color w:val="auto"/>
          <w:szCs w:val="21"/>
          <w:highlight w:val="none"/>
        </w:rPr>
        <w:t>规定或乙方</w:t>
      </w:r>
      <w:r>
        <w:rPr>
          <w:rFonts w:hint="eastAsia" w:ascii="宋体" w:hAnsi="宋体"/>
          <w:color w:val="auto"/>
          <w:szCs w:val="21"/>
          <w:highlight w:val="none"/>
          <w:lang w:eastAsia="zh-CN"/>
        </w:rPr>
        <w:t>书面</w:t>
      </w:r>
      <w:r>
        <w:rPr>
          <w:rFonts w:hint="eastAsia" w:ascii="宋体" w:hAnsi="宋体"/>
          <w:color w:val="auto"/>
          <w:szCs w:val="21"/>
          <w:highlight w:val="none"/>
        </w:rPr>
        <w:t>承诺（两者以较长的为准）的质量保证期内，本保证保持有效。</w:t>
      </w:r>
    </w:p>
    <w:p w14:paraId="58E2E665">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（2）在质量保证期内所发现的缺陷，甲方应尽快以书面形式通知乙方。</w:t>
      </w:r>
    </w:p>
    <w:p w14:paraId="06A9F9D9">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（3）乙方收到通知后</w:t>
      </w:r>
      <w:r>
        <w:rPr>
          <w:rFonts w:hint="eastAsia" w:ascii="宋体" w:hAnsi="宋体"/>
          <w:color w:val="auto"/>
          <w:szCs w:val="21"/>
          <w:highlight w:val="none"/>
          <w:lang w:eastAsia="zh-CN"/>
        </w:rPr>
        <w:t>，</w:t>
      </w:r>
      <w:r>
        <w:rPr>
          <w:rFonts w:hint="eastAsia" w:ascii="宋体" w:hAnsi="宋体"/>
          <w:color w:val="auto"/>
          <w:szCs w:val="21"/>
          <w:highlight w:val="none"/>
        </w:rPr>
        <w:t>应在</w:t>
      </w:r>
      <w:r>
        <w:rPr>
          <w:rFonts w:hint="eastAsia" w:ascii="宋体" w:hAnsi="宋体"/>
          <w:b/>
          <w:color w:val="auto"/>
          <w:szCs w:val="21"/>
          <w:highlight w:val="none"/>
        </w:rPr>
        <w:t>【政府采购合同专用条款】</w:t>
      </w:r>
      <w:r>
        <w:rPr>
          <w:rFonts w:hint="eastAsia" w:ascii="宋体" w:hAnsi="宋体"/>
          <w:color w:val="auto"/>
          <w:szCs w:val="21"/>
          <w:highlight w:val="none"/>
        </w:rPr>
        <w:t>规定的响应时间内以合理的速度免费维修或更换有缺陷的货物或部件。</w:t>
      </w:r>
    </w:p>
    <w:p w14:paraId="730C5CDA">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（4）在质量保证期内，如果货物的质量或规格与合同不符，或证实货物是有缺陷的，包括潜在的缺陷或使用不符合要求的材料等，甲方可以根据本合同第1</w:t>
      </w:r>
      <w:r>
        <w:rPr>
          <w:rFonts w:hint="eastAsia" w:ascii="宋体" w:hAnsi="宋体"/>
          <w:color w:val="000000" w:themeColor="text1"/>
          <w:szCs w:val="21"/>
          <w:highlight w:val="none"/>
          <w:lang w:val="en-US" w:eastAsia="zh-CN"/>
          <w14:textFill>
            <w14:solidFill>
              <w14:schemeClr w14:val="tx1"/>
            </w14:solidFill>
          </w14:textFill>
        </w:rPr>
        <w:t>5</w:t>
      </w:r>
      <w:r>
        <w:rPr>
          <w:rFonts w:hint="eastAsia" w:ascii="宋体" w:hAnsi="宋体"/>
          <w:color w:val="auto"/>
          <w:szCs w:val="21"/>
          <w:highlight w:val="none"/>
        </w:rPr>
        <w:t>.1条规定以书面形式</w:t>
      </w:r>
      <w:r>
        <w:rPr>
          <w:rFonts w:hint="eastAsia" w:ascii="宋体" w:hAnsi="宋体"/>
          <w:color w:val="000000" w:themeColor="text1"/>
          <w:szCs w:val="21"/>
          <w:highlight w:val="none"/>
          <w:lang w:eastAsia="zh-CN"/>
          <w14:textFill>
            <w14:solidFill>
              <w14:schemeClr w14:val="tx1"/>
            </w14:solidFill>
          </w14:textFill>
        </w:rPr>
        <w:t>追究</w:t>
      </w:r>
      <w:r>
        <w:rPr>
          <w:rFonts w:hint="eastAsia" w:ascii="宋体" w:hAnsi="宋体"/>
          <w:color w:val="auto"/>
          <w:szCs w:val="21"/>
          <w:highlight w:val="none"/>
        </w:rPr>
        <w:t>乙方</w:t>
      </w:r>
      <w:r>
        <w:rPr>
          <w:rFonts w:hint="eastAsia" w:ascii="宋体" w:hAnsi="宋体"/>
          <w:color w:val="000000" w:themeColor="text1"/>
          <w:szCs w:val="21"/>
          <w:highlight w:val="none"/>
          <w:lang w:eastAsia="zh-CN"/>
          <w14:textFill>
            <w14:solidFill>
              <w14:schemeClr w14:val="tx1"/>
            </w14:solidFill>
          </w14:textFill>
        </w:rPr>
        <w:t>的违约责任</w:t>
      </w:r>
      <w:r>
        <w:rPr>
          <w:rFonts w:hint="eastAsia" w:ascii="宋体" w:hAnsi="宋体"/>
          <w:color w:val="auto"/>
          <w:szCs w:val="21"/>
          <w:highlight w:val="none"/>
        </w:rPr>
        <w:t>。</w:t>
      </w:r>
    </w:p>
    <w:p w14:paraId="070231DB">
      <w:pPr>
        <w:adjustRightInd w:val="0"/>
        <w:snapToGrid w:val="0"/>
        <w:spacing w:before="0" w:line="400" w:lineRule="exact"/>
        <w:ind w:firstLine="420" w:firstLineChars="200"/>
        <w:jc w:val="left"/>
        <w:rPr>
          <w:color w:val="auto"/>
          <w:highlight w:val="none"/>
        </w:rPr>
      </w:pPr>
      <w:r>
        <w:rPr>
          <w:rFonts w:hint="eastAsia" w:ascii="宋体" w:hAnsi="宋体"/>
          <w:color w:val="auto"/>
          <w:szCs w:val="21"/>
          <w:highlight w:val="none"/>
        </w:rPr>
        <w:t>（5）乙方在约定的时间内未能弥补缺陷，甲方可采取必要的补救措施，但其风险和费用将由乙方承担，甲方根据合同</w:t>
      </w:r>
      <w:r>
        <w:rPr>
          <w:rFonts w:hint="eastAsia" w:ascii="宋体" w:hAnsi="宋体"/>
          <w:color w:val="auto"/>
          <w:szCs w:val="21"/>
          <w:highlight w:val="none"/>
          <w:lang w:eastAsia="zh-CN"/>
        </w:rPr>
        <w:t>约定</w:t>
      </w:r>
      <w:r>
        <w:rPr>
          <w:rFonts w:hint="eastAsia" w:ascii="宋体" w:hAnsi="宋体"/>
          <w:color w:val="auto"/>
          <w:szCs w:val="21"/>
          <w:highlight w:val="none"/>
        </w:rPr>
        <w:t>对乙方行使的其他权利不受影响。</w:t>
      </w:r>
    </w:p>
    <w:p w14:paraId="0383CF8E">
      <w:pPr>
        <w:adjustRightInd w:val="0"/>
        <w:snapToGrid w:val="0"/>
        <w:spacing w:before="0" w:line="400" w:lineRule="exact"/>
        <w:jc w:val="left"/>
        <w:rPr>
          <w:rFonts w:ascii="宋体" w:hAnsi="宋体"/>
          <w:b/>
          <w:bCs/>
          <w:color w:val="auto"/>
          <w:sz w:val="24"/>
          <w:highlight w:val="none"/>
        </w:rPr>
      </w:pPr>
      <w:r>
        <w:rPr>
          <w:rFonts w:hint="eastAsia" w:ascii="宋体" w:hAnsi="宋体"/>
          <w:b/>
          <w:bCs/>
          <w:color w:val="000000" w:themeColor="text1"/>
          <w:sz w:val="24"/>
          <w:highlight w:val="none"/>
          <w:lang w:eastAsia="zh-CN"/>
          <w14:textFill>
            <w14:solidFill>
              <w14:schemeClr w14:val="tx1"/>
            </w14:solidFill>
          </w14:textFill>
        </w:rPr>
        <w:t>9</w:t>
      </w:r>
      <w:r>
        <w:rPr>
          <w:rFonts w:hint="eastAsia" w:ascii="宋体" w:hAnsi="宋体"/>
          <w:b/>
          <w:bCs/>
          <w:color w:val="auto"/>
          <w:sz w:val="24"/>
          <w:highlight w:val="none"/>
        </w:rPr>
        <w:t>.</w:t>
      </w:r>
      <w:r>
        <w:rPr>
          <w:rFonts w:hint="eastAsia" w:ascii="宋体" w:hAnsi="宋体"/>
          <w:b/>
          <w:bCs/>
          <w:color w:val="000000" w:themeColor="text1"/>
          <w:sz w:val="24"/>
          <w:highlight w:val="none"/>
          <w:lang w:val="en-US" w:eastAsia="zh-CN"/>
          <w14:textFill>
            <w14:solidFill>
              <w14:schemeClr w14:val="tx1"/>
            </w14:solidFill>
          </w14:textFill>
        </w:rPr>
        <w:t xml:space="preserve"> </w:t>
      </w:r>
      <w:r>
        <w:rPr>
          <w:rFonts w:hint="eastAsia" w:ascii="宋体" w:hAnsi="宋体"/>
          <w:b/>
          <w:bCs/>
          <w:color w:val="auto"/>
          <w:sz w:val="24"/>
          <w:highlight w:val="none"/>
        </w:rPr>
        <w:t>权利瑕疵担保</w:t>
      </w:r>
    </w:p>
    <w:p w14:paraId="291D396A">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9</w:t>
      </w:r>
      <w:r>
        <w:rPr>
          <w:rFonts w:hint="eastAsia" w:ascii="宋体" w:hAnsi="宋体"/>
          <w:color w:val="000000" w:themeColor="text1"/>
          <w:szCs w:val="21"/>
          <w:highlight w:val="none"/>
          <w14:textFill>
            <w14:solidFill>
              <w14:schemeClr w14:val="tx1"/>
            </w14:solidFill>
          </w14:textFill>
        </w:rPr>
        <w:t>.1 乙方保证对其出售的货物享有合法的权利。</w:t>
      </w:r>
    </w:p>
    <w:p w14:paraId="121FF240">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9</w:t>
      </w:r>
      <w:r>
        <w:rPr>
          <w:rFonts w:hint="eastAsia" w:ascii="宋体" w:hAnsi="宋体"/>
          <w:color w:val="000000" w:themeColor="text1"/>
          <w:szCs w:val="21"/>
          <w:highlight w:val="none"/>
          <w14:textFill>
            <w14:solidFill>
              <w14:schemeClr w14:val="tx1"/>
            </w14:solidFill>
          </w14:textFill>
        </w:rPr>
        <w:t xml:space="preserve">.2 </w:t>
      </w:r>
      <w:r>
        <w:rPr>
          <w:rFonts w:hint="eastAsia" w:ascii="宋体" w:hAnsi="宋体" w:eastAsia="宋体" w:cs="宋体"/>
          <w:szCs w:val="15"/>
        </w:rPr>
        <w:t>乙方保证在交付的货物上不存在抵押权等担保物权。</w:t>
      </w:r>
    </w:p>
    <w:p w14:paraId="29F39C0D">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9</w:t>
      </w:r>
      <w:r>
        <w:rPr>
          <w:rFonts w:hint="eastAsia" w:ascii="宋体" w:hAnsi="宋体"/>
          <w:color w:val="000000" w:themeColor="text1"/>
          <w:szCs w:val="21"/>
          <w:highlight w:val="none"/>
          <w14:textFill>
            <w14:solidFill>
              <w14:schemeClr w14:val="tx1"/>
            </w14:solidFill>
          </w14:textFill>
        </w:rPr>
        <w:t>.3 如甲方使用</w:t>
      </w:r>
      <w:r>
        <w:rPr>
          <w:rFonts w:hint="eastAsia" w:ascii="宋体" w:hAnsi="宋体"/>
          <w:color w:val="000000" w:themeColor="text1"/>
          <w:szCs w:val="21"/>
          <w:highlight w:val="none"/>
          <w:lang w:val="en-US" w:eastAsia="zh-CN"/>
          <w14:textFill>
            <w14:solidFill>
              <w14:schemeClr w14:val="tx1"/>
            </w14:solidFill>
          </w14:textFill>
        </w:rPr>
        <w:t>上述</w:t>
      </w:r>
      <w:r>
        <w:rPr>
          <w:rFonts w:hint="eastAsia" w:ascii="宋体" w:hAnsi="宋体"/>
          <w:color w:val="000000" w:themeColor="text1"/>
          <w:szCs w:val="21"/>
          <w:highlight w:val="none"/>
          <w14:textFill>
            <w14:solidFill>
              <w14:schemeClr w14:val="tx1"/>
            </w14:solidFill>
          </w14:textFill>
        </w:rPr>
        <w:t>货物构成</w:t>
      </w:r>
      <w:r>
        <w:rPr>
          <w:rFonts w:hint="eastAsia" w:ascii="宋体" w:hAnsi="宋体"/>
          <w:color w:val="000000" w:themeColor="text1"/>
          <w:szCs w:val="21"/>
          <w:highlight w:val="none"/>
          <w:lang w:val="en-US" w:eastAsia="zh-CN"/>
          <w14:textFill>
            <w14:solidFill>
              <w14:schemeClr w14:val="tx1"/>
            </w14:solidFill>
          </w14:textFill>
        </w:rPr>
        <w:t>对第三人</w:t>
      </w:r>
      <w:r>
        <w:rPr>
          <w:rFonts w:hint="eastAsia" w:ascii="宋体" w:hAnsi="宋体"/>
          <w:color w:val="000000" w:themeColor="text1"/>
          <w:szCs w:val="21"/>
          <w:highlight w:val="none"/>
          <w14:textFill>
            <w14:solidFill>
              <w14:schemeClr w14:val="tx1"/>
            </w14:solidFill>
          </w14:textFill>
        </w:rPr>
        <w:t>侵权的，则由乙方承担全部责任。</w:t>
      </w:r>
    </w:p>
    <w:p w14:paraId="2271285A">
      <w:pPr>
        <w:autoSpaceDE w:val="0"/>
        <w:autoSpaceDN w:val="0"/>
        <w:adjustRightInd w:val="0"/>
        <w:snapToGrid w:val="0"/>
        <w:spacing w:before="0" w:line="400" w:lineRule="exact"/>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1</w:t>
      </w:r>
      <w:r>
        <w:rPr>
          <w:rFonts w:hint="eastAsia" w:ascii="宋体" w:hAnsi="宋体"/>
          <w:b/>
          <w:bCs/>
          <w:color w:val="000000" w:themeColor="text1"/>
          <w:sz w:val="24"/>
          <w:highlight w:val="none"/>
          <w:lang w:eastAsia="zh-CN"/>
          <w14:textFill>
            <w14:solidFill>
              <w14:schemeClr w14:val="tx1"/>
            </w14:solidFill>
          </w14:textFill>
        </w:rPr>
        <w:t>0</w:t>
      </w:r>
      <w:r>
        <w:rPr>
          <w:rFonts w:hint="eastAsia" w:ascii="宋体" w:hAnsi="宋体"/>
          <w:b/>
          <w:bCs/>
          <w:color w:val="000000" w:themeColor="text1"/>
          <w:sz w:val="24"/>
          <w:highlight w:val="none"/>
          <w14:textFill>
            <w14:solidFill>
              <w14:schemeClr w14:val="tx1"/>
            </w14:solidFill>
          </w14:textFill>
        </w:rPr>
        <w:t>.</w:t>
      </w:r>
      <w:r>
        <w:rPr>
          <w:rFonts w:hint="eastAsia" w:ascii="宋体" w:hAnsi="宋体"/>
          <w:b/>
          <w:bCs/>
          <w:color w:val="000000" w:themeColor="text1"/>
          <w:sz w:val="24"/>
          <w:highlight w:val="none"/>
          <w:lang w:val="en-US" w:eastAsia="zh-CN"/>
          <w14:textFill>
            <w14:solidFill>
              <w14:schemeClr w14:val="tx1"/>
            </w14:solidFill>
          </w14:textFill>
        </w:rPr>
        <w:t xml:space="preserve"> </w:t>
      </w:r>
      <w:r>
        <w:rPr>
          <w:rFonts w:hint="eastAsia" w:ascii="宋体" w:hAnsi="宋体"/>
          <w:b/>
          <w:bCs/>
          <w:color w:val="000000" w:themeColor="text1"/>
          <w:sz w:val="24"/>
          <w:highlight w:val="none"/>
          <w14:textFill>
            <w14:solidFill>
              <w14:schemeClr w14:val="tx1"/>
            </w14:solidFill>
          </w14:textFill>
        </w:rPr>
        <w:t>知识产权保护</w:t>
      </w:r>
    </w:p>
    <w:p w14:paraId="2C62E49C">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lang w:eastAsia="zh-CN"/>
          <w14:textFill>
            <w14:solidFill>
              <w14:schemeClr w14:val="tx1"/>
            </w14:solidFill>
          </w14:textFill>
        </w:rPr>
        <w:t>0</w:t>
      </w:r>
      <w:r>
        <w:rPr>
          <w:rFonts w:hint="eastAsia" w:ascii="宋体" w:hAnsi="宋体"/>
          <w:color w:val="000000" w:themeColor="text1"/>
          <w:szCs w:val="21"/>
          <w:highlight w:val="none"/>
          <w14:textFill>
            <w14:solidFill>
              <w14:schemeClr w14:val="tx1"/>
            </w14:solidFill>
          </w14:textFill>
        </w:rPr>
        <w:t>.1 乙方对其所销售的货物应当享有知识产权或经权利人合法授权，保证没有侵犯任</w:t>
      </w:r>
      <w:r>
        <w:rPr>
          <w:rFonts w:hint="eastAsia" w:ascii="宋体" w:hAnsi="宋体"/>
          <w:color w:val="auto"/>
          <w:szCs w:val="21"/>
          <w:highlight w:val="none"/>
        </w:rPr>
        <w:t>何第三人的知识产权等权利。</w:t>
      </w:r>
      <w:bookmarkStart w:id="20" w:name="_Hlk163047038"/>
      <w:r>
        <w:rPr>
          <w:rFonts w:hint="eastAsia" w:ascii="宋体" w:hAnsi="宋体" w:eastAsia="宋体" w:cs="宋体"/>
          <w:szCs w:val="15"/>
        </w:rPr>
        <w:t>因违反前述约定对第三人构成侵权的，应当由乙方向第三人承担法律责任；甲方依法向第三人赔偿后，有权向乙方追偿。甲方有其他损失的，乙方应当赔偿</w:t>
      </w:r>
      <w:bookmarkEnd w:id="20"/>
      <w:r>
        <w:rPr>
          <w:rFonts w:hint="eastAsia" w:ascii="宋体" w:hAnsi="宋体"/>
          <w:color w:val="auto"/>
          <w:szCs w:val="21"/>
          <w:highlight w:val="none"/>
        </w:rPr>
        <w:t>。</w:t>
      </w:r>
    </w:p>
    <w:p w14:paraId="792D24D9">
      <w:pPr>
        <w:autoSpaceDE w:val="0"/>
        <w:autoSpaceDN w:val="0"/>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eastAsia="zh-CN"/>
        </w:rPr>
        <w:t>1</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保密义务</w:t>
      </w:r>
    </w:p>
    <w:p w14:paraId="43C10AB8">
      <w:pPr>
        <w:autoSpaceDE w:val="0"/>
        <w:autoSpaceDN w:val="0"/>
        <w:adjustRightInd w:val="0"/>
        <w:snapToGrid w:val="0"/>
        <w:spacing w:before="0" w:line="400" w:lineRule="exact"/>
        <w:ind w:firstLine="420" w:firstLineChars="200"/>
        <w:jc w:val="left"/>
        <w:rPr>
          <w:rFonts w:hint="eastAsia" w:ascii="宋体" w:hAnsi="宋体" w:eastAsia="宋体" w:cs="宋体"/>
          <w:szCs w:val="15"/>
        </w:rPr>
      </w:pPr>
      <w:r>
        <w:rPr>
          <w:rFonts w:hint="eastAsia" w:ascii="宋体" w:hAnsi="宋体" w:cs="宋体"/>
          <w:szCs w:val="15"/>
          <w:lang w:val="en-US" w:eastAsia="zh-CN"/>
        </w:rPr>
        <w:t xml:space="preserve">11.1 </w:t>
      </w:r>
      <w:r>
        <w:rPr>
          <w:rFonts w:hint="eastAsia" w:ascii="宋体" w:hAnsi="宋体" w:eastAsia="宋体" w:cs="宋体"/>
          <w:szCs w:val="15"/>
        </w:rPr>
        <w:t>甲、乙双方</w:t>
      </w:r>
      <w:r>
        <w:rPr>
          <w:rFonts w:hint="eastAsia" w:ascii="宋体" w:hAnsi="宋体" w:cs="宋体"/>
          <w:szCs w:val="15"/>
          <w:lang w:eastAsia="zh-CN"/>
        </w:rPr>
        <w:t>对</w:t>
      </w:r>
      <w:r>
        <w:rPr>
          <w:rFonts w:hint="eastAsia" w:ascii="宋体" w:hAnsi="宋体" w:eastAsia="宋体" w:cs="宋体"/>
          <w:szCs w:val="15"/>
        </w:rPr>
        <w:t>采购和合同履行过程中所获悉的</w:t>
      </w:r>
      <w:r>
        <w:rPr>
          <w:rFonts w:hint="eastAsia" w:ascii="宋体" w:hAnsi="宋体" w:cs="宋体"/>
          <w:szCs w:val="15"/>
          <w:lang w:eastAsia="zh-CN"/>
        </w:rPr>
        <w:t>国家秘密、工作秘密、</w:t>
      </w:r>
      <w:r>
        <w:rPr>
          <w:rFonts w:hint="eastAsia" w:ascii="宋体" w:hAnsi="宋体" w:eastAsia="宋体" w:cs="宋体"/>
          <w:szCs w:val="15"/>
        </w:rPr>
        <w:t>商业秘密或者其他应当保密的信息，均有保密义务</w:t>
      </w:r>
      <w:r>
        <w:rPr>
          <w:rFonts w:hint="eastAsia" w:ascii="宋体" w:hAnsi="宋体" w:cs="宋体"/>
          <w:szCs w:val="15"/>
          <w:lang w:eastAsia="zh-CN"/>
        </w:rPr>
        <w:t>且不受合同有效期所限，直至该信息成为公开信息</w:t>
      </w:r>
      <w:r>
        <w:rPr>
          <w:rFonts w:hint="eastAsia" w:ascii="宋体" w:hAnsi="宋体" w:eastAsia="宋体" w:cs="宋体"/>
          <w:szCs w:val="15"/>
        </w:rPr>
        <w:t>。泄露、不正当地使用</w:t>
      </w:r>
      <w:r>
        <w:rPr>
          <w:rFonts w:hint="eastAsia" w:ascii="宋体" w:hAnsi="宋体" w:cs="宋体"/>
          <w:szCs w:val="15"/>
          <w:lang w:eastAsia="zh-CN"/>
        </w:rPr>
        <w:t>国家秘密、工作秘密、</w:t>
      </w:r>
      <w:r>
        <w:rPr>
          <w:rFonts w:hint="eastAsia" w:ascii="宋体" w:hAnsi="宋体" w:eastAsia="宋体" w:cs="宋体"/>
          <w:szCs w:val="15"/>
        </w:rPr>
        <w:t>商业秘密或者</w:t>
      </w:r>
      <w:r>
        <w:rPr>
          <w:rFonts w:hint="eastAsia" w:ascii="宋体" w:hAnsi="宋体" w:cs="宋体"/>
          <w:szCs w:val="15"/>
          <w:lang w:eastAsia="zh-CN"/>
        </w:rPr>
        <w:t>其他应当保密的</w:t>
      </w:r>
      <w:r>
        <w:rPr>
          <w:rFonts w:hint="eastAsia" w:ascii="宋体" w:hAnsi="宋体" w:eastAsia="宋体" w:cs="宋体"/>
          <w:szCs w:val="15"/>
        </w:rPr>
        <w:t>信息，应当承担</w:t>
      </w:r>
      <w:r>
        <w:rPr>
          <w:rFonts w:hint="eastAsia" w:ascii="宋体" w:hAnsi="宋体" w:cs="宋体"/>
          <w:szCs w:val="15"/>
          <w:lang w:eastAsia="zh-CN"/>
        </w:rPr>
        <w:t>相应</w:t>
      </w:r>
      <w:r>
        <w:rPr>
          <w:rFonts w:hint="eastAsia" w:ascii="宋体" w:hAnsi="宋体" w:eastAsia="宋体" w:cs="宋体"/>
          <w:szCs w:val="15"/>
        </w:rPr>
        <w:t>责任。其他应当保密的信息由双方在</w:t>
      </w:r>
      <w:r>
        <w:rPr>
          <w:rFonts w:hint="eastAsia" w:ascii="宋体" w:hAnsi="宋体" w:eastAsia="宋体" w:cs="宋体"/>
          <w:b/>
          <w:bCs/>
          <w:szCs w:val="15"/>
        </w:rPr>
        <w:t>【政府采购合同专用条款】</w:t>
      </w:r>
      <w:r>
        <w:rPr>
          <w:rFonts w:hint="eastAsia" w:ascii="宋体" w:hAnsi="宋体" w:eastAsia="宋体" w:cs="宋体"/>
          <w:szCs w:val="15"/>
        </w:rPr>
        <w:t>中约定。</w:t>
      </w:r>
    </w:p>
    <w:p w14:paraId="2DEFBAC5">
      <w:pPr>
        <w:autoSpaceDE w:val="0"/>
        <w:autoSpaceDN w:val="0"/>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eastAsia="zh-CN"/>
        </w:rPr>
        <w:t>2</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合同价款支付</w:t>
      </w:r>
    </w:p>
    <w:p w14:paraId="4B47344C">
      <w:pPr>
        <w:autoSpaceDE/>
        <w:autoSpaceDN/>
        <w:adjustRightInd w:val="0"/>
        <w:snapToGrid w:val="0"/>
        <w:spacing w:before="0" w:line="400" w:lineRule="exact"/>
        <w:ind w:firstLine="420" w:firstLineChars="200"/>
        <w:jc w:val="left"/>
        <w:rPr>
          <w:rFonts w:hint="eastAsia" w:ascii="宋体" w:hAnsi="宋体" w:eastAsia="宋体"/>
          <w:color w:val="auto"/>
          <w:szCs w:val="21"/>
          <w:highlight w:val="none"/>
          <w:lang w:eastAsia="zh-CN"/>
        </w:rPr>
      </w:pPr>
      <w:r>
        <w:rPr>
          <w:rFonts w:hint="eastAsia" w:ascii="宋体" w:hAnsi="宋体"/>
          <w:color w:val="auto"/>
          <w:szCs w:val="21"/>
          <w:highlight w:val="none"/>
        </w:rPr>
        <w:t>1</w:t>
      </w:r>
      <w:r>
        <w:rPr>
          <w:rFonts w:hint="eastAsia" w:ascii="宋体" w:hAnsi="宋体"/>
          <w:color w:val="auto"/>
          <w:szCs w:val="21"/>
          <w:highlight w:val="none"/>
          <w:lang w:eastAsia="zh-CN"/>
        </w:rPr>
        <w:t>2</w:t>
      </w:r>
      <w:r>
        <w:rPr>
          <w:rFonts w:hint="eastAsia" w:ascii="宋体" w:hAnsi="宋体"/>
          <w:color w:val="auto"/>
          <w:szCs w:val="21"/>
          <w:highlight w:val="none"/>
        </w:rPr>
        <w:t xml:space="preserve">.1 </w:t>
      </w:r>
      <w:r>
        <w:rPr>
          <w:rFonts w:hint="eastAsia" w:ascii="宋体" w:hAnsi="宋体"/>
          <w:color w:val="auto"/>
          <w:szCs w:val="21"/>
          <w:highlight w:val="none"/>
          <w:lang w:eastAsia="zh-CN"/>
        </w:rPr>
        <w:t>合同价款支付</w:t>
      </w:r>
      <w:r>
        <w:rPr>
          <w:rFonts w:hint="eastAsia" w:ascii="宋体" w:hAnsi="宋体"/>
          <w:color w:val="auto"/>
          <w:szCs w:val="21"/>
          <w:highlight w:val="none"/>
        </w:rPr>
        <w:t>按照国库集中支付</w:t>
      </w:r>
      <w:r>
        <w:rPr>
          <w:rFonts w:hint="eastAsia" w:ascii="宋体" w:hAnsi="宋体"/>
          <w:color w:val="auto"/>
          <w:szCs w:val="21"/>
          <w:highlight w:val="none"/>
          <w:lang w:eastAsia="zh-CN"/>
        </w:rPr>
        <w:t>制度及财政管理相关</w:t>
      </w:r>
      <w:r>
        <w:rPr>
          <w:rFonts w:hint="eastAsia" w:ascii="宋体" w:hAnsi="宋体"/>
          <w:color w:val="auto"/>
          <w:szCs w:val="21"/>
          <w:highlight w:val="none"/>
        </w:rPr>
        <w:t>规定执行。</w:t>
      </w:r>
    </w:p>
    <w:p w14:paraId="410EF2E1">
      <w:pPr>
        <w:pStyle w:val="2"/>
        <w:spacing w:line="400" w:lineRule="exact"/>
        <w:ind w:firstLine="420" w:firstLineChars="200"/>
        <w:rPr>
          <w:rFonts w:hint="eastAsia" w:eastAsia="宋体"/>
          <w:color w:val="auto"/>
          <w:highlight w:val="none"/>
          <w:lang w:eastAsia="zh-CN"/>
        </w:rPr>
      </w:pPr>
      <w:r>
        <w:rPr>
          <w:rFonts w:hint="eastAsia" w:ascii="宋体" w:hAnsi="宋体" w:cs="Times New Roman"/>
          <w:b w:val="0"/>
          <w:bCs w:val="0"/>
          <w:color w:val="auto"/>
          <w:sz w:val="21"/>
          <w:szCs w:val="21"/>
          <w:highlight w:val="none"/>
          <w:lang w:val="en-US" w:eastAsia="zh-CN"/>
        </w:rPr>
        <w:t xml:space="preserve">12.2 </w:t>
      </w:r>
      <w:r>
        <w:rPr>
          <w:rFonts w:hint="eastAsia" w:ascii="宋体" w:hAnsi="宋体" w:eastAsia="宋体" w:cs="Times New Roman"/>
          <w:b w:val="0"/>
          <w:bCs w:val="0"/>
          <w:color w:val="auto"/>
          <w:kern w:val="2"/>
          <w:sz w:val="21"/>
          <w:szCs w:val="21"/>
          <w:highlight w:val="none"/>
        </w:rPr>
        <w:t>对于满足合同约定支付条件的，</w:t>
      </w:r>
      <w:r>
        <w:rPr>
          <w:rFonts w:hint="eastAsia" w:ascii="宋体" w:hAnsi="宋体" w:eastAsia="宋体" w:cs="Times New Roman"/>
          <w:b w:val="0"/>
          <w:bCs w:val="0"/>
          <w:color w:val="auto"/>
          <w:kern w:val="2"/>
          <w:sz w:val="21"/>
          <w:szCs w:val="21"/>
          <w:highlight w:val="none"/>
          <w:lang w:val="en-US" w:eastAsia="zh-CN"/>
        </w:rPr>
        <w:t>甲方</w:t>
      </w:r>
      <w:r>
        <w:rPr>
          <w:rFonts w:hint="eastAsia" w:ascii="宋体" w:hAnsi="宋体" w:eastAsia="宋体" w:cs="Times New Roman"/>
          <w:b w:val="0"/>
          <w:bCs w:val="0"/>
          <w:i w:val="0"/>
          <w:iCs w:val="0"/>
          <w:caps w:val="0"/>
          <w:color w:val="auto"/>
          <w:spacing w:val="0"/>
          <w:sz w:val="21"/>
          <w:szCs w:val="21"/>
          <w:highlight w:val="none"/>
          <w:shd w:val="clear"/>
          <w:vertAlign w:val="baseline"/>
        </w:rPr>
        <w:t>原则上应当自收到发票后10个工作日内</w:t>
      </w:r>
      <w:r>
        <w:rPr>
          <w:rFonts w:hint="eastAsia" w:ascii="宋体" w:hAnsi="宋体" w:eastAsia="宋体" w:cs="Times New Roman"/>
          <w:b w:val="0"/>
          <w:bCs w:val="0"/>
          <w:color w:val="auto"/>
          <w:kern w:val="2"/>
          <w:sz w:val="21"/>
          <w:szCs w:val="21"/>
          <w:highlight w:val="none"/>
        </w:rPr>
        <w:t>将资金支付到合同约定的</w:t>
      </w:r>
      <w:r>
        <w:rPr>
          <w:rFonts w:hint="eastAsia" w:ascii="宋体" w:hAnsi="宋体" w:cs="Times New Roman"/>
          <w:b w:val="0"/>
          <w:bCs w:val="0"/>
          <w:color w:val="auto"/>
          <w:kern w:val="2"/>
          <w:sz w:val="21"/>
          <w:szCs w:val="21"/>
          <w:highlight w:val="none"/>
          <w:lang w:eastAsia="zh-CN"/>
        </w:rPr>
        <w:t>乙方</w:t>
      </w:r>
      <w:r>
        <w:rPr>
          <w:rFonts w:hint="eastAsia" w:ascii="宋体" w:hAnsi="宋体" w:eastAsia="宋体" w:cs="Times New Roman"/>
          <w:b w:val="0"/>
          <w:bCs w:val="0"/>
          <w:color w:val="auto"/>
          <w:kern w:val="2"/>
          <w:sz w:val="21"/>
          <w:szCs w:val="21"/>
          <w:highlight w:val="none"/>
        </w:rPr>
        <w:t>账户，不得以机构变动、人员更替、政策调整等为由迟延付款，不得将采购文件和合同中未规定的义务作为向</w:t>
      </w:r>
      <w:r>
        <w:rPr>
          <w:rFonts w:hint="eastAsia" w:ascii="宋体" w:hAnsi="宋体" w:eastAsia="宋体" w:cs="Times New Roman"/>
          <w:b w:val="0"/>
          <w:bCs w:val="0"/>
          <w:color w:val="auto"/>
          <w:kern w:val="2"/>
          <w:sz w:val="21"/>
          <w:szCs w:val="21"/>
          <w:highlight w:val="none"/>
          <w:lang w:val="en-US" w:eastAsia="zh-CN"/>
        </w:rPr>
        <w:t>乙方</w:t>
      </w:r>
      <w:r>
        <w:rPr>
          <w:rFonts w:hint="eastAsia" w:ascii="宋体" w:hAnsi="宋体" w:eastAsia="宋体" w:cs="Times New Roman"/>
          <w:b w:val="0"/>
          <w:bCs w:val="0"/>
          <w:color w:val="auto"/>
          <w:kern w:val="2"/>
          <w:sz w:val="21"/>
          <w:szCs w:val="21"/>
          <w:highlight w:val="none"/>
        </w:rPr>
        <w:t>付款的条件。具体合同价款支付时间在【</w:t>
      </w:r>
      <w:r>
        <w:rPr>
          <w:rFonts w:hint="eastAsia" w:ascii="宋体" w:hAnsi="宋体" w:eastAsia="宋体" w:cs="Times New Roman"/>
          <w:b/>
          <w:bCs/>
          <w:color w:val="auto"/>
          <w:kern w:val="2"/>
          <w:sz w:val="21"/>
          <w:szCs w:val="21"/>
          <w:highlight w:val="none"/>
        </w:rPr>
        <w:t>政府采购合同专用条款</w:t>
      </w:r>
      <w:r>
        <w:rPr>
          <w:rFonts w:hint="eastAsia" w:ascii="宋体" w:hAnsi="宋体" w:eastAsia="宋体" w:cs="Times New Roman"/>
          <w:b w:val="0"/>
          <w:bCs w:val="0"/>
          <w:color w:val="auto"/>
          <w:kern w:val="2"/>
          <w:sz w:val="21"/>
          <w:szCs w:val="21"/>
          <w:highlight w:val="none"/>
        </w:rPr>
        <w:t>】中</w:t>
      </w:r>
      <w:r>
        <w:rPr>
          <w:rFonts w:hint="eastAsia" w:ascii="宋体" w:hAnsi="宋体" w:cs="Times New Roman"/>
          <w:b w:val="0"/>
          <w:bCs w:val="0"/>
          <w:color w:val="auto"/>
          <w:kern w:val="2"/>
          <w:sz w:val="21"/>
          <w:szCs w:val="21"/>
          <w:highlight w:val="none"/>
          <w:lang w:eastAsia="zh-CN"/>
        </w:rPr>
        <w:t>约</w:t>
      </w:r>
      <w:r>
        <w:rPr>
          <w:rFonts w:hint="eastAsia" w:ascii="宋体" w:hAnsi="宋体" w:eastAsia="宋体" w:cs="Times New Roman"/>
          <w:b w:val="0"/>
          <w:bCs w:val="0"/>
          <w:color w:val="auto"/>
          <w:kern w:val="2"/>
          <w:sz w:val="21"/>
          <w:szCs w:val="21"/>
          <w:highlight w:val="none"/>
        </w:rPr>
        <w:t>定。</w:t>
      </w:r>
    </w:p>
    <w:p w14:paraId="42901BC9">
      <w:pPr>
        <w:pStyle w:val="3"/>
        <w:spacing w:after="0" w:line="400" w:lineRule="exact"/>
        <w:rPr>
          <w:rFonts w:ascii="宋体" w:hAnsi="宋体"/>
          <w:b/>
          <w:bCs/>
          <w:color w:val="auto"/>
          <w:sz w:val="24"/>
          <w:szCs w:val="24"/>
          <w:highlight w:val="none"/>
        </w:rPr>
      </w:pPr>
      <w:r>
        <w:rPr>
          <w:rFonts w:hint="eastAsia" w:ascii="宋体" w:hAnsi="宋体"/>
          <w:b/>
          <w:bCs/>
          <w:color w:val="auto"/>
          <w:sz w:val="24"/>
          <w:szCs w:val="24"/>
          <w:highlight w:val="none"/>
        </w:rPr>
        <w:t>1</w:t>
      </w:r>
      <w:r>
        <w:rPr>
          <w:rFonts w:hint="eastAsia" w:ascii="宋体" w:hAnsi="宋体"/>
          <w:b/>
          <w:bCs/>
          <w:color w:val="auto"/>
          <w:sz w:val="24"/>
          <w:szCs w:val="24"/>
          <w:highlight w:val="none"/>
          <w:lang w:eastAsia="zh-CN"/>
        </w:rPr>
        <w:t>3</w:t>
      </w:r>
      <w:r>
        <w:rPr>
          <w:rFonts w:hint="eastAsia" w:ascii="宋体" w:hAnsi="宋体"/>
          <w:b/>
          <w:bCs/>
          <w:color w:val="auto"/>
          <w:sz w:val="24"/>
          <w:szCs w:val="24"/>
          <w:highlight w:val="none"/>
        </w:rPr>
        <w:t>.</w:t>
      </w:r>
      <w:r>
        <w:rPr>
          <w:rFonts w:hint="eastAsia" w:ascii="宋体" w:hAnsi="宋体"/>
          <w:b/>
          <w:bCs/>
          <w:color w:val="auto"/>
          <w:sz w:val="24"/>
          <w:szCs w:val="24"/>
          <w:highlight w:val="none"/>
          <w:lang w:val="en-US" w:eastAsia="zh-CN"/>
        </w:rPr>
        <w:t xml:space="preserve"> </w:t>
      </w:r>
      <w:r>
        <w:rPr>
          <w:rFonts w:hint="eastAsia" w:ascii="宋体" w:hAnsi="宋体"/>
          <w:b/>
          <w:bCs/>
          <w:color w:val="auto"/>
          <w:sz w:val="24"/>
          <w:szCs w:val="24"/>
          <w:highlight w:val="none"/>
        </w:rPr>
        <w:t>履约保证金</w:t>
      </w:r>
    </w:p>
    <w:p w14:paraId="23F00243">
      <w:pPr>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3</w:t>
      </w:r>
      <w:r>
        <w:rPr>
          <w:rFonts w:hint="eastAsia" w:ascii="宋体" w:hAnsi="宋体"/>
          <w:color w:val="auto"/>
          <w:szCs w:val="21"/>
          <w:highlight w:val="none"/>
        </w:rPr>
        <w:t xml:space="preserve">.1 </w:t>
      </w:r>
      <w:r>
        <w:rPr>
          <w:rFonts w:hint="eastAsia" w:ascii="宋体" w:hAnsi="宋体" w:eastAsia="宋体" w:cs="宋体"/>
          <w:szCs w:val="15"/>
        </w:rPr>
        <w:t>乙方应当以支票、汇票、本票或者金融机构、担保机构出具的保函等非现金形式提交。</w:t>
      </w:r>
    </w:p>
    <w:p w14:paraId="45C32E3C">
      <w:pPr>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3</w:t>
      </w:r>
      <w:r>
        <w:rPr>
          <w:rFonts w:hint="eastAsia" w:ascii="宋体" w:hAnsi="宋体"/>
          <w:color w:val="auto"/>
          <w:szCs w:val="21"/>
          <w:highlight w:val="none"/>
        </w:rPr>
        <w:t>.2 如果乙方</w:t>
      </w:r>
      <w:r>
        <w:rPr>
          <w:rFonts w:hint="eastAsia" w:ascii="宋体" w:hAnsi="宋体"/>
          <w:color w:val="auto"/>
          <w:szCs w:val="21"/>
          <w:highlight w:val="none"/>
          <w:lang w:eastAsia="zh-CN"/>
        </w:rPr>
        <w:t>出现</w:t>
      </w:r>
      <w:r>
        <w:rPr>
          <w:rFonts w:hint="eastAsia" w:ascii="宋体" w:hAnsi="宋体" w:eastAsia="宋体" w:cs="宋体"/>
          <w:b/>
          <w:bCs/>
          <w:szCs w:val="15"/>
          <w:highlight w:val="none"/>
        </w:rPr>
        <w:t>【政府采购合同专用条款】</w:t>
      </w:r>
      <w:r>
        <w:rPr>
          <w:rFonts w:hint="eastAsia" w:ascii="宋体" w:hAnsi="宋体" w:cs="宋体"/>
          <w:b w:val="0"/>
          <w:bCs w:val="0"/>
          <w:szCs w:val="15"/>
          <w:highlight w:val="none"/>
          <w:lang w:eastAsia="zh-CN"/>
        </w:rPr>
        <w:t>约定</w:t>
      </w:r>
      <w:r>
        <w:rPr>
          <w:rFonts w:hint="eastAsia" w:ascii="宋体" w:hAnsi="宋体" w:cs="宋体"/>
          <w:b w:val="0"/>
          <w:bCs w:val="0"/>
          <w:szCs w:val="15"/>
          <w:lang w:eastAsia="zh-CN"/>
        </w:rPr>
        <w:t>情形的</w:t>
      </w:r>
      <w:r>
        <w:rPr>
          <w:rFonts w:hint="eastAsia" w:ascii="宋体" w:hAnsi="宋体"/>
          <w:color w:val="auto"/>
          <w:szCs w:val="21"/>
          <w:highlight w:val="none"/>
        </w:rPr>
        <w:t>，履约保证金不予退还；如果乙方未能按合同约定全面履行义务，甲方有权从履约保证金中取得补偿或赔偿，</w:t>
      </w:r>
      <w:r>
        <w:rPr>
          <w:rFonts w:hint="eastAsia" w:ascii="宋体" w:hAnsi="宋体"/>
          <w:color w:val="auto"/>
          <w:szCs w:val="21"/>
          <w:highlight w:val="none"/>
          <w:lang w:eastAsia="zh-CN"/>
        </w:rPr>
        <w:t>且</w:t>
      </w:r>
      <w:r>
        <w:rPr>
          <w:rFonts w:hint="eastAsia" w:ascii="宋体" w:hAnsi="宋体"/>
          <w:color w:val="auto"/>
          <w:szCs w:val="21"/>
          <w:highlight w:val="none"/>
        </w:rPr>
        <w:t>不影响甲方要求乙方承担合同约定的超过履约保证金的违约责任的权利。</w:t>
      </w:r>
    </w:p>
    <w:p w14:paraId="24718772">
      <w:pPr>
        <w:spacing w:line="400" w:lineRule="exact"/>
        <w:ind w:firstLine="420"/>
        <w:rPr>
          <w:color w:val="auto"/>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3</w:t>
      </w:r>
      <w:r>
        <w:rPr>
          <w:rFonts w:hint="eastAsia" w:ascii="宋体" w:hAnsi="宋体"/>
          <w:color w:val="auto"/>
          <w:szCs w:val="21"/>
          <w:highlight w:val="none"/>
        </w:rPr>
        <w:t>.3 甲方在项目通过验收后按照</w:t>
      </w:r>
      <w:r>
        <w:rPr>
          <w:rFonts w:hint="eastAsia" w:ascii="宋体" w:hAnsi="宋体"/>
          <w:b/>
          <w:color w:val="auto"/>
          <w:szCs w:val="21"/>
          <w:highlight w:val="none"/>
        </w:rPr>
        <w:t>【政府采购合同专用条款】</w:t>
      </w:r>
      <w:r>
        <w:rPr>
          <w:rFonts w:hint="eastAsia" w:ascii="宋体" w:hAnsi="宋体"/>
          <w:color w:val="auto"/>
          <w:szCs w:val="21"/>
          <w:highlight w:val="none"/>
        </w:rPr>
        <w:t>规定的时间内将履约保证金退还乙方；逾期退还的，乙方可要求甲方支付违约金，违约金按照</w:t>
      </w:r>
      <w:r>
        <w:rPr>
          <w:rFonts w:hint="eastAsia" w:ascii="宋体" w:hAnsi="宋体"/>
          <w:b/>
          <w:color w:val="auto"/>
          <w:szCs w:val="21"/>
          <w:highlight w:val="none"/>
        </w:rPr>
        <w:t>【政府采购合同专用条款】</w:t>
      </w:r>
      <w:r>
        <w:rPr>
          <w:rFonts w:hint="eastAsia" w:ascii="宋体" w:hAnsi="宋体"/>
          <w:color w:val="auto"/>
          <w:szCs w:val="21"/>
          <w:highlight w:val="none"/>
        </w:rPr>
        <w:t>规定支付。</w:t>
      </w:r>
    </w:p>
    <w:p w14:paraId="7FA6048A">
      <w:pPr>
        <w:autoSpaceDE w:val="0"/>
        <w:autoSpaceDN w:val="0"/>
        <w:adjustRightInd w:val="0"/>
        <w:snapToGrid w:val="0"/>
        <w:spacing w:before="0" w:line="400" w:lineRule="exact"/>
        <w:jc w:val="left"/>
        <w:rPr>
          <w:rFonts w:ascii="宋体" w:hAnsi="宋体"/>
          <w:b/>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eastAsia="zh-CN"/>
        </w:rPr>
        <w:t>4</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b/>
          <w:color w:val="auto"/>
          <w:sz w:val="24"/>
          <w:highlight w:val="none"/>
        </w:rPr>
        <w:t>售后</w:t>
      </w:r>
      <w:r>
        <w:rPr>
          <w:rFonts w:hint="eastAsia" w:ascii="宋体" w:hAnsi="宋体"/>
          <w:b/>
          <w:color w:val="auto"/>
          <w:sz w:val="24"/>
          <w:highlight w:val="none"/>
        </w:rPr>
        <w:t>服务</w:t>
      </w:r>
    </w:p>
    <w:p w14:paraId="53BEBA1F">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4</w:t>
      </w:r>
      <w:r>
        <w:rPr>
          <w:rFonts w:hint="eastAsia" w:ascii="宋体" w:hAnsi="宋体"/>
          <w:color w:val="auto"/>
          <w:szCs w:val="21"/>
          <w:highlight w:val="none"/>
        </w:rPr>
        <w:t>.1 除项目不涉及或采购活动中明确约定无须承担外，乙方还应提供下列服务：</w:t>
      </w:r>
    </w:p>
    <w:p w14:paraId="1A29BF6B">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（1）货物的现场移动、安装、调试、启动监督及技术支持；</w:t>
      </w:r>
    </w:p>
    <w:p w14:paraId="3488A793">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（2）提供货物组装和维修所需的专用工具和辅助材料；</w:t>
      </w:r>
    </w:p>
    <w:p w14:paraId="79F5CF28">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（3）在</w:t>
      </w:r>
      <w:r>
        <w:rPr>
          <w:rFonts w:hint="eastAsia" w:ascii="宋体" w:hAnsi="宋体" w:eastAsia="宋体" w:cs="宋体"/>
          <w:b/>
          <w:bCs/>
          <w:szCs w:val="15"/>
          <w:highlight w:val="none"/>
        </w:rPr>
        <w:t>【政府采购合同专用条款】</w:t>
      </w:r>
      <w:r>
        <w:rPr>
          <w:rFonts w:hint="eastAsia" w:ascii="宋体" w:hAnsi="宋体"/>
          <w:color w:val="auto"/>
          <w:szCs w:val="21"/>
          <w:highlight w:val="none"/>
          <w:lang w:eastAsia="zh-CN"/>
        </w:rPr>
        <w:t>约定</w:t>
      </w:r>
      <w:r>
        <w:rPr>
          <w:rFonts w:hint="eastAsia" w:ascii="宋体" w:hAnsi="宋体"/>
          <w:color w:val="auto"/>
          <w:szCs w:val="21"/>
          <w:highlight w:val="none"/>
        </w:rPr>
        <w:t>的期限内对所有的货物实施运行监督、维修，但前提条件是该服务并不能免除乙方在质量保证期内所承担的义务；</w:t>
      </w:r>
    </w:p>
    <w:p w14:paraId="0325C7CA">
      <w:pPr>
        <w:autoSpaceDE w:val="0"/>
        <w:autoSpaceDN w:val="0"/>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（4）在制造商</w:t>
      </w:r>
      <w:r>
        <w:rPr>
          <w:rFonts w:hint="eastAsia" w:ascii="宋体" w:hAnsi="宋体"/>
          <w:color w:val="auto"/>
          <w:szCs w:val="21"/>
          <w:highlight w:val="none"/>
          <w:lang w:eastAsia="zh-CN"/>
        </w:rPr>
        <w:t>所在地</w:t>
      </w:r>
      <w:r>
        <w:rPr>
          <w:rFonts w:hint="eastAsia" w:ascii="宋体" w:hAnsi="宋体"/>
          <w:color w:val="auto"/>
          <w:szCs w:val="21"/>
          <w:highlight w:val="none"/>
        </w:rPr>
        <w:t>或</w:t>
      </w:r>
      <w:r>
        <w:rPr>
          <w:rFonts w:hint="eastAsia" w:ascii="宋体" w:hAnsi="宋体"/>
          <w:color w:val="auto"/>
          <w:szCs w:val="21"/>
          <w:highlight w:val="none"/>
          <w:lang w:eastAsia="zh-CN"/>
        </w:rPr>
        <w:t>指定</w:t>
      </w:r>
      <w:r>
        <w:rPr>
          <w:rFonts w:hint="eastAsia" w:ascii="宋体" w:hAnsi="宋体"/>
          <w:color w:val="auto"/>
          <w:szCs w:val="21"/>
          <w:highlight w:val="none"/>
        </w:rPr>
        <w:t>现场就货物的安装、启动、运营、维护</w:t>
      </w:r>
      <w:r>
        <w:rPr>
          <w:rFonts w:hint="eastAsia" w:ascii="宋体" w:hAnsi="宋体"/>
          <w:color w:val="auto"/>
          <w:szCs w:val="21"/>
          <w:highlight w:val="none"/>
          <w:lang w:eastAsia="zh-CN"/>
        </w:rPr>
        <w:t>、废弃处置等</w:t>
      </w:r>
      <w:r>
        <w:rPr>
          <w:rFonts w:hint="eastAsia" w:ascii="宋体" w:hAnsi="宋体"/>
          <w:color w:val="auto"/>
          <w:szCs w:val="21"/>
          <w:highlight w:val="none"/>
        </w:rPr>
        <w:t>对甲方操作人员进行培训</w:t>
      </w:r>
      <w:r>
        <w:rPr>
          <w:rFonts w:hint="eastAsia" w:ascii="宋体" w:hAnsi="宋体" w:cs="宋体"/>
          <w:szCs w:val="15"/>
          <w:lang w:eastAsia="zh-CN"/>
        </w:rPr>
        <w:t>；</w:t>
      </w:r>
    </w:p>
    <w:p w14:paraId="18FF2E56">
      <w:pPr>
        <w:pStyle w:val="15"/>
        <w:rPr>
          <w:rFonts w:hint="eastAsia" w:ascii="宋体" w:hAnsi="宋体" w:eastAsia="宋体" w:cs="宋体"/>
          <w:sz w:val="21"/>
          <w:szCs w:val="21"/>
        </w:rPr>
      </w:pPr>
      <w:r>
        <w:rPr>
          <w:rFonts w:hint="eastAsia" w:ascii="宋体" w:hAnsi="宋体" w:eastAsia="宋体" w:cs="宋体"/>
          <w:sz w:val="21"/>
          <w:szCs w:val="21"/>
        </w:rPr>
        <w:t>（5）依照法律、行政法规的规定或者按照</w:t>
      </w:r>
      <w:r>
        <w:rPr>
          <w:rFonts w:hint="eastAsia" w:ascii="宋体" w:hAnsi="宋体" w:eastAsia="宋体" w:cs="宋体"/>
          <w:b/>
          <w:bCs/>
          <w:sz w:val="21"/>
          <w:szCs w:val="21"/>
        </w:rPr>
        <w:t>【政府采购合同专用条款】</w:t>
      </w:r>
      <w:r>
        <w:rPr>
          <w:rFonts w:hint="eastAsia" w:ascii="宋体" w:hAnsi="宋体" w:eastAsia="宋体" w:cs="宋体"/>
          <w:sz w:val="21"/>
          <w:szCs w:val="21"/>
        </w:rPr>
        <w:t>约定，货物在有效使用年限届满后应予回收的，乙方负有自行或者委托第三人对货物予以回收的义务；</w:t>
      </w:r>
    </w:p>
    <w:p w14:paraId="5E5815B1">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6</w:t>
      </w:r>
      <w:r>
        <w:rPr>
          <w:rFonts w:hint="eastAsia" w:ascii="宋体" w:hAnsi="宋体"/>
          <w:color w:val="auto"/>
          <w:szCs w:val="21"/>
          <w:highlight w:val="none"/>
        </w:rPr>
        <w:t>）</w:t>
      </w:r>
      <w:r>
        <w:rPr>
          <w:rFonts w:hint="eastAsia" w:ascii="宋体" w:hAnsi="宋体"/>
          <w:b/>
          <w:color w:val="auto"/>
          <w:szCs w:val="21"/>
          <w:highlight w:val="none"/>
        </w:rPr>
        <w:t>【政府采购合同专用条款】</w:t>
      </w:r>
      <w:r>
        <w:rPr>
          <w:rFonts w:hint="eastAsia" w:ascii="宋体" w:hAnsi="宋体"/>
          <w:color w:val="auto"/>
          <w:szCs w:val="21"/>
          <w:highlight w:val="none"/>
        </w:rPr>
        <w:t>规定由乙方提供的其他服务。</w:t>
      </w:r>
    </w:p>
    <w:p w14:paraId="2AAA3DD5">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4</w:t>
      </w:r>
      <w:r>
        <w:rPr>
          <w:rFonts w:hint="eastAsia" w:ascii="宋体" w:hAnsi="宋体"/>
          <w:color w:val="auto"/>
          <w:szCs w:val="21"/>
          <w:highlight w:val="none"/>
        </w:rPr>
        <w:t>.2 乙方提供的</w:t>
      </w:r>
      <w:r>
        <w:rPr>
          <w:rFonts w:hint="eastAsia" w:ascii="宋体" w:hAnsi="宋体"/>
          <w:color w:val="auto"/>
          <w:szCs w:val="21"/>
          <w:highlight w:val="none"/>
          <w:lang w:eastAsia="zh-CN"/>
        </w:rPr>
        <w:t>售后</w:t>
      </w:r>
      <w:r>
        <w:rPr>
          <w:rFonts w:hint="eastAsia" w:ascii="宋体" w:hAnsi="宋体"/>
          <w:color w:val="auto"/>
          <w:szCs w:val="21"/>
          <w:highlight w:val="none"/>
        </w:rPr>
        <w:t>服务的费用</w:t>
      </w:r>
      <w:r>
        <w:rPr>
          <w:rFonts w:hint="eastAsia" w:ascii="宋体" w:hAnsi="宋体"/>
          <w:color w:val="auto"/>
          <w:szCs w:val="21"/>
          <w:highlight w:val="none"/>
          <w:lang w:val="en-US" w:eastAsia="zh-CN"/>
        </w:rPr>
        <w:t>已</w:t>
      </w:r>
      <w:r>
        <w:rPr>
          <w:rFonts w:hint="eastAsia" w:ascii="宋体" w:hAnsi="宋体"/>
          <w:color w:val="auto"/>
          <w:szCs w:val="21"/>
          <w:highlight w:val="none"/>
        </w:rPr>
        <w:t>包含在合同价款中，甲方不再另行支付。</w:t>
      </w:r>
    </w:p>
    <w:p w14:paraId="26F70E22">
      <w:pPr>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eastAsia="zh-CN"/>
        </w:rPr>
        <w:t>5</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违约责任</w:t>
      </w:r>
    </w:p>
    <w:p w14:paraId="3D1887C3">
      <w:pPr>
        <w:adjustRightInd w:val="0"/>
        <w:snapToGrid w:val="0"/>
        <w:spacing w:before="0" w:line="40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1</w:t>
      </w:r>
      <w:r>
        <w:rPr>
          <w:rFonts w:hint="eastAsia" w:ascii="宋体" w:hAnsi="宋体"/>
          <w:bCs/>
          <w:color w:val="auto"/>
          <w:szCs w:val="21"/>
          <w:highlight w:val="none"/>
          <w:lang w:eastAsia="zh-CN"/>
        </w:rPr>
        <w:t>5</w:t>
      </w:r>
      <w:r>
        <w:rPr>
          <w:rFonts w:hint="eastAsia" w:ascii="宋体" w:hAnsi="宋体"/>
          <w:bCs/>
          <w:color w:val="auto"/>
          <w:szCs w:val="21"/>
          <w:highlight w:val="none"/>
        </w:rPr>
        <w:t>.1质量瑕疵的</w:t>
      </w:r>
      <w:r>
        <w:rPr>
          <w:rFonts w:hint="eastAsia" w:ascii="宋体" w:hAnsi="宋体"/>
          <w:bCs/>
          <w:color w:val="auto"/>
          <w:szCs w:val="21"/>
          <w:highlight w:val="none"/>
          <w:lang w:eastAsia="zh-CN"/>
        </w:rPr>
        <w:t>违约责任</w:t>
      </w:r>
    </w:p>
    <w:p w14:paraId="694914CC">
      <w:pPr>
        <w:autoSpaceDE w:val="0"/>
        <w:autoSpaceDN w:val="0"/>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乙方</w:t>
      </w:r>
      <w:r>
        <w:rPr>
          <w:rFonts w:hint="eastAsia" w:ascii="宋体" w:hAnsi="宋体"/>
          <w:color w:val="auto"/>
          <w:szCs w:val="21"/>
          <w:highlight w:val="none"/>
          <w:lang w:eastAsia="zh-CN"/>
        </w:rPr>
        <w:t>提供</w:t>
      </w:r>
      <w:r>
        <w:rPr>
          <w:rFonts w:hint="eastAsia" w:ascii="宋体" w:hAnsi="宋体"/>
          <w:color w:val="auto"/>
          <w:szCs w:val="21"/>
          <w:highlight w:val="none"/>
        </w:rPr>
        <w:t>的产品不符合</w:t>
      </w:r>
      <w:r>
        <w:rPr>
          <w:rFonts w:hint="eastAsia" w:ascii="宋体" w:hAnsi="宋体"/>
          <w:color w:val="auto"/>
          <w:szCs w:val="21"/>
          <w:highlight w:val="none"/>
          <w:lang w:eastAsia="zh-CN"/>
        </w:rPr>
        <w:t>合同约定的</w:t>
      </w:r>
      <w:r>
        <w:rPr>
          <w:rFonts w:hint="eastAsia" w:ascii="宋体" w:hAnsi="宋体"/>
          <w:color w:val="auto"/>
          <w:szCs w:val="21"/>
          <w:highlight w:val="none"/>
        </w:rPr>
        <w:t>质量标准或存在产品质量缺陷，</w:t>
      </w:r>
      <w:r>
        <w:rPr>
          <w:rFonts w:hint="eastAsia" w:ascii="宋体" w:hAnsi="宋体"/>
          <w:color w:val="auto"/>
          <w:szCs w:val="21"/>
          <w:highlight w:val="none"/>
          <w:lang w:eastAsia="zh-CN"/>
        </w:rPr>
        <w:t>甲方有权要求乙方根据</w:t>
      </w:r>
      <w:r>
        <w:rPr>
          <w:rFonts w:hint="eastAsia" w:ascii="宋体" w:hAnsi="宋体"/>
          <w:b/>
          <w:color w:val="auto"/>
          <w:szCs w:val="21"/>
          <w:highlight w:val="none"/>
        </w:rPr>
        <w:t>【政府采购合同专用条款】</w:t>
      </w:r>
      <w:r>
        <w:rPr>
          <w:rFonts w:hint="eastAsia" w:ascii="宋体" w:hAnsi="宋体"/>
          <w:b w:val="0"/>
          <w:bCs/>
          <w:color w:val="auto"/>
          <w:szCs w:val="21"/>
          <w:highlight w:val="none"/>
          <w:lang w:eastAsia="zh-CN"/>
        </w:rPr>
        <w:t>要求</w:t>
      </w:r>
      <w:r>
        <w:rPr>
          <w:rFonts w:hint="eastAsia" w:ascii="宋体" w:hAnsi="宋体"/>
          <w:color w:val="auto"/>
          <w:szCs w:val="21"/>
          <w:highlight w:val="none"/>
          <w:lang w:eastAsia="zh-CN"/>
        </w:rPr>
        <w:t>及时修理、重作、更换，并承担由此给甲</w:t>
      </w:r>
      <w:r>
        <w:rPr>
          <w:rFonts w:hint="eastAsia" w:ascii="宋体" w:hAnsi="宋体"/>
          <w:color w:val="auto"/>
          <w:szCs w:val="21"/>
          <w:highlight w:val="none"/>
        </w:rPr>
        <w:t>方</w:t>
      </w:r>
      <w:r>
        <w:rPr>
          <w:rFonts w:hint="eastAsia" w:ascii="宋体" w:hAnsi="宋体"/>
          <w:color w:val="auto"/>
          <w:szCs w:val="21"/>
          <w:highlight w:val="none"/>
          <w:lang w:eastAsia="zh-CN"/>
        </w:rPr>
        <w:t>造成的损失</w:t>
      </w:r>
      <w:r>
        <w:rPr>
          <w:rFonts w:hint="eastAsia" w:ascii="宋体" w:hAnsi="宋体"/>
          <w:color w:val="auto"/>
          <w:szCs w:val="21"/>
          <w:highlight w:val="none"/>
        </w:rPr>
        <w:t>。</w:t>
      </w:r>
    </w:p>
    <w:p w14:paraId="6A147C9F">
      <w:pPr>
        <w:autoSpaceDE w:val="0"/>
        <w:autoSpaceDN w:val="0"/>
        <w:adjustRightInd w:val="0"/>
        <w:snapToGrid w:val="0"/>
        <w:spacing w:before="0" w:line="400" w:lineRule="exact"/>
        <w:ind w:firstLine="420" w:firstLineChars="200"/>
        <w:jc w:val="left"/>
        <w:rPr>
          <w:rFonts w:ascii="宋体" w:hAnsi="宋体"/>
          <w:bCs/>
          <w:color w:val="auto"/>
          <w:szCs w:val="21"/>
          <w:highlight w:val="none"/>
        </w:rPr>
      </w:pPr>
      <w:r>
        <w:rPr>
          <w:rFonts w:hint="eastAsia" w:ascii="宋体" w:hAnsi="宋体"/>
          <w:bCs/>
          <w:color w:val="auto"/>
          <w:szCs w:val="21"/>
          <w:highlight w:val="none"/>
        </w:rPr>
        <w:t>1</w:t>
      </w:r>
      <w:r>
        <w:rPr>
          <w:rFonts w:hint="eastAsia" w:ascii="宋体" w:hAnsi="宋体"/>
          <w:bCs/>
          <w:color w:val="auto"/>
          <w:szCs w:val="21"/>
          <w:highlight w:val="none"/>
          <w:lang w:eastAsia="zh-CN"/>
        </w:rPr>
        <w:t>5</w:t>
      </w:r>
      <w:r>
        <w:rPr>
          <w:rFonts w:hint="eastAsia" w:ascii="宋体" w:hAnsi="宋体"/>
          <w:bCs/>
          <w:color w:val="auto"/>
          <w:szCs w:val="21"/>
          <w:highlight w:val="none"/>
        </w:rPr>
        <w:t>.2 迟延交货的违约责任</w:t>
      </w:r>
    </w:p>
    <w:p w14:paraId="72D556F6">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（1）乙方应按照本合同规定的时间、地点交货和提供</w:t>
      </w:r>
      <w:r>
        <w:rPr>
          <w:rFonts w:hint="eastAsia" w:ascii="宋体" w:hAnsi="宋体"/>
          <w:color w:val="auto"/>
          <w:szCs w:val="21"/>
          <w:highlight w:val="none"/>
          <w:lang w:eastAsia="zh-CN"/>
        </w:rPr>
        <w:t>相关</w:t>
      </w:r>
      <w:r>
        <w:rPr>
          <w:rFonts w:hint="eastAsia" w:ascii="宋体" w:hAnsi="宋体"/>
          <w:color w:val="auto"/>
          <w:szCs w:val="21"/>
          <w:highlight w:val="none"/>
        </w:rPr>
        <w:t>服务。在履行合同过程中，如果乙方遇到可能</w:t>
      </w:r>
      <w:r>
        <w:rPr>
          <w:rFonts w:hint="eastAsia" w:ascii="宋体" w:hAnsi="宋体"/>
          <w:color w:val="auto"/>
          <w:szCs w:val="21"/>
          <w:highlight w:val="none"/>
          <w:lang w:eastAsia="zh-CN"/>
        </w:rPr>
        <w:t>影响</w:t>
      </w:r>
      <w:r>
        <w:rPr>
          <w:rFonts w:hint="eastAsia" w:ascii="宋体" w:hAnsi="宋体"/>
          <w:color w:val="auto"/>
          <w:szCs w:val="21"/>
          <w:highlight w:val="none"/>
        </w:rPr>
        <w:t>按时交货和提供服务的情形时，应及时以书面形式将迟延的事实、可能迟延的期限和理由通知甲方。甲方在收到乙方通知后，应尽快对情况进行评价，并确定是否同意延</w:t>
      </w:r>
      <w:r>
        <w:rPr>
          <w:rFonts w:hint="eastAsia" w:ascii="宋体" w:hAnsi="宋体"/>
          <w:color w:val="auto"/>
          <w:szCs w:val="21"/>
          <w:highlight w:val="none"/>
          <w:lang w:eastAsia="zh-CN"/>
        </w:rPr>
        <w:t>长</w:t>
      </w:r>
      <w:r>
        <w:rPr>
          <w:rFonts w:hint="eastAsia" w:ascii="宋体" w:hAnsi="宋体"/>
          <w:color w:val="auto"/>
          <w:szCs w:val="21"/>
          <w:highlight w:val="none"/>
        </w:rPr>
        <w:t>交货时间或延期提供服务。</w:t>
      </w:r>
    </w:p>
    <w:p w14:paraId="63B8CE00">
      <w:pPr>
        <w:autoSpaceDE w:val="0"/>
        <w:autoSpaceDN w:val="0"/>
        <w:adjustRightInd w:val="0"/>
        <w:snapToGrid w:val="0"/>
        <w:spacing w:before="0" w:line="400" w:lineRule="exact"/>
        <w:ind w:firstLine="420" w:firstLineChars="200"/>
        <w:jc w:val="left"/>
        <w:rPr>
          <w:rFonts w:hint="eastAsia" w:ascii="宋体" w:hAnsi="宋体" w:eastAsia="宋体"/>
          <w:color w:val="auto"/>
          <w:szCs w:val="21"/>
          <w:highlight w:val="none"/>
          <w:lang w:eastAsia="zh-CN"/>
        </w:rPr>
      </w:pPr>
      <w:r>
        <w:rPr>
          <w:rFonts w:hint="eastAsia" w:ascii="宋体" w:hAnsi="宋体"/>
          <w:color w:val="auto"/>
          <w:szCs w:val="21"/>
          <w:highlight w:val="none"/>
        </w:rPr>
        <w:t>（2）如果乙方没有按照合同规定的时间交货和提供</w:t>
      </w:r>
      <w:r>
        <w:rPr>
          <w:rFonts w:hint="eastAsia" w:ascii="宋体" w:hAnsi="宋体"/>
          <w:color w:val="auto"/>
          <w:szCs w:val="21"/>
          <w:highlight w:val="none"/>
          <w:lang w:eastAsia="zh-CN"/>
        </w:rPr>
        <w:t>相关</w:t>
      </w:r>
      <w:r>
        <w:rPr>
          <w:rFonts w:hint="eastAsia" w:ascii="宋体" w:hAnsi="宋体"/>
          <w:color w:val="auto"/>
          <w:szCs w:val="21"/>
          <w:highlight w:val="none"/>
        </w:rPr>
        <w:t>服务，甲方有权从货款中扣除误期赔偿费而不影响合同项下的其他补救方法，赔偿费按</w:t>
      </w:r>
      <w:r>
        <w:rPr>
          <w:rFonts w:hint="eastAsia" w:ascii="宋体" w:hAnsi="宋体"/>
          <w:b/>
          <w:color w:val="auto"/>
          <w:szCs w:val="21"/>
          <w:highlight w:val="none"/>
        </w:rPr>
        <w:t>【政府采购合同专用条款】</w:t>
      </w:r>
      <w:r>
        <w:rPr>
          <w:rFonts w:hint="eastAsia" w:ascii="宋体" w:hAnsi="宋体"/>
          <w:color w:val="auto"/>
          <w:szCs w:val="21"/>
          <w:highlight w:val="none"/>
        </w:rPr>
        <w:t>规定执行。如果涉及公共利益，且赔偿金额无法弥补公共利益损失，</w:t>
      </w:r>
      <w:r>
        <w:rPr>
          <w:rFonts w:hint="eastAsia" w:ascii="宋体" w:hAnsi="宋体"/>
          <w:color w:val="auto"/>
          <w:szCs w:val="21"/>
          <w:highlight w:val="none"/>
          <w:lang w:eastAsia="zh-CN"/>
        </w:rPr>
        <w:t>甲方</w:t>
      </w:r>
      <w:r>
        <w:rPr>
          <w:rFonts w:hint="eastAsia" w:ascii="宋体" w:hAnsi="宋体"/>
          <w:color w:val="auto"/>
          <w:szCs w:val="21"/>
          <w:highlight w:val="none"/>
        </w:rPr>
        <w:t>可要求继续履行或者</w:t>
      </w:r>
      <w:r>
        <w:rPr>
          <w:rFonts w:hint="eastAsia" w:ascii="宋体" w:hAnsi="宋体"/>
          <w:color w:val="auto"/>
          <w:szCs w:val="21"/>
          <w:highlight w:val="none"/>
          <w:lang w:eastAsia="zh-CN"/>
        </w:rPr>
        <w:t>采取其他补救措施</w:t>
      </w:r>
      <w:r>
        <w:rPr>
          <w:rFonts w:hint="eastAsia" w:ascii="宋体" w:hAnsi="宋体"/>
          <w:color w:val="auto"/>
          <w:szCs w:val="21"/>
          <w:highlight w:val="none"/>
        </w:rPr>
        <w:t>。</w:t>
      </w:r>
    </w:p>
    <w:p w14:paraId="111DB20F">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5</w:t>
      </w:r>
      <w:r>
        <w:rPr>
          <w:rFonts w:hint="eastAsia" w:ascii="宋体" w:hAnsi="宋体"/>
          <w:color w:val="auto"/>
          <w:szCs w:val="21"/>
          <w:highlight w:val="none"/>
        </w:rPr>
        <w:t>.3 迟延支付的违约责任</w:t>
      </w:r>
    </w:p>
    <w:p w14:paraId="5CF5A355">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甲方存在迟延支付乙方合同款项的，应当承担</w:t>
      </w:r>
      <w:r>
        <w:rPr>
          <w:rFonts w:hint="eastAsia" w:ascii="宋体" w:hAnsi="宋体"/>
          <w:b/>
          <w:bCs/>
          <w:color w:val="auto"/>
          <w:szCs w:val="21"/>
          <w:highlight w:val="none"/>
        </w:rPr>
        <w:t>【政府采购合同专用条款】</w:t>
      </w:r>
      <w:r>
        <w:rPr>
          <w:rFonts w:hint="eastAsia" w:ascii="宋体" w:hAnsi="宋体"/>
          <w:color w:val="auto"/>
          <w:szCs w:val="21"/>
          <w:highlight w:val="none"/>
        </w:rPr>
        <w:t>规定的逾期付款利息。</w:t>
      </w:r>
    </w:p>
    <w:p w14:paraId="101F38DF">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bCs/>
          <w:color w:val="auto"/>
          <w:szCs w:val="21"/>
          <w:highlight w:val="none"/>
        </w:rPr>
        <w:t>1</w:t>
      </w:r>
      <w:r>
        <w:rPr>
          <w:rFonts w:hint="eastAsia" w:ascii="宋体" w:hAnsi="宋体"/>
          <w:bCs/>
          <w:color w:val="auto"/>
          <w:szCs w:val="21"/>
          <w:highlight w:val="none"/>
          <w:lang w:eastAsia="zh-CN"/>
        </w:rPr>
        <w:t>5</w:t>
      </w:r>
      <w:r>
        <w:rPr>
          <w:rFonts w:hint="eastAsia" w:ascii="宋体" w:hAnsi="宋体"/>
          <w:bCs/>
          <w:color w:val="auto"/>
          <w:szCs w:val="21"/>
          <w:highlight w:val="none"/>
        </w:rPr>
        <w:t>.4其他违约责任根据项目实际需要按</w:t>
      </w:r>
      <w:r>
        <w:rPr>
          <w:rFonts w:hint="eastAsia" w:ascii="宋体" w:hAnsi="宋体"/>
          <w:b/>
          <w:bCs/>
          <w:color w:val="auto"/>
          <w:szCs w:val="21"/>
          <w:highlight w:val="none"/>
        </w:rPr>
        <w:t>【政府采购合同专用条款】</w:t>
      </w:r>
      <w:r>
        <w:rPr>
          <w:rFonts w:hint="eastAsia" w:ascii="宋体" w:hAnsi="宋体"/>
          <w:color w:val="auto"/>
          <w:szCs w:val="21"/>
          <w:highlight w:val="none"/>
        </w:rPr>
        <w:t>规定执行。</w:t>
      </w:r>
    </w:p>
    <w:p w14:paraId="77297C56">
      <w:pPr>
        <w:numPr>
          <w:ilvl w:val="0"/>
          <w:numId w:val="7"/>
        </w:numPr>
        <w:autoSpaceDE w:val="0"/>
        <w:autoSpaceDN w:val="0"/>
        <w:adjustRightInd w:val="0"/>
        <w:snapToGrid w:val="0"/>
        <w:spacing w:before="0" w:line="400" w:lineRule="exact"/>
        <w:jc w:val="left"/>
        <w:rPr>
          <w:rFonts w:ascii="宋体" w:hAnsi="宋体"/>
          <w:b/>
          <w:color w:val="auto"/>
          <w:sz w:val="24"/>
          <w:highlight w:val="none"/>
        </w:rPr>
      </w:pPr>
      <w:r>
        <w:rPr>
          <w:rFonts w:hint="eastAsia" w:ascii="宋体" w:hAnsi="宋体"/>
          <w:b/>
          <w:color w:val="auto"/>
          <w:sz w:val="24"/>
          <w:highlight w:val="none"/>
        </w:rPr>
        <w:t>合同变更</w:t>
      </w:r>
      <w:r>
        <w:rPr>
          <w:rFonts w:hint="eastAsia" w:ascii="宋体" w:hAnsi="宋体"/>
          <w:b/>
          <w:color w:val="auto"/>
          <w:sz w:val="24"/>
          <w:highlight w:val="none"/>
          <w:lang w:eastAsia="zh-CN"/>
        </w:rPr>
        <w:t>、中止与终止</w:t>
      </w:r>
    </w:p>
    <w:p w14:paraId="00301CCC">
      <w:pPr>
        <w:autoSpaceDE/>
        <w:autoSpaceDN/>
        <w:adjustRightInd w:val="0"/>
        <w:snapToGrid w:val="0"/>
        <w:spacing w:before="0" w:line="400" w:lineRule="exact"/>
        <w:ind w:firstLine="0" w:firstLineChars="0"/>
        <w:jc w:val="left"/>
        <w:rPr>
          <w:rFonts w:hint="eastAsia" w:ascii="宋体" w:hAnsi="宋体"/>
          <w:color w:val="auto"/>
          <w:szCs w:val="21"/>
          <w:highlight w:val="none"/>
        </w:rPr>
      </w:pPr>
      <w:r>
        <w:rPr>
          <w:rFonts w:hint="eastAsia" w:ascii="宋体" w:hAnsi="宋体"/>
          <w:color w:val="auto"/>
          <w:szCs w:val="21"/>
          <w:highlight w:val="none"/>
          <w:lang w:val="en-US" w:eastAsia="zh-CN"/>
        </w:rPr>
        <w:t xml:space="preserve">    </w:t>
      </w:r>
      <w:r>
        <w:rPr>
          <w:rFonts w:hint="eastAsia" w:ascii="宋体" w:hAnsi="宋体"/>
          <w:color w:val="auto"/>
          <w:szCs w:val="21"/>
          <w:highlight w:val="none"/>
        </w:rPr>
        <w:t>1</w:t>
      </w:r>
      <w:r>
        <w:rPr>
          <w:rFonts w:hint="eastAsia" w:ascii="宋体" w:hAnsi="宋体"/>
          <w:color w:val="auto"/>
          <w:szCs w:val="21"/>
          <w:highlight w:val="none"/>
          <w:lang w:val="en-US" w:eastAsia="zh-CN"/>
        </w:rPr>
        <w:t>6</w:t>
      </w:r>
      <w:r>
        <w:rPr>
          <w:rFonts w:hint="eastAsia" w:ascii="宋体" w:hAnsi="宋体"/>
          <w:color w:val="auto"/>
          <w:szCs w:val="21"/>
          <w:highlight w:val="none"/>
        </w:rPr>
        <w:t>.1合同的</w:t>
      </w:r>
      <w:r>
        <w:rPr>
          <w:rFonts w:hint="eastAsia" w:ascii="宋体" w:hAnsi="宋体"/>
          <w:color w:val="auto"/>
          <w:szCs w:val="21"/>
          <w:highlight w:val="none"/>
          <w:lang w:eastAsia="zh-CN"/>
        </w:rPr>
        <w:t>变更</w:t>
      </w:r>
    </w:p>
    <w:p w14:paraId="6F071C65">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政府采购合同履行中，</w:t>
      </w:r>
      <w:r>
        <w:rPr>
          <w:rFonts w:hint="eastAsia" w:ascii="宋体" w:hAnsi="宋体"/>
          <w:color w:val="auto"/>
          <w:szCs w:val="21"/>
          <w:highlight w:val="none"/>
        </w:rPr>
        <w:t>在不改变合同其他条款的前提下，甲方可以在合同价款10%的范围内追加与合同标的相同的货物，并就此与乙方协商</w:t>
      </w:r>
      <w:r>
        <w:rPr>
          <w:rFonts w:hint="eastAsia" w:ascii="宋体" w:hAnsi="宋体"/>
          <w:color w:val="auto"/>
          <w:szCs w:val="21"/>
          <w:highlight w:val="none"/>
          <w:lang w:eastAsia="zh-CN"/>
        </w:rPr>
        <w:t>一致后</w:t>
      </w:r>
      <w:r>
        <w:rPr>
          <w:rFonts w:hint="eastAsia" w:ascii="宋体" w:hAnsi="宋体"/>
          <w:color w:val="auto"/>
          <w:szCs w:val="21"/>
          <w:highlight w:val="none"/>
        </w:rPr>
        <w:t>签订补充协议。</w:t>
      </w:r>
    </w:p>
    <w:p w14:paraId="7F0150FE">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6</w:t>
      </w:r>
      <w:r>
        <w:rPr>
          <w:rFonts w:hint="eastAsia" w:ascii="宋体" w:hAnsi="宋体"/>
          <w:color w:val="auto"/>
          <w:szCs w:val="21"/>
          <w:highlight w:val="none"/>
        </w:rPr>
        <w:t>.</w:t>
      </w:r>
      <w:r>
        <w:rPr>
          <w:rFonts w:hint="eastAsia" w:ascii="宋体" w:hAnsi="宋体"/>
          <w:color w:val="auto"/>
          <w:szCs w:val="21"/>
          <w:highlight w:val="none"/>
          <w:lang w:val="en-US" w:eastAsia="zh-CN"/>
        </w:rPr>
        <w:t>2</w:t>
      </w:r>
      <w:r>
        <w:rPr>
          <w:rFonts w:hint="eastAsia" w:ascii="宋体" w:hAnsi="宋体"/>
          <w:color w:val="auto"/>
          <w:szCs w:val="21"/>
          <w:highlight w:val="none"/>
        </w:rPr>
        <w:t>合同的中止</w:t>
      </w:r>
    </w:p>
    <w:p w14:paraId="2231FE9A">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（1）合同履行过程中因供应商就采购文件、采购过程或结果提起投诉的，甲方认为有必要的，</w:t>
      </w:r>
      <w:r>
        <w:rPr>
          <w:rFonts w:hint="eastAsia" w:ascii="宋体" w:hAnsi="宋体"/>
          <w:color w:val="auto"/>
          <w:szCs w:val="21"/>
          <w:highlight w:val="none"/>
          <w:lang w:eastAsia="zh-CN"/>
        </w:rPr>
        <w:t>可以</w:t>
      </w:r>
      <w:r>
        <w:rPr>
          <w:rFonts w:hint="eastAsia" w:ascii="宋体" w:hAnsi="宋体"/>
          <w:color w:val="auto"/>
          <w:szCs w:val="21"/>
          <w:highlight w:val="none"/>
        </w:rPr>
        <w:t>中止合同的履行。</w:t>
      </w:r>
    </w:p>
    <w:p w14:paraId="34031134">
      <w:pPr>
        <w:autoSpaceDE w:val="0"/>
        <w:autoSpaceDN w:val="0"/>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val="en-US" w:eastAsia="zh-CN"/>
        </w:rPr>
        <w:t>合同履行过程中，</w:t>
      </w:r>
      <w:r>
        <w:rPr>
          <w:rFonts w:hint="eastAsia" w:ascii="宋体" w:hAnsi="宋体"/>
          <w:color w:val="auto"/>
          <w:szCs w:val="21"/>
          <w:highlight w:val="none"/>
        </w:rPr>
        <w:t>如果乙方出现以下情形之一的：1．经营状况严重恶化；2．转移财产、抽逃资金，以逃避债务；3．丧失商业信誉；4．有丧失或者可能丧失履约能力的其他情形</w:t>
      </w:r>
      <w:r>
        <w:rPr>
          <w:rFonts w:hint="eastAsia" w:ascii="宋体" w:hAnsi="宋体"/>
          <w:color w:val="auto"/>
          <w:szCs w:val="21"/>
          <w:highlight w:val="none"/>
          <w:lang w:eastAsia="zh-CN"/>
        </w:rPr>
        <w:t>，乙方有义务及时告知甲方</w:t>
      </w:r>
      <w:r>
        <w:rPr>
          <w:rFonts w:hint="eastAsia" w:ascii="宋体" w:hAnsi="宋体"/>
          <w:color w:val="auto"/>
          <w:szCs w:val="21"/>
          <w:highlight w:val="none"/>
        </w:rPr>
        <w:t>。甲方</w:t>
      </w:r>
      <w:r>
        <w:rPr>
          <w:rFonts w:hint="eastAsia" w:ascii="宋体" w:hAnsi="宋体"/>
          <w:color w:val="auto"/>
          <w:szCs w:val="21"/>
          <w:highlight w:val="none"/>
          <w:lang w:eastAsia="zh-CN"/>
        </w:rPr>
        <w:t>有权</w:t>
      </w:r>
      <w:r>
        <w:rPr>
          <w:rFonts w:hint="eastAsia" w:ascii="宋体" w:hAnsi="宋体"/>
          <w:color w:val="auto"/>
          <w:szCs w:val="21"/>
          <w:highlight w:val="none"/>
        </w:rPr>
        <w:t>以书面形式通知乙方中止合同</w:t>
      </w:r>
      <w:r>
        <w:rPr>
          <w:rFonts w:hint="eastAsia" w:ascii="宋体" w:hAnsi="宋体"/>
          <w:color w:val="auto"/>
          <w:szCs w:val="21"/>
          <w:highlight w:val="none"/>
          <w:lang w:eastAsia="zh-CN"/>
        </w:rPr>
        <w:t>并要求乙方在合理期限内消除相关情形或者提供适当担保。</w:t>
      </w:r>
      <w:r>
        <w:rPr>
          <w:rFonts w:hint="eastAsia" w:ascii="宋体" w:hAnsi="宋体"/>
          <w:color w:val="auto"/>
          <w:szCs w:val="21"/>
          <w:highlight w:val="none"/>
        </w:rPr>
        <w:t>乙方提供适当担保的，</w:t>
      </w:r>
      <w:r>
        <w:rPr>
          <w:rFonts w:hint="eastAsia" w:ascii="宋体" w:hAnsi="宋体"/>
          <w:color w:val="auto"/>
          <w:szCs w:val="21"/>
          <w:highlight w:val="none"/>
          <w:lang w:eastAsia="zh-CN"/>
        </w:rPr>
        <w:t>合同继续</w:t>
      </w:r>
      <w:r>
        <w:rPr>
          <w:rFonts w:hint="eastAsia" w:ascii="宋体" w:hAnsi="宋体"/>
          <w:color w:val="auto"/>
          <w:szCs w:val="21"/>
          <w:highlight w:val="none"/>
        </w:rPr>
        <w:t>履行</w:t>
      </w:r>
      <w:r>
        <w:rPr>
          <w:rFonts w:hint="eastAsia" w:ascii="宋体" w:hAnsi="宋体"/>
          <w:color w:val="auto"/>
          <w:szCs w:val="21"/>
          <w:highlight w:val="none"/>
          <w:lang w:eastAsia="zh-CN"/>
        </w:rPr>
        <w:t>；乙</w:t>
      </w:r>
      <w:r>
        <w:rPr>
          <w:rFonts w:hint="eastAsia" w:ascii="宋体" w:hAnsi="宋体"/>
          <w:color w:val="auto"/>
          <w:szCs w:val="21"/>
          <w:highlight w:val="none"/>
        </w:rPr>
        <w:t>方在合理期限内未恢复履约能力且未提供适当担保的，视为拒绝</w:t>
      </w:r>
      <w:r>
        <w:rPr>
          <w:rFonts w:hint="eastAsia" w:ascii="宋体" w:hAnsi="宋体"/>
          <w:color w:val="auto"/>
          <w:szCs w:val="21"/>
          <w:highlight w:val="none"/>
          <w:lang w:eastAsia="zh-CN"/>
        </w:rPr>
        <w:t>继续</w:t>
      </w:r>
      <w:r>
        <w:rPr>
          <w:rFonts w:hint="eastAsia" w:ascii="宋体" w:hAnsi="宋体"/>
          <w:color w:val="auto"/>
          <w:szCs w:val="21"/>
          <w:highlight w:val="none"/>
        </w:rPr>
        <w:t>履约，甲方</w:t>
      </w:r>
      <w:r>
        <w:rPr>
          <w:rFonts w:hint="eastAsia" w:ascii="宋体" w:hAnsi="宋体"/>
          <w:color w:val="auto"/>
          <w:szCs w:val="21"/>
          <w:highlight w:val="none"/>
          <w:lang w:eastAsia="zh-CN"/>
        </w:rPr>
        <w:t>有权</w:t>
      </w:r>
      <w:r>
        <w:rPr>
          <w:rFonts w:hint="eastAsia" w:ascii="宋体" w:hAnsi="宋体"/>
          <w:color w:val="auto"/>
          <w:szCs w:val="21"/>
          <w:highlight w:val="none"/>
        </w:rPr>
        <w:t>解除合同并要求乙方承担</w:t>
      </w:r>
      <w:r>
        <w:rPr>
          <w:rFonts w:hint="eastAsia" w:ascii="宋体" w:hAnsi="宋体"/>
          <w:color w:val="auto"/>
          <w:szCs w:val="21"/>
          <w:highlight w:val="none"/>
          <w:lang w:eastAsia="zh-CN"/>
        </w:rPr>
        <w:t>由此给甲方造成的损失</w:t>
      </w:r>
      <w:r>
        <w:rPr>
          <w:rFonts w:hint="eastAsia" w:ascii="宋体" w:hAnsi="宋体"/>
          <w:color w:val="auto"/>
          <w:szCs w:val="21"/>
          <w:highlight w:val="none"/>
        </w:rPr>
        <w:t>。</w:t>
      </w:r>
    </w:p>
    <w:p w14:paraId="03658862">
      <w:pPr>
        <w:pStyle w:val="15"/>
        <w:jc w:val="both"/>
        <w:rPr>
          <w:sz w:val="21"/>
        </w:rPr>
      </w:pPr>
      <w:r>
        <w:rPr>
          <w:rFonts w:hint="eastAsia" w:ascii="宋体" w:hAnsi="宋体" w:eastAsia="宋体" w:cs="宋体"/>
          <w:sz w:val="21"/>
        </w:rPr>
        <w:t>（3）乙方分立、合并或者变更住所的，应当及时以书面形式告知甲方。乙方没有</w:t>
      </w:r>
      <w:r>
        <w:rPr>
          <w:rFonts w:hint="eastAsia" w:ascii="宋体" w:hAnsi="宋体" w:eastAsia="宋体" w:cs="宋体"/>
          <w:sz w:val="21"/>
          <w:lang w:eastAsia="zh-CN"/>
        </w:rPr>
        <w:t>及时告知</w:t>
      </w:r>
      <w:r>
        <w:rPr>
          <w:rFonts w:hint="eastAsia" w:ascii="宋体" w:hAnsi="宋体" w:eastAsia="宋体" w:cs="宋体"/>
          <w:sz w:val="21"/>
        </w:rPr>
        <w:t>甲方，致使</w:t>
      </w:r>
      <w:r>
        <w:rPr>
          <w:rFonts w:hint="eastAsia" w:ascii="宋体" w:hAnsi="宋体" w:eastAsia="宋体" w:cs="宋体"/>
          <w:sz w:val="21"/>
          <w:lang w:eastAsia="zh-CN"/>
        </w:rPr>
        <w:t>合同</w:t>
      </w:r>
      <w:r>
        <w:rPr>
          <w:rFonts w:hint="eastAsia" w:ascii="宋体" w:hAnsi="宋体" w:eastAsia="宋体" w:cs="宋体"/>
          <w:sz w:val="21"/>
        </w:rPr>
        <w:t>履行发生困难的，甲方可以中止合同履行并要求乙方承担由此给甲方造成的损失。</w:t>
      </w:r>
    </w:p>
    <w:p w14:paraId="2BC206A0">
      <w:pPr>
        <w:snapToGrid w:val="0"/>
        <w:spacing w:line="400" w:lineRule="exact"/>
        <w:ind w:firstLine="420" w:firstLineChars="200"/>
        <w:jc w:val="left"/>
        <w:rPr>
          <w:sz w:val="21"/>
        </w:rPr>
      </w:pPr>
      <w:r>
        <w:rPr>
          <w:rFonts w:hint="eastAsia" w:ascii="宋体" w:hAnsi="宋体"/>
          <w:color w:val="auto"/>
          <w:szCs w:val="21"/>
          <w:highlight w:val="none"/>
        </w:rPr>
        <w:t>（</w:t>
      </w:r>
      <w:r>
        <w:rPr>
          <w:rFonts w:hint="eastAsia" w:ascii="宋体" w:hAnsi="宋体"/>
          <w:color w:val="auto"/>
          <w:szCs w:val="21"/>
          <w:highlight w:val="none"/>
          <w:lang w:val="en-US" w:eastAsia="zh-CN"/>
        </w:rPr>
        <w:t>4</w:t>
      </w:r>
      <w:r>
        <w:rPr>
          <w:rFonts w:hint="eastAsia" w:ascii="宋体" w:hAnsi="宋体"/>
          <w:color w:val="auto"/>
          <w:szCs w:val="21"/>
          <w:highlight w:val="none"/>
        </w:rPr>
        <w:t>）甲方不得以行政区划调整、政府换届、机构或者职能调整以及相关责任人更替为由中止合同。</w:t>
      </w:r>
    </w:p>
    <w:p w14:paraId="63A85446">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6</w:t>
      </w: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合同的终止</w:t>
      </w:r>
    </w:p>
    <w:p w14:paraId="1FABD17E">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（1）合同因有效期限届满而终止；</w:t>
      </w:r>
    </w:p>
    <w:p w14:paraId="0585F291">
      <w:pPr>
        <w:snapToGrid w:val="0"/>
        <w:spacing w:line="400" w:lineRule="exact"/>
        <w:ind w:firstLine="420" w:firstLineChars="200"/>
        <w:rPr>
          <w:rFonts w:hint="eastAsia" w:ascii="宋体" w:hAnsi="宋体" w:eastAsia="宋体" w:cs="宋体"/>
          <w:szCs w:val="21"/>
          <w:lang w:eastAsia="zh-CN"/>
        </w:rPr>
      </w:pPr>
      <w:r>
        <w:rPr>
          <w:rFonts w:hint="eastAsia" w:ascii="宋体" w:hAnsi="宋体"/>
          <w:color w:val="auto"/>
          <w:szCs w:val="21"/>
          <w:highlight w:val="none"/>
        </w:rPr>
        <w:t>（2）乙方未</w:t>
      </w:r>
      <w:r>
        <w:rPr>
          <w:rFonts w:hint="eastAsia" w:ascii="宋体" w:hAnsi="宋体"/>
          <w:color w:val="auto"/>
          <w:szCs w:val="21"/>
          <w:highlight w:val="none"/>
          <w:lang w:eastAsia="zh-CN"/>
        </w:rPr>
        <w:t>按</w:t>
      </w:r>
      <w:r>
        <w:rPr>
          <w:rFonts w:hint="eastAsia" w:ascii="宋体" w:hAnsi="宋体"/>
          <w:color w:val="auto"/>
          <w:szCs w:val="21"/>
          <w:highlight w:val="none"/>
        </w:rPr>
        <w:t>合同约定履行，构成根本性违约的，甲方有权终止合同</w:t>
      </w:r>
      <w:r>
        <w:rPr>
          <w:rFonts w:hint="eastAsia" w:ascii="宋体" w:hAnsi="宋体"/>
          <w:color w:val="auto"/>
          <w:szCs w:val="21"/>
          <w:highlight w:val="none"/>
          <w:lang w:eastAsia="zh-CN"/>
        </w:rPr>
        <w:t>，</w:t>
      </w:r>
      <w:r>
        <w:rPr>
          <w:rFonts w:hint="eastAsia" w:ascii="宋体" w:hAnsi="宋体" w:eastAsia="宋体" w:cs="宋体"/>
          <w:szCs w:val="21"/>
        </w:rPr>
        <w:t>并追究乙方的违约责</w:t>
      </w:r>
      <w:r>
        <w:rPr>
          <w:rFonts w:hint="eastAsia" w:ascii="宋体" w:hAnsi="宋体" w:cs="宋体"/>
          <w:szCs w:val="21"/>
          <w:lang w:val="en-US" w:eastAsia="zh-CN"/>
        </w:rPr>
        <w:t>任</w:t>
      </w:r>
      <w:r>
        <w:rPr>
          <w:rFonts w:hint="eastAsia" w:ascii="宋体" w:hAnsi="宋体"/>
          <w:color w:val="auto"/>
          <w:szCs w:val="21"/>
          <w:highlight w:val="none"/>
        </w:rPr>
        <w:t>。</w:t>
      </w:r>
    </w:p>
    <w:p w14:paraId="442AEFCE">
      <w:pPr>
        <w:pStyle w:val="15"/>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 xml:space="preserve">16.4 </w:t>
      </w:r>
      <w:r>
        <w:rPr>
          <w:rFonts w:hint="eastAsia" w:ascii="宋体" w:hAnsi="宋体" w:eastAsia="宋体" w:cs="Times New Roman"/>
          <w:color w:val="auto"/>
          <w:kern w:val="2"/>
          <w:sz w:val="21"/>
          <w:szCs w:val="21"/>
          <w:highlight w:val="none"/>
          <w:lang w:val="en-US" w:eastAsia="zh-CN"/>
        </w:rPr>
        <w:t>涉及国家利益、社会公共利益的情形</w:t>
      </w:r>
    </w:p>
    <w:p w14:paraId="36202091">
      <w:pPr>
        <w:pStyle w:val="15"/>
        <w:jc w:val="both"/>
        <w:rPr>
          <w:sz w:val="21"/>
        </w:rPr>
      </w:pPr>
      <w:r>
        <w:rPr>
          <w:rFonts w:hint="eastAsia" w:ascii="宋体" w:hAnsi="宋体" w:eastAsia="宋体" w:cs="宋体"/>
          <w:sz w:val="21"/>
        </w:rPr>
        <w:t>政府采购合同继续履行将损害国家利益和社会公共利益的，双方当事人</w:t>
      </w:r>
      <w:r>
        <w:rPr>
          <w:rFonts w:hint="eastAsia" w:ascii="宋体" w:hAnsi="宋体" w:eastAsia="宋体" w:cs="宋体"/>
          <w:sz w:val="21"/>
          <w:highlight w:val="none"/>
          <w:lang w:val="en-US" w:eastAsia="zh-CN"/>
        </w:rPr>
        <w:t>应当变更、</w:t>
      </w:r>
      <w:r>
        <w:rPr>
          <w:rFonts w:hint="eastAsia" w:ascii="宋体" w:hAnsi="宋体" w:eastAsia="宋体" w:cs="宋体"/>
          <w:sz w:val="21"/>
        </w:rPr>
        <w:t>中止</w:t>
      </w:r>
      <w:r>
        <w:rPr>
          <w:rFonts w:hint="eastAsia" w:ascii="宋体" w:hAnsi="宋体" w:eastAsia="宋体" w:cs="宋体"/>
          <w:sz w:val="21"/>
          <w:lang w:eastAsia="zh-CN"/>
        </w:rPr>
        <w:t>或者终止</w:t>
      </w:r>
      <w:r>
        <w:rPr>
          <w:rFonts w:hint="eastAsia" w:ascii="宋体" w:hAnsi="宋体" w:eastAsia="宋体" w:cs="宋体"/>
          <w:sz w:val="21"/>
        </w:rPr>
        <w:t>合同。有过错的一方应当承担赔偿责任，双方都有过错的，各自承担相应的责任。</w:t>
      </w:r>
    </w:p>
    <w:p w14:paraId="293D39F0">
      <w:pPr>
        <w:autoSpaceDE w:val="0"/>
        <w:autoSpaceDN w:val="0"/>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val="en-US" w:eastAsia="zh-CN"/>
        </w:rPr>
        <w:t>7</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合同分包</w:t>
      </w:r>
    </w:p>
    <w:p w14:paraId="0AA72EF4">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7</w:t>
      </w:r>
      <w:r>
        <w:rPr>
          <w:rFonts w:hint="eastAsia" w:ascii="宋体" w:hAnsi="宋体"/>
          <w:color w:val="auto"/>
          <w:szCs w:val="21"/>
          <w:highlight w:val="none"/>
        </w:rPr>
        <w:t>.1 乙方不得</w:t>
      </w:r>
      <w:r>
        <w:rPr>
          <w:rFonts w:hint="eastAsia" w:ascii="宋体" w:hAnsi="宋体"/>
          <w:color w:val="auto"/>
          <w:szCs w:val="21"/>
          <w:highlight w:val="none"/>
          <w:lang w:eastAsia="zh-CN"/>
        </w:rPr>
        <w:t>将合同转包给其他供应商。涉及合同分包的，乙方</w:t>
      </w:r>
      <w:r>
        <w:rPr>
          <w:rFonts w:hint="eastAsia" w:ascii="宋体" w:hAnsi="宋体"/>
          <w:color w:val="auto"/>
          <w:szCs w:val="21"/>
          <w:highlight w:val="none"/>
          <w:lang w:val="en-US" w:eastAsia="zh-CN"/>
        </w:rPr>
        <w:t>应</w:t>
      </w:r>
      <w:r>
        <w:rPr>
          <w:rFonts w:hint="eastAsia" w:ascii="宋体" w:hAnsi="宋体"/>
          <w:color w:val="auto"/>
          <w:szCs w:val="21"/>
          <w:highlight w:val="none"/>
          <w:lang w:eastAsia="zh-CN"/>
        </w:rPr>
        <w:t>根据采购文件和投标（响应）文件规定进行</w:t>
      </w:r>
      <w:r>
        <w:rPr>
          <w:rFonts w:hint="eastAsia" w:ascii="宋体" w:hAnsi="宋体"/>
          <w:color w:val="auto"/>
          <w:szCs w:val="21"/>
          <w:highlight w:val="none"/>
        </w:rPr>
        <w:t>合同分包。</w:t>
      </w:r>
    </w:p>
    <w:p w14:paraId="1D23939A">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7</w:t>
      </w:r>
      <w:r>
        <w:rPr>
          <w:rFonts w:hint="eastAsia" w:ascii="宋体" w:hAnsi="宋体"/>
          <w:color w:val="auto"/>
          <w:szCs w:val="21"/>
          <w:highlight w:val="none"/>
        </w:rPr>
        <w:t>.2 乙方执行政府采购政策向中小企业依法分包的</w:t>
      </w:r>
      <w:r>
        <w:rPr>
          <w:rFonts w:hint="eastAsia" w:ascii="宋体" w:hAnsi="宋体"/>
          <w:color w:val="auto"/>
          <w:szCs w:val="21"/>
          <w:highlight w:val="none"/>
          <w:lang w:eastAsia="zh-CN"/>
        </w:rPr>
        <w:t>，</w:t>
      </w:r>
      <w:r>
        <w:rPr>
          <w:rFonts w:hint="eastAsia" w:ascii="宋体" w:hAnsi="宋体"/>
          <w:color w:val="auto"/>
          <w:szCs w:val="21"/>
          <w:highlight w:val="none"/>
        </w:rPr>
        <w:t>乙方应当按采购文件</w:t>
      </w:r>
      <w:r>
        <w:rPr>
          <w:rFonts w:hint="eastAsia" w:ascii="宋体" w:hAnsi="宋体"/>
          <w:color w:val="auto"/>
          <w:szCs w:val="21"/>
          <w:highlight w:val="none"/>
          <w:lang w:eastAsia="zh-CN"/>
        </w:rPr>
        <w:t>和</w:t>
      </w:r>
      <w:r>
        <w:rPr>
          <w:rFonts w:hint="eastAsia" w:ascii="宋体" w:hAnsi="宋体"/>
          <w:color w:val="auto"/>
          <w:szCs w:val="21"/>
          <w:highlight w:val="none"/>
        </w:rPr>
        <w:t>投标（响应）文件签订分包</w:t>
      </w:r>
      <w:r>
        <w:rPr>
          <w:rFonts w:hint="eastAsia" w:ascii="宋体" w:hAnsi="宋体"/>
          <w:color w:val="auto"/>
          <w:szCs w:val="21"/>
          <w:highlight w:val="none"/>
          <w:lang w:eastAsia="zh-CN"/>
        </w:rPr>
        <w:t>意向</w:t>
      </w:r>
      <w:r>
        <w:rPr>
          <w:rFonts w:hint="eastAsia" w:ascii="宋体" w:hAnsi="宋体"/>
          <w:color w:val="auto"/>
          <w:szCs w:val="21"/>
          <w:highlight w:val="none"/>
        </w:rPr>
        <w:t>协议，分包</w:t>
      </w:r>
      <w:r>
        <w:rPr>
          <w:rFonts w:hint="eastAsia" w:ascii="宋体" w:hAnsi="宋体"/>
          <w:color w:val="auto"/>
          <w:szCs w:val="21"/>
          <w:highlight w:val="none"/>
          <w:lang w:eastAsia="zh-CN"/>
        </w:rPr>
        <w:t>意向</w:t>
      </w:r>
      <w:r>
        <w:rPr>
          <w:rFonts w:hint="eastAsia" w:ascii="宋体" w:hAnsi="宋体"/>
          <w:color w:val="auto"/>
          <w:szCs w:val="21"/>
          <w:highlight w:val="none"/>
        </w:rPr>
        <w:t>协议属于本合同组成部分。</w:t>
      </w:r>
    </w:p>
    <w:p w14:paraId="5B19884C">
      <w:pPr>
        <w:autoSpaceDE w:val="0"/>
        <w:autoSpaceDN w:val="0"/>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lang w:eastAsia="zh-CN"/>
        </w:rPr>
        <w:t>1</w:t>
      </w:r>
      <w:r>
        <w:rPr>
          <w:rFonts w:hint="eastAsia" w:ascii="宋体" w:hAnsi="宋体"/>
          <w:b/>
          <w:bCs/>
          <w:color w:val="auto"/>
          <w:sz w:val="24"/>
          <w:highlight w:val="none"/>
          <w:lang w:val="en-US" w:eastAsia="zh-CN"/>
        </w:rPr>
        <w:t>8</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不可抗力</w:t>
      </w:r>
    </w:p>
    <w:p w14:paraId="361FF108">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1</w:t>
      </w:r>
      <w:r>
        <w:rPr>
          <w:rFonts w:hint="eastAsia" w:ascii="宋体" w:hAnsi="宋体"/>
          <w:color w:val="auto"/>
          <w:szCs w:val="21"/>
          <w:highlight w:val="none"/>
          <w:lang w:val="en-US" w:eastAsia="zh-CN"/>
        </w:rPr>
        <w:t>8</w:t>
      </w:r>
      <w:r>
        <w:rPr>
          <w:rFonts w:hint="eastAsia" w:ascii="宋体" w:hAnsi="宋体"/>
          <w:color w:val="auto"/>
          <w:szCs w:val="21"/>
          <w:highlight w:val="none"/>
        </w:rPr>
        <w:t>.1 不可抗力是指合同双方不能预见、不能避免且不能克服的客观情况。</w:t>
      </w:r>
    </w:p>
    <w:p w14:paraId="06498F89">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1</w:t>
      </w:r>
      <w:r>
        <w:rPr>
          <w:rFonts w:hint="eastAsia" w:ascii="宋体" w:hAnsi="宋体"/>
          <w:color w:val="auto"/>
          <w:szCs w:val="21"/>
          <w:highlight w:val="none"/>
          <w:lang w:val="en-US" w:eastAsia="zh-CN"/>
        </w:rPr>
        <w:t>8</w:t>
      </w:r>
      <w:r>
        <w:rPr>
          <w:rFonts w:hint="eastAsia" w:ascii="宋体" w:hAnsi="宋体"/>
          <w:color w:val="auto"/>
          <w:szCs w:val="21"/>
          <w:highlight w:val="none"/>
        </w:rPr>
        <w:t>.2 任何一方对由于不可抗力造成的部分或全部不能履行合同不承担违约责任。但迟延履行后发生不可抗力的，不能免除责任。</w:t>
      </w:r>
    </w:p>
    <w:p w14:paraId="3199A731">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1</w:t>
      </w:r>
      <w:r>
        <w:rPr>
          <w:rFonts w:hint="eastAsia" w:ascii="宋体" w:hAnsi="宋体"/>
          <w:color w:val="auto"/>
          <w:szCs w:val="21"/>
          <w:highlight w:val="none"/>
          <w:lang w:val="en-US" w:eastAsia="zh-CN"/>
        </w:rPr>
        <w:t>8</w:t>
      </w:r>
      <w:r>
        <w:rPr>
          <w:rFonts w:hint="eastAsia" w:ascii="宋体" w:hAnsi="宋体"/>
          <w:color w:val="auto"/>
          <w:szCs w:val="21"/>
          <w:highlight w:val="none"/>
        </w:rPr>
        <w:t>.3 遇有不可抗力的一方，应及时将事件情况以书面形式</w:t>
      </w:r>
      <w:r>
        <w:rPr>
          <w:rFonts w:hint="eastAsia" w:ascii="宋体" w:hAnsi="宋体"/>
          <w:color w:val="auto"/>
          <w:szCs w:val="21"/>
          <w:highlight w:val="none"/>
          <w:lang w:eastAsia="zh-CN"/>
        </w:rPr>
        <w:t>告</w:t>
      </w:r>
      <w:r>
        <w:rPr>
          <w:rFonts w:hint="eastAsia" w:ascii="宋体" w:hAnsi="宋体"/>
          <w:color w:val="auto"/>
          <w:szCs w:val="21"/>
          <w:highlight w:val="none"/>
        </w:rPr>
        <w:t>知另一方，并在事件发生后及时向另一方提交合同不能履行或部分不能履行或需要延期履行</w:t>
      </w:r>
      <w:r>
        <w:rPr>
          <w:rFonts w:hint="eastAsia" w:ascii="宋体" w:hAnsi="宋体"/>
          <w:color w:val="auto"/>
          <w:szCs w:val="21"/>
          <w:highlight w:val="none"/>
          <w:lang w:eastAsia="zh-CN"/>
        </w:rPr>
        <w:t>的详细</w:t>
      </w:r>
      <w:r>
        <w:rPr>
          <w:rFonts w:hint="eastAsia" w:ascii="宋体" w:hAnsi="宋体"/>
          <w:color w:val="auto"/>
          <w:szCs w:val="21"/>
          <w:highlight w:val="none"/>
        </w:rPr>
        <w:t>报告</w:t>
      </w:r>
      <w:r>
        <w:rPr>
          <w:rFonts w:hint="eastAsia" w:ascii="宋体" w:hAnsi="宋体"/>
          <w:color w:val="auto"/>
          <w:szCs w:val="21"/>
          <w:highlight w:val="none"/>
          <w:lang w:eastAsia="zh-CN"/>
        </w:rPr>
        <w:t>，以</w:t>
      </w:r>
      <w:r>
        <w:rPr>
          <w:rFonts w:hint="eastAsia" w:ascii="宋体" w:hAnsi="宋体"/>
          <w:color w:val="auto"/>
          <w:szCs w:val="21"/>
          <w:highlight w:val="none"/>
          <w:lang w:val="en-US" w:eastAsia="zh-CN"/>
        </w:rPr>
        <w:t>及证明不可抗力发生及其持续时间的证据</w:t>
      </w:r>
      <w:r>
        <w:rPr>
          <w:rFonts w:hint="eastAsia" w:ascii="宋体" w:hAnsi="宋体"/>
          <w:color w:val="auto"/>
          <w:szCs w:val="21"/>
          <w:highlight w:val="none"/>
        </w:rPr>
        <w:t>。</w:t>
      </w:r>
    </w:p>
    <w:p w14:paraId="5F0D6A1E">
      <w:pPr>
        <w:autoSpaceDE w:val="0"/>
        <w:autoSpaceDN w:val="0"/>
        <w:adjustRightInd w:val="0"/>
        <w:snapToGrid w:val="0"/>
        <w:spacing w:before="0" w:line="400" w:lineRule="exact"/>
        <w:jc w:val="left"/>
        <w:rPr>
          <w:rFonts w:hint="eastAsia" w:ascii="宋体" w:hAnsi="宋体"/>
          <w:b/>
          <w:bCs/>
          <w:color w:val="auto"/>
          <w:sz w:val="24"/>
          <w:highlight w:val="none"/>
        </w:rPr>
      </w:pPr>
      <w:r>
        <w:rPr>
          <w:rFonts w:hint="eastAsia" w:ascii="宋体" w:hAnsi="宋体"/>
          <w:b/>
          <w:bCs/>
          <w:color w:val="auto"/>
          <w:sz w:val="24"/>
          <w:highlight w:val="none"/>
          <w:lang w:val="en-US" w:eastAsia="zh-CN"/>
        </w:rPr>
        <w:t>19</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解决争议的方法</w:t>
      </w:r>
    </w:p>
    <w:p w14:paraId="200C0C4C">
      <w:pPr>
        <w:pStyle w:val="15"/>
        <w:jc w:val="both"/>
        <w:rPr>
          <w:rFonts w:hint="eastAsia" w:ascii="宋体" w:hAnsi="宋体" w:eastAsia="宋体" w:cs="宋体"/>
          <w:sz w:val="21"/>
        </w:rPr>
      </w:pPr>
      <w:r>
        <w:rPr>
          <w:rFonts w:hint="eastAsia" w:ascii="宋体" w:hAnsi="宋体" w:eastAsia="宋体" w:cs="宋体"/>
          <w:sz w:val="21"/>
          <w:lang w:val="en-US" w:eastAsia="zh-CN"/>
        </w:rPr>
        <w:t>19</w:t>
      </w:r>
      <w:r>
        <w:rPr>
          <w:rFonts w:hint="eastAsia" w:ascii="宋体" w:hAnsi="宋体" w:eastAsia="宋体" w:cs="宋体"/>
          <w:sz w:val="21"/>
        </w:rPr>
        <w:t>.1 因本合同及合同有关事项发生的争议，由</w:t>
      </w:r>
      <w:r>
        <w:rPr>
          <w:rFonts w:hint="eastAsia" w:ascii="宋体" w:hAnsi="宋体" w:eastAsia="宋体" w:cs="宋体"/>
          <w:sz w:val="21"/>
          <w:lang w:eastAsia="zh-CN"/>
        </w:rPr>
        <w:t>甲乙双</w:t>
      </w:r>
      <w:r>
        <w:rPr>
          <w:rFonts w:hint="eastAsia" w:ascii="宋体" w:hAnsi="宋体" w:eastAsia="宋体" w:cs="宋体"/>
          <w:sz w:val="21"/>
        </w:rPr>
        <w:t>方友好协商解决。协商不成时，可以</w:t>
      </w:r>
      <w:r>
        <w:rPr>
          <w:rFonts w:hint="eastAsia" w:ascii="宋体" w:hAnsi="宋体" w:eastAsia="宋体" w:cs="宋体"/>
          <w:sz w:val="21"/>
          <w:lang w:eastAsia="zh-CN"/>
        </w:rPr>
        <w:t>向有关组织申请</w:t>
      </w:r>
      <w:r>
        <w:rPr>
          <w:rFonts w:hint="eastAsia" w:ascii="宋体" w:hAnsi="宋体" w:eastAsia="宋体" w:cs="宋体"/>
          <w:sz w:val="21"/>
        </w:rPr>
        <w:t>调解。合同一方或</w:t>
      </w:r>
      <w:r>
        <w:rPr>
          <w:rFonts w:hint="eastAsia" w:ascii="宋体" w:hAnsi="宋体" w:eastAsia="宋体" w:cs="宋体"/>
          <w:sz w:val="21"/>
          <w:lang w:eastAsia="zh-CN"/>
        </w:rPr>
        <w:t>双</w:t>
      </w:r>
      <w:r>
        <w:rPr>
          <w:rFonts w:hint="eastAsia" w:ascii="宋体" w:hAnsi="宋体" w:eastAsia="宋体" w:cs="宋体"/>
          <w:sz w:val="21"/>
        </w:rPr>
        <w:t>方不愿调解或调解不成的，可以通过仲裁或诉讼的方式解决争议。</w:t>
      </w:r>
    </w:p>
    <w:p w14:paraId="01B88DFD">
      <w:pPr>
        <w:pStyle w:val="15"/>
        <w:jc w:val="both"/>
        <w:rPr>
          <w:rFonts w:hint="eastAsia" w:ascii="宋体" w:hAnsi="宋体" w:eastAsia="宋体" w:cs="宋体"/>
          <w:sz w:val="21"/>
        </w:rPr>
      </w:pPr>
      <w:r>
        <w:rPr>
          <w:rFonts w:hint="eastAsia" w:ascii="宋体" w:hAnsi="宋体" w:eastAsia="宋体" w:cs="宋体"/>
          <w:sz w:val="21"/>
          <w:lang w:val="en-US" w:eastAsia="zh-CN"/>
        </w:rPr>
        <w:t>19</w:t>
      </w:r>
      <w:r>
        <w:rPr>
          <w:rFonts w:hint="eastAsia" w:ascii="宋体" w:hAnsi="宋体" w:eastAsia="宋体" w:cs="宋体"/>
          <w:sz w:val="21"/>
        </w:rPr>
        <w:t>.2 选择仲裁的，应在</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sz w:val="21"/>
        </w:rPr>
        <w:t>中明确仲裁机构及仲裁地；通过诉讼方式解决的，可以在</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sz w:val="21"/>
        </w:rPr>
        <w:t>中进一步约定选择与争议有实际联系的地点的人民法院管辖，但管辖法院的约定不得违反级别管辖和专属管辖的规定。</w:t>
      </w:r>
    </w:p>
    <w:p w14:paraId="0130F4CA">
      <w:pPr>
        <w:pStyle w:val="15"/>
        <w:jc w:val="both"/>
        <w:rPr>
          <w:rFonts w:hint="eastAsia" w:ascii="宋体" w:hAnsi="宋体" w:eastAsia="宋体" w:cs="宋体"/>
          <w:sz w:val="21"/>
        </w:rPr>
      </w:pPr>
      <w:r>
        <w:rPr>
          <w:rFonts w:hint="eastAsia" w:ascii="宋体" w:hAnsi="宋体" w:eastAsia="宋体" w:cs="宋体"/>
          <w:sz w:val="21"/>
          <w:lang w:val="en-US" w:eastAsia="zh-CN"/>
        </w:rPr>
        <w:t>19</w:t>
      </w:r>
      <w:r>
        <w:rPr>
          <w:rFonts w:hint="eastAsia" w:ascii="宋体" w:hAnsi="宋体" w:eastAsia="宋体" w:cs="宋体"/>
          <w:sz w:val="21"/>
        </w:rPr>
        <w:t>.3 如</w:t>
      </w:r>
      <w:r>
        <w:rPr>
          <w:rFonts w:hint="eastAsia" w:ascii="宋体" w:hAnsi="宋体" w:eastAsia="宋体" w:cs="宋体"/>
          <w:sz w:val="21"/>
          <w:lang w:eastAsia="zh-CN"/>
        </w:rPr>
        <w:t>甲乙双方</w:t>
      </w:r>
      <w:r>
        <w:rPr>
          <w:rFonts w:hint="eastAsia" w:ascii="宋体" w:hAnsi="宋体" w:eastAsia="宋体" w:cs="宋体"/>
          <w:sz w:val="21"/>
        </w:rPr>
        <w:t>有争议的事项不影响合同其他部分的履行，在争议解决期间，合同其他部分应</w:t>
      </w:r>
      <w:r>
        <w:rPr>
          <w:rFonts w:hint="eastAsia" w:ascii="宋体" w:hAnsi="宋体" w:eastAsia="宋体" w:cs="宋体"/>
          <w:sz w:val="21"/>
          <w:lang w:eastAsia="zh-CN"/>
        </w:rPr>
        <w:t>当</w:t>
      </w:r>
      <w:r>
        <w:rPr>
          <w:rFonts w:hint="eastAsia" w:ascii="宋体" w:hAnsi="宋体" w:eastAsia="宋体" w:cs="宋体"/>
          <w:sz w:val="21"/>
        </w:rPr>
        <w:t>继续履行。</w:t>
      </w:r>
    </w:p>
    <w:p w14:paraId="6E8B0628">
      <w:pPr>
        <w:autoSpaceDE w:val="0"/>
        <w:autoSpaceDN w:val="0"/>
        <w:adjustRightInd w:val="0"/>
        <w:snapToGrid w:val="0"/>
        <w:spacing w:before="0" w:line="400" w:lineRule="exact"/>
        <w:jc w:val="left"/>
        <w:rPr>
          <w:rFonts w:ascii="宋体" w:hAnsi="宋体"/>
          <w:color w:val="auto"/>
          <w:sz w:val="24"/>
          <w:highlight w:val="none"/>
        </w:rPr>
      </w:pPr>
      <w:r>
        <w:rPr>
          <w:rFonts w:hint="eastAsia" w:ascii="宋体" w:hAnsi="宋体"/>
          <w:b/>
          <w:color w:val="auto"/>
          <w:sz w:val="24"/>
          <w:highlight w:val="none"/>
          <w:lang w:val="en-US" w:eastAsia="zh-CN"/>
        </w:rPr>
        <w:t>20</w:t>
      </w:r>
      <w:r>
        <w:rPr>
          <w:rFonts w:hint="eastAsia" w:ascii="宋体" w:hAnsi="宋体"/>
          <w:b/>
          <w:color w:val="auto"/>
          <w:sz w:val="24"/>
          <w:highlight w:val="none"/>
        </w:rPr>
        <w:t>.</w:t>
      </w:r>
      <w:r>
        <w:rPr>
          <w:rFonts w:hint="eastAsia" w:ascii="宋体" w:hAnsi="宋体"/>
          <w:b/>
          <w:color w:val="auto"/>
          <w:sz w:val="24"/>
          <w:highlight w:val="none"/>
          <w:lang w:val="en-US" w:eastAsia="zh-CN"/>
        </w:rPr>
        <w:t xml:space="preserve"> </w:t>
      </w:r>
      <w:r>
        <w:rPr>
          <w:rFonts w:hint="eastAsia" w:ascii="宋体" w:hAnsi="宋体"/>
          <w:b/>
          <w:color w:val="auto"/>
          <w:sz w:val="24"/>
          <w:highlight w:val="none"/>
        </w:rPr>
        <w:t>政府采购政策</w:t>
      </w:r>
    </w:p>
    <w:p w14:paraId="124A66D4">
      <w:pPr>
        <w:autoSpaceDE w:val="0"/>
        <w:autoSpaceDN w:val="0"/>
        <w:adjustRightInd w:val="0"/>
        <w:snapToGrid w:val="0"/>
        <w:spacing w:before="0" w:line="400" w:lineRule="exact"/>
        <w:ind w:firstLine="420" w:firstLineChars="200"/>
        <w:jc w:val="left"/>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 xml:space="preserve">20.1 </w:t>
      </w:r>
      <w:r>
        <w:rPr>
          <w:rFonts w:hint="eastAsia" w:ascii="宋体" w:hAnsi="宋体" w:eastAsia="宋体" w:cs="宋体"/>
          <w:lang w:val="en-GB"/>
        </w:rPr>
        <w:t>本合同应当按照规定执行政府采购政策。</w:t>
      </w:r>
    </w:p>
    <w:p w14:paraId="2081EA6F">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lang w:val="en-US" w:eastAsia="zh-CN"/>
        </w:rPr>
        <w:t>0</w:t>
      </w:r>
      <w:r>
        <w:rPr>
          <w:rFonts w:hint="eastAsia" w:ascii="宋体" w:hAnsi="宋体"/>
          <w:color w:val="auto"/>
          <w:szCs w:val="21"/>
          <w:highlight w:val="none"/>
        </w:rPr>
        <w:t>.</w:t>
      </w:r>
      <w:r>
        <w:rPr>
          <w:rFonts w:hint="eastAsia" w:ascii="宋体" w:hAnsi="宋体"/>
          <w:color w:val="auto"/>
          <w:szCs w:val="21"/>
          <w:highlight w:val="none"/>
          <w:lang w:val="en-US" w:eastAsia="zh-CN"/>
        </w:rPr>
        <w:t>2</w:t>
      </w:r>
      <w:r>
        <w:rPr>
          <w:rFonts w:hint="eastAsia" w:ascii="宋体" w:hAnsi="宋体"/>
          <w:color w:val="auto"/>
          <w:szCs w:val="21"/>
          <w:highlight w:val="none"/>
        </w:rPr>
        <w:t xml:space="preserve"> 本合同依法执行政府采购政策的方式和内容，属于合同履约验收的范围。</w:t>
      </w:r>
      <w:r>
        <w:rPr>
          <w:rFonts w:hint="eastAsia" w:ascii="宋体" w:hAnsi="宋体" w:eastAsia="宋体" w:cs="宋体"/>
          <w:sz w:val="21"/>
          <w:lang w:eastAsia="zh-CN"/>
        </w:rPr>
        <w:t>甲乙双方</w:t>
      </w:r>
      <w:r>
        <w:rPr>
          <w:rFonts w:hint="eastAsia" w:ascii="宋体" w:hAnsi="宋体" w:eastAsia="宋体" w:cs="宋体"/>
          <w:lang w:val="en-GB"/>
        </w:rPr>
        <w:t>未按规定要求执行政府采购政策造成损失的</w:t>
      </w:r>
      <w:r>
        <w:rPr>
          <w:rFonts w:hint="eastAsia" w:ascii="宋体" w:hAnsi="宋体"/>
          <w:color w:val="auto"/>
          <w:szCs w:val="21"/>
          <w:highlight w:val="none"/>
        </w:rPr>
        <w:t>，有过错的一方应当承担赔偿责任，双方都有过错的，各自承担相应的责任。</w:t>
      </w:r>
    </w:p>
    <w:p w14:paraId="7E2C901B">
      <w:pPr>
        <w:pStyle w:val="3"/>
        <w:spacing w:after="0" w:line="400" w:lineRule="exact"/>
        <w:ind w:firstLine="420" w:firstLineChars="200"/>
        <w:rPr>
          <w:color w:val="auto"/>
          <w:highlight w:val="none"/>
        </w:rPr>
      </w:pPr>
      <w:r>
        <w:rPr>
          <w:rFonts w:ascii="宋体" w:hAnsi="宋体"/>
          <w:color w:val="auto"/>
          <w:szCs w:val="21"/>
          <w:highlight w:val="none"/>
        </w:rPr>
        <w:t>2</w:t>
      </w:r>
      <w:r>
        <w:rPr>
          <w:rFonts w:hint="eastAsia" w:ascii="宋体" w:hAnsi="宋体"/>
          <w:color w:val="auto"/>
          <w:szCs w:val="21"/>
          <w:highlight w:val="none"/>
          <w:lang w:val="en-US" w:eastAsia="zh-CN"/>
        </w:rPr>
        <w:t>0</w:t>
      </w: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 xml:space="preserve"> 对于</w:t>
      </w:r>
      <w:r>
        <w:rPr>
          <w:rFonts w:hint="eastAsia" w:ascii="宋体" w:hAnsi="宋体"/>
          <w:color w:val="auto"/>
          <w:szCs w:val="21"/>
          <w:highlight w:val="none"/>
          <w:lang w:eastAsia="zh-CN"/>
        </w:rPr>
        <w:t>为落实中小企业支持政策，</w:t>
      </w:r>
      <w:r>
        <w:rPr>
          <w:rFonts w:hint="eastAsia" w:ascii="宋体" w:hAnsi="宋体"/>
          <w:color w:val="auto"/>
          <w:szCs w:val="21"/>
          <w:highlight w:val="none"/>
        </w:rPr>
        <w:t>通过采购项目</w:t>
      </w:r>
      <w:r>
        <w:rPr>
          <w:rFonts w:hint="eastAsia" w:ascii="宋体" w:hAnsi="宋体"/>
          <w:color w:val="auto"/>
          <w:szCs w:val="21"/>
          <w:highlight w:val="none"/>
          <w:lang w:eastAsia="zh-CN"/>
        </w:rPr>
        <w:t>整体</w:t>
      </w:r>
      <w:r>
        <w:rPr>
          <w:rFonts w:hint="eastAsia" w:ascii="宋体" w:hAnsi="宋体"/>
          <w:color w:val="auto"/>
          <w:szCs w:val="21"/>
          <w:highlight w:val="none"/>
        </w:rPr>
        <w:t>预留、</w:t>
      </w:r>
      <w:r>
        <w:rPr>
          <w:rFonts w:hint="eastAsia" w:ascii="宋体" w:hAnsi="宋体"/>
          <w:color w:val="auto"/>
          <w:szCs w:val="21"/>
          <w:highlight w:val="none"/>
          <w:lang w:eastAsia="zh-CN"/>
        </w:rPr>
        <w:t>设置</w:t>
      </w:r>
      <w:r>
        <w:rPr>
          <w:rFonts w:hint="eastAsia" w:ascii="宋体" w:hAnsi="宋体"/>
          <w:color w:val="auto"/>
          <w:szCs w:val="21"/>
          <w:highlight w:val="none"/>
        </w:rPr>
        <w:t>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7B64CC92">
      <w:pPr>
        <w:autoSpaceDE w:val="0"/>
        <w:autoSpaceDN w:val="0"/>
        <w:adjustRightInd w:val="0"/>
        <w:snapToGrid w:val="0"/>
        <w:spacing w:before="0" w:line="400" w:lineRule="exact"/>
        <w:jc w:val="left"/>
        <w:rPr>
          <w:rFonts w:hint="eastAsia" w:ascii="宋体" w:hAnsi="宋体"/>
          <w:b/>
          <w:color w:val="auto"/>
          <w:sz w:val="24"/>
          <w:highlight w:val="none"/>
        </w:rPr>
      </w:pPr>
      <w:r>
        <w:rPr>
          <w:rFonts w:hint="eastAsia" w:ascii="宋体" w:hAnsi="宋体"/>
          <w:b/>
          <w:color w:val="auto"/>
          <w:sz w:val="24"/>
          <w:highlight w:val="none"/>
        </w:rPr>
        <w:t>2</w:t>
      </w:r>
      <w:r>
        <w:rPr>
          <w:rFonts w:hint="eastAsia" w:ascii="宋体" w:hAnsi="宋体"/>
          <w:b/>
          <w:color w:val="auto"/>
          <w:sz w:val="24"/>
          <w:highlight w:val="none"/>
          <w:lang w:val="en-US" w:eastAsia="zh-CN"/>
        </w:rPr>
        <w:t>1</w:t>
      </w:r>
      <w:r>
        <w:rPr>
          <w:rFonts w:hint="eastAsia" w:ascii="宋体" w:hAnsi="宋体"/>
          <w:b/>
          <w:color w:val="auto"/>
          <w:sz w:val="24"/>
          <w:highlight w:val="none"/>
        </w:rPr>
        <w:t>.</w:t>
      </w:r>
      <w:r>
        <w:rPr>
          <w:rFonts w:hint="eastAsia" w:ascii="宋体" w:hAnsi="宋体"/>
          <w:b/>
          <w:color w:val="auto"/>
          <w:sz w:val="24"/>
          <w:highlight w:val="none"/>
          <w:lang w:val="en-US" w:eastAsia="zh-CN"/>
        </w:rPr>
        <w:t xml:space="preserve"> </w:t>
      </w:r>
      <w:r>
        <w:rPr>
          <w:rFonts w:hint="eastAsia" w:ascii="宋体" w:hAnsi="宋体"/>
          <w:b/>
          <w:color w:val="auto"/>
          <w:sz w:val="24"/>
          <w:highlight w:val="none"/>
        </w:rPr>
        <w:t>法律适用</w:t>
      </w:r>
    </w:p>
    <w:p w14:paraId="14C43BDA">
      <w:pPr>
        <w:pStyle w:val="15"/>
        <w:jc w:val="both"/>
        <w:rPr>
          <w:rFonts w:hint="eastAsia" w:ascii="宋体" w:hAnsi="宋体" w:eastAsia="宋体" w:cs="宋体"/>
          <w:sz w:val="21"/>
        </w:rPr>
      </w:pPr>
      <w:r>
        <w:rPr>
          <w:rFonts w:hint="eastAsia" w:ascii="宋体" w:hAnsi="宋体" w:eastAsia="宋体" w:cs="宋体"/>
          <w:sz w:val="21"/>
        </w:rPr>
        <w:t>2</w:t>
      </w:r>
      <w:r>
        <w:rPr>
          <w:rFonts w:hint="eastAsia" w:ascii="宋体" w:hAnsi="宋体" w:eastAsia="宋体" w:cs="宋体"/>
          <w:sz w:val="21"/>
          <w:lang w:val="en-US" w:eastAsia="zh-CN"/>
        </w:rPr>
        <w:t>1</w:t>
      </w:r>
      <w:r>
        <w:rPr>
          <w:rFonts w:hint="eastAsia" w:ascii="宋体" w:hAnsi="宋体" w:eastAsia="宋体" w:cs="宋体"/>
          <w:sz w:val="21"/>
        </w:rPr>
        <w:t>.1 本合同的订立、生效、解释、履行及与本合同有关的争议解决，均适用法律、行政法规。</w:t>
      </w:r>
    </w:p>
    <w:p w14:paraId="7D123712">
      <w:pPr>
        <w:pStyle w:val="15"/>
        <w:jc w:val="both"/>
        <w:rPr>
          <w:rFonts w:hint="eastAsia" w:ascii="宋体" w:hAnsi="宋体" w:eastAsia="宋体" w:cs="宋体"/>
          <w:sz w:val="21"/>
        </w:rPr>
      </w:pPr>
      <w:r>
        <w:rPr>
          <w:rFonts w:hint="eastAsia" w:ascii="宋体" w:hAnsi="宋体" w:eastAsia="宋体" w:cs="宋体"/>
          <w:sz w:val="21"/>
        </w:rPr>
        <w:t>2</w:t>
      </w:r>
      <w:r>
        <w:rPr>
          <w:rFonts w:hint="eastAsia" w:ascii="宋体" w:hAnsi="宋体" w:eastAsia="宋体" w:cs="宋体"/>
          <w:sz w:val="21"/>
          <w:lang w:val="en-US" w:eastAsia="zh-CN"/>
        </w:rPr>
        <w:t>1</w:t>
      </w:r>
      <w:r>
        <w:rPr>
          <w:rFonts w:hint="eastAsia" w:ascii="宋体" w:hAnsi="宋体" w:eastAsia="宋体" w:cs="宋体"/>
          <w:sz w:val="21"/>
        </w:rPr>
        <w:t>.2 本合同条款与法律、行政法规的强制性规定不一致的，双方当事人应按照法律、行政法规的强制性规定修改本合同的相关条款。</w:t>
      </w:r>
    </w:p>
    <w:p w14:paraId="1E829797">
      <w:pPr>
        <w:numPr>
          <w:ilvl w:val="-1"/>
          <w:numId w:val="0"/>
        </w:numPr>
        <w:autoSpaceDE w:val="0"/>
        <w:autoSpaceDN w:val="0"/>
        <w:adjustRightInd w:val="0"/>
        <w:snapToGrid w:val="0"/>
        <w:spacing w:before="0" w:line="400" w:lineRule="exact"/>
        <w:jc w:val="left"/>
        <w:rPr>
          <w:rFonts w:ascii="宋体" w:hAnsi="宋体"/>
          <w:b/>
          <w:color w:val="auto"/>
          <w:sz w:val="24"/>
          <w:highlight w:val="none"/>
        </w:rPr>
      </w:pPr>
      <w:r>
        <w:rPr>
          <w:rFonts w:hint="eastAsia" w:ascii="宋体" w:hAnsi="宋体"/>
          <w:b/>
          <w:color w:val="auto"/>
          <w:sz w:val="24"/>
          <w:highlight w:val="none"/>
          <w:lang w:val="en-US" w:eastAsia="zh-CN"/>
        </w:rPr>
        <w:t xml:space="preserve">22. </w:t>
      </w:r>
      <w:r>
        <w:rPr>
          <w:rFonts w:hint="eastAsia" w:ascii="宋体" w:hAnsi="宋体"/>
          <w:b/>
          <w:color w:val="auto"/>
          <w:sz w:val="24"/>
          <w:highlight w:val="none"/>
        </w:rPr>
        <w:t>通知</w:t>
      </w:r>
    </w:p>
    <w:p w14:paraId="448052DA">
      <w:pPr>
        <w:pStyle w:val="15"/>
        <w:jc w:val="both"/>
        <w:rPr>
          <w:rFonts w:hint="eastAsia" w:ascii="宋体" w:hAnsi="宋体" w:eastAsia="宋体" w:cs="宋体"/>
          <w:sz w:val="21"/>
        </w:rPr>
      </w:pPr>
      <w:r>
        <w:rPr>
          <w:rFonts w:hint="eastAsia" w:ascii="宋体" w:hAnsi="宋体" w:eastAsia="宋体" w:cs="宋体"/>
          <w:sz w:val="21"/>
        </w:rPr>
        <w:t>2</w:t>
      </w:r>
      <w:r>
        <w:rPr>
          <w:rFonts w:hint="eastAsia" w:ascii="宋体" w:hAnsi="宋体" w:eastAsia="宋体" w:cs="宋体"/>
          <w:sz w:val="21"/>
          <w:lang w:val="en-US" w:eastAsia="zh-CN"/>
        </w:rPr>
        <w:t>2</w:t>
      </w:r>
      <w:r>
        <w:rPr>
          <w:rFonts w:hint="eastAsia" w:ascii="宋体" w:hAnsi="宋体" w:eastAsia="宋体" w:cs="宋体"/>
          <w:sz w:val="21"/>
        </w:rPr>
        <w:t>.1</w:t>
      </w:r>
      <w:r>
        <w:rPr>
          <w:rFonts w:hint="eastAsia" w:ascii="宋体" w:hAnsi="宋体" w:eastAsia="宋体" w:cs="宋体"/>
          <w:sz w:val="21"/>
          <w:lang w:val="en-US" w:eastAsia="zh-CN"/>
        </w:rPr>
        <w:t xml:space="preserve"> </w:t>
      </w:r>
      <w:r>
        <w:rPr>
          <w:rFonts w:hint="eastAsia" w:ascii="宋体" w:hAnsi="宋体" w:eastAsia="宋体" w:cs="宋体"/>
          <w:sz w:val="21"/>
        </w:rPr>
        <w:t>本合同任何一方向对方发出的通知、信件、数据电文等，应当发送至本合同第一部分《政府采购合同协议书》所约定的通讯地址、联系人、联系电话或电子邮箱。</w:t>
      </w:r>
    </w:p>
    <w:p w14:paraId="31EE227E">
      <w:pPr>
        <w:pStyle w:val="15"/>
        <w:ind w:firstLine="0" w:firstLineChars="0"/>
        <w:jc w:val="both"/>
        <w:rPr>
          <w:sz w:val="21"/>
        </w:rPr>
      </w:pPr>
      <w:r>
        <w:rPr>
          <w:rFonts w:hint="eastAsia" w:ascii="宋体" w:hAnsi="宋体" w:eastAsia="宋体" w:cs="宋体"/>
          <w:sz w:val="21"/>
          <w:lang w:val="en-US" w:eastAsia="zh-CN"/>
        </w:rPr>
        <w:t xml:space="preserve">    </w:t>
      </w:r>
      <w:r>
        <w:rPr>
          <w:rFonts w:hint="eastAsia" w:ascii="宋体" w:hAnsi="宋体" w:eastAsia="宋体" w:cs="宋体"/>
          <w:sz w:val="21"/>
        </w:rPr>
        <w:t>2</w:t>
      </w:r>
      <w:r>
        <w:rPr>
          <w:rFonts w:hint="eastAsia" w:ascii="宋体" w:hAnsi="宋体" w:eastAsia="宋体" w:cs="宋体"/>
          <w:sz w:val="21"/>
          <w:lang w:val="en-US" w:eastAsia="zh-CN"/>
        </w:rPr>
        <w:t>2</w:t>
      </w:r>
      <w:r>
        <w:rPr>
          <w:rFonts w:hint="eastAsia" w:ascii="宋体" w:hAnsi="宋体" w:eastAsia="宋体" w:cs="宋体"/>
          <w:sz w:val="21"/>
        </w:rPr>
        <w:t>.2</w:t>
      </w:r>
      <w:r>
        <w:rPr>
          <w:rFonts w:hint="eastAsia" w:ascii="宋体" w:hAnsi="宋体" w:eastAsia="宋体" w:cs="宋体"/>
          <w:sz w:val="21"/>
          <w:lang w:val="en-US" w:eastAsia="zh-CN"/>
        </w:rPr>
        <w:t xml:space="preserve"> </w:t>
      </w:r>
      <w:r>
        <w:rPr>
          <w:rFonts w:hint="eastAsia" w:ascii="宋体" w:hAnsi="宋体" w:eastAsia="宋体" w:cs="宋体"/>
          <w:sz w:val="21"/>
        </w:rPr>
        <w:t>一方当事人变更名称、</w:t>
      </w:r>
      <w:r>
        <w:rPr>
          <w:rFonts w:hint="eastAsia" w:ascii="宋体" w:hAnsi="宋体" w:eastAsia="宋体" w:cs="宋体"/>
          <w:sz w:val="21"/>
          <w:lang w:eastAsia="zh-CN"/>
        </w:rPr>
        <w:t>住所</w:t>
      </w:r>
      <w:r>
        <w:rPr>
          <w:rFonts w:hint="eastAsia" w:ascii="宋体" w:hAnsi="宋体" w:eastAsia="宋体" w:cs="宋体"/>
          <w:sz w:val="21"/>
        </w:rPr>
        <w:t>、联系人、联系电话或电子邮箱</w:t>
      </w:r>
      <w:r>
        <w:rPr>
          <w:rFonts w:hint="eastAsia" w:ascii="宋体" w:hAnsi="宋体" w:eastAsia="宋体" w:cs="宋体"/>
          <w:sz w:val="21"/>
          <w:lang w:eastAsia="zh-CN"/>
        </w:rPr>
        <w:t>等信息</w:t>
      </w:r>
      <w:r>
        <w:rPr>
          <w:rFonts w:hint="eastAsia" w:ascii="宋体" w:hAnsi="宋体" w:eastAsia="宋体" w:cs="宋体"/>
          <w:sz w:val="21"/>
        </w:rPr>
        <w:t>的，应当在变更后3日内及时书面通知对方，对方实际收到变更通知前的送达仍为有效送达。</w:t>
      </w:r>
    </w:p>
    <w:p w14:paraId="42562D98">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val="en-US" w:eastAsia="zh-CN"/>
        </w:rPr>
        <w:t>2</w:t>
      </w: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本合同一方给另一方的通知均应采用书面形式，传真或快递送到本合同中规定的对方的地址和办理签收手续。</w:t>
      </w:r>
    </w:p>
    <w:p w14:paraId="02872EA1">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val="en-US" w:eastAsia="zh-CN"/>
        </w:rPr>
        <w:t>2</w:t>
      </w:r>
      <w:r>
        <w:rPr>
          <w:rFonts w:hint="eastAsia" w:ascii="宋体" w:hAnsi="宋体"/>
          <w:color w:val="auto"/>
          <w:szCs w:val="21"/>
          <w:highlight w:val="none"/>
        </w:rPr>
        <w:t>.</w:t>
      </w:r>
      <w:r>
        <w:rPr>
          <w:rFonts w:hint="eastAsia" w:ascii="宋体" w:hAnsi="宋体"/>
          <w:color w:val="auto"/>
          <w:szCs w:val="21"/>
          <w:highlight w:val="none"/>
          <w:lang w:val="en-US" w:eastAsia="zh-CN"/>
        </w:rPr>
        <w:t>4</w:t>
      </w:r>
      <w:r>
        <w:rPr>
          <w:rFonts w:hint="eastAsia" w:ascii="宋体" w:hAnsi="宋体"/>
          <w:color w:val="auto"/>
          <w:szCs w:val="21"/>
          <w:highlight w:val="none"/>
        </w:rPr>
        <w:t>通知以送达之日或通知书中规定的生效之日起生效，两者中以较迟之日为准。</w:t>
      </w:r>
    </w:p>
    <w:p w14:paraId="4A23BE8D">
      <w:pPr>
        <w:numPr>
          <w:ilvl w:val="0"/>
          <w:numId w:val="8"/>
        </w:numPr>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合同未尽事项</w:t>
      </w:r>
    </w:p>
    <w:p w14:paraId="72E71208">
      <w:pPr>
        <w:adjustRightInd w:val="0"/>
        <w:snapToGrid w:val="0"/>
        <w:spacing w:before="0" w:line="40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2</w:t>
      </w:r>
      <w:r>
        <w:rPr>
          <w:rFonts w:hint="eastAsia" w:ascii="宋体" w:hAnsi="宋体"/>
          <w:bCs/>
          <w:color w:val="auto"/>
          <w:szCs w:val="21"/>
          <w:highlight w:val="none"/>
          <w:lang w:val="en-US" w:eastAsia="zh-CN"/>
        </w:rPr>
        <w:t>3</w:t>
      </w:r>
      <w:r>
        <w:rPr>
          <w:rFonts w:hint="eastAsia" w:ascii="宋体" w:hAnsi="宋体"/>
          <w:bCs/>
          <w:color w:val="auto"/>
          <w:szCs w:val="21"/>
          <w:highlight w:val="none"/>
        </w:rPr>
        <w:t>.1合同未尽事项见</w:t>
      </w:r>
      <w:r>
        <w:rPr>
          <w:rFonts w:hint="eastAsia" w:ascii="宋体" w:hAnsi="宋体"/>
          <w:b/>
          <w:color w:val="auto"/>
          <w:szCs w:val="21"/>
          <w:highlight w:val="none"/>
        </w:rPr>
        <w:t>【政府采购合同专用条款】</w:t>
      </w:r>
      <w:r>
        <w:rPr>
          <w:rFonts w:hint="eastAsia" w:ascii="宋体" w:hAnsi="宋体"/>
          <w:bCs/>
          <w:color w:val="auto"/>
          <w:szCs w:val="21"/>
          <w:highlight w:val="none"/>
        </w:rPr>
        <w:t>。</w:t>
      </w:r>
    </w:p>
    <w:p w14:paraId="03CAAAA7">
      <w:pPr>
        <w:adjustRightInd w:val="0"/>
        <w:snapToGrid w:val="0"/>
        <w:spacing w:line="400" w:lineRule="exact"/>
        <w:ind w:firstLine="0" w:firstLineChars="0"/>
        <w:jc w:val="left"/>
        <w:rPr>
          <w:rFonts w:ascii="黑体" w:hAnsi="华文中宋" w:eastAsia="黑体"/>
          <w:color w:val="auto"/>
          <w:sz w:val="28"/>
          <w:szCs w:val="28"/>
        </w:rPr>
      </w:pPr>
      <w:r>
        <w:rPr>
          <w:rFonts w:hint="eastAsia" w:ascii="宋体" w:hAnsi="宋体"/>
          <w:bCs/>
          <w:color w:val="auto"/>
          <w:szCs w:val="21"/>
          <w:highlight w:val="none"/>
          <w:lang w:val="en-US" w:eastAsia="zh-CN"/>
        </w:rPr>
        <w:t xml:space="preserve">    23.2 合同附件与合同正文具有同等的法律效力。</w:t>
      </w:r>
      <w:bookmarkStart w:id="21" w:name="_Toc20313"/>
    </w:p>
    <w:p w14:paraId="1CA99E2C">
      <w:pPr>
        <w:adjustRightInd w:val="0"/>
        <w:snapToGrid w:val="0"/>
        <w:jc w:val="center"/>
        <w:rPr>
          <w:rFonts w:hint="eastAsia" w:ascii="黑体" w:hAnsi="华文中宋" w:eastAsia="黑体"/>
          <w:b w:val="0"/>
          <w:bCs w:val="0"/>
          <w:sz w:val="28"/>
          <w:szCs w:val="28"/>
        </w:rPr>
      </w:pPr>
      <w:r>
        <w:rPr>
          <w:rFonts w:hint="eastAsia" w:ascii="黑体" w:hAnsi="华文中宋" w:eastAsia="黑体"/>
          <w:b w:val="0"/>
          <w:bCs w:val="0"/>
          <w:sz w:val="28"/>
          <w:szCs w:val="28"/>
        </w:rPr>
        <w:br w:type="page"/>
      </w:r>
    </w:p>
    <w:p w14:paraId="4E1D0BAD">
      <w:pPr>
        <w:pStyle w:val="2"/>
        <w:adjustRightInd w:val="0"/>
        <w:snapToGrid w:val="0"/>
        <w:jc w:val="center"/>
        <w:rPr>
          <w:rFonts w:ascii="黑体" w:hAnsi="华文中宋" w:eastAsia="黑体"/>
          <w:b w:val="0"/>
          <w:bCs w:val="0"/>
          <w:sz w:val="28"/>
          <w:szCs w:val="28"/>
        </w:rPr>
      </w:pPr>
      <w:r>
        <w:rPr>
          <w:rFonts w:hint="eastAsia" w:ascii="黑体" w:hAnsi="华文中宋" w:eastAsia="黑体"/>
          <w:b w:val="0"/>
          <w:bCs w:val="0"/>
          <w:sz w:val="28"/>
          <w:szCs w:val="28"/>
        </w:rPr>
        <w:t>第三节 政府采购合同专用条款</w:t>
      </w:r>
      <w:bookmarkEnd w:id="21"/>
    </w:p>
    <w:tbl>
      <w:tblPr>
        <w:tblStyle w:val="12"/>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14:paraId="095C88D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326A01C">
            <w:pPr>
              <w:adjustRightInd w:val="0"/>
              <w:snapToGrid w:val="0"/>
              <w:jc w:val="center"/>
              <w:rPr>
                <w:rFonts w:ascii="宋体" w:hAnsi="宋体"/>
                <w:szCs w:val="21"/>
              </w:rPr>
            </w:pPr>
            <w:r>
              <w:rPr>
                <w:rFonts w:hint="eastAsia" w:ascii="宋体" w:hAnsi="宋体"/>
                <w:szCs w:val="21"/>
              </w:rPr>
              <w:t>第二节</w:t>
            </w:r>
          </w:p>
          <w:p w14:paraId="3423BD46">
            <w:pPr>
              <w:adjustRightInd w:val="0"/>
              <w:snapToGrid w:val="0"/>
              <w:jc w:val="center"/>
              <w:rPr>
                <w:rFonts w:ascii="宋体" w:hAnsi="宋体"/>
                <w:szCs w:val="21"/>
              </w:rPr>
            </w:pPr>
            <w:r>
              <w:rPr>
                <w:rFonts w:hint="eastAsia" w:ascii="宋体" w:hAnsi="宋体"/>
                <w:szCs w:val="21"/>
              </w:rPr>
              <w:t>第1.2（</w:t>
            </w:r>
            <w:r>
              <w:rPr>
                <w:rFonts w:hint="eastAsia" w:ascii="宋体" w:hAnsi="宋体"/>
                <w:szCs w:val="21"/>
                <w:lang w:val="en-US" w:eastAsia="zh-CN"/>
              </w:rPr>
              <w:t>6</w:t>
            </w:r>
            <w:r>
              <w:rPr>
                <w:rFonts w:hint="eastAsia" w:ascii="宋体" w:hAnsi="宋体"/>
                <w:szCs w:val="21"/>
              </w:rPr>
              <w:t>）项</w:t>
            </w:r>
          </w:p>
        </w:tc>
        <w:tc>
          <w:tcPr>
            <w:tcW w:w="1742" w:type="dxa"/>
            <w:vAlign w:val="center"/>
          </w:tcPr>
          <w:p w14:paraId="5184F077">
            <w:pPr>
              <w:adjustRightInd w:val="0"/>
              <w:snapToGrid w:val="0"/>
              <w:jc w:val="left"/>
              <w:rPr>
                <w:rFonts w:ascii="宋体" w:hAnsi="宋体"/>
                <w:szCs w:val="21"/>
              </w:rPr>
            </w:pPr>
            <w:r>
              <w:rPr>
                <w:rFonts w:hint="eastAsia" w:ascii="宋体" w:hAnsi="宋体"/>
                <w:szCs w:val="21"/>
                <w:lang w:eastAsia="zh-CN"/>
              </w:rPr>
              <w:t>联合体具体要求</w:t>
            </w:r>
          </w:p>
        </w:tc>
        <w:tc>
          <w:tcPr>
            <w:tcW w:w="5170" w:type="dxa"/>
            <w:vAlign w:val="center"/>
          </w:tcPr>
          <w:p w14:paraId="5F81E103">
            <w:pPr>
              <w:adjustRightInd w:val="0"/>
              <w:snapToGrid w:val="0"/>
              <w:jc w:val="left"/>
              <w:rPr>
                <w:rFonts w:ascii="宋体" w:hAnsi="宋体"/>
                <w:szCs w:val="21"/>
              </w:rPr>
            </w:pPr>
          </w:p>
        </w:tc>
      </w:tr>
      <w:tr w14:paraId="36008EE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vAlign w:val="center"/>
          </w:tcPr>
          <w:p w14:paraId="6020EFFD">
            <w:pPr>
              <w:adjustRightInd w:val="0"/>
              <w:snapToGrid w:val="0"/>
              <w:jc w:val="center"/>
              <w:rPr>
                <w:rFonts w:ascii="宋体" w:hAnsi="宋体"/>
                <w:szCs w:val="21"/>
              </w:rPr>
            </w:pPr>
            <w:r>
              <w:rPr>
                <w:rFonts w:hint="eastAsia" w:ascii="宋体" w:hAnsi="宋体"/>
                <w:szCs w:val="21"/>
              </w:rPr>
              <w:t>第二节</w:t>
            </w:r>
          </w:p>
          <w:p w14:paraId="561478BA">
            <w:pPr>
              <w:adjustRightInd w:val="0"/>
              <w:snapToGrid w:val="0"/>
              <w:jc w:val="center"/>
              <w:rPr>
                <w:rFonts w:hint="eastAsia" w:ascii="宋体" w:hAnsi="宋体" w:eastAsia="宋体" w:cs="Times New Roman"/>
                <w:kern w:val="2"/>
                <w:sz w:val="21"/>
                <w:szCs w:val="21"/>
                <w:lang w:val="en-US" w:eastAsia="zh-CN" w:bidi="ar-SA"/>
              </w:rPr>
            </w:pPr>
            <w:r>
              <w:rPr>
                <w:rFonts w:hint="eastAsia" w:ascii="宋体" w:hAnsi="宋体"/>
                <w:szCs w:val="21"/>
              </w:rPr>
              <w:t>第1.2（</w:t>
            </w:r>
            <w:r>
              <w:rPr>
                <w:rFonts w:hint="eastAsia" w:ascii="宋体" w:hAnsi="宋体"/>
                <w:szCs w:val="21"/>
                <w:lang w:val="en-US" w:eastAsia="zh-CN"/>
              </w:rPr>
              <w:t>7</w:t>
            </w:r>
            <w:r>
              <w:rPr>
                <w:rFonts w:hint="eastAsia" w:ascii="宋体" w:hAnsi="宋体"/>
                <w:szCs w:val="21"/>
              </w:rPr>
              <w:t>）项</w:t>
            </w:r>
          </w:p>
        </w:tc>
        <w:tc>
          <w:tcPr>
            <w:tcW w:w="1742" w:type="dxa"/>
            <w:vAlign w:val="center"/>
          </w:tcPr>
          <w:p w14:paraId="05A9D763">
            <w:pPr>
              <w:adjustRightInd w:val="0"/>
              <w:snapToGrid w:val="0"/>
              <w:jc w:val="left"/>
              <w:rPr>
                <w:rFonts w:hint="eastAsia" w:ascii="宋体" w:hAnsi="宋体" w:eastAsia="宋体" w:cs="Times New Roman"/>
                <w:kern w:val="2"/>
                <w:sz w:val="21"/>
                <w:szCs w:val="21"/>
                <w:lang w:val="en-US" w:eastAsia="zh-CN" w:bidi="ar-SA"/>
              </w:rPr>
            </w:pPr>
            <w:r>
              <w:rPr>
                <w:rFonts w:hint="eastAsia" w:ascii="宋体" w:hAnsi="宋体"/>
                <w:szCs w:val="21"/>
              </w:rPr>
              <w:t>其他术语解释</w:t>
            </w:r>
          </w:p>
        </w:tc>
        <w:tc>
          <w:tcPr>
            <w:tcW w:w="5170" w:type="dxa"/>
            <w:vAlign w:val="center"/>
          </w:tcPr>
          <w:p w14:paraId="5F960E0C">
            <w:pPr>
              <w:adjustRightInd w:val="0"/>
              <w:snapToGrid w:val="0"/>
              <w:jc w:val="left"/>
              <w:rPr>
                <w:rFonts w:ascii="宋体" w:hAnsi="宋体" w:eastAsia="宋体" w:cs="Times New Roman"/>
                <w:kern w:val="2"/>
                <w:sz w:val="21"/>
                <w:szCs w:val="21"/>
                <w:lang w:val="en-US" w:eastAsia="zh-CN" w:bidi="ar-SA"/>
              </w:rPr>
            </w:pPr>
          </w:p>
        </w:tc>
      </w:tr>
      <w:tr w14:paraId="5B960A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1E1179A">
            <w:pPr>
              <w:adjustRightInd w:val="0"/>
              <w:snapToGrid w:val="0"/>
              <w:jc w:val="center"/>
              <w:rPr>
                <w:rFonts w:ascii="宋体" w:hAnsi="宋体"/>
                <w:szCs w:val="21"/>
              </w:rPr>
            </w:pPr>
            <w:r>
              <w:rPr>
                <w:rFonts w:hint="eastAsia" w:ascii="宋体" w:hAnsi="宋体"/>
                <w:szCs w:val="21"/>
              </w:rPr>
              <w:t>第二节</w:t>
            </w:r>
          </w:p>
          <w:p w14:paraId="66D78B2E">
            <w:pPr>
              <w:adjustRightInd w:val="0"/>
              <w:snapToGrid w:val="0"/>
              <w:jc w:val="center"/>
              <w:rPr>
                <w:rFonts w:hint="default" w:ascii="宋体" w:hAnsi="宋体" w:eastAsia="宋体"/>
                <w:szCs w:val="21"/>
                <w:lang w:val="en-US" w:eastAsia="zh-CN"/>
              </w:rPr>
            </w:pPr>
            <w:r>
              <w:rPr>
                <w:rFonts w:hint="eastAsia" w:ascii="宋体" w:hAnsi="宋体"/>
                <w:szCs w:val="21"/>
                <w:lang w:eastAsia="zh-CN"/>
              </w:rPr>
              <w:t>第</w:t>
            </w:r>
            <w:r>
              <w:rPr>
                <w:rFonts w:hint="eastAsia" w:ascii="宋体" w:hAnsi="宋体"/>
                <w:szCs w:val="21"/>
                <w:lang w:val="en-US" w:eastAsia="zh-CN"/>
              </w:rPr>
              <w:t>4.4款</w:t>
            </w:r>
          </w:p>
        </w:tc>
        <w:tc>
          <w:tcPr>
            <w:tcW w:w="1742" w:type="dxa"/>
            <w:vAlign w:val="center"/>
          </w:tcPr>
          <w:p w14:paraId="652E201F">
            <w:pPr>
              <w:adjustRightInd w:val="0"/>
              <w:snapToGrid w:val="0"/>
              <w:jc w:val="left"/>
              <w:rPr>
                <w:rFonts w:hint="eastAsia" w:ascii="宋体" w:hAnsi="宋体" w:eastAsia="宋体"/>
                <w:szCs w:val="21"/>
                <w:lang w:eastAsia="zh-CN"/>
              </w:rPr>
            </w:pPr>
            <w:r>
              <w:rPr>
                <w:rFonts w:hint="eastAsia" w:ascii="宋体" w:hAnsi="宋体"/>
                <w:szCs w:val="21"/>
                <w:lang w:eastAsia="zh-CN"/>
              </w:rPr>
              <w:t>履约验收中甲方提出异议或作出说明的期限</w:t>
            </w:r>
          </w:p>
        </w:tc>
        <w:tc>
          <w:tcPr>
            <w:tcW w:w="5170" w:type="dxa"/>
            <w:vAlign w:val="center"/>
          </w:tcPr>
          <w:p w14:paraId="732C40F2">
            <w:pPr>
              <w:adjustRightInd w:val="0"/>
              <w:snapToGrid w:val="0"/>
              <w:jc w:val="left"/>
              <w:rPr>
                <w:rFonts w:ascii="宋体" w:hAnsi="宋体" w:eastAsia="宋体" w:cs="Times New Roman"/>
                <w:kern w:val="2"/>
                <w:sz w:val="21"/>
                <w:szCs w:val="21"/>
                <w:lang w:val="en-US" w:eastAsia="zh-CN" w:bidi="ar-SA"/>
              </w:rPr>
            </w:pPr>
          </w:p>
        </w:tc>
      </w:tr>
      <w:tr w14:paraId="64C0B8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71FC218">
            <w:pPr>
              <w:adjustRightInd w:val="0"/>
              <w:snapToGrid w:val="0"/>
              <w:jc w:val="center"/>
              <w:rPr>
                <w:rFonts w:ascii="宋体" w:hAnsi="宋体"/>
                <w:szCs w:val="21"/>
              </w:rPr>
            </w:pPr>
            <w:r>
              <w:rPr>
                <w:rFonts w:hint="eastAsia" w:ascii="宋体" w:hAnsi="宋体"/>
                <w:szCs w:val="21"/>
              </w:rPr>
              <w:t>第二节</w:t>
            </w:r>
          </w:p>
          <w:p w14:paraId="3CCD876E">
            <w:pPr>
              <w:adjustRightInd w:val="0"/>
              <w:snapToGrid w:val="0"/>
              <w:jc w:val="center"/>
              <w:rPr>
                <w:rFonts w:hint="eastAsia" w:ascii="宋体" w:hAnsi="宋体"/>
                <w:szCs w:val="21"/>
              </w:rPr>
            </w:pPr>
            <w:r>
              <w:rPr>
                <w:rFonts w:hint="eastAsia" w:ascii="宋体" w:hAnsi="宋体"/>
                <w:szCs w:val="21"/>
                <w:lang w:eastAsia="zh-CN"/>
              </w:rPr>
              <w:t>第</w:t>
            </w:r>
            <w:r>
              <w:rPr>
                <w:rFonts w:hint="eastAsia" w:ascii="宋体" w:hAnsi="宋体"/>
                <w:szCs w:val="21"/>
                <w:lang w:val="en-US" w:eastAsia="zh-CN"/>
              </w:rPr>
              <w:t>4.6款</w:t>
            </w:r>
          </w:p>
        </w:tc>
        <w:tc>
          <w:tcPr>
            <w:tcW w:w="1742" w:type="dxa"/>
            <w:vAlign w:val="center"/>
          </w:tcPr>
          <w:p w14:paraId="629A1ED1">
            <w:pPr>
              <w:adjustRightInd w:val="0"/>
              <w:snapToGrid w:val="0"/>
              <w:jc w:val="left"/>
              <w:rPr>
                <w:rFonts w:hint="eastAsia" w:ascii="宋体" w:hAnsi="宋体" w:eastAsia="宋体"/>
                <w:szCs w:val="21"/>
                <w:lang w:eastAsia="zh-CN"/>
              </w:rPr>
            </w:pPr>
            <w:r>
              <w:rPr>
                <w:rFonts w:hint="eastAsia" w:ascii="宋体" w:hAnsi="宋体"/>
                <w:szCs w:val="21"/>
                <w:lang w:eastAsia="zh-CN"/>
              </w:rPr>
              <w:t>约定甲方承担的其他义务和责任</w:t>
            </w:r>
          </w:p>
        </w:tc>
        <w:tc>
          <w:tcPr>
            <w:tcW w:w="5170" w:type="dxa"/>
            <w:vAlign w:val="center"/>
          </w:tcPr>
          <w:p w14:paraId="56D5130D">
            <w:pPr>
              <w:adjustRightInd w:val="0"/>
              <w:snapToGrid w:val="0"/>
              <w:jc w:val="left"/>
              <w:rPr>
                <w:rFonts w:ascii="宋体" w:hAnsi="宋体" w:eastAsia="宋体" w:cs="Times New Roman"/>
                <w:kern w:val="2"/>
                <w:sz w:val="21"/>
                <w:szCs w:val="21"/>
                <w:lang w:val="en-US" w:eastAsia="zh-CN" w:bidi="ar-SA"/>
              </w:rPr>
            </w:pPr>
          </w:p>
        </w:tc>
      </w:tr>
      <w:tr w14:paraId="0DA1CAC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A1A0C9F">
            <w:pPr>
              <w:adjustRightInd w:val="0"/>
              <w:snapToGrid w:val="0"/>
              <w:jc w:val="center"/>
              <w:rPr>
                <w:rFonts w:hint="eastAsia" w:ascii="宋体" w:hAnsi="宋体"/>
                <w:szCs w:val="21"/>
                <w:lang w:eastAsia="zh-CN"/>
              </w:rPr>
            </w:pPr>
            <w:r>
              <w:rPr>
                <w:rFonts w:hint="eastAsia" w:ascii="宋体" w:hAnsi="宋体"/>
                <w:szCs w:val="21"/>
                <w:lang w:eastAsia="zh-CN"/>
              </w:rPr>
              <w:t>第二节</w:t>
            </w:r>
          </w:p>
          <w:p w14:paraId="32645762">
            <w:pPr>
              <w:snapToGrid w:val="0"/>
              <w:jc w:val="center"/>
              <w:rPr>
                <w:rFonts w:hint="default"/>
                <w:lang w:val="en-US" w:eastAsia="zh-CN"/>
              </w:rPr>
            </w:pPr>
            <w:r>
              <w:rPr>
                <w:rFonts w:hint="eastAsia" w:ascii="宋体" w:hAnsi="宋体"/>
                <w:szCs w:val="21"/>
                <w:lang w:eastAsia="zh-CN"/>
              </w:rPr>
              <w:t>第</w:t>
            </w:r>
            <w:r>
              <w:rPr>
                <w:rFonts w:hint="eastAsia" w:ascii="宋体" w:hAnsi="宋体"/>
                <w:szCs w:val="21"/>
                <w:lang w:val="en-US" w:eastAsia="zh-CN"/>
              </w:rPr>
              <w:t>5.4款</w:t>
            </w:r>
          </w:p>
        </w:tc>
        <w:tc>
          <w:tcPr>
            <w:tcW w:w="1742" w:type="dxa"/>
            <w:vAlign w:val="center"/>
          </w:tcPr>
          <w:p w14:paraId="48C40B2E">
            <w:pPr>
              <w:adjustRightInd w:val="0"/>
              <w:snapToGrid w:val="0"/>
              <w:jc w:val="left"/>
              <w:rPr>
                <w:rFonts w:hint="eastAsia" w:ascii="宋体" w:hAnsi="宋体"/>
                <w:szCs w:val="21"/>
                <w:lang w:eastAsia="zh-CN"/>
              </w:rPr>
            </w:pPr>
            <w:r>
              <w:rPr>
                <w:rFonts w:hint="eastAsia" w:ascii="宋体" w:hAnsi="宋体"/>
                <w:szCs w:val="21"/>
                <w:lang w:eastAsia="zh-CN"/>
              </w:rPr>
              <w:t>约定乙方承担的其他义务和责任</w:t>
            </w:r>
          </w:p>
        </w:tc>
        <w:tc>
          <w:tcPr>
            <w:tcW w:w="5170" w:type="dxa"/>
            <w:vAlign w:val="center"/>
          </w:tcPr>
          <w:p w14:paraId="60B69662">
            <w:pPr>
              <w:adjustRightInd w:val="0"/>
              <w:snapToGrid w:val="0"/>
              <w:jc w:val="left"/>
              <w:rPr>
                <w:rFonts w:ascii="宋体" w:hAnsi="宋体" w:eastAsia="宋体" w:cs="Times New Roman"/>
                <w:kern w:val="2"/>
                <w:sz w:val="21"/>
                <w:szCs w:val="21"/>
                <w:lang w:val="en-US" w:eastAsia="zh-CN" w:bidi="ar-SA"/>
              </w:rPr>
            </w:pPr>
          </w:p>
        </w:tc>
      </w:tr>
      <w:tr w14:paraId="2F94D05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9C4DF9B">
            <w:pPr>
              <w:adjustRightInd w:val="0"/>
              <w:snapToGrid w:val="0"/>
              <w:jc w:val="center"/>
              <w:rPr>
                <w:rFonts w:hint="eastAsia" w:ascii="宋体" w:hAnsi="宋体"/>
                <w:szCs w:val="21"/>
                <w:lang w:eastAsia="zh-CN"/>
              </w:rPr>
            </w:pPr>
            <w:r>
              <w:rPr>
                <w:rFonts w:hint="eastAsia" w:ascii="宋体" w:hAnsi="宋体"/>
                <w:szCs w:val="21"/>
                <w:lang w:eastAsia="zh-CN"/>
              </w:rPr>
              <w:t>第二节</w:t>
            </w:r>
          </w:p>
          <w:p w14:paraId="2B5BB712">
            <w:pPr>
              <w:snapToGrid w:val="0"/>
              <w:jc w:val="center"/>
              <w:rPr>
                <w:rFonts w:hint="eastAsia" w:ascii="宋体" w:hAnsi="宋体"/>
                <w:szCs w:val="21"/>
                <w:lang w:eastAsia="zh-CN"/>
              </w:rPr>
            </w:pPr>
            <w:r>
              <w:rPr>
                <w:rFonts w:hint="eastAsia" w:ascii="宋体" w:hAnsi="宋体"/>
                <w:szCs w:val="21"/>
                <w:lang w:eastAsia="zh-CN"/>
              </w:rPr>
              <w:t>第</w:t>
            </w:r>
            <w:r>
              <w:rPr>
                <w:rFonts w:hint="eastAsia" w:ascii="宋体" w:hAnsi="宋体"/>
                <w:szCs w:val="21"/>
                <w:lang w:val="en-US" w:eastAsia="zh-CN"/>
              </w:rPr>
              <w:t>6.1款</w:t>
            </w:r>
          </w:p>
        </w:tc>
        <w:tc>
          <w:tcPr>
            <w:tcW w:w="1742" w:type="dxa"/>
            <w:vAlign w:val="center"/>
          </w:tcPr>
          <w:p w14:paraId="50C61A15">
            <w:pPr>
              <w:adjustRightInd w:val="0"/>
              <w:snapToGrid w:val="0"/>
              <w:jc w:val="left"/>
              <w:rPr>
                <w:rFonts w:hint="eastAsia" w:ascii="宋体" w:hAnsi="宋体"/>
                <w:szCs w:val="21"/>
                <w:lang w:eastAsia="zh-CN"/>
              </w:rPr>
            </w:pPr>
            <w:r>
              <w:rPr>
                <w:rFonts w:hint="eastAsia" w:ascii="宋体" w:hAnsi="宋体"/>
                <w:szCs w:val="21"/>
                <w:lang w:eastAsia="zh-CN"/>
              </w:rPr>
              <w:t>履行合同义务的顺序</w:t>
            </w:r>
          </w:p>
        </w:tc>
        <w:tc>
          <w:tcPr>
            <w:tcW w:w="5170" w:type="dxa"/>
            <w:vAlign w:val="center"/>
          </w:tcPr>
          <w:p w14:paraId="3BC4D7FA">
            <w:pPr>
              <w:adjustRightInd w:val="0"/>
              <w:snapToGrid w:val="0"/>
              <w:jc w:val="left"/>
              <w:rPr>
                <w:rFonts w:ascii="宋体" w:hAnsi="宋体" w:eastAsia="宋体" w:cs="Times New Roman"/>
                <w:kern w:val="2"/>
                <w:sz w:val="21"/>
                <w:szCs w:val="21"/>
                <w:lang w:val="en-US" w:eastAsia="zh-CN" w:bidi="ar-SA"/>
              </w:rPr>
            </w:pPr>
          </w:p>
        </w:tc>
      </w:tr>
      <w:tr w14:paraId="0B73AB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vAlign w:val="center"/>
          </w:tcPr>
          <w:p w14:paraId="419B5E56">
            <w:pPr>
              <w:adjustRightInd w:val="0"/>
              <w:snapToGrid w:val="0"/>
              <w:jc w:val="center"/>
              <w:rPr>
                <w:rFonts w:ascii="宋体" w:hAnsi="宋体"/>
                <w:szCs w:val="21"/>
              </w:rPr>
            </w:pPr>
            <w:r>
              <w:rPr>
                <w:rFonts w:hint="eastAsia" w:ascii="宋体" w:hAnsi="宋体"/>
                <w:szCs w:val="21"/>
              </w:rPr>
              <w:t>第二节</w:t>
            </w:r>
          </w:p>
          <w:p w14:paraId="1484C40E">
            <w:pPr>
              <w:adjustRightInd w:val="0"/>
              <w:snapToGrid w:val="0"/>
              <w:jc w:val="center"/>
              <w:rPr>
                <w:rFonts w:ascii="宋体" w:hAnsi="宋体"/>
                <w:szCs w:val="21"/>
              </w:rPr>
            </w:pPr>
            <w:r>
              <w:rPr>
                <w:rFonts w:hint="eastAsia" w:ascii="宋体" w:hAnsi="宋体"/>
                <w:szCs w:val="21"/>
              </w:rPr>
              <w:t>第</w:t>
            </w:r>
            <w:r>
              <w:rPr>
                <w:rFonts w:hint="eastAsia" w:ascii="宋体" w:hAnsi="宋体"/>
                <w:szCs w:val="21"/>
                <w:lang w:val="en-US" w:eastAsia="zh-CN"/>
              </w:rPr>
              <w:t>7</w:t>
            </w:r>
            <w:r>
              <w:rPr>
                <w:rFonts w:hint="eastAsia" w:ascii="宋体" w:hAnsi="宋体"/>
                <w:szCs w:val="21"/>
              </w:rPr>
              <w:t>.1</w:t>
            </w:r>
            <w:r>
              <w:rPr>
                <w:rFonts w:hint="eastAsia" w:ascii="宋体" w:hAnsi="宋体"/>
                <w:szCs w:val="21"/>
                <w:lang w:val="en-US" w:eastAsia="zh-CN"/>
              </w:rPr>
              <w:t>款</w:t>
            </w:r>
          </w:p>
        </w:tc>
        <w:tc>
          <w:tcPr>
            <w:tcW w:w="1742" w:type="dxa"/>
            <w:vAlign w:val="center"/>
          </w:tcPr>
          <w:p w14:paraId="6BF31662">
            <w:pPr>
              <w:adjustRightInd w:val="0"/>
              <w:snapToGrid w:val="0"/>
              <w:jc w:val="left"/>
              <w:rPr>
                <w:rFonts w:ascii="宋体" w:hAnsi="宋体"/>
                <w:szCs w:val="21"/>
              </w:rPr>
            </w:pPr>
            <w:r>
              <w:rPr>
                <w:rFonts w:hint="eastAsia" w:ascii="宋体" w:hAnsi="宋体"/>
                <w:szCs w:val="21"/>
              </w:rPr>
              <w:t>包装</w:t>
            </w:r>
            <w:r>
              <w:rPr>
                <w:rFonts w:hint="eastAsia" w:ascii="宋体" w:hAnsi="宋体"/>
                <w:szCs w:val="21"/>
                <w:lang w:eastAsia="zh-CN"/>
              </w:rPr>
              <w:t>特殊要求</w:t>
            </w:r>
          </w:p>
        </w:tc>
        <w:tc>
          <w:tcPr>
            <w:tcW w:w="5170" w:type="dxa"/>
            <w:vAlign w:val="center"/>
          </w:tcPr>
          <w:p w14:paraId="73A028C0"/>
        </w:tc>
      </w:tr>
      <w:tr w14:paraId="632E7B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vAlign w:val="center"/>
          </w:tcPr>
          <w:p w14:paraId="38638EB4">
            <w:pPr>
              <w:adjustRightInd w:val="0"/>
              <w:snapToGrid w:val="0"/>
              <w:jc w:val="center"/>
              <w:rPr>
                <w:rFonts w:hint="eastAsia" w:ascii="宋体" w:hAnsi="宋体"/>
                <w:szCs w:val="21"/>
              </w:rPr>
            </w:pPr>
          </w:p>
        </w:tc>
        <w:tc>
          <w:tcPr>
            <w:tcW w:w="1742" w:type="dxa"/>
            <w:vAlign w:val="center"/>
          </w:tcPr>
          <w:p w14:paraId="2A88BC8A">
            <w:pPr>
              <w:adjustRightInd w:val="0"/>
              <w:snapToGrid w:val="0"/>
              <w:jc w:val="left"/>
              <w:rPr>
                <w:rFonts w:hint="eastAsia" w:ascii="宋体" w:hAnsi="宋体" w:eastAsia="宋体"/>
                <w:szCs w:val="21"/>
                <w:lang w:eastAsia="zh-CN"/>
              </w:rPr>
            </w:pPr>
            <w:r>
              <w:rPr>
                <w:rFonts w:hint="eastAsia" w:ascii="宋体" w:hAnsi="宋体"/>
                <w:szCs w:val="21"/>
                <w:lang w:eastAsia="zh-CN"/>
              </w:rPr>
              <w:t>指定现场</w:t>
            </w:r>
          </w:p>
        </w:tc>
        <w:tc>
          <w:tcPr>
            <w:tcW w:w="5170" w:type="dxa"/>
            <w:vAlign w:val="center"/>
          </w:tcPr>
          <w:p w14:paraId="0260A0FA">
            <w:pPr>
              <w:rPr>
                <w:rFonts w:hint="eastAsia"/>
              </w:rPr>
            </w:pPr>
          </w:p>
        </w:tc>
      </w:tr>
      <w:tr w14:paraId="6FCCB39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vAlign w:val="center"/>
          </w:tcPr>
          <w:p w14:paraId="1D26C054">
            <w:pPr>
              <w:adjustRightInd w:val="0"/>
              <w:snapToGrid w:val="0"/>
              <w:jc w:val="center"/>
              <w:rPr>
                <w:rFonts w:ascii="宋体" w:hAnsi="宋体"/>
                <w:szCs w:val="21"/>
              </w:rPr>
            </w:pPr>
            <w:r>
              <w:rPr>
                <w:rFonts w:hint="eastAsia" w:ascii="宋体" w:hAnsi="宋体"/>
                <w:szCs w:val="21"/>
              </w:rPr>
              <w:t>第二节</w:t>
            </w:r>
          </w:p>
          <w:p w14:paraId="32796D30">
            <w:pPr>
              <w:adjustRightInd w:val="0"/>
              <w:snapToGrid w:val="0"/>
              <w:jc w:val="center"/>
              <w:rPr>
                <w:rFonts w:hint="eastAsia" w:ascii="宋体" w:hAnsi="宋体"/>
                <w:szCs w:val="21"/>
              </w:rPr>
            </w:pPr>
            <w:r>
              <w:rPr>
                <w:rFonts w:hint="eastAsia" w:ascii="宋体" w:hAnsi="宋体"/>
                <w:szCs w:val="21"/>
              </w:rPr>
              <w:t>第</w:t>
            </w:r>
            <w:r>
              <w:rPr>
                <w:rFonts w:hint="eastAsia" w:ascii="宋体" w:hAnsi="宋体"/>
                <w:szCs w:val="21"/>
                <w:lang w:val="en-US" w:eastAsia="zh-CN"/>
              </w:rPr>
              <w:t>7</w:t>
            </w:r>
            <w:r>
              <w:rPr>
                <w:rFonts w:hint="eastAsia" w:ascii="宋体" w:hAnsi="宋体"/>
                <w:szCs w:val="21"/>
              </w:rPr>
              <w:t>.2</w:t>
            </w:r>
            <w:r>
              <w:rPr>
                <w:rFonts w:hint="eastAsia" w:ascii="宋体" w:hAnsi="宋体"/>
                <w:szCs w:val="21"/>
                <w:lang w:val="en-US" w:eastAsia="zh-CN"/>
              </w:rPr>
              <w:t>款</w:t>
            </w:r>
          </w:p>
        </w:tc>
        <w:tc>
          <w:tcPr>
            <w:tcW w:w="1742" w:type="dxa"/>
            <w:vAlign w:val="center"/>
          </w:tcPr>
          <w:p w14:paraId="60DACBBE">
            <w:pPr>
              <w:adjustRightInd w:val="0"/>
              <w:snapToGrid w:val="0"/>
              <w:jc w:val="left"/>
              <w:rPr>
                <w:rFonts w:hint="eastAsia" w:ascii="宋体" w:hAnsi="宋体" w:eastAsia="宋体"/>
                <w:szCs w:val="21"/>
                <w:lang w:eastAsia="zh-CN"/>
              </w:rPr>
            </w:pPr>
            <w:r>
              <w:rPr>
                <w:rFonts w:hint="eastAsia" w:ascii="宋体" w:hAnsi="宋体"/>
                <w:szCs w:val="21"/>
                <w:lang w:eastAsia="zh-CN"/>
              </w:rPr>
              <w:t>运输特殊要求</w:t>
            </w:r>
          </w:p>
        </w:tc>
        <w:tc>
          <w:tcPr>
            <w:tcW w:w="5170" w:type="dxa"/>
            <w:vAlign w:val="center"/>
          </w:tcPr>
          <w:p w14:paraId="12372C0C">
            <w:pPr>
              <w:rPr>
                <w:rFonts w:hint="eastAsia"/>
              </w:rPr>
            </w:pPr>
          </w:p>
        </w:tc>
      </w:tr>
      <w:tr w14:paraId="58EC10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Align w:val="center"/>
          </w:tcPr>
          <w:p w14:paraId="4CE31443">
            <w:pPr>
              <w:adjustRightInd w:val="0"/>
              <w:snapToGrid w:val="0"/>
              <w:jc w:val="center"/>
              <w:rPr>
                <w:rFonts w:ascii="宋体" w:hAnsi="宋体"/>
                <w:szCs w:val="21"/>
              </w:rPr>
            </w:pPr>
            <w:r>
              <w:rPr>
                <w:rFonts w:hint="eastAsia" w:ascii="宋体" w:hAnsi="宋体"/>
                <w:szCs w:val="21"/>
              </w:rPr>
              <w:t>第二节</w:t>
            </w:r>
          </w:p>
          <w:p w14:paraId="5F730961">
            <w:pPr>
              <w:adjustRightInd w:val="0"/>
              <w:snapToGrid w:val="0"/>
              <w:jc w:val="center"/>
              <w:rPr>
                <w:rFonts w:hint="eastAsia" w:ascii="宋体" w:hAnsi="宋体"/>
                <w:szCs w:val="21"/>
              </w:rPr>
            </w:pPr>
            <w:r>
              <w:rPr>
                <w:rFonts w:hint="eastAsia" w:ascii="宋体" w:hAnsi="宋体"/>
                <w:szCs w:val="21"/>
              </w:rPr>
              <w:t>第</w:t>
            </w:r>
            <w:r>
              <w:rPr>
                <w:rFonts w:hint="eastAsia" w:ascii="宋体" w:hAnsi="宋体"/>
                <w:szCs w:val="21"/>
                <w:lang w:val="en-US" w:eastAsia="zh-CN"/>
              </w:rPr>
              <w:t>7</w:t>
            </w:r>
            <w:r>
              <w:rPr>
                <w:rFonts w:hint="eastAsia" w:ascii="宋体" w:hAnsi="宋体"/>
                <w:szCs w:val="21"/>
              </w:rPr>
              <w:t>.3</w:t>
            </w:r>
            <w:r>
              <w:rPr>
                <w:rFonts w:hint="eastAsia" w:ascii="宋体" w:hAnsi="宋体"/>
                <w:szCs w:val="21"/>
                <w:lang w:val="en-US" w:eastAsia="zh-CN"/>
              </w:rPr>
              <w:t>款</w:t>
            </w:r>
          </w:p>
        </w:tc>
        <w:tc>
          <w:tcPr>
            <w:tcW w:w="1742" w:type="dxa"/>
            <w:vAlign w:val="center"/>
          </w:tcPr>
          <w:p w14:paraId="2662DB26">
            <w:pPr>
              <w:adjustRightInd w:val="0"/>
              <w:snapToGrid w:val="0"/>
              <w:jc w:val="left"/>
              <w:rPr>
                <w:rFonts w:hint="eastAsia" w:ascii="宋体" w:hAnsi="宋体" w:eastAsia="宋体"/>
                <w:szCs w:val="21"/>
                <w:lang w:eastAsia="zh-CN"/>
              </w:rPr>
            </w:pPr>
            <w:r>
              <w:rPr>
                <w:rFonts w:hint="eastAsia" w:ascii="宋体" w:hAnsi="宋体"/>
                <w:szCs w:val="21"/>
                <w:lang w:eastAsia="zh-CN"/>
              </w:rPr>
              <w:t>保险要求</w:t>
            </w:r>
          </w:p>
        </w:tc>
        <w:tc>
          <w:tcPr>
            <w:tcW w:w="5170" w:type="dxa"/>
            <w:vAlign w:val="center"/>
          </w:tcPr>
          <w:p w14:paraId="0D45E8E7">
            <w:pPr>
              <w:rPr>
                <w:rFonts w:hint="eastAsia"/>
              </w:rPr>
            </w:pPr>
          </w:p>
        </w:tc>
      </w:tr>
      <w:tr w14:paraId="7C038BF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8CA6F7B">
            <w:pPr>
              <w:adjustRightInd w:val="0"/>
              <w:snapToGrid w:val="0"/>
              <w:jc w:val="center"/>
              <w:rPr>
                <w:rFonts w:ascii="宋体" w:hAnsi="宋体"/>
                <w:szCs w:val="21"/>
              </w:rPr>
            </w:pPr>
            <w:r>
              <w:rPr>
                <w:rFonts w:hint="eastAsia" w:ascii="宋体" w:hAnsi="宋体"/>
                <w:szCs w:val="21"/>
              </w:rPr>
              <w:t>第二节</w:t>
            </w:r>
          </w:p>
          <w:p w14:paraId="23348C10">
            <w:pPr>
              <w:adjustRightInd w:val="0"/>
              <w:snapToGrid w:val="0"/>
              <w:jc w:val="center"/>
              <w:rPr>
                <w:rFonts w:ascii="宋体" w:hAnsi="宋体"/>
                <w:szCs w:val="21"/>
              </w:rPr>
            </w:pPr>
            <w:r>
              <w:rPr>
                <w:rFonts w:hint="eastAsia" w:ascii="宋体" w:hAnsi="宋体"/>
                <w:szCs w:val="21"/>
              </w:rPr>
              <w:t>第</w:t>
            </w:r>
            <w:r>
              <w:rPr>
                <w:rFonts w:hint="eastAsia" w:ascii="宋体" w:hAnsi="宋体"/>
                <w:szCs w:val="21"/>
                <w:lang w:val="en-US" w:eastAsia="zh-CN"/>
              </w:rPr>
              <w:t>8</w:t>
            </w:r>
            <w:r>
              <w:rPr>
                <w:rFonts w:hint="eastAsia" w:ascii="宋体" w:hAnsi="宋体"/>
                <w:szCs w:val="21"/>
              </w:rPr>
              <w:t>.2（1）项</w:t>
            </w:r>
          </w:p>
        </w:tc>
        <w:tc>
          <w:tcPr>
            <w:tcW w:w="1742" w:type="dxa"/>
            <w:vAlign w:val="center"/>
          </w:tcPr>
          <w:p w14:paraId="749D0B95">
            <w:pPr>
              <w:adjustRightInd w:val="0"/>
              <w:snapToGrid w:val="0"/>
              <w:jc w:val="left"/>
              <w:rPr>
                <w:rFonts w:ascii="宋体" w:hAnsi="宋体"/>
                <w:szCs w:val="21"/>
              </w:rPr>
            </w:pPr>
            <w:r>
              <w:rPr>
                <w:rFonts w:hint="eastAsia" w:ascii="宋体" w:hAnsi="宋体"/>
                <w:szCs w:val="21"/>
              </w:rPr>
              <w:t>质量保证期</w:t>
            </w:r>
          </w:p>
        </w:tc>
        <w:tc>
          <w:tcPr>
            <w:tcW w:w="5170" w:type="dxa"/>
            <w:vAlign w:val="center"/>
          </w:tcPr>
          <w:p w14:paraId="047A6D65">
            <w:pPr>
              <w:autoSpaceDE w:val="0"/>
              <w:autoSpaceDN w:val="0"/>
              <w:adjustRightInd w:val="0"/>
              <w:snapToGrid w:val="0"/>
              <w:ind w:firstLine="420" w:firstLineChars="200"/>
              <w:jc w:val="left"/>
              <w:rPr>
                <w:rFonts w:ascii="宋体" w:hAnsi="宋体"/>
                <w:szCs w:val="21"/>
              </w:rPr>
            </w:pPr>
          </w:p>
        </w:tc>
      </w:tr>
      <w:tr w14:paraId="33A674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3B3E710">
            <w:pPr>
              <w:adjustRightInd w:val="0"/>
              <w:snapToGrid w:val="0"/>
              <w:jc w:val="center"/>
              <w:rPr>
                <w:rFonts w:ascii="宋体" w:hAnsi="宋体"/>
                <w:szCs w:val="21"/>
              </w:rPr>
            </w:pPr>
            <w:r>
              <w:rPr>
                <w:rFonts w:hint="eastAsia" w:ascii="宋体" w:hAnsi="宋体"/>
                <w:szCs w:val="21"/>
              </w:rPr>
              <w:t>第二节</w:t>
            </w:r>
          </w:p>
          <w:p w14:paraId="693270FF">
            <w:pPr>
              <w:adjustRightInd w:val="0"/>
              <w:snapToGrid w:val="0"/>
              <w:jc w:val="center"/>
              <w:rPr>
                <w:rFonts w:ascii="宋体" w:hAnsi="宋体"/>
                <w:szCs w:val="21"/>
              </w:rPr>
            </w:pPr>
            <w:r>
              <w:rPr>
                <w:rFonts w:hint="eastAsia" w:ascii="宋体" w:hAnsi="宋体"/>
                <w:szCs w:val="21"/>
              </w:rPr>
              <w:t>第</w:t>
            </w:r>
            <w:r>
              <w:rPr>
                <w:rFonts w:hint="eastAsia" w:ascii="宋体" w:hAnsi="宋体"/>
                <w:szCs w:val="21"/>
                <w:lang w:val="en-US" w:eastAsia="zh-CN"/>
              </w:rPr>
              <w:t>8</w:t>
            </w:r>
            <w:r>
              <w:rPr>
                <w:rFonts w:hint="eastAsia" w:ascii="宋体" w:hAnsi="宋体"/>
                <w:szCs w:val="21"/>
              </w:rPr>
              <w:t>.2（3）项</w:t>
            </w:r>
          </w:p>
        </w:tc>
        <w:tc>
          <w:tcPr>
            <w:tcW w:w="1742" w:type="dxa"/>
            <w:vAlign w:val="center"/>
          </w:tcPr>
          <w:p w14:paraId="27FAFAC5">
            <w:pPr>
              <w:adjustRightInd w:val="0"/>
              <w:snapToGrid w:val="0"/>
              <w:jc w:val="left"/>
              <w:rPr>
                <w:rFonts w:hint="eastAsia" w:ascii="宋体" w:hAnsi="宋体"/>
                <w:szCs w:val="21"/>
                <w:lang w:eastAsia="zh-CN"/>
              </w:rPr>
            </w:pPr>
            <w:r>
              <w:rPr>
                <w:rFonts w:hint="eastAsia" w:ascii="宋体" w:hAnsi="宋体"/>
                <w:szCs w:val="21"/>
                <w:lang w:eastAsia="zh-CN"/>
              </w:rPr>
              <w:t>货物质量缺陷</w:t>
            </w:r>
          </w:p>
          <w:p w14:paraId="3A97467F">
            <w:pPr>
              <w:adjustRightInd w:val="0"/>
              <w:snapToGrid w:val="0"/>
              <w:jc w:val="left"/>
              <w:rPr>
                <w:rFonts w:ascii="宋体" w:hAnsi="宋体"/>
                <w:szCs w:val="21"/>
              </w:rPr>
            </w:pPr>
            <w:r>
              <w:rPr>
                <w:rFonts w:hint="eastAsia" w:ascii="宋体" w:hAnsi="宋体"/>
                <w:szCs w:val="21"/>
              </w:rPr>
              <w:t>响应时间</w:t>
            </w:r>
          </w:p>
        </w:tc>
        <w:tc>
          <w:tcPr>
            <w:tcW w:w="5170" w:type="dxa"/>
            <w:vAlign w:val="center"/>
          </w:tcPr>
          <w:p w14:paraId="1B46CC00">
            <w:pPr>
              <w:adjustRightInd w:val="0"/>
              <w:snapToGrid w:val="0"/>
              <w:jc w:val="left"/>
              <w:rPr>
                <w:rFonts w:ascii="宋体" w:hAnsi="宋体"/>
                <w:szCs w:val="21"/>
              </w:rPr>
            </w:pPr>
          </w:p>
        </w:tc>
      </w:tr>
      <w:tr w14:paraId="42B3696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07B2F3C">
            <w:pPr>
              <w:snapToGrid w:val="0"/>
              <w:jc w:val="center"/>
              <w:rPr>
                <w:rFonts w:hint="eastAsia" w:ascii="宋体" w:hAnsi="宋体" w:cs="宋体"/>
                <w:szCs w:val="21"/>
                <w:lang w:val="en-US" w:eastAsia="zh-CN"/>
              </w:rPr>
            </w:pPr>
            <w:r>
              <w:rPr>
                <w:rFonts w:hint="eastAsia" w:ascii="宋体" w:hAnsi="宋体" w:cs="宋体"/>
                <w:szCs w:val="21"/>
                <w:lang w:val="en-US" w:eastAsia="zh-CN"/>
              </w:rPr>
              <w:t>第二节</w:t>
            </w:r>
          </w:p>
          <w:p w14:paraId="28A05129">
            <w:pPr>
              <w:pStyle w:val="15"/>
              <w:ind w:firstLine="0" w:firstLineChars="0"/>
              <w:jc w:val="center"/>
              <w:rPr>
                <w:rFonts w:hint="default"/>
                <w:lang w:val="en-US" w:eastAsia="zh-CN"/>
              </w:rPr>
            </w:pPr>
            <w:r>
              <w:rPr>
                <w:rFonts w:hint="eastAsia" w:ascii="宋体" w:hAnsi="宋体" w:eastAsia="宋体" w:cs="宋体"/>
                <w:szCs w:val="21"/>
                <w:lang w:val="en-US" w:eastAsia="zh-CN"/>
              </w:rPr>
              <w:t>第11.1款</w:t>
            </w:r>
          </w:p>
        </w:tc>
        <w:tc>
          <w:tcPr>
            <w:tcW w:w="1742" w:type="dxa"/>
            <w:vAlign w:val="center"/>
          </w:tcPr>
          <w:p w14:paraId="34E715E9">
            <w:pPr>
              <w:adjustRightInd w:val="0"/>
              <w:snapToGrid w:val="0"/>
              <w:jc w:val="both"/>
              <w:rPr>
                <w:rFonts w:hint="default" w:ascii="宋体" w:hAnsi="宋体" w:eastAsia="宋体"/>
                <w:szCs w:val="21"/>
                <w:lang w:val="en-US" w:eastAsia="zh-CN"/>
              </w:rPr>
            </w:pPr>
            <w:r>
              <w:rPr>
                <w:rFonts w:hint="eastAsia" w:ascii="宋体" w:hAnsi="宋体"/>
                <w:szCs w:val="21"/>
                <w:lang w:val="en-US" w:eastAsia="zh-CN"/>
              </w:rPr>
              <w:t>其他应当保密的信息</w:t>
            </w:r>
          </w:p>
        </w:tc>
        <w:tc>
          <w:tcPr>
            <w:tcW w:w="5170" w:type="dxa"/>
            <w:vAlign w:val="center"/>
          </w:tcPr>
          <w:p w14:paraId="43DF6806">
            <w:pPr>
              <w:adjustRightInd w:val="0"/>
              <w:snapToGrid w:val="0"/>
              <w:jc w:val="left"/>
              <w:rPr>
                <w:rFonts w:ascii="宋体" w:hAnsi="宋体"/>
                <w:szCs w:val="21"/>
              </w:rPr>
            </w:pPr>
          </w:p>
        </w:tc>
      </w:tr>
      <w:tr w14:paraId="42498E6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70C99859">
            <w:pPr>
              <w:adjustRightInd w:val="0"/>
              <w:snapToGrid w:val="0"/>
              <w:jc w:val="center"/>
              <w:rPr>
                <w:rFonts w:ascii="宋体" w:hAnsi="宋体"/>
                <w:szCs w:val="21"/>
              </w:rPr>
            </w:pPr>
            <w:r>
              <w:rPr>
                <w:rFonts w:hint="eastAsia" w:ascii="宋体" w:hAnsi="宋体"/>
                <w:szCs w:val="21"/>
              </w:rPr>
              <w:t>第二节</w:t>
            </w:r>
          </w:p>
          <w:p w14:paraId="71135209">
            <w:pPr>
              <w:adjustRightInd w:val="0"/>
              <w:snapToGrid w:val="0"/>
              <w:jc w:val="center"/>
              <w:rPr>
                <w:rFonts w:ascii="宋体" w:hAnsi="宋体"/>
                <w:szCs w:val="21"/>
              </w:rPr>
            </w:pPr>
            <w:r>
              <w:rPr>
                <w:rFonts w:hint="eastAsia" w:ascii="宋体" w:hAnsi="宋体"/>
                <w:szCs w:val="21"/>
              </w:rPr>
              <w:t>第1</w:t>
            </w:r>
            <w:r>
              <w:rPr>
                <w:rFonts w:hint="eastAsia" w:ascii="宋体" w:hAnsi="宋体"/>
                <w:szCs w:val="21"/>
                <w:lang w:val="en-US" w:eastAsia="zh-CN"/>
              </w:rPr>
              <w:t>2</w:t>
            </w:r>
            <w:r>
              <w:rPr>
                <w:rFonts w:hint="eastAsia" w:ascii="宋体" w:hAnsi="宋体"/>
                <w:szCs w:val="21"/>
              </w:rPr>
              <w:t>.2款</w:t>
            </w:r>
          </w:p>
        </w:tc>
        <w:tc>
          <w:tcPr>
            <w:tcW w:w="1742" w:type="dxa"/>
            <w:vAlign w:val="center"/>
          </w:tcPr>
          <w:p w14:paraId="50252F0B">
            <w:pPr>
              <w:adjustRightInd w:val="0"/>
              <w:snapToGrid w:val="0"/>
              <w:jc w:val="left"/>
              <w:rPr>
                <w:rFonts w:hint="eastAsia" w:ascii="宋体" w:hAnsi="宋体" w:eastAsia="宋体"/>
                <w:szCs w:val="21"/>
                <w:lang w:eastAsia="zh-CN"/>
              </w:rPr>
            </w:pPr>
            <w:r>
              <w:rPr>
                <w:rFonts w:hint="eastAsia" w:ascii="宋体" w:hAnsi="宋体"/>
                <w:szCs w:val="21"/>
              </w:rPr>
              <w:t>合同价款支付</w:t>
            </w:r>
            <w:r>
              <w:rPr>
                <w:rFonts w:hint="eastAsia" w:ascii="宋体" w:hAnsi="宋体"/>
                <w:szCs w:val="21"/>
                <w:lang w:eastAsia="zh-CN"/>
              </w:rPr>
              <w:t>时间</w:t>
            </w:r>
          </w:p>
        </w:tc>
        <w:tc>
          <w:tcPr>
            <w:tcW w:w="5170" w:type="dxa"/>
            <w:vAlign w:val="center"/>
          </w:tcPr>
          <w:p w14:paraId="7C61FE2C">
            <w:pPr>
              <w:adjustRightInd w:val="0"/>
              <w:snapToGrid w:val="0"/>
              <w:jc w:val="left"/>
              <w:rPr>
                <w:rFonts w:ascii="宋体" w:hAnsi="宋体"/>
                <w:szCs w:val="21"/>
              </w:rPr>
            </w:pPr>
          </w:p>
        </w:tc>
      </w:tr>
      <w:tr w14:paraId="0FB2C4A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4C1465C6">
            <w:pPr>
              <w:adjustRightInd w:val="0"/>
              <w:snapToGrid w:val="0"/>
              <w:jc w:val="center"/>
              <w:rPr>
                <w:rFonts w:hint="eastAsia" w:ascii="宋体" w:hAnsi="宋体"/>
                <w:szCs w:val="21"/>
              </w:rPr>
            </w:pPr>
            <w:r>
              <w:rPr>
                <w:rFonts w:hint="eastAsia" w:ascii="宋体" w:hAnsi="宋体"/>
                <w:szCs w:val="21"/>
              </w:rPr>
              <w:t>第二节</w:t>
            </w:r>
          </w:p>
          <w:p w14:paraId="3755F87B">
            <w:pPr>
              <w:adjustRightInd w:val="0"/>
              <w:snapToGrid w:val="0"/>
              <w:jc w:val="center"/>
              <w:rPr>
                <w:rFonts w:hint="eastAsia" w:ascii="宋体" w:hAnsi="宋体"/>
                <w:szCs w:val="21"/>
              </w:rPr>
            </w:pPr>
            <w:r>
              <w:rPr>
                <w:rFonts w:hint="eastAsia" w:ascii="宋体" w:hAnsi="宋体"/>
                <w:szCs w:val="21"/>
              </w:rPr>
              <w:t>第</w:t>
            </w:r>
            <w:r>
              <w:rPr>
                <w:rFonts w:hint="eastAsia" w:ascii="宋体" w:hAnsi="宋体"/>
                <w:szCs w:val="21"/>
                <w:lang w:val="en-US" w:eastAsia="zh-CN"/>
              </w:rPr>
              <w:t>13.2</w:t>
            </w:r>
            <w:r>
              <w:rPr>
                <w:rFonts w:hint="eastAsia" w:ascii="宋体" w:hAnsi="宋体"/>
                <w:szCs w:val="21"/>
              </w:rPr>
              <w:t>款</w:t>
            </w:r>
          </w:p>
        </w:tc>
        <w:tc>
          <w:tcPr>
            <w:tcW w:w="1742" w:type="dxa"/>
            <w:vAlign w:val="center"/>
          </w:tcPr>
          <w:p w14:paraId="2EBF647F">
            <w:pPr>
              <w:adjustRightInd w:val="0"/>
              <w:snapToGrid w:val="0"/>
              <w:jc w:val="left"/>
              <w:rPr>
                <w:rFonts w:hint="default" w:ascii="宋体" w:hAnsi="宋体" w:eastAsia="宋体"/>
                <w:szCs w:val="21"/>
                <w:lang w:val="en-US" w:eastAsia="zh-CN"/>
              </w:rPr>
            </w:pPr>
            <w:r>
              <w:rPr>
                <w:rFonts w:hint="eastAsia" w:ascii="宋体" w:hAnsi="宋体"/>
                <w:szCs w:val="21"/>
                <w:lang w:val="en-US" w:eastAsia="zh-CN"/>
              </w:rPr>
              <w:t>履约保证金不予退还的情形</w:t>
            </w:r>
          </w:p>
        </w:tc>
        <w:tc>
          <w:tcPr>
            <w:tcW w:w="5170" w:type="dxa"/>
            <w:vAlign w:val="center"/>
          </w:tcPr>
          <w:p w14:paraId="477D9284">
            <w:pPr>
              <w:adjustRightInd w:val="0"/>
              <w:snapToGrid w:val="0"/>
              <w:jc w:val="left"/>
              <w:rPr>
                <w:rFonts w:ascii="宋体" w:hAnsi="宋体"/>
                <w:szCs w:val="21"/>
              </w:rPr>
            </w:pPr>
          </w:p>
        </w:tc>
      </w:tr>
      <w:tr w14:paraId="21216A0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FE409D1">
            <w:pPr>
              <w:adjustRightInd w:val="0"/>
              <w:snapToGrid w:val="0"/>
              <w:jc w:val="center"/>
              <w:rPr>
                <w:rFonts w:hint="eastAsia" w:ascii="宋体" w:hAnsi="宋体"/>
                <w:szCs w:val="21"/>
              </w:rPr>
            </w:pPr>
            <w:r>
              <w:rPr>
                <w:rFonts w:hint="eastAsia" w:ascii="宋体" w:hAnsi="宋体"/>
                <w:szCs w:val="21"/>
              </w:rPr>
              <w:t>第二节</w:t>
            </w:r>
          </w:p>
          <w:p w14:paraId="28AA30D2">
            <w:pPr>
              <w:adjustRightInd w:val="0"/>
              <w:snapToGrid w:val="0"/>
              <w:jc w:val="center"/>
              <w:rPr>
                <w:rFonts w:hint="eastAsia" w:ascii="宋体" w:hAnsi="宋体"/>
                <w:szCs w:val="21"/>
              </w:rPr>
            </w:pPr>
            <w:r>
              <w:rPr>
                <w:rFonts w:hint="eastAsia" w:ascii="宋体" w:hAnsi="宋体"/>
                <w:szCs w:val="21"/>
              </w:rPr>
              <w:t>第</w:t>
            </w:r>
            <w:r>
              <w:rPr>
                <w:rFonts w:hint="eastAsia" w:ascii="宋体" w:hAnsi="宋体"/>
                <w:szCs w:val="21"/>
                <w:lang w:val="en-US" w:eastAsia="zh-CN"/>
              </w:rPr>
              <w:t>13.3</w:t>
            </w:r>
            <w:r>
              <w:rPr>
                <w:rFonts w:hint="eastAsia" w:ascii="宋体" w:hAnsi="宋体"/>
                <w:szCs w:val="21"/>
              </w:rPr>
              <w:t>款</w:t>
            </w:r>
          </w:p>
        </w:tc>
        <w:tc>
          <w:tcPr>
            <w:tcW w:w="1742" w:type="dxa"/>
            <w:vAlign w:val="center"/>
          </w:tcPr>
          <w:p w14:paraId="07BFF27E">
            <w:pPr>
              <w:adjustRightInd w:val="0"/>
              <w:snapToGrid w:val="0"/>
              <w:jc w:val="left"/>
              <w:rPr>
                <w:rFonts w:ascii="宋体" w:hAnsi="宋体"/>
                <w:szCs w:val="21"/>
              </w:rPr>
            </w:pPr>
            <w:r>
              <w:rPr>
                <w:rFonts w:hint="eastAsia" w:ascii="宋体" w:hAnsi="宋体"/>
                <w:szCs w:val="21"/>
              </w:rPr>
              <w:t>履约保证金退还时间及</w:t>
            </w:r>
            <w:r>
              <w:rPr>
                <w:rFonts w:hint="eastAsia" w:ascii="宋体" w:hAnsi="宋体"/>
                <w:szCs w:val="21"/>
                <w:lang w:eastAsia="zh-CN"/>
              </w:rPr>
              <w:t>逾期退还的</w:t>
            </w:r>
            <w:r>
              <w:rPr>
                <w:rFonts w:hint="eastAsia" w:ascii="宋体" w:hAnsi="宋体"/>
                <w:szCs w:val="21"/>
              </w:rPr>
              <w:t>违约金</w:t>
            </w:r>
          </w:p>
        </w:tc>
        <w:tc>
          <w:tcPr>
            <w:tcW w:w="5170" w:type="dxa"/>
            <w:vAlign w:val="center"/>
          </w:tcPr>
          <w:p w14:paraId="3F31B9B9">
            <w:pPr>
              <w:adjustRightInd w:val="0"/>
              <w:snapToGrid w:val="0"/>
              <w:jc w:val="left"/>
              <w:rPr>
                <w:rFonts w:ascii="宋体" w:hAnsi="宋体"/>
                <w:szCs w:val="21"/>
              </w:rPr>
            </w:pPr>
          </w:p>
        </w:tc>
      </w:tr>
      <w:tr w14:paraId="7F966D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1791DFC6">
            <w:pPr>
              <w:adjustRightInd w:val="0"/>
              <w:snapToGrid w:val="0"/>
              <w:jc w:val="center"/>
              <w:rPr>
                <w:rFonts w:ascii="宋体" w:hAnsi="宋体"/>
                <w:szCs w:val="21"/>
              </w:rPr>
            </w:pPr>
            <w:r>
              <w:rPr>
                <w:rFonts w:hint="eastAsia" w:ascii="宋体" w:hAnsi="宋体"/>
                <w:szCs w:val="21"/>
              </w:rPr>
              <w:t>第二节</w:t>
            </w:r>
          </w:p>
          <w:p w14:paraId="4FBFBB5C">
            <w:pPr>
              <w:adjustRightInd w:val="0"/>
              <w:snapToGrid w:val="0"/>
              <w:jc w:val="center"/>
              <w:rPr>
                <w:rFonts w:hint="eastAsia" w:ascii="宋体" w:hAnsi="宋体"/>
                <w:szCs w:val="21"/>
              </w:rPr>
            </w:pPr>
            <w:r>
              <w:rPr>
                <w:rFonts w:hint="eastAsia" w:ascii="宋体" w:hAnsi="宋体"/>
                <w:szCs w:val="21"/>
              </w:rPr>
              <w:t>第1</w:t>
            </w:r>
            <w:r>
              <w:rPr>
                <w:rFonts w:hint="eastAsia" w:ascii="宋体" w:hAnsi="宋体"/>
                <w:szCs w:val="21"/>
                <w:lang w:val="en-US" w:eastAsia="zh-CN"/>
              </w:rPr>
              <w:t>4</w:t>
            </w:r>
            <w:r>
              <w:rPr>
                <w:rFonts w:hint="eastAsia" w:ascii="宋体" w:hAnsi="宋体"/>
                <w:szCs w:val="21"/>
              </w:rPr>
              <w:t>.1（</w:t>
            </w:r>
            <w:r>
              <w:rPr>
                <w:rFonts w:hint="eastAsia" w:ascii="宋体" w:hAnsi="宋体"/>
                <w:szCs w:val="21"/>
                <w:lang w:val="en-US" w:eastAsia="zh-CN"/>
              </w:rPr>
              <w:t>3</w:t>
            </w:r>
            <w:r>
              <w:rPr>
                <w:rFonts w:hint="eastAsia" w:ascii="宋体" w:hAnsi="宋体"/>
                <w:szCs w:val="21"/>
              </w:rPr>
              <w:t>）项</w:t>
            </w:r>
          </w:p>
        </w:tc>
        <w:tc>
          <w:tcPr>
            <w:tcW w:w="1742" w:type="dxa"/>
            <w:vAlign w:val="center"/>
          </w:tcPr>
          <w:p w14:paraId="2E14A45F">
            <w:pPr>
              <w:adjustRightInd w:val="0"/>
              <w:snapToGrid w:val="0"/>
              <w:jc w:val="left"/>
              <w:rPr>
                <w:rFonts w:hint="eastAsia" w:ascii="宋体" w:hAnsi="宋体"/>
                <w:szCs w:val="21"/>
                <w:lang w:val="en-US" w:eastAsia="zh-CN"/>
              </w:rPr>
            </w:pPr>
            <w:r>
              <w:rPr>
                <w:rFonts w:hint="eastAsia" w:ascii="宋体" w:hAnsi="宋体"/>
                <w:szCs w:val="21"/>
                <w:lang w:val="en-US" w:eastAsia="zh-CN"/>
              </w:rPr>
              <w:t>运行监督、维修期限</w:t>
            </w:r>
          </w:p>
        </w:tc>
        <w:tc>
          <w:tcPr>
            <w:tcW w:w="5170" w:type="dxa"/>
            <w:vAlign w:val="center"/>
          </w:tcPr>
          <w:p w14:paraId="0DBFCC8C">
            <w:pPr>
              <w:adjustRightInd w:val="0"/>
              <w:snapToGrid w:val="0"/>
              <w:jc w:val="left"/>
              <w:rPr>
                <w:rFonts w:ascii="宋体" w:hAnsi="宋体"/>
                <w:szCs w:val="21"/>
              </w:rPr>
            </w:pPr>
          </w:p>
        </w:tc>
      </w:tr>
      <w:tr w14:paraId="667972F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5D57AC88">
            <w:pPr>
              <w:adjustRightInd w:val="0"/>
              <w:snapToGrid w:val="0"/>
              <w:jc w:val="center"/>
              <w:rPr>
                <w:rFonts w:ascii="宋体" w:hAnsi="宋体"/>
                <w:szCs w:val="21"/>
              </w:rPr>
            </w:pPr>
            <w:r>
              <w:rPr>
                <w:rFonts w:hint="eastAsia" w:ascii="宋体" w:hAnsi="宋体"/>
                <w:szCs w:val="21"/>
              </w:rPr>
              <w:t>第二节</w:t>
            </w:r>
          </w:p>
          <w:p w14:paraId="710622D1">
            <w:pPr>
              <w:adjustRightInd w:val="0"/>
              <w:snapToGrid w:val="0"/>
              <w:jc w:val="center"/>
              <w:rPr>
                <w:rFonts w:hint="eastAsia" w:ascii="宋体" w:hAnsi="宋体"/>
                <w:szCs w:val="21"/>
              </w:rPr>
            </w:pPr>
            <w:r>
              <w:rPr>
                <w:rFonts w:hint="eastAsia" w:ascii="宋体" w:hAnsi="宋体"/>
                <w:szCs w:val="21"/>
              </w:rPr>
              <w:t>第1</w:t>
            </w:r>
            <w:r>
              <w:rPr>
                <w:rFonts w:hint="eastAsia" w:ascii="宋体" w:hAnsi="宋体"/>
                <w:szCs w:val="21"/>
                <w:lang w:val="en-US" w:eastAsia="zh-CN"/>
              </w:rPr>
              <w:t>4</w:t>
            </w:r>
            <w:r>
              <w:rPr>
                <w:rFonts w:hint="eastAsia" w:ascii="宋体" w:hAnsi="宋体"/>
                <w:szCs w:val="21"/>
              </w:rPr>
              <w:t>.1（</w:t>
            </w:r>
            <w:r>
              <w:rPr>
                <w:rFonts w:hint="eastAsia" w:ascii="宋体" w:hAnsi="宋体"/>
                <w:szCs w:val="21"/>
                <w:lang w:val="en-US" w:eastAsia="zh-CN"/>
              </w:rPr>
              <w:t>5</w:t>
            </w:r>
            <w:r>
              <w:rPr>
                <w:rFonts w:hint="eastAsia" w:ascii="宋体" w:hAnsi="宋体"/>
                <w:szCs w:val="21"/>
              </w:rPr>
              <w:t>）项</w:t>
            </w:r>
          </w:p>
        </w:tc>
        <w:tc>
          <w:tcPr>
            <w:tcW w:w="1742" w:type="dxa"/>
            <w:vAlign w:val="center"/>
          </w:tcPr>
          <w:p w14:paraId="5072D171">
            <w:pPr>
              <w:adjustRightInd w:val="0"/>
              <w:snapToGrid w:val="0"/>
              <w:jc w:val="left"/>
              <w:rPr>
                <w:rFonts w:hint="default" w:ascii="宋体" w:hAnsi="宋体" w:eastAsia="宋体"/>
                <w:szCs w:val="21"/>
                <w:lang w:val="en-US" w:eastAsia="zh-CN"/>
              </w:rPr>
            </w:pPr>
            <w:r>
              <w:rPr>
                <w:rFonts w:hint="eastAsia" w:ascii="宋体" w:hAnsi="宋体"/>
                <w:szCs w:val="21"/>
                <w:lang w:val="en-US" w:eastAsia="zh-CN"/>
              </w:rPr>
              <w:t>货物回收的约定</w:t>
            </w:r>
          </w:p>
        </w:tc>
        <w:tc>
          <w:tcPr>
            <w:tcW w:w="5170" w:type="dxa"/>
            <w:vAlign w:val="center"/>
          </w:tcPr>
          <w:p w14:paraId="5F8B52C7">
            <w:pPr>
              <w:adjustRightInd w:val="0"/>
              <w:snapToGrid w:val="0"/>
              <w:jc w:val="left"/>
              <w:rPr>
                <w:rFonts w:ascii="宋体" w:hAnsi="宋体"/>
                <w:szCs w:val="21"/>
              </w:rPr>
            </w:pPr>
          </w:p>
        </w:tc>
      </w:tr>
      <w:tr w14:paraId="2E54BB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4C75CAE1">
            <w:pPr>
              <w:adjustRightInd w:val="0"/>
              <w:snapToGrid w:val="0"/>
              <w:jc w:val="center"/>
              <w:rPr>
                <w:rFonts w:ascii="宋体" w:hAnsi="宋体"/>
                <w:szCs w:val="21"/>
              </w:rPr>
            </w:pPr>
            <w:r>
              <w:rPr>
                <w:rFonts w:hint="eastAsia" w:ascii="宋体" w:hAnsi="宋体"/>
                <w:szCs w:val="21"/>
              </w:rPr>
              <w:t>第二节</w:t>
            </w:r>
          </w:p>
          <w:p w14:paraId="4116F99F">
            <w:pPr>
              <w:adjustRightInd w:val="0"/>
              <w:snapToGrid w:val="0"/>
              <w:jc w:val="center"/>
              <w:rPr>
                <w:rFonts w:ascii="宋体" w:hAnsi="宋体"/>
                <w:szCs w:val="21"/>
              </w:rPr>
            </w:pPr>
            <w:r>
              <w:rPr>
                <w:rFonts w:hint="eastAsia" w:ascii="宋体" w:hAnsi="宋体"/>
                <w:szCs w:val="21"/>
              </w:rPr>
              <w:t>第1</w:t>
            </w:r>
            <w:r>
              <w:rPr>
                <w:rFonts w:hint="eastAsia" w:ascii="宋体" w:hAnsi="宋体"/>
                <w:szCs w:val="21"/>
                <w:lang w:val="en-US" w:eastAsia="zh-CN"/>
              </w:rPr>
              <w:t>4</w:t>
            </w:r>
            <w:r>
              <w:rPr>
                <w:rFonts w:hint="eastAsia" w:ascii="宋体" w:hAnsi="宋体"/>
                <w:szCs w:val="21"/>
              </w:rPr>
              <w:t>.1（</w:t>
            </w:r>
            <w:r>
              <w:rPr>
                <w:rFonts w:hint="eastAsia" w:ascii="宋体" w:hAnsi="宋体"/>
                <w:szCs w:val="21"/>
                <w:lang w:val="en-US" w:eastAsia="zh-CN"/>
              </w:rPr>
              <w:t>6</w:t>
            </w:r>
            <w:r>
              <w:rPr>
                <w:rFonts w:hint="eastAsia" w:ascii="宋体" w:hAnsi="宋体"/>
                <w:szCs w:val="21"/>
              </w:rPr>
              <w:t>）项</w:t>
            </w:r>
          </w:p>
        </w:tc>
        <w:tc>
          <w:tcPr>
            <w:tcW w:w="1742" w:type="dxa"/>
            <w:vAlign w:val="center"/>
          </w:tcPr>
          <w:p w14:paraId="431B9440">
            <w:pPr>
              <w:adjustRightInd w:val="0"/>
              <w:snapToGrid w:val="0"/>
              <w:jc w:val="left"/>
              <w:rPr>
                <w:rFonts w:ascii="宋体" w:hAnsi="宋体"/>
                <w:szCs w:val="21"/>
              </w:rPr>
            </w:pPr>
            <w:r>
              <w:rPr>
                <w:rFonts w:hint="eastAsia" w:ascii="宋体" w:hAnsi="宋体"/>
                <w:szCs w:val="21"/>
              </w:rPr>
              <w:t>乙方提供的其他服务</w:t>
            </w:r>
          </w:p>
        </w:tc>
        <w:tc>
          <w:tcPr>
            <w:tcW w:w="5170" w:type="dxa"/>
            <w:vAlign w:val="center"/>
          </w:tcPr>
          <w:p w14:paraId="079F6228">
            <w:pPr>
              <w:adjustRightInd w:val="0"/>
              <w:snapToGrid w:val="0"/>
              <w:jc w:val="left"/>
              <w:rPr>
                <w:rFonts w:ascii="宋体" w:hAnsi="宋体"/>
                <w:szCs w:val="21"/>
              </w:rPr>
            </w:pPr>
          </w:p>
        </w:tc>
      </w:tr>
      <w:tr w14:paraId="4ABCC35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4695077">
            <w:pPr>
              <w:adjustRightInd w:val="0"/>
              <w:snapToGrid w:val="0"/>
              <w:jc w:val="center"/>
              <w:rPr>
                <w:rFonts w:ascii="宋体" w:hAnsi="宋体"/>
                <w:szCs w:val="21"/>
              </w:rPr>
            </w:pPr>
            <w:r>
              <w:rPr>
                <w:rFonts w:hint="eastAsia" w:ascii="宋体" w:hAnsi="宋体"/>
                <w:szCs w:val="21"/>
              </w:rPr>
              <w:t>第二节</w:t>
            </w:r>
          </w:p>
          <w:p w14:paraId="06271A70">
            <w:pPr>
              <w:adjustRightInd w:val="0"/>
              <w:snapToGrid w:val="0"/>
              <w:jc w:val="center"/>
              <w:rPr>
                <w:rFonts w:hint="default" w:ascii="宋体" w:hAnsi="宋体" w:eastAsia="宋体"/>
                <w:szCs w:val="21"/>
                <w:lang w:val="en-US" w:eastAsia="zh-CN"/>
              </w:rPr>
            </w:pPr>
            <w:r>
              <w:rPr>
                <w:rFonts w:hint="eastAsia" w:ascii="宋体" w:hAnsi="宋体"/>
                <w:szCs w:val="21"/>
              </w:rPr>
              <w:t>第1</w:t>
            </w:r>
            <w:r>
              <w:rPr>
                <w:rFonts w:hint="eastAsia" w:ascii="宋体" w:hAnsi="宋体"/>
                <w:szCs w:val="21"/>
                <w:lang w:val="en-US" w:eastAsia="zh-CN"/>
              </w:rPr>
              <w:t>5</w:t>
            </w:r>
            <w:r>
              <w:rPr>
                <w:rFonts w:hint="eastAsia" w:ascii="宋体" w:hAnsi="宋体"/>
                <w:szCs w:val="21"/>
              </w:rPr>
              <w:t>.</w:t>
            </w:r>
            <w:r>
              <w:rPr>
                <w:rFonts w:hint="eastAsia" w:ascii="宋体" w:hAnsi="宋体"/>
                <w:szCs w:val="21"/>
                <w:lang w:val="en-US" w:eastAsia="zh-CN"/>
              </w:rPr>
              <w:t>1款</w:t>
            </w:r>
          </w:p>
        </w:tc>
        <w:tc>
          <w:tcPr>
            <w:tcW w:w="1742" w:type="dxa"/>
            <w:vAlign w:val="center"/>
          </w:tcPr>
          <w:p w14:paraId="2CAB0BD3">
            <w:pPr>
              <w:adjustRightInd w:val="0"/>
              <w:snapToGrid w:val="0"/>
              <w:jc w:val="left"/>
              <w:rPr>
                <w:rFonts w:hint="eastAsia" w:ascii="宋体" w:hAnsi="宋体"/>
                <w:szCs w:val="21"/>
              </w:rPr>
            </w:pPr>
            <w:r>
              <w:rPr>
                <w:rFonts w:hint="eastAsia" w:ascii="宋体" w:hAnsi="宋体"/>
                <w:color w:val="auto"/>
                <w:szCs w:val="21"/>
                <w:highlight w:val="none"/>
                <w:lang w:eastAsia="zh-CN"/>
              </w:rPr>
              <w:t>修理、重作、更换相关具体规定</w:t>
            </w:r>
          </w:p>
        </w:tc>
        <w:tc>
          <w:tcPr>
            <w:tcW w:w="5170" w:type="dxa"/>
            <w:vAlign w:val="center"/>
          </w:tcPr>
          <w:p w14:paraId="4F030C35">
            <w:pPr>
              <w:adjustRightInd w:val="0"/>
              <w:snapToGrid w:val="0"/>
              <w:jc w:val="left"/>
              <w:rPr>
                <w:rFonts w:ascii="宋体" w:hAnsi="宋体"/>
                <w:szCs w:val="21"/>
              </w:rPr>
            </w:pPr>
          </w:p>
        </w:tc>
      </w:tr>
      <w:tr w14:paraId="0A5853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4118B012">
            <w:pPr>
              <w:adjustRightInd w:val="0"/>
              <w:snapToGrid w:val="0"/>
              <w:jc w:val="center"/>
              <w:rPr>
                <w:rFonts w:ascii="宋体" w:hAnsi="宋体"/>
                <w:szCs w:val="21"/>
              </w:rPr>
            </w:pPr>
            <w:r>
              <w:rPr>
                <w:rFonts w:hint="eastAsia" w:ascii="宋体" w:hAnsi="宋体"/>
                <w:szCs w:val="21"/>
              </w:rPr>
              <w:t>第二节</w:t>
            </w:r>
          </w:p>
          <w:p w14:paraId="05FD7ED0">
            <w:pPr>
              <w:adjustRightInd w:val="0"/>
              <w:snapToGrid w:val="0"/>
              <w:jc w:val="center"/>
              <w:rPr>
                <w:rFonts w:ascii="宋体" w:hAnsi="宋体"/>
                <w:szCs w:val="21"/>
              </w:rPr>
            </w:pPr>
            <w:r>
              <w:rPr>
                <w:rFonts w:hint="eastAsia" w:ascii="宋体" w:hAnsi="宋体"/>
                <w:szCs w:val="21"/>
              </w:rPr>
              <w:t>第1</w:t>
            </w:r>
            <w:r>
              <w:rPr>
                <w:rFonts w:hint="eastAsia" w:ascii="宋体" w:hAnsi="宋体"/>
                <w:szCs w:val="21"/>
                <w:lang w:val="en-US" w:eastAsia="zh-CN"/>
              </w:rPr>
              <w:t>5</w:t>
            </w:r>
            <w:r>
              <w:rPr>
                <w:rFonts w:hint="eastAsia" w:ascii="宋体" w:hAnsi="宋体"/>
                <w:szCs w:val="21"/>
              </w:rPr>
              <w:t>.2（2）项</w:t>
            </w:r>
          </w:p>
        </w:tc>
        <w:tc>
          <w:tcPr>
            <w:tcW w:w="1742" w:type="dxa"/>
            <w:vAlign w:val="center"/>
          </w:tcPr>
          <w:p w14:paraId="1C5A3CD7">
            <w:pPr>
              <w:adjustRightInd w:val="0"/>
              <w:snapToGrid w:val="0"/>
              <w:jc w:val="left"/>
              <w:rPr>
                <w:rFonts w:ascii="宋体" w:hAnsi="宋体"/>
                <w:szCs w:val="21"/>
              </w:rPr>
            </w:pPr>
            <w:r>
              <w:rPr>
                <w:rFonts w:hint="eastAsia" w:ascii="宋体" w:hAnsi="宋体"/>
                <w:szCs w:val="21"/>
              </w:rPr>
              <w:t>迟延交货赔偿费</w:t>
            </w:r>
          </w:p>
        </w:tc>
        <w:tc>
          <w:tcPr>
            <w:tcW w:w="5170" w:type="dxa"/>
            <w:vAlign w:val="center"/>
          </w:tcPr>
          <w:p w14:paraId="5DBE19C2">
            <w:pPr>
              <w:adjustRightInd w:val="0"/>
              <w:snapToGrid w:val="0"/>
              <w:jc w:val="left"/>
              <w:rPr>
                <w:rFonts w:ascii="宋体" w:hAnsi="宋体"/>
                <w:szCs w:val="21"/>
                <w:u w:val="single"/>
              </w:rPr>
            </w:pPr>
          </w:p>
        </w:tc>
      </w:tr>
      <w:tr w14:paraId="17519DD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4B1C5146">
            <w:pPr>
              <w:adjustRightInd w:val="0"/>
              <w:snapToGrid w:val="0"/>
              <w:jc w:val="center"/>
              <w:rPr>
                <w:rFonts w:ascii="宋体" w:hAnsi="宋体"/>
                <w:szCs w:val="21"/>
              </w:rPr>
            </w:pPr>
            <w:r>
              <w:rPr>
                <w:rFonts w:hint="eastAsia" w:ascii="宋体" w:hAnsi="宋体"/>
                <w:szCs w:val="21"/>
              </w:rPr>
              <w:t>第二节</w:t>
            </w:r>
          </w:p>
          <w:p w14:paraId="0293DE5C">
            <w:pPr>
              <w:adjustRightInd w:val="0"/>
              <w:snapToGrid w:val="0"/>
              <w:jc w:val="center"/>
              <w:rPr>
                <w:rFonts w:hint="eastAsia" w:ascii="宋体" w:hAnsi="宋体"/>
                <w:szCs w:val="21"/>
              </w:rPr>
            </w:pPr>
            <w:r>
              <w:rPr>
                <w:rFonts w:hint="eastAsia" w:ascii="宋体" w:hAnsi="宋体"/>
                <w:szCs w:val="21"/>
              </w:rPr>
              <w:t>第1</w:t>
            </w:r>
            <w:r>
              <w:rPr>
                <w:rFonts w:hint="eastAsia" w:ascii="宋体" w:hAnsi="宋体"/>
                <w:szCs w:val="21"/>
                <w:lang w:val="en-US" w:eastAsia="zh-CN"/>
              </w:rPr>
              <w:t>5</w:t>
            </w:r>
            <w:r>
              <w:rPr>
                <w:rFonts w:hint="eastAsia" w:ascii="宋体" w:hAnsi="宋体"/>
                <w:szCs w:val="21"/>
              </w:rPr>
              <w:t>.</w:t>
            </w:r>
            <w:r>
              <w:rPr>
                <w:rFonts w:hint="eastAsia" w:ascii="宋体" w:hAnsi="宋体"/>
                <w:szCs w:val="21"/>
                <w:lang w:val="en-US" w:eastAsia="zh-CN"/>
              </w:rPr>
              <w:t>3款</w:t>
            </w:r>
          </w:p>
        </w:tc>
        <w:tc>
          <w:tcPr>
            <w:tcW w:w="1742" w:type="dxa"/>
            <w:vAlign w:val="center"/>
          </w:tcPr>
          <w:p w14:paraId="608F3FBF">
            <w:pPr>
              <w:adjustRightInd w:val="0"/>
              <w:snapToGrid w:val="0"/>
              <w:jc w:val="left"/>
              <w:rPr>
                <w:rFonts w:hint="eastAsia" w:ascii="宋体" w:hAnsi="宋体"/>
                <w:szCs w:val="21"/>
              </w:rPr>
            </w:pPr>
            <w:r>
              <w:rPr>
                <w:rFonts w:hint="eastAsia" w:ascii="宋体" w:hAnsi="宋体"/>
                <w:szCs w:val="21"/>
              </w:rPr>
              <w:t>逾期付款利息</w:t>
            </w:r>
          </w:p>
        </w:tc>
        <w:tc>
          <w:tcPr>
            <w:tcW w:w="5170" w:type="dxa"/>
            <w:vAlign w:val="center"/>
          </w:tcPr>
          <w:p w14:paraId="7DEF2AB7">
            <w:pPr>
              <w:adjustRightInd w:val="0"/>
              <w:snapToGrid w:val="0"/>
              <w:jc w:val="left"/>
              <w:rPr>
                <w:rFonts w:ascii="宋体" w:hAnsi="宋体"/>
                <w:szCs w:val="21"/>
                <w:u w:val="single"/>
              </w:rPr>
            </w:pPr>
          </w:p>
        </w:tc>
      </w:tr>
      <w:tr w14:paraId="430BAF3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bottom w:val="single" w:color="auto" w:sz="2" w:space="0"/>
              <w:right w:val="single" w:color="auto" w:sz="2" w:space="0"/>
            </w:tcBorders>
            <w:vAlign w:val="center"/>
          </w:tcPr>
          <w:p w14:paraId="5ADED0F7">
            <w:pPr>
              <w:adjustRightInd w:val="0"/>
              <w:snapToGrid w:val="0"/>
              <w:jc w:val="center"/>
              <w:rPr>
                <w:rFonts w:ascii="宋体" w:hAnsi="宋体"/>
                <w:szCs w:val="21"/>
              </w:rPr>
            </w:pPr>
            <w:r>
              <w:rPr>
                <w:rFonts w:hint="eastAsia" w:ascii="宋体" w:hAnsi="宋体"/>
                <w:szCs w:val="21"/>
              </w:rPr>
              <w:t>第二节</w:t>
            </w:r>
          </w:p>
          <w:p w14:paraId="3C97097A">
            <w:pPr>
              <w:adjustRightInd w:val="0"/>
              <w:snapToGrid w:val="0"/>
              <w:jc w:val="center"/>
              <w:rPr>
                <w:rFonts w:ascii="宋体" w:hAnsi="宋体"/>
                <w:szCs w:val="21"/>
              </w:rPr>
            </w:pPr>
            <w:r>
              <w:rPr>
                <w:rFonts w:hint="eastAsia" w:ascii="宋体" w:hAnsi="宋体"/>
                <w:szCs w:val="21"/>
              </w:rPr>
              <w:t>第1</w:t>
            </w:r>
            <w:r>
              <w:rPr>
                <w:rFonts w:hint="eastAsia" w:ascii="宋体" w:hAnsi="宋体"/>
                <w:szCs w:val="21"/>
                <w:lang w:val="en-US" w:eastAsia="zh-CN"/>
              </w:rPr>
              <w:t>5</w:t>
            </w:r>
            <w:r>
              <w:rPr>
                <w:rFonts w:hint="eastAsia" w:ascii="宋体" w:hAnsi="宋体"/>
                <w:szCs w:val="21"/>
              </w:rPr>
              <w:t>.4</w:t>
            </w:r>
            <w:r>
              <w:rPr>
                <w:rFonts w:hint="eastAsia" w:ascii="宋体" w:hAnsi="宋体"/>
                <w:szCs w:val="21"/>
                <w:lang w:val="en-US" w:eastAsia="zh-CN"/>
              </w:rPr>
              <w:t>款</w:t>
            </w:r>
          </w:p>
        </w:tc>
        <w:tc>
          <w:tcPr>
            <w:tcW w:w="1742" w:type="dxa"/>
            <w:tcBorders>
              <w:left w:val="single" w:color="auto" w:sz="2" w:space="0"/>
              <w:bottom w:val="single" w:color="auto" w:sz="2" w:space="0"/>
              <w:right w:val="single" w:color="auto" w:sz="2" w:space="0"/>
            </w:tcBorders>
            <w:vAlign w:val="center"/>
          </w:tcPr>
          <w:p w14:paraId="2AD7CD85">
            <w:pPr>
              <w:adjustRightInd w:val="0"/>
              <w:snapToGrid w:val="0"/>
              <w:jc w:val="left"/>
              <w:rPr>
                <w:rFonts w:ascii="宋体" w:hAnsi="宋体"/>
                <w:szCs w:val="21"/>
              </w:rPr>
            </w:pPr>
            <w:r>
              <w:rPr>
                <w:rFonts w:hint="eastAsia" w:ascii="宋体" w:hAnsi="宋体"/>
                <w:szCs w:val="21"/>
              </w:rPr>
              <w:t>其他违约责任</w:t>
            </w:r>
          </w:p>
        </w:tc>
        <w:tc>
          <w:tcPr>
            <w:tcW w:w="5170" w:type="dxa"/>
            <w:tcBorders>
              <w:left w:val="single" w:color="auto" w:sz="2" w:space="0"/>
              <w:bottom w:val="single" w:color="auto" w:sz="2" w:space="0"/>
            </w:tcBorders>
            <w:vAlign w:val="center"/>
          </w:tcPr>
          <w:p w14:paraId="69239513">
            <w:pPr>
              <w:adjustRightInd w:val="0"/>
              <w:snapToGrid w:val="0"/>
              <w:jc w:val="left"/>
              <w:rPr>
                <w:rFonts w:ascii="宋体" w:hAnsi="宋体"/>
                <w:szCs w:val="21"/>
                <w:u w:val="single"/>
              </w:rPr>
            </w:pPr>
          </w:p>
        </w:tc>
      </w:tr>
      <w:tr w14:paraId="546B44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right w:val="single" w:color="auto" w:sz="2" w:space="0"/>
            </w:tcBorders>
            <w:vAlign w:val="center"/>
          </w:tcPr>
          <w:p w14:paraId="18AD5FCF">
            <w:pPr>
              <w:adjustRightInd w:val="0"/>
              <w:snapToGrid w:val="0"/>
              <w:jc w:val="center"/>
              <w:rPr>
                <w:rFonts w:ascii="宋体" w:hAnsi="宋体"/>
                <w:szCs w:val="21"/>
              </w:rPr>
            </w:pPr>
            <w:r>
              <w:rPr>
                <w:rFonts w:hint="eastAsia" w:ascii="宋体" w:hAnsi="宋体"/>
                <w:szCs w:val="21"/>
              </w:rPr>
              <w:t>第二节</w:t>
            </w:r>
          </w:p>
          <w:p w14:paraId="02CC4994">
            <w:pPr>
              <w:adjustRightInd w:val="0"/>
              <w:snapToGrid w:val="0"/>
              <w:jc w:val="center"/>
              <w:rPr>
                <w:rFonts w:ascii="宋体" w:hAnsi="宋体"/>
                <w:szCs w:val="21"/>
              </w:rPr>
            </w:pPr>
            <w:r>
              <w:rPr>
                <w:rFonts w:hint="eastAsia" w:ascii="宋体" w:hAnsi="宋体"/>
                <w:szCs w:val="21"/>
              </w:rPr>
              <w:t>第</w:t>
            </w:r>
            <w:r>
              <w:rPr>
                <w:rFonts w:hint="eastAsia" w:ascii="宋体" w:hAnsi="宋体"/>
                <w:szCs w:val="21"/>
                <w:lang w:val="en-US" w:eastAsia="zh-CN"/>
              </w:rPr>
              <w:t>19</w:t>
            </w:r>
            <w:r>
              <w:rPr>
                <w:rFonts w:hint="eastAsia" w:ascii="宋体" w:hAnsi="宋体"/>
                <w:szCs w:val="21"/>
              </w:rPr>
              <w:t>.2</w:t>
            </w:r>
            <w:r>
              <w:rPr>
                <w:rFonts w:hint="eastAsia" w:ascii="宋体" w:hAnsi="宋体"/>
                <w:szCs w:val="21"/>
                <w:lang w:val="en-US" w:eastAsia="zh-CN"/>
              </w:rPr>
              <w:t>款</w:t>
            </w:r>
          </w:p>
        </w:tc>
        <w:tc>
          <w:tcPr>
            <w:tcW w:w="1742" w:type="dxa"/>
            <w:tcBorders>
              <w:top w:val="single" w:color="auto" w:sz="2" w:space="0"/>
              <w:left w:val="single" w:color="auto" w:sz="2" w:space="0"/>
              <w:right w:val="single" w:color="auto" w:sz="2" w:space="0"/>
            </w:tcBorders>
            <w:vAlign w:val="center"/>
          </w:tcPr>
          <w:p w14:paraId="2BE61629">
            <w:pPr>
              <w:adjustRightInd w:val="0"/>
              <w:snapToGrid w:val="0"/>
              <w:jc w:val="left"/>
              <w:rPr>
                <w:rFonts w:ascii="宋体" w:hAnsi="宋体"/>
                <w:szCs w:val="21"/>
              </w:rPr>
            </w:pPr>
            <w:r>
              <w:rPr>
                <w:rFonts w:hint="eastAsia" w:ascii="宋体" w:hAnsi="宋体"/>
                <w:szCs w:val="21"/>
                <w:lang w:val="en-US" w:eastAsia="zh-CN"/>
              </w:rPr>
              <w:t>解决争议的方法</w:t>
            </w:r>
          </w:p>
        </w:tc>
        <w:tc>
          <w:tcPr>
            <w:tcW w:w="5170" w:type="dxa"/>
            <w:tcBorders>
              <w:top w:val="single" w:color="auto" w:sz="2" w:space="0"/>
              <w:left w:val="single" w:color="auto" w:sz="2" w:space="0"/>
            </w:tcBorders>
            <w:vAlign w:val="center"/>
          </w:tcPr>
          <w:p w14:paraId="05D1B068">
            <w:pPr>
              <w:autoSpaceDE w:val="0"/>
              <w:autoSpaceDN w:val="0"/>
              <w:adjustRightInd w:val="0"/>
              <w:snapToGrid w:val="0"/>
              <w:spacing w:line="400" w:lineRule="exact"/>
              <w:jc w:val="left"/>
              <w:rPr>
                <w:rFonts w:hint="eastAsia" w:ascii="宋体" w:hAnsi="宋体" w:eastAsia="宋体" w:cs="宋体"/>
                <w:b w:val="0"/>
                <w:bCs w:val="0"/>
                <w:iCs/>
                <w:szCs w:val="21"/>
              </w:rPr>
            </w:pPr>
            <w:r>
              <w:rPr>
                <w:rFonts w:hint="eastAsia" w:ascii="宋体" w:hAnsi="宋体" w:eastAsia="宋体" w:cs="宋体"/>
                <w:b w:val="0"/>
                <w:bCs w:val="0"/>
                <w:iCs/>
                <w:szCs w:val="21"/>
              </w:rPr>
              <w:t>因本合同及合同有关事项发生的争议，按下列第</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种方式解决：</w:t>
            </w:r>
          </w:p>
          <w:p w14:paraId="6043F288">
            <w:pPr>
              <w:autoSpaceDE w:val="0"/>
              <w:autoSpaceDN w:val="0"/>
              <w:adjustRightInd w:val="0"/>
              <w:snapToGrid w:val="0"/>
              <w:spacing w:line="400" w:lineRule="exact"/>
              <w:jc w:val="left"/>
              <w:rPr>
                <w:rFonts w:hint="eastAsia" w:ascii="宋体" w:hAnsi="宋体" w:eastAsia="宋体" w:cs="宋体"/>
                <w:b w:val="0"/>
                <w:bCs w:val="0"/>
                <w:iCs/>
                <w:szCs w:val="21"/>
              </w:rPr>
            </w:pPr>
            <w:r>
              <w:rPr>
                <w:rFonts w:hint="eastAsia" w:ascii="宋体" w:hAnsi="宋体" w:eastAsia="宋体" w:cs="宋体"/>
                <w:b w:val="0"/>
                <w:bCs w:val="0"/>
                <w:iCs/>
                <w:szCs w:val="21"/>
              </w:rPr>
              <w:t>（1）向</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仲裁委员会申请仲裁，仲裁地点为</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w:t>
            </w:r>
          </w:p>
          <w:p w14:paraId="5AB97F0E">
            <w:pPr>
              <w:adjustRightInd w:val="0"/>
              <w:snapToGrid w:val="0"/>
              <w:ind w:firstLine="0" w:firstLineChars="0"/>
              <w:jc w:val="left"/>
              <w:rPr>
                <w:rFonts w:ascii="宋体" w:hAnsi="宋体"/>
                <w:szCs w:val="21"/>
                <w:u w:val="single"/>
              </w:rPr>
            </w:pPr>
            <w:r>
              <w:rPr>
                <w:rFonts w:hint="eastAsia" w:ascii="宋体" w:hAnsi="宋体" w:eastAsia="宋体" w:cs="宋体"/>
                <w:b w:val="0"/>
                <w:bCs w:val="0"/>
                <w:iCs/>
                <w:szCs w:val="21"/>
              </w:rPr>
              <w:t>（2）向</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人民法院起诉。</w:t>
            </w:r>
          </w:p>
        </w:tc>
      </w:tr>
      <w:tr w14:paraId="7CB8BB8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vAlign w:val="center"/>
          </w:tcPr>
          <w:p w14:paraId="0744F8E9">
            <w:pPr>
              <w:adjustRightInd w:val="0"/>
              <w:snapToGrid w:val="0"/>
              <w:jc w:val="center"/>
              <w:rPr>
                <w:rFonts w:ascii="宋体" w:hAnsi="宋体"/>
                <w:szCs w:val="21"/>
              </w:rPr>
            </w:pPr>
            <w:r>
              <w:rPr>
                <w:rFonts w:hint="eastAsia" w:ascii="宋体" w:hAnsi="宋体"/>
                <w:szCs w:val="21"/>
              </w:rPr>
              <w:t>第二节</w:t>
            </w:r>
          </w:p>
          <w:p w14:paraId="1B6466CC">
            <w:pPr>
              <w:adjustRightInd w:val="0"/>
              <w:snapToGrid w:val="0"/>
              <w:jc w:val="center"/>
              <w:rPr>
                <w:rFonts w:ascii="宋体" w:hAnsi="宋体"/>
                <w:szCs w:val="21"/>
              </w:rPr>
            </w:pPr>
            <w:r>
              <w:rPr>
                <w:rFonts w:hint="eastAsia" w:ascii="宋体" w:hAnsi="宋体"/>
                <w:szCs w:val="21"/>
              </w:rPr>
              <w:t>第2</w:t>
            </w:r>
            <w:r>
              <w:rPr>
                <w:rFonts w:hint="eastAsia" w:ascii="宋体" w:hAnsi="宋体"/>
                <w:szCs w:val="21"/>
                <w:lang w:val="en-US" w:eastAsia="zh-CN"/>
              </w:rPr>
              <w:t>3.1</w:t>
            </w:r>
            <w:r>
              <w:rPr>
                <w:rFonts w:hint="eastAsia" w:ascii="宋体" w:hAnsi="宋体"/>
                <w:szCs w:val="21"/>
                <w:lang w:eastAsia="zh-CN"/>
              </w:rPr>
              <w:t>款</w:t>
            </w:r>
          </w:p>
        </w:tc>
        <w:tc>
          <w:tcPr>
            <w:tcW w:w="1742" w:type="dxa"/>
            <w:vAlign w:val="center"/>
          </w:tcPr>
          <w:p w14:paraId="1C480B33">
            <w:pPr>
              <w:adjustRightInd w:val="0"/>
              <w:snapToGrid w:val="0"/>
              <w:jc w:val="left"/>
              <w:rPr>
                <w:rFonts w:ascii="宋体" w:hAnsi="宋体"/>
                <w:szCs w:val="21"/>
              </w:rPr>
            </w:pPr>
            <w:r>
              <w:rPr>
                <w:rFonts w:hint="eastAsia" w:ascii="宋体" w:hAnsi="宋体"/>
                <w:bCs/>
                <w:color w:val="auto"/>
                <w:szCs w:val="21"/>
                <w:highlight w:val="none"/>
                <w:lang w:eastAsia="zh-CN"/>
              </w:rPr>
              <w:t>其他专用条款</w:t>
            </w:r>
          </w:p>
        </w:tc>
        <w:tc>
          <w:tcPr>
            <w:tcW w:w="5170" w:type="dxa"/>
            <w:vAlign w:val="center"/>
          </w:tcPr>
          <w:p w14:paraId="16CD57B6">
            <w:pPr>
              <w:adjustRightInd w:val="0"/>
              <w:snapToGrid w:val="0"/>
              <w:jc w:val="left"/>
              <w:rPr>
                <w:rFonts w:hint="default" w:ascii="宋体" w:hAnsi="宋体" w:eastAsia="宋体"/>
                <w:szCs w:val="21"/>
                <w:lang w:val="en-US" w:eastAsia="zh-CN"/>
              </w:rPr>
            </w:pPr>
          </w:p>
        </w:tc>
      </w:tr>
    </w:tbl>
    <w:p w14:paraId="065A0E9D"/>
    <w:p w14:paraId="4AAA00F0"/>
    <w:p w14:paraId="7968E274">
      <w:pPr>
        <w:spacing w:before="86" w:line="220" w:lineRule="auto"/>
        <w:ind w:left="259"/>
        <w:rPr>
          <w:rFonts w:hint="eastAsia" w:ascii="宋体" w:hAnsi="宋体" w:eastAsia="宋体" w:cs="宋体"/>
          <w:color w:val="auto"/>
          <w:sz w:val="24"/>
          <w:szCs w:val="24"/>
        </w:rPr>
      </w:pPr>
      <w:r>
        <w:rPr>
          <w:rFonts w:hint="eastAsia" w:ascii="宋体" w:hAnsi="宋体" w:eastAsia="宋体" w:cs="宋体"/>
          <w:color w:val="auto"/>
          <w:spacing w:val="-3"/>
          <w:sz w:val="24"/>
          <w:szCs w:val="24"/>
        </w:rPr>
        <w:t xml:space="preserve">                  </w:t>
      </w:r>
      <w:r>
        <w:rPr>
          <w:rFonts w:hint="eastAsia" w:ascii="宋体" w:hAnsi="宋体" w:eastAsia="宋体" w:cs="宋体"/>
          <w:color w:val="auto"/>
          <w:spacing w:val="-4"/>
          <w:sz w:val="24"/>
          <w:szCs w:val="24"/>
        </w:rPr>
        <w:t xml:space="preserve">       </w:t>
      </w:r>
    </w:p>
    <w:p w14:paraId="4CD881FC">
      <w:pPr>
        <w:pStyle w:val="3"/>
        <w:spacing w:line="317" w:lineRule="auto"/>
        <w:rPr>
          <w:rFonts w:hint="eastAsia" w:ascii="宋体" w:hAnsi="宋体" w:eastAsia="宋体" w:cs="宋体"/>
          <w:color w:val="auto"/>
        </w:rPr>
      </w:pPr>
    </w:p>
    <w:p w14:paraId="7C999F78">
      <w:pPr>
        <w:spacing w:before="79" w:line="219" w:lineRule="auto"/>
        <w:ind w:left="10"/>
        <w:rPr>
          <w:rFonts w:hint="eastAsia" w:ascii="宋体" w:hAnsi="宋体" w:eastAsia="宋体" w:cs="宋体"/>
          <w:color w:val="auto"/>
          <w:sz w:val="24"/>
          <w:szCs w:val="24"/>
        </w:rPr>
      </w:pPr>
      <w:r>
        <w:rPr>
          <w:rFonts w:hint="eastAsia" w:ascii="宋体" w:hAnsi="宋体" w:eastAsia="宋体" w:cs="宋体"/>
          <w:b/>
          <w:bCs/>
          <w:color w:val="auto"/>
          <w:spacing w:val="-2"/>
          <w:sz w:val="24"/>
          <w:szCs w:val="24"/>
        </w:rPr>
        <w:t>注：此合同为参考模板，具体以双方实际签</w:t>
      </w:r>
      <w:r>
        <w:rPr>
          <w:rFonts w:hint="eastAsia" w:ascii="宋体" w:hAnsi="宋体" w:eastAsia="宋体" w:cs="宋体"/>
          <w:b/>
          <w:bCs/>
          <w:color w:val="auto"/>
          <w:spacing w:val="-3"/>
          <w:sz w:val="24"/>
          <w:szCs w:val="24"/>
        </w:rPr>
        <w:t>订为准。</w:t>
      </w:r>
    </w:p>
    <w:p w14:paraId="4D8DB8D5">
      <w:pPr>
        <w:spacing w:line="219" w:lineRule="auto"/>
        <w:rPr>
          <w:rFonts w:hint="eastAsia" w:ascii="宋体" w:hAnsi="宋体" w:eastAsia="宋体" w:cs="宋体"/>
          <w:color w:val="auto"/>
          <w:sz w:val="24"/>
          <w:szCs w:val="24"/>
        </w:rPr>
        <w:sectPr>
          <w:headerReference r:id="rId22" w:type="default"/>
          <w:footerReference r:id="rId23" w:type="default"/>
          <w:pgSz w:w="11906" w:h="16839"/>
          <w:pgMar w:top="1174" w:right="1246" w:bottom="1151" w:left="1588" w:header="862" w:footer="989" w:gutter="0"/>
          <w:pgNumType w:fmt="decimal"/>
          <w:cols w:space="720" w:num="1"/>
        </w:sectPr>
      </w:pPr>
    </w:p>
    <w:p w14:paraId="15230857">
      <w:pPr>
        <w:spacing w:before="309" w:line="223" w:lineRule="auto"/>
        <w:ind w:left="2125"/>
        <w:outlineLvl w:val="0"/>
        <w:rPr>
          <w:rFonts w:hint="eastAsia" w:ascii="宋体" w:hAnsi="宋体" w:eastAsia="宋体" w:cs="宋体"/>
          <w:color w:val="auto"/>
          <w:sz w:val="43"/>
          <w:szCs w:val="43"/>
        </w:rPr>
      </w:pPr>
      <w:bookmarkStart w:id="22" w:name="bookmark11"/>
      <w:bookmarkEnd w:id="22"/>
      <w:bookmarkStart w:id="23" w:name="_Toc15342"/>
      <w:r>
        <w:rPr>
          <w:rFonts w:hint="eastAsia" w:ascii="宋体" w:hAnsi="宋体" w:eastAsia="宋体" w:cs="宋体"/>
          <w:b/>
          <w:bCs/>
          <w:color w:val="auto"/>
          <w:spacing w:val="5"/>
          <w:sz w:val="43"/>
          <w:szCs w:val="43"/>
        </w:rPr>
        <w:t>第六部分</w:t>
      </w:r>
      <w:r>
        <w:rPr>
          <w:rFonts w:hint="eastAsia" w:ascii="宋体" w:hAnsi="宋体" w:eastAsia="宋体" w:cs="宋体"/>
          <w:color w:val="auto"/>
          <w:spacing w:val="5"/>
          <w:sz w:val="43"/>
          <w:szCs w:val="43"/>
        </w:rPr>
        <w:t xml:space="preserve">  </w:t>
      </w:r>
      <w:r>
        <w:rPr>
          <w:rFonts w:hint="eastAsia" w:ascii="宋体" w:hAnsi="宋体" w:eastAsia="宋体" w:cs="宋体"/>
          <w:b/>
          <w:bCs/>
          <w:color w:val="auto"/>
          <w:spacing w:val="5"/>
          <w:sz w:val="43"/>
          <w:szCs w:val="43"/>
        </w:rPr>
        <w:t>投标文件格式</w:t>
      </w:r>
      <w:bookmarkEnd w:id="23"/>
    </w:p>
    <w:p w14:paraId="6848F8F0">
      <w:pPr>
        <w:spacing w:line="223" w:lineRule="auto"/>
        <w:rPr>
          <w:rFonts w:hint="eastAsia" w:ascii="宋体" w:hAnsi="宋体" w:eastAsia="宋体" w:cs="宋体"/>
          <w:color w:val="auto"/>
          <w:sz w:val="43"/>
          <w:szCs w:val="43"/>
        </w:rPr>
        <w:sectPr>
          <w:footerReference r:id="rId24" w:type="default"/>
          <w:pgSz w:w="11906" w:h="16839"/>
          <w:pgMar w:top="1174" w:right="1246" w:bottom="1151" w:left="1588" w:header="862" w:footer="989" w:gutter="0"/>
          <w:pgNumType w:fmt="decimal"/>
          <w:cols w:space="720" w:num="1"/>
        </w:sectPr>
      </w:pPr>
    </w:p>
    <w:p w14:paraId="01C6415F">
      <w:pPr>
        <w:pStyle w:val="3"/>
        <w:spacing w:line="249" w:lineRule="auto"/>
        <w:rPr>
          <w:rFonts w:hint="eastAsia" w:ascii="宋体" w:hAnsi="宋体" w:eastAsia="宋体" w:cs="宋体"/>
          <w:color w:val="auto"/>
        </w:rPr>
      </w:pPr>
    </w:p>
    <w:p w14:paraId="3A0EE8F4">
      <w:pPr>
        <w:pStyle w:val="3"/>
        <w:spacing w:line="249" w:lineRule="auto"/>
        <w:jc w:val="right"/>
        <w:rPr>
          <w:rFonts w:hint="eastAsia" w:ascii="宋体" w:hAnsi="宋体" w:eastAsia="宋体" w:cs="宋体"/>
          <w:color w:val="auto"/>
        </w:rPr>
      </w:pPr>
      <w:r>
        <w:rPr>
          <w:rFonts w:hint="eastAsia" w:ascii="宋体" w:hAnsi="宋体" w:eastAsia="宋体" w:cs="宋体"/>
          <w:color w:val="auto"/>
          <w:spacing w:val="-5"/>
          <w:sz w:val="40"/>
          <w:szCs w:val="40"/>
        </w:rPr>
        <w:t>正/副本</w:t>
      </w:r>
    </w:p>
    <w:p w14:paraId="34E70744">
      <w:pPr>
        <w:pStyle w:val="3"/>
        <w:spacing w:line="250" w:lineRule="auto"/>
        <w:rPr>
          <w:rFonts w:hint="eastAsia" w:ascii="宋体" w:hAnsi="宋体" w:eastAsia="宋体" w:cs="宋体"/>
          <w:color w:val="auto"/>
        </w:rPr>
      </w:pPr>
    </w:p>
    <w:p w14:paraId="7290B47D">
      <w:pPr>
        <w:pStyle w:val="3"/>
        <w:spacing w:line="250" w:lineRule="auto"/>
        <w:rPr>
          <w:rFonts w:hint="eastAsia" w:ascii="宋体" w:hAnsi="宋体" w:eastAsia="宋体" w:cs="宋体"/>
          <w:color w:val="auto"/>
        </w:rPr>
      </w:pPr>
    </w:p>
    <w:p w14:paraId="79D5A35B">
      <w:pPr>
        <w:pStyle w:val="3"/>
        <w:spacing w:line="250" w:lineRule="auto"/>
        <w:rPr>
          <w:rFonts w:hint="eastAsia" w:ascii="宋体" w:hAnsi="宋体" w:eastAsia="宋体" w:cs="宋体"/>
          <w:color w:val="auto"/>
        </w:rPr>
      </w:pPr>
    </w:p>
    <w:p w14:paraId="0A1ADF49">
      <w:pPr>
        <w:spacing w:before="32" w:line="224" w:lineRule="auto"/>
        <w:jc w:val="center"/>
        <w:rPr>
          <w:rFonts w:hint="eastAsia" w:ascii="宋体" w:hAnsi="宋体" w:eastAsia="宋体" w:cs="宋体"/>
          <w:color w:val="auto"/>
          <w:sz w:val="40"/>
          <w:szCs w:val="40"/>
          <w:u w:val="single" w:color="auto"/>
          <w:lang w:val="en-US" w:eastAsia="zh-CN"/>
        </w:rPr>
      </w:pPr>
      <w:r>
        <w:rPr>
          <w:rFonts w:hint="eastAsia" w:ascii="宋体" w:hAnsi="宋体" w:eastAsia="宋体" w:cs="宋体"/>
          <w:color w:val="auto"/>
          <w:sz w:val="40"/>
          <w:szCs w:val="40"/>
          <w:u w:val="single" w:color="auto"/>
          <w:lang w:val="en-US" w:eastAsia="zh-CN"/>
        </w:rPr>
        <w:t xml:space="preserve">   </w:t>
      </w:r>
      <w:r>
        <w:rPr>
          <w:rFonts w:hint="eastAsia" w:ascii="宋体" w:hAnsi="宋体" w:eastAsia="宋体" w:cs="宋体"/>
          <w:color w:val="auto"/>
          <w:sz w:val="40"/>
          <w:szCs w:val="40"/>
          <w:u w:val="single" w:color="auto"/>
        </w:rPr>
        <w:t>（项目名称）</w:t>
      </w:r>
      <w:r>
        <w:rPr>
          <w:rFonts w:hint="eastAsia" w:ascii="宋体" w:hAnsi="宋体" w:eastAsia="宋体" w:cs="宋体"/>
          <w:color w:val="auto"/>
          <w:sz w:val="40"/>
          <w:szCs w:val="40"/>
          <w:u w:val="single" w:color="auto"/>
          <w:lang w:val="en-US" w:eastAsia="zh-CN"/>
        </w:rPr>
        <w:t xml:space="preserve">    </w:t>
      </w:r>
    </w:p>
    <w:p w14:paraId="6FAFCD24">
      <w:pPr>
        <w:spacing w:before="32" w:line="224" w:lineRule="auto"/>
        <w:jc w:val="right"/>
        <w:rPr>
          <w:rFonts w:hint="eastAsia" w:ascii="宋体" w:hAnsi="宋体" w:eastAsia="宋体" w:cs="宋体"/>
          <w:color w:val="auto"/>
          <w:sz w:val="40"/>
          <w:szCs w:val="40"/>
        </w:rPr>
      </w:pPr>
    </w:p>
    <w:p w14:paraId="087CE959">
      <w:pPr>
        <w:pStyle w:val="3"/>
        <w:spacing w:line="250" w:lineRule="auto"/>
        <w:rPr>
          <w:rFonts w:hint="eastAsia" w:ascii="宋体" w:hAnsi="宋体" w:eastAsia="宋体" w:cs="宋体"/>
          <w:color w:val="auto"/>
          <w:lang w:val="en-US" w:eastAsia="zh-CN"/>
        </w:rPr>
      </w:pPr>
      <w:r>
        <w:rPr>
          <w:rFonts w:hint="eastAsia" w:ascii="宋体" w:hAnsi="宋体" w:eastAsia="宋体" w:cs="宋体"/>
          <w:color w:val="auto"/>
          <w:lang w:val="en-US" w:eastAsia="zh-CN"/>
        </w:rPr>
        <w:t xml:space="preserve"> </w:t>
      </w:r>
    </w:p>
    <w:p w14:paraId="1E0C407D">
      <w:pPr>
        <w:spacing w:before="465" w:line="219" w:lineRule="auto"/>
        <w:jc w:val="center"/>
        <w:rPr>
          <w:rFonts w:hint="eastAsia" w:ascii="宋体" w:hAnsi="宋体" w:eastAsia="宋体" w:cs="宋体"/>
          <w:color w:val="auto"/>
          <w:sz w:val="112"/>
          <w:szCs w:val="112"/>
        </w:rPr>
      </w:pPr>
      <w:r>
        <w:rPr>
          <w:rFonts w:hint="eastAsia" w:ascii="宋体" w:hAnsi="宋体" w:eastAsia="宋体" w:cs="宋体"/>
          <w:color w:val="auto"/>
          <w:spacing w:val="-9"/>
          <w:sz w:val="112"/>
          <w:szCs w:val="112"/>
        </w:rPr>
        <w:t>投标文件</w:t>
      </w:r>
    </w:p>
    <w:p w14:paraId="27768C6F">
      <w:pPr>
        <w:spacing w:line="218" w:lineRule="auto"/>
        <w:ind w:left="1660"/>
        <w:jc w:val="center"/>
        <w:rPr>
          <w:rFonts w:hint="eastAsia" w:ascii="宋体" w:hAnsi="宋体" w:eastAsia="宋体" w:cs="宋体"/>
          <w:b/>
          <w:bCs/>
          <w:color w:val="auto"/>
          <w:spacing w:val="-2"/>
          <w:sz w:val="28"/>
          <w:szCs w:val="28"/>
        </w:rPr>
      </w:pPr>
    </w:p>
    <w:p w14:paraId="3F53A69A">
      <w:pPr>
        <w:spacing w:line="218" w:lineRule="auto"/>
        <w:ind w:left="1660"/>
        <w:jc w:val="center"/>
        <w:rPr>
          <w:rFonts w:hint="eastAsia" w:ascii="宋体" w:hAnsi="宋体" w:eastAsia="宋体" w:cs="宋体"/>
          <w:b/>
          <w:bCs/>
          <w:color w:val="auto"/>
          <w:spacing w:val="-2"/>
          <w:sz w:val="28"/>
          <w:szCs w:val="28"/>
        </w:rPr>
      </w:pPr>
    </w:p>
    <w:p w14:paraId="34BD8383">
      <w:pPr>
        <w:spacing w:line="218" w:lineRule="auto"/>
        <w:jc w:val="center"/>
        <w:rPr>
          <w:rFonts w:hint="eastAsia" w:ascii="宋体" w:hAnsi="宋体" w:eastAsia="宋体" w:cs="宋体"/>
          <w:color w:val="auto"/>
          <w:sz w:val="28"/>
          <w:szCs w:val="28"/>
        </w:rPr>
      </w:pPr>
      <w:r>
        <w:rPr>
          <w:rFonts w:hint="eastAsia" w:ascii="宋体" w:hAnsi="宋体" w:eastAsia="宋体" w:cs="宋体"/>
          <w:b/>
          <w:bCs/>
          <w:color w:val="auto"/>
          <w:spacing w:val="-2"/>
          <w:sz w:val="28"/>
          <w:szCs w:val="28"/>
        </w:rPr>
        <w:t>项目编号：</w:t>
      </w:r>
    </w:p>
    <w:p w14:paraId="460B9454">
      <w:pPr>
        <w:pStyle w:val="3"/>
        <w:spacing w:line="250" w:lineRule="auto"/>
        <w:rPr>
          <w:rFonts w:hint="eastAsia" w:ascii="宋体" w:hAnsi="宋体" w:eastAsia="宋体" w:cs="宋体"/>
          <w:color w:val="auto"/>
        </w:rPr>
      </w:pPr>
    </w:p>
    <w:p w14:paraId="084A6E58">
      <w:pPr>
        <w:pStyle w:val="3"/>
        <w:spacing w:line="250" w:lineRule="auto"/>
        <w:rPr>
          <w:rFonts w:hint="eastAsia" w:ascii="宋体" w:hAnsi="宋体" w:eastAsia="宋体" w:cs="宋体"/>
          <w:color w:val="auto"/>
        </w:rPr>
      </w:pPr>
    </w:p>
    <w:p w14:paraId="2BEFCD16">
      <w:pPr>
        <w:pStyle w:val="3"/>
        <w:spacing w:line="250" w:lineRule="auto"/>
        <w:rPr>
          <w:rFonts w:hint="eastAsia" w:ascii="宋体" w:hAnsi="宋体" w:eastAsia="宋体" w:cs="宋体"/>
          <w:color w:val="auto"/>
        </w:rPr>
      </w:pPr>
    </w:p>
    <w:p w14:paraId="42B37E21">
      <w:pPr>
        <w:pStyle w:val="3"/>
        <w:spacing w:line="250" w:lineRule="auto"/>
        <w:rPr>
          <w:rFonts w:hint="eastAsia" w:ascii="宋体" w:hAnsi="宋体" w:eastAsia="宋体" w:cs="宋体"/>
          <w:color w:val="auto"/>
        </w:rPr>
      </w:pPr>
    </w:p>
    <w:p w14:paraId="19D25E87">
      <w:pPr>
        <w:pStyle w:val="3"/>
        <w:spacing w:line="250" w:lineRule="auto"/>
        <w:rPr>
          <w:rFonts w:hint="eastAsia" w:ascii="宋体" w:hAnsi="宋体" w:eastAsia="宋体" w:cs="宋体"/>
          <w:color w:val="auto"/>
        </w:rPr>
      </w:pPr>
    </w:p>
    <w:p w14:paraId="1F5F5083">
      <w:pPr>
        <w:pStyle w:val="3"/>
        <w:spacing w:line="250" w:lineRule="auto"/>
        <w:rPr>
          <w:rFonts w:hint="eastAsia" w:ascii="宋体" w:hAnsi="宋体" w:eastAsia="宋体" w:cs="宋体"/>
          <w:color w:val="auto"/>
        </w:rPr>
      </w:pPr>
    </w:p>
    <w:p w14:paraId="4A3C40FB">
      <w:pPr>
        <w:pStyle w:val="3"/>
        <w:spacing w:line="250" w:lineRule="auto"/>
        <w:rPr>
          <w:rFonts w:hint="eastAsia" w:ascii="宋体" w:hAnsi="宋体" w:eastAsia="宋体" w:cs="宋体"/>
          <w:color w:val="auto"/>
        </w:rPr>
      </w:pPr>
    </w:p>
    <w:p w14:paraId="0E147E98">
      <w:pPr>
        <w:pStyle w:val="3"/>
        <w:spacing w:line="250" w:lineRule="auto"/>
        <w:rPr>
          <w:rFonts w:hint="eastAsia" w:ascii="宋体" w:hAnsi="宋体" w:eastAsia="宋体" w:cs="宋体"/>
          <w:color w:val="auto"/>
        </w:rPr>
      </w:pPr>
    </w:p>
    <w:p w14:paraId="2EA6B857">
      <w:pPr>
        <w:pStyle w:val="3"/>
        <w:spacing w:line="250" w:lineRule="auto"/>
        <w:rPr>
          <w:rFonts w:hint="eastAsia" w:ascii="宋体" w:hAnsi="宋体" w:eastAsia="宋体" w:cs="宋体"/>
          <w:color w:val="auto"/>
        </w:rPr>
      </w:pPr>
    </w:p>
    <w:p w14:paraId="0F5608CC">
      <w:pPr>
        <w:pStyle w:val="3"/>
        <w:spacing w:line="250" w:lineRule="auto"/>
        <w:rPr>
          <w:rFonts w:hint="eastAsia" w:ascii="宋体" w:hAnsi="宋体" w:eastAsia="宋体" w:cs="宋体"/>
          <w:color w:val="auto"/>
        </w:rPr>
      </w:pPr>
    </w:p>
    <w:p w14:paraId="39D82240">
      <w:pPr>
        <w:pStyle w:val="3"/>
        <w:spacing w:line="250" w:lineRule="auto"/>
        <w:rPr>
          <w:rFonts w:hint="eastAsia" w:ascii="宋体" w:hAnsi="宋体" w:eastAsia="宋体" w:cs="宋体"/>
          <w:color w:val="auto"/>
        </w:rPr>
      </w:pPr>
    </w:p>
    <w:p w14:paraId="6AD1C120">
      <w:pPr>
        <w:pStyle w:val="3"/>
        <w:spacing w:line="250" w:lineRule="auto"/>
        <w:rPr>
          <w:rFonts w:hint="eastAsia" w:ascii="宋体" w:hAnsi="宋体" w:eastAsia="宋体" w:cs="宋体"/>
          <w:color w:val="auto"/>
        </w:rPr>
      </w:pPr>
    </w:p>
    <w:p w14:paraId="6B0AB75D">
      <w:pPr>
        <w:pStyle w:val="3"/>
        <w:spacing w:line="250" w:lineRule="auto"/>
        <w:rPr>
          <w:rFonts w:hint="eastAsia" w:ascii="宋体" w:hAnsi="宋体" w:eastAsia="宋体" w:cs="宋体"/>
          <w:color w:val="auto"/>
        </w:rPr>
      </w:pPr>
    </w:p>
    <w:p w14:paraId="2977FBF6">
      <w:pPr>
        <w:pStyle w:val="3"/>
        <w:spacing w:line="250" w:lineRule="auto"/>
        <w:rPr>
          <w:rFonts w:hint="eastAsia" w:ascii="宋体" w:hAnsi="宋体" w:eastAsia="宋体" w:cs="宋体"/>
          <w:color w:val="auto"/>
        </w:rPr>
      </w:pPr>
    </w:p>
    <w:p w14:paraId="1CD58E5B">
      <w:pPr>
        <w:pStyle w:val="3"/>
        <w:spacing w:line="251" w:lineRule="auto"/>
        <w:rPr>
          <w:rFonts w:hint="eastAsia" w:ascii="宋体" w:hAnsi="宋体" w:eastAsia="宋体" w:cs="宋体"/>
          <w:color w:val="auto"/>
        </w:rPr>
      </w:pPr>
    </w:p>
    <w:p w14:paraId="1F712A08">
      <w:pPr>
        <w:pStyle w:val="3"/>
        <w:spacing w:line="251" w:lineRule="auto"/>
        <w:rPr>
          <w:rFonts w:hint="eastAsia" w:ascii="宋体" w:hAnsi="宋体" w:eastAsia="宋体" w:cs="宋体"/>
          <w:color w:val="auto"/>
        </w:rPr>
      </w:pPr>
    </w:p>
    <w:p w14:paraId="1596C7A7">
      <w:pPr>
        <w:spacing w:before="91" w:line="222" w:lineRule="auto"/>
        <w:ind w:left="904"/>
        <w:rPr>
          <w:rFonts w:hint="eastAsia" w:ascii="宋体" w:hAnsi="宋体" w:eastAsia="宋体" w:cs="宋体"/>
          <w:color w:val="auto"/>
          <w:sz w:val="28"/>
          <w:szCs w:val="28"/>
        </w:rPr>
      </w:pPr>
      <w:r>
        <w:rPr>
          <w:rFonts w:hint="eastAsia" w:ascii="宋体" w:hAnsi="宋体" w:eastAsia="宋体" w:cs="宋体"/>
          <w:color w:val="auto"/>
          <w:spacing w:val="2"/>
          <w:sz w:val="28"/>
          <w:szCs w:val="28"/>
        </w:rPr>
        <w:t>投标单位</w:t>
      </w:r>
      <w:r>
        <w:rPr>
          <w:rFonts w:hint="eastAsia" w:ascii="宋体" w:hAnsi="宋体" w:eastAsia="宋体" w:cs="宋体"/>
          <w:color w:val="auto"/>
          <w:spacing w:val="-14"/>
          <w:sz w:val="28"/>
          <w:szCs w:val="28"/>
        </w:rPr>
        <w:t>：</w:t>
      </w:r>
      <w:r>
        <w:rPr>
          <w:rFonts w:hint="eastAsia" w:ascii="宋体" w:hAnsi="宋体" w:eastAsia="宋体" w:cs="宋体"/>
          <w:color w:val="auto"/>
          <w:spacing w:val="5"/>
          <w:sz w:val="28"/>
          <w:szCs w:val="28"/>
          <w:u w:val="single" w:color="auto"/>
        </w:rPr>
        <w:t xml:space="preserve">                        </w:t>
      </w:r>
      <w:r>
        <w:rPr>
          <w:rFonts w:hint="eastAsia" w:ascii="宋体" w:hAnsi="宋体" w:eastAsia="宋体" w:cs="宋体"/>
          <w:color w:val="auto"/>
          <w:spacing w:val="4"/>
          <w:sz w:val="28"/>
          <w:szCs w:val="28"/>
          <w:u w:val="single" w:color="auto"/>
        </w:rPr>
        <w:t xml:space="preserve">     </w:t>
      </w:r>
      <w:r>
        <w:rPr>
          <w:rFonts w:hint="eastAsia" w:ascii="宋体" w:hAnsi="宋体" w:eastAsia="宋体" w:cs="宋体"/>
          <w:color w:val="auto"/>
          <w:spacing w:val="-14"/>
          <w:sz w:val="28"/>
          <w:szCs w:val="28"/>
        </w:rPr>
        <w:t>（</w:t>
      </w:r>
      <w:r>
        <w:rPr>
          <w:rFonts w:hint="eastAsia" w:ascii="宋体" w:hAnsi="宋体" w:eastAsia="宋体" w:cs="宋体"/>
          <w:color w:val="auto"/>
          <w:spacing w:val="2"/>
          <w:sz w:val="28"/>
          <w:szCs w:val="28"/>
        </w:rPr>
        <w:t>盖单位章）</w:t>
      </w:r>
    </w:p>
    <w:p w14:paraId="5343D157">
      <w:pPr>
        <w:pStyle w:val="3"/>
        <w:spacing w:line="297" w:lineRule="auto"/>
        <w:rPr>
          <w:rFonts w:hint="eastAsia" w:ascii="宋体" w:hAnsi="宋体" w:eastAsia="宋体" w:cs="宋体"/>
          <w:color w:val="auto"/>
        </w:rPr>
      </w:pPr>
    </w:p>
    <w:p w14:paraId="237EEF6B">
      <w:pPr>
        <w:pStyle w:val="3"/>
        <w:spacing w:line="297" w:lineRule="auto"/>
        <w:rPr>
          <w:rFonts w:hint="eastAsia" w:ascii="宋体" w:hAnsi="宋体" w:eastAsia="宋体" w:cs="宋体"/>
          <w:color w:val="auto"/>
        </w:rPr>
      </w:pPr>
    </w:p>
    <w:p w14:paraId="04B970A3">
      <w:pPr>
        <w:tabs>
          <w:tab w:val="left" w:pos="3553"/>
        </w:tabs>
        <w:spacing w:before="92" w:line="346" w:lineRule="auto"/>
        <w:ind w:left="2433" w:right="994" w:hanging="1455"/>
        <w:rPr>
          <w:rFonts w:hint="eastAsia" w:ascii="宋体" w:hAnsi="宋体" w:eastAsia="宋体" w:cs="宋体"/>
          <w:color w:val="auto"/>
          <w:spacing w:val="1"/>
          <w:sz w:val="28"/>
          <w:szCs w:val="28"/>
        </w:rPr>
      </w:pPr>
      <w:r>
        <w:rPr>
          <w:rFonts w:hint="eastAsia" w:ascii="宋体" w:hAnsi="宋体" w:eastAsia="宋体" w:cs="宋体"/>
          <w:color w:val="auto"/>
          <w:spacing w:val="-1"/>
          <w:sz w:val="28"/>
          <w:szCs w:val="28"/>
        </w:rPr>
        <w:t>法定代表人或其委托代理人</w:t>
      </w:r>
      <w:r>
        <w:rPr>
          <w:rFonts w:hint="eastAsia" w:ascii="宋体" w:hAnsi="宋体" w:eastAsia="宋体" w:cs="宋体"/>
          <w:color w:val="auto"/>
          <w:spacing w:val="-15"/>
          <w:sz w:val="28"/>
          <w:szCs w:val="28"/>
        </w:rPr>
        <w:t>：</w:t>
      </w:r>
      <w:r>
        <w:rPr>
          <w:rFonts w:hint="eastAsia" w:ascii="宋体" w:hAnsi="宋体" w:eastAsia="宋体" w:cs="宋体"/>
          <w:color w:val="auto"/>
          <w:sz w:val="28"/>
          <w:szCs w:val="28"/>
          <w:u w:val="single" w:color="auto"/>
        </w:rPr>
        <w:t xml:space="preserve">                 </w:t>
      </w:r>
      <w:r>
        <w:rPr>
          <w:rFonts w:hint="eastAsia" w:ascii="宋体" w:hAnsi="宋体" w:eastAsia="宋体" w:cs="宋体"/>
          <w:color w:val="auto"/>
          <w:spacing w:val="-15"/>
          <w:sz w:val="28"/>
          <w:szCs w:val="28"/>
        </w:rPr>
        <w:t>（</w:t>
      </w:r>
      <w:r>
        <w:rPr>
          <w:rFonts w:hint="eastAsia" w:ascii="宋体" w:hAnsi="宋体" w:eastAsia="宋体" w:cs="宋体"/>
          <w:color w:val="auto"/>
          <w:spacing w:val="-1"/>
          <w:sz w:val="28"/>
          <w:szCs w:val="28"/>
        </w:rPr>
        <w:t>签字）</w:t>
      </w:r>
      <w:r>
        <w:rPr>
          <w:rFonts w:hint="eastAsia" w:ascii="宋体" w:hAnsi="宋体" w:eastAsia="宋体" w:cs="宋体"/>
          <w:color w:val="auto"/>
          <w:spacing w:val="1"/>
          <w:sz w:val="28"/>
          <w:szCs w:val="28"/>
        </w:rPr>
        <w:t xml:space="preserve"> </w:t>
      </w:r>
    </w:p>
    <w:p w14:paraId="539D9385">
      <w:pPr>
        <w:tabs>
          <w:tab w:val="left" w:pos="3553"/>
        </w:tabs>
        <w:spacing w:before="92" w:line="346" w:lineRule="auto"/>
        <w:ind w:left="2433" w:right="994" w:hanging="1455"/>
        <w:rPr>
          <w:rFonts w:hint="eastAsia" w:ascii="宋体" w:hAnsi="宋体" w:eastAsia="宋体" w:cs="宋体"/>
          <w:color w:val="auto"/>
          <w:spacing w:val="1"/>
          <w:sz w:val="28"/>
          <w:szCs w:val="28"/>
        </w:rPr>
      </w:pPr>
    </w:p>
    <w:p w14:paraId="111E1A5F">
      <w:pPr>
        <w:tabs>
          <w:tab w:val="left" w:pos="3553"/>
        </w:tabs>
        <w:spacing w:before="92" w:line="346" w:lineRule="auto"/>
        <w:ind w:left="2433" w:right="994" w:hanging="1455"/>
        <w:jc w:val="center"/>
        <w:rPr>
          <w:rFonts w:hint="eastAsia" w:ascii="宋体" w:hAnsi="宋体" w:eastAsia="宋体" w:cs="宋体"/>
          <w:color w:val="auto"/>
          <w:sz w:val="28"/>
          <w:szCs w:val="28"/>
        </w:rPr>
      </w:pPr>
      <w:r>
        <w:rPr>
          <w:rFonts w:hint="eastAsia" w:ascii="宋体" w:hAnsi="宋体" w:eastAsia="宋体" w:cs="宋体"/>
          <w:color w:val="auto"/>
          <w:spacing w:val="-10"/>
          <w:sz w:val="28"/>
          <w:szCs w:val="28"/>
          <w:u w:val="single"/>
          <w:lang w:val="en-US" w:eastAsia="zh-CN"/>
        </w:rPr>
        <w:t xml:space="preserve">      </w:t>
      </w:r>
      <w:r>
        <w:rPr>
          <w:rFonts w:hint="eastAsia" w:ascii="宋体" w:hAnsi="宋体" w:eastAsia="宋体" w:cs="宋体"/>
          <w:color w:val="auto"/>
          <w:spacing w:val="-10"/>
          <w:sz w:val="28"/>
          <w:szCs w:val="28"/>
        </w:rPr>
        <w:t>年</w:t>
      </w:r>
      <w:r>
        <w:rPr>
          <w:rFonts w:hint="eastAsia" w:ascii="宋体" w:hAnsi="宋体" w:eastAsia="宋体" w:cs="宋体"/>
          <w:color w:val="auto"/>
          <w:spacing w:val="19"/>
          <w:sz w:val="28"/>
          <w:szCs w:val="28"/>
          <w:u w:val="single" w:color="auto"/>
        </w:rPr>
        <w:t xml:space="preserve">    </w:t>
      </w:r>
      <w:r>
        <w:rPr>
          <w:rFonts w:hint="eastAsia" w:ascii="宋体" w:hAnsi="宋体" w:eastAsia="宋体" w:cs="宋体"/>
          <w:color w:val="auto"/>
          <w:spacing w:val="-117"/>
          <w:sz w:val="28"/>
          <w:szCs w:val="28"/>
        </w:rPr>
        <w:t xml:space="preserve"> </w:t>
      </w:r>
      <w:r>
        <w:rPr>
          <w:rFonts w:hint="eastAsia" w:ascii="宋体" w:hAnsi="宋体" w:eastAsia="宋体" w:cs="宋体"/>
          <w:color w:val="auto"/>
          <w:spacing w:val="-10"/>
          <w:sz w:val="28"/>
          <w:szCs w:val="28"/>
        </w:rPr>
        <w:t>月</w:t>
      </w:r>
      <w:r>
        <w:rPr>
          <w:rFonts w:hint="eastAsia" w:ascii="宋体" w:hAnsi="宋体" w:eastAsia="宋体" w:cs="宋体"/>
          <w:color w:val="auto"/>
          <w:sz w:val="28"/>
          <w:szCs w:val="28"/>
          <w:u w:val="single" w:color="auto"/>
        </w:rPr>
        <w:t xml:space="preserve">     </w:t>
      </w:r>
      <w:r>
        <w:rPr>
          <w:rFonts w:hint="eastAsia" w:ascii="宋体" w:hAnsi="宋体" w:eastAsia="宋体" w:cs="宋体"/>
          <w:color w:val="auto"/>
          <w:spacing w:val="-10"/>
          <w:sz w:val="28"/>
          <w:szCs w:val="28"/>
        </w:rPr>
        <w:t>日</w:t>
      </w:r>
    </w:p>
    <w:p w14:paraId="2B97234A">
      <w:pPr>
        <w:spacing w:line="346" w:lineRule="auto"/>
        <w:rPr>
          <w:rFonts w:hint="eastAsia" w:ascii="宋体" w:hAnsi="宋体" w:eastAsia="宋体" w:cs="宋体"/>
          <w:color w:val="auto"/>
          <w:sz w:val="28"/>
          <w:szCs w:val="28"/>
        </w:rPr>
        <w:sectPr>
          <w:footerReference r:id="rId25" w:type="default"/>
          <w:pgSz w:w="11906" w:h="16839"/>
          <w:pgMar w:top="1174" w:right="1246" w:bottom="1151" w:left="1588" w:header="862" w:footer="989" w:gutter="0"/>
          <w:pgNumType w:fmt="decimal"/>
          <w:cols w:space="720" w:num="1"/>
        </w:sectPr>
      </w:pPr>
    </w:p>
    <w:p w14:paraId="290F6358">
      <w:pPr>
        <w:pStyle w:val="3"/>
        <w:spacing w:line="301" w:lineRule="auto"/>
        <w:rPr>
          <w:rFonts w:hint="eastAsia" w:ascii="宋体" w:hAnsi="宋体" w:eastAsia="宋体" w:cs="宋体"/>
          <w:color w:val="auto"/>
        </w:rPr>
      </w:pPr>
    </w:p>
    <w:p w14:paraId="386E1AF1">
      <w:pPr>
        <w:pStyle w:val="3"/>
        <w:spacing w:line="301" w:lineRule="auto"/>
        <w:rPr>
          <w:rFonts w:hint="eastAsia" w:ascii="宋体" w:hAnsi="宋体" w:eastAsia="宋体" w:cs="宋体"/>
          <w:color w:val="auto"/>
        </w:rPr>
      </w:pPr>
    </w:p>
    <w:p w14:paraId="72834D2D">
      <w:pPr>
        <w:spacing w:before="101" w:line="227" w:lineRule="auto"/>
        <w:ind w:left="4125"/>
        <w:rPr>
          <w:rFonts w:hint="eastAsia" w:ascii="宋体" w:hAnsi="宋体" w:eastAsia="宋体" w:cs="宋体"/>
          <w:color w:val="auto"/>
          <w:sz w:val="31"/>
          <w:szCs w:val="31"/>
        </w:rPr>
      </w:pPr>
      <w:r>
        <w:rPr>
          <w:rFonts w:hint="eastAsia" w:ascii="宋体" w:hAnsi="宋体" w:eastAsia="宋体" w:cs="宋体"/>
          <w:b/>
          <w:bCs/>
          <w:color w:val="auto"/>
          <w:spacing w:val="-36"/>
          <w:sz w:val="31"/>
          <w:szCs w:val="31"/>
        </w:rPr>
        <w:t>目</w:t>
      </w:r>
      <w:r>
        <w:rPr>
          <w:rFonts w:hint="eastAsia" w:ascii="宋体" w:hAnsi="宋体" w:eastAsia="宋体" w:cs="宋体"/>
          <w:color w:val="auto"/>
          <w:spacing w:val="14"/>
          <w:sz w:val="31"/>
          <w:szCs w:val="31"/>
        </w:rPr>
        <w:t xml:space="preserve">  </w:t>
      </w:r>
      <w:r>
        <w:rPr>
          <w:rFonts w:hint="eastAsia" w:ascii="宋体" w:hAnsi="宋体" w:eastAsia="宋体" w:cs="宋体"/>
          <w:b/>
          <w:bCs/>
          <w:color w:val="auto"/>
          <w:spacing w:val="-36"/>
          <w:sz w:val="31"/>
          <w:szCs w:val="31"/>
        </w:rPr>
        <w:t>录</w:t>
      </w:r>
    </w:p>
    <w:p w14:paraId="19852CAC">
      <w:pPr>
        <w:pStyle w:val="3"/>
        <w:spacing w:line="282" w:lineRule="auto"/>
        <w:rPr>
          <w:rFonts w:hint="eastAsia" w:ascii="宋体" w:hAnsi="宋体" w:eastAsia="宋体" w:cs="宋体"/>
          <w:color w:val="auto"/>
        </w:rPr>
      </w:pPr>
    </w:p>
    <w:p w14:paraId="356DE074">
      <w:pPr>
        <w:pStyle w:val="3"/>
        <w:spacing w:line="282" w:lineRule="auto"/>
        <w:rPr>
          <w:rFonts w:hint="eastAsia" w:ascii="宋体" w:hAnsi="宋体" w:eastAsia="宋体" w:cs="宋体"/>
          <w:color w:val="auto"/>
        </w:rPr>
      </w:pPr>
    </w:p>
    <w:p w14:paraId="07E0800F">
      <w:pPr>
        <w:spacing w:before="65" w:line="228" w:lineRule="auto"/>
        <w:ind w:left="578"/>
        <w:rPr>
          <w:rFonts w:hint="eastAsia" w:ascii="宋体" w:hAnsi="宋体" w:eastAsia="宋体" w:cs="宋体"/>
          <w:color w:val="auto"/>
          <w:sz w:val="22"/>
          <w:szCs w:val="22"/>
        </w:rPr>
      </w:pPr>
      <w:r>
        <w:rPr>
          <w:rFonts w:hint="eastAsia" w:ascii="宋体" w:hAnsi="宋体" w:eastAsia="宋体" w:cs="宋体"/>
          <w:color w:val="auto"/>
          <w:spacing w:val="8"/>
          <w:sz w:val="22"/>
          <w:szCs w:val="22"/>
        </w:rPr>
        <w:t>一、开标一览表</w:t>
      </w:r>
    </w:p>
    <w:p w14:paraId="70346245">
      <w:pPr>
        <w:spacing w:before="160" w:line="226" w:lineRule="auto"/>
        <w:ind w:left="578"/>
        <w:rPr>
          <w:rFonts w:hint="eastAsia" w:ascii="宋体" w:hAnsi="宋体" w:eastAsia="宋体" w:cs="宋体"/>
          <w:color w:val="auto"/>
          <w:sz w:val="22"/>
          <w:szCs w:val="22"/>
        </w:rPr>
      </w:pPr>
      <w:r>
        <w:rPr>
          <w:rFonts w:hint="eastAsia" w:ascii="宋体" w:hAnsi="宋体" w:eastAsia="宋体" w:cs="宋体"/>
          <w:color w:val="auto"/>
          <w:spacing w:val="8"/>
          <w:sz w:val="22"/>
          <w:szCs w:val="22"/>
        </w:rPr>
        <w:t>二、详细报价表</w:t>
      </w:r>
    </w:p>
    <w:p w14:paraId="1460F115">
      <w:pPr>
        <w:spacing w:before="163" w:line="228" w:lineRule="auto"/>
        <w:ind w:left="575"/>
        <w:rPr>
          <w:rFonts w:hint="eastAsia" w:ascii="宋体" w:hAnsi="宋体" w:eastAsia="宋体" w:cs="宋体"/>
          <w:color w:val="auto"/>
          <w:sz w:val="22"/>
          <w:szCs w:val="22"/>
        </w:rPr>
      </w:pPr>
      <w:r>
        <w:rPr>
          <w:rFonts w:hint="eastAsia" w:ascii="宋体" w:hAnsi="宋体" w:eastAsia="宋体" w:cs="宋体"/>
          <w:color w:val="auto"/>
          <w:spacing w:val="8"/>
          <w:sz w:val="22"/>
          <w:szCs w:val="22"/>
        </w:rPr>
        <w:t>三、投标函</w:t>
      </w:r>
    </w:p>
    <w:p w14:paraId="6E68D82D">
      <w:pPr>
        <w:spacing w:before="160" w:line="228" w:lineRule="auto"/>
        <w:ind w:left="594"/>
        <w:rPr>
          <w:rFonts w:hint="eastAsia" w:ascii="宋体" w:hAnsi="宋体" w:eastAsia="宋体" w:cs="宋体"/>
          <w:color w:val="auto"/>
          <w:sz w:val="22"/>
          <w:szCs w:val="22"/>
        </w:rPr>
      </w:pPr>
      <w:r>
        <w:rPr>
          <w:rFonts w:hint="eastAsia" w:ascii="宋体" w:hAnsi="宋体" w:eastAsia="宋体" w:cs="宋体"/>
          <w:color w:val="auto"/>
          <w:spacing w:val="7"/>
          <w:sz w:val="22"/>
          <w:szCs w:val="22"/>
        </w:rPr>
        <w:t>四、法定代表人资格证明</w:t>
      </w:r>
    </w:p>
    <w:p w14:paraId="189827DF">
      <w:pPr>
        <w:spacing w:before="164" w:line="227" w:lineRule="auto"/>
        <w:ind w:left="578"/>
        <w:rPr>
          <w:rFonts w:hint="eastAsia" w:ascii="宋体" w:hAnsi="宋体" w:eastAsia="宋体" w:cs="宋体"/>
          <w:color w:val="auto"/>
          <w:sz w:val="22"/>
          <w:szCs w:val="22"/>
        </w:rPr>
      </w:pPr>
      <w:r>
        <w:rPr>
          <w:rFonts w:hint="eastAsia" w:ascii="宋体" w:hAnsi="宋体" w:eastAsia="宋体" w:cs="宋体"/>
          <w:color w:val="auto"/>
          <w:spacing w:val="8"/>
          <w:sz w:val="22"/>
          <w:szCs w:val="22"/>
        </w:rPr>
        <w:t>五、法定代表人授权委托书</w:t>
      </w:r>
    </w:p>
    <w:p w14:paraId="3B453203">
      <w:pPr>
        <w:spacing w:before="161" w:line="228" w:lineRule="auto"/>
        <w:ind w:left="574"/>
        <w:rPr>
          <w:rFonts w:hint="eastAsia" w:ascii="宋体" w:hAnsi="宋体" w:eastAsia="宋体" w:cs="宋体"/>
          <w:color w:val="auto"/>
          <w:sz w:val="22"/>
          <w:szCs w:val="22"/>
        </w:rPr>
      </w:pPr>
      <w:r>
        <w:rPr>
          <w:rFonts w:hint="eastAsia" w:ascii="宋体" w:hAnsi="宋体" w:eastAsia="宋体" w:cs="宋体"/>
          <w:color w:val="auto"/>
          <w:spacing w:val="8"/>
          <w:sz w:val="22"/>
          <w:szCs w:val="22"/>
        </w:rPr>
        <w:t>六、资格审查资料</w:t>
      </w:r>
    </w:p>
    <w:p w14:paraId="1F7ED51F">
      <w:pPr>
        <w:spacing w:before="161" w:line="228" w:lineRule="auto"/>
        <w:ind w:left="578"/>
        <w:rPr>
          <w:rFonts w:hint="eastAsia" w:ascii="宋体" w:hAnsi="宋体" w:eastAsia="宋体" w:cs="宋体"/>
          <w:color w:val="auto"/>
          <w:sz w:val="22"/>
          <w:szCs w:val="22"/>
        </w:rPr>
      </w:pPr>
      <w:r>
        <w:rPr>
          <w:rFonts w:hint="eastAsia" w:ascii="宋体" w:hAnsi="宋体" w:eastAsia="宋体" w:cs="宋体"/>
          <w:color w:val="auto"/>
          <w:spacing w:val="8"/>
          <w:sz w:val="22"/>
          <w:szCs w:val="22"/>
          <w:lang w:eastAsia="zh-CN"/>
        </w:rPr>
        <w:t>七</w:t>
      </w:r>
      <w:r>
        <w:rPr>
          <w:rFonts w:hint="eastAsia" w:ascii="宋体" w:hAnsi="宋体" w:eastAsia="宋体" w:cs="宋体"/>
          <w:color w:val="auto"/>
          <w:spacing w:val="8"/>
          <w:sz w:val="22"/>
          <w:szCs w:val="22"/>
        </w:rPr>
        <w:t>、商务、技术偏离表</w:t>
      </w:r>
    </w:p>
    <w:p w14:paraId="5E317737">
      <w:pPr>
        <w:spacing w:before="161" w:line="228" w:lineRule="auto"/>
        <w:ind w:left="578"/>
        <w:rPr>
          <w:rFonts w:hint="eastAsia" w:ascii="宋体" w:hAnsi="宋体" w:eastAsia="宋体" w:cs="宋体"/>
          <w:color w:val="auto"/>
          <w:spacing w:val="8"/>
          <w:sz w:val="22"/>
          <w:szCs w:val="22"/>
        </w:rPr>
      </w:pPr>
      <w:r>
        <w:rPr>
          <w:rFonts w:hint="eastAsia" w:ascii="宋体" w:hAnsi="宋体" w:eastAsia="宋体" w:cs="宋体"/>
          <w:color w:val="auto"/>
          <w:spacing w:val="8"/>
          <w:sz w:val="22"/>
          <w:szCs w:val="22"/>
          <w:lang w:eastAsia="zh-CN"/>
        </w:rPr>
        <w:t>八</w:t>
      </w:r>
      <w:r>
        <w:rPr>
          <w:rFonts w:hint="eastAsia" w:ascii="宋体" w:hAnsi="宋体" w:eastAsia="宋体" w:cs="宋体"/>
          <w:color w:val="auto"/>
          <w:spacing w:val="8"/>
          <w:sz w:val="22"/>
          <w:szCs w:val="22"/>
        </w:rPr>
        <w:t>、实施方案</w:t>
      </w:r>
    </w:p>
    <w:p w14:paraId="699EF6DE">
      <w:pPr>
        <w:spacing w:before="161" w:line="228" w:lineRule="auto"/>
        <w:ind w:left="578"/>
        <w:rPr>
          <w:rFonts w:hint="eastAsia" w:ascii="宋体" w:hAnsi="宋体" w:eastAsia="宋体" w:cs="宋体"/>
          <w:color w:val="auto"/>
          <w:spacing w:val="8"/>
          <w:sz w:val="22"/>
          <w:szCs w:val="22"/>
        </w:rPr>
      </w:pPr>
      <w:r>
        <w:rPr>
          <w:rFonts w:hint="eastAsia" w:ascii="宋体" w:hAnsi="宋体" w:eastAsia="宋体" w:cs="宋体"/>
          <w:color w:val="auto"/>
          <w:spacing w:val="8"/>
          <w:sz w:val="22"/>
          <w:szCs w:val="22"/>
          <w:lang w:eastAsia="zh-CN"/>
        </w:rPr>
        <w:t>九</w:t>
      </w:r>
      <w:r>
        <w:rPr>
          <w:rFonts w:hint="eastAsia" w:ascii="宋体" w:hAnsi="宋体" w:eastAsia="宋体" w:cs="宋体"/>
          <w:color w:val="auto"/>
          <w:spacing w:val="8"/>
          <w:sz w:val="22"/>
          <w:szCs w:val="22"/>
        </w:rPr>
        <w:t>、售后服务承诺书</w:t>
      </w:r>
    </w:p>
    <w:p w14:paraId="55041406">
      <w:pPr>
        <w:spacing w:before="161" w:line="228" w:lineRule="auto"/>
        <w:ind w:left="578"/>
        <w:rPr>
          <w:rFonts w:hint="eastAsia" w:ascii="宋体" w:hAnsi="宋体" w:eastAsia="宋体" w:cs="宋体"/>
          <w:color w:val="auto"/>
          <w:spacing w:val="8"/>
          <w:sz w:val="22"/>
          <w:szCs w:val="22"/>
          <w:lang w:eastAsia="zh-CN"/>
        </w:rPr>
      </w:pPr>
      <w:r>
        <w:rPr>
          <w:rFonts w:hint="eastAsia" w:ascii="宋体" w:hAnsi="宋体" w:eastAsia="宋体" w:cs="宋体"/>
          <w:color w:val="auto"/>
          <w:spacing w:val="8"/>
          <w:sz w:val="22"/>
          <w:szCs w:val="22"/>
          <w:lang w:val="en-US" w:eastAsia="zh-CN"/>
        </w:rPr>
        <w:t>十、</w:t>
      </w:r>
      <w:r>
        <w:rPr>
          <w:rFonts w:hint="eastAsia" w:ascii="宋体" w:hAnsi="宋体" w:eastAsia="宋体" w:cs="宋体"/>
          <w:color w:val="auto"/>
          <w:spacing w:val="8"/>
          <w:sz w:val="22"/>
          <w:szCs w:val="22"/>
        </w:rPr>
        <w:t>中小企业声明函</w:t>
      </w:r>
      <w:r>
        <w:rPr>
          <w:rFonts w:hint="eastAsia" w:ascii="宋体" w:hAnsi="宋体" w:eastAsia="宋体" w:cs="宋体"/>
          <w:color w:val="auto"/>
          <w:spacing w:val="8"/>
          <w:sz w:val="22"/>
          <w:szCs w:val="22"/>
          <w:lang w:eastAsia="zh-CN"/>
        </w:rPr>
        <w:t>（</w:t>
      </w:r>
      <w:r>
        <w:rPr>
          <w:rFonts w:hint="eastAsia" w:ascii="宋体" w:hAnsi="宋体" w:eastAsia="宋体" w:cs="宋体"/>
          <w:color w:val="auto"/>
          <w:spacing w:val="8"/>
          <w:sz w:val="22"/>
          <w:szCs w:val="22"/>
          <w:lang w:val="en-US" w:eastAsia="zh-CN"/>
        </w:rPr>
        <w:t>货物</w:t>
      </w:r>
      <w:r>
        <w:rPr>
          <w:rFonts w:hint="eastAsia" w:ascii="宋体" w:hAnsi="宋体" w:eastAsia="宋体" w:cs="宋体"/>
          <w:color w:val="auto"/>
          <w:spacing w:val="8"/>
          <w:sz w:val="22"/>
          <w:szCs w:val="22"/>
          <w:lang w:eastAsia="zh-CN"/>
        </w:rPr>
        <w:t>）</w:t>
      </w:r>
    </w:p>
    <w:p w14:paraId="144DCE8D">
      <w:pPr>
        <w:spacing w:before="161" w:line="228" w:lineRule="auto"/>
        <w:ind w:left="578"/>
        <w:rPr>
          <w:rFonts w:hint="eastAsia" w:ascii="宋体" w:hAnsi="宋体" w:eastAsia="宋体" w:cs="宋体"/>
          <w:color w:val="auto"/>
          <w:spacing w:val="8"/>
          <w:sz w:val="22"/>
          <w:szCs w:val="22"/>
        </w:rPr>
      </w:pPr>
      <w:r>
        <w:rPr>
          <w:rFonts w:hint="eastAsia" w:ascii="宋体" w:hAnsi="宋体" w:eastAsia="宋体" w:cs="宋体"/>
          <w:color w:val="auto"/>
          <w:spacing w:val="8"/>
          <w:sz w:val="22"/>
          <w:szCs w:val="22"/>
          <w:lang w:val="en-US" w:eastAsia="zh-CN"/>
        </w:rPr>
        <w:t>十一、</w:t>
      </w:r>
      <w:r>
        <w:rPr>
          <w:rFonts w:hint="eastAsia" w:ascii="宋体" w:hAnsi="宋体" w:eastAsia="宋体" w:cs="宋体"/>
          <w:color w:val="auto"/>
          <w:spacing w:val="8"/>
          <w:sz w:val="22"/>
          <w:szCs w:val="22"/>
        </w:rPr>
        <w:t>其他资料</w:t>
      </w:r>
    </w:p>
    <w:p w14:paraId="34251441">
      <w:pPr>
        <w:spacing w:line="228" w:lineRule="auto"/>
        <w:rPr>
          <w:rFonts w:hint="eastAsia" w:ascii="宋体" w:hAnsi="宋体" w:eastAsia="宋体" w:cs="宋体"/>
          <w:color w:val="auto"/>
          <w:sz w:val="20"/>
          <w:szCs w:val="20"/>
        </w:rPr>
        <w:sectPr>
          <w:footerReference r:id="rId26" w:type="default"/>
          <w:pgSz w:w="11906" w:h="16839"/>
          <w:pgMar w:top="1174" w:right="1246" w:bottom="1151" w:left="1588" w:header="862" w:footer="989" w:gutter="0"/>
          <w:pgNumType w:fmt="decimal"/>
          <w:cols w:space="720" w:num="1"/>
        </w:sectPr>
      </w:pPr>
    </w:p>
    <w:p w14:paraId="7BD3063C">
      <w:pPr>
        <w:spacing w:before="101" w:line="225" w:lineRule="auto"/>
        <w:ind w:left="3626"/>
        <w:rPr>
          <w:rFonts w:hint="eastAsia" w:ascii="宋体" w:hAnsi="宋体" w:eastAsia="宋体" w:cs="宋体"/>
          <w:color w:val="auto"/>
          <w:sz w:val="31"/>
          <w:szCs w:val="31"/>
        </w:rPr>
      </w:pPr>
      <w:r>
        <w:rPr>
          <w:rFonts w:hint="eastAsia" w:ascii="宋体" w:hAnsi="宋体" w:eastAsia="宋体" w:cs="宋体"/>
          <w:b/>
          <w:bCs/>
          <w:color w:val="auto"/>
          <w:spacing w:val="2"/>
          <w:sz w:val="28"/>
          <w:szCs w:val="28"/>
        </w:rPr>
        <w:t>一、</w:t>
      </w:r>
      <w:r>
        <w:rPr>
          <w:rFonts w:hint="eastAsia" w:ascii="宋体" w:hAnsi="宋体" w:eastAsia="宋体" w:cs="宋体"/>
          <w:b/>
          <w:bCs/>
          <w:color w:val="auto"/>
          <w:spacing w:val="2"/>
          <w:sz w:val="31"/>
          <w:szCs w:val="31"/>
        </w:rPr>
        <w:t>开标一览表</w:t>
      </w:r>
    </w:p>
    <w:p w14:paraId="0AD3D90F">
      <w:pPr>
        <w:pStyle w:val="3"/>
        <w:spacing w:line="309" w:lineRule="auto"/>
        <w:rPr>
          <w:rFonts w:hint="eastAsia" w:ascii="宋体" w:hAnsi="宋体" w:eastAsia="宋体" w:cs="宋体"/>
          <w:color w:val="auto"/>
        </w:rPr>
      </w:pPr>
    </w:p>
    <w:p w14:paraId="15060305">
      <w:pPr>
        <w:pStyle w:val="3"/>
        <w:spacing w:line="309" w:lineRule="auto"/>
        <w:rPr>
          <w:rFonts w:hint="eastAsia" w:ascii="宋体" w:hAnsi="宋体" w:eastAsia="宋体" w:cs="宋体"/>
          <w:color w:val="auto"/>
        </w:rPr>
      </w:pPr>
    </w:p>
    <w:p w14:paraId="190CE25E">
      <w:pPr>
        <w:spacing w:before="65" w:line="360" w:lineRule="auto"/>
        <w:ind w:left="171"/>
        <w:rPr>
          <w:rFonts w:hint="eastAsia" w:ascii="宋体" w:hAnsi="宋体" w:eastAsia="宋体" w:cs="宋体"/>
          <w:color w:val="auto"/>
          <w:spacing w:val="3"/>
          <w:sz w:val="22"/>
          <w:szCs w:val="22"/>
          <w:lang w:val="en-US" w:eastAsia="zh-CN"/>
        </w:rPr>
      </w:pPr>
      <w:r>
        <w:rPr>
          <w:rFonts w:hint="eastAsia" w:ascii="宋体" w:hAnsi="宋体" w:eastAsia="宋体" w:cs="宋体"/>
          <w:color w:val="auto"/>
          <w:spacing w:val="3"/>
          <w:sz w:val="22"/>
          <w:szCs w:val="22"/>
        </w:rPr>
        <w:t xml:space="preserve">项目名称：                                       </w:t>
      </w:r>
      <w:r>
        <w:rPr>
          <w:rFonts w:hint="eastAsia" w:ascii="宋体" w:hAnsi="宋体" w:eastAsia="宋体" w:cs="宋体"/>
          <w:color w:val="auto"/>
          <w:spacing w:val="3"/>
          <w:sz w:val="22"/>
          <w:szCs w:val="22"/>
          <w:lang w:val="en-US" w:eastAsia="zh-CN"/>
        </w:rPr>
        <w:t xml:space="preserve">          </w:t>
      </w:r>
    </w:p>
    <w:p w14:paraId="0DD8B176">
      <w:pPr>
        <w:spacing w:before="65" w:line="360" w:lineRule="auto"/>
        <w:ind w:left="171"/>
        <w:rPr>
          <w:rFonts w:hint="eastAsia" w:ascii="宋体" w:hAnsi="宋体" w:eastAsia="宋体" w:cs="宋体"/>
          <w:color w:val="auto"/>
          <w:sz w:val="22"/>
          <w:szCs w:val="22"/>
        </w:rPr>
      </w:pPr>
      <w:r>
        <w:rPr>
          <w:rFonts w:hint="eastAsia" w:ascii="宋体" w:hAnsi="宋体" w:eastAsia="宋体" w:cs="宋体"/>
          <w:color w:val="auto"/>
          <w:spacing w:val="3"/>
          <w:sz w:val="22"/>
          <w:szCs w:val="22"/>
        </w:rPr>
        <w:t>项目编号：</w:t>
      </w:r>
    </w:p>
    <w:tbl>
      <w:tblPr>
        <w:tblStyle w:val="16"/>
        <w:tblW w:w="938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68"/>
        <w:gridCol w:w="1837"/>
        <w:gridCol w:w="1407"/>
        <w:gridCol w:w="1958"/>
        <w:gridCol w:w="1712"/>
      </w:tblGrid>
      <w:tr w14:paraId="285112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910" w:hRule="atLeast"/>
        </w:trPr>
        <w:tc>
          <w:tcPr>
            <w:tcW w:w="2468" w:type="dxa"/>
            <w:vAlign w:val="center"/>
          </w:tcPr>
          <w:p w14:paraId="4CC49D80">
            <w:pPr>
              <w:pStyle w:val="17"/>
              <w:spacing w:before="65" w:line="228" w:lineRule="auto"/>
              <w:jc w:val="center"/>
              <w:rPr>
                <w:rFonts w:hint="eastAsia" w:ascii="宋体" w:hAnsi="宋体" w:eastAsia="宋体" w:cs="宋体"/>
                <w:color w:val="auto"/>
                <w:sz w:val="22"/>
                <w:szCs w:val="22"/>
                <w:highlight w:val="none"/>
              </w:rPr>
            </w:pPr>
            <w:r>
              <w:rPr>
                <w:rFonts w:hint="eastAsia" w:ascii="宋体" w:hAnsi="宋体" w:eastAsia="宋体" w:cs="宋体"/>
                <w:color w:val="auto"/>
                <w:spacing w:val="6"/>
                <w:sz w:val="22"/>
                <w:szCs w:val="22"/>
                <w:highlight w:val="none"/>
              </w:rPr>
              <w:t>投标单位</w:t>
            </w:r>
          </w:p>
        </w:tc>
        <w:tc>
          <w:tcPr>
            <w:tcW w:w="1837" w:type="dxa"/>
            <w:vAlign w:val="center"/>
          </w:tcPr>
          <w:p w14:paraId="7B186B90">
            <w:pPr>
              <w:pStyle w:val="17"/>
              <w:spacing w:before="65" w:line="226" w:lineRule="auto"/>
              <w:jc w:val="center"/>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rPr>
              <w:t>投标总报价</w:t>
            </w:r>
          </w:p>
          <w:p w14:paraId="1AC727A4">
            <w:pPr>
              <w:pStyle w:val="17"/>
              <w:spacing w:before="65" w:line="226" w:lineRule="auto"/>
              <w:jc w:val="center"/>
              <w:rPr>
                <w:rFonts w:hint="eastAsia" w:ascii="宋体" w:hAnsi="宋体" w:eastAsia="宋体" w:cs="宋体"/>
                <w:color w:val="auto"/>
                <w:sz w:val="22"/>
                <w:szCs w:val="22"/>
                <w:highlight w:val="none"/>
                <w:lang w:eastAsia="zh-CN"/>
              </w:rPr>
            </w:pPr>
            <w:r>
              <w:rPr>
                <w:rFonts w:hint="eastAsia" w:ascii="宋体" w:hAnsi="宋体" w:eastAsia="宋体" w:cs="宋体"/>
                <w:color w:val="auto"/>
                <w:spacing w:val="7"/>
                <w:sz w:val="22"/>
                <w:szCs w:val="22"/>
                <w:highlight w:val="none"/>
                <w:lang w:eastAsia="zh-CN"/>
              </w:rPr>
              <w:t>（</w:t>
            </w:r>
            <w:r>
              <w:rPr>
                <w:rFonts w:hint="eastAsia" w:ascii="宋体" w:hAnsi="宋体" w:eastAsia="宋体" w:cs="宋体"/>
                <w:color w:val="auto"/>
                <w:sz w:val="22"/>
                <w:szCs w:val="22"/>
                <w:highlight w:val="none"/>
                <w:u w:val="none" w:color="auto"/>
                <w:lang w:val="en-US" w:eastAsia="zh-CN"/>
              </w:rPr>
              <w:t>万</w:t>
            </w:r>
            <w:r>
              <w:rPr>
                <w:rFonts w:hint="eastAsia" w:ascii="宋体" w:hAnsi="宋体" w:eastAsia="宋体" w:cs="宋体"/>
                <w:color w:val="auto"/>
                <w:spacing w:val="-89"/>
                <w:sz w:val="22"/>
                <w:szCs w:val="22"/>
                <w:highlight w:val="none"/>
              </w:rPr>
              <w:t xml:space="preserve"> </w:t>
            </w:r>
            <w:r>
              <w:rPr>
                <w:rFonts w:hint="eastAsia" w:ascii="宋体" w:hAnsi="宋体" w:eastAsia="宋体" w:cs="宋体"/>
                <w:color w:val="auto"/>
                <w:sz w:val="22"/>
                <w:szCs w:val="22"/>
                <w:highlight w:val="none"/>
              </w:rPr>
              <w:t>元</w:t>
            </w:r>
            <w:r>
              <w:rPr>
                <w:rFonts w:hint="eastAsia" w:ascii="宋体" w:hAnsi="宋体" w:eastAsia="宋体" w:cs="宋体"/>
                <w:color w:val="auto"/>
                <w:sz w:val="22"/>
                <w:szCs w:val="22"/>
                <w:highlight w:val="none"/>
                <w:lang w:eastAsia="zh-CN"/>
              </w:rPr>
              <w:t>）</w:t>
            </w:r>
          </w:p>
        </w:tc>
        <w:tc>
          <w:tcPr>
            <w:tcW w:w="1407" w:type="dxa"/>
            <w:vAlign w:val="center"/>
          </w:tcPr>
          <w:p w14:paraId="2B296139">
            <w:pPr>
              <w:pStyle w:val="17"/>
              <w:spacing w:before="65" w:line="228" w:lineRule="auto"/>
              <w:ind w:left="317"/>
              <w:jc w:val="both"/>
              <w:rPr>
                <w:rFonts w:hint="eastAsia" w:ascii="宋体" w:hAnsi="宋体" w:eastAsia="宋体" w:cs="宋体"/>
                <w:color w:val="auto"/>
                <w:sz w:val="22"/>
                <w:szCs w:val="22"/>
                <w:highlight w:val="none"/>
              </w:rPr>
            </w:pPr>
            <w:r>
              <w:rPr>
                <w:rFonts w:hint="eastAsia" w:ascii="宋体" w:hAnsi="宋体" w:eastAsia="宋体" w:cs="宋体"/>
                <w:color w:val="auto"/>
                <w:spacing w:val="7"/>
                <w:sz w:val="22"/>
                <w:szCs w:val="22"/>
                <w:highlight w:val="none"/>
              </w:rPr>
              <w:t>质量标准</w:t>
            </w:r>
          </w:p>
        </w:tc>
        <w:tc>
          <w:tcPr>
            <w:tcW w:w="1958" w:type="dxa"/>
            <w:vAlign w:val="center"/>
          </w:tcPr>
          <w:p w14:paraId="1493952C">
            <w:pPr>
              <w:pStyle w:val="17"/>
              <w:spacing w:before="65" w:line="226" w:lineRule="auto"/>
              <w:jc w:val="center"/>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rPr>
              <w:t xml:space="preserve">合同履行期限 </w:t>
            </w:r>
          </w:p>
          <w:p w14:paraId="4BFA1E1C">
            <w:pPr>
              <w:pStyle w:val="17"/>
              <w:spacing w:before="65" w:line="226" w:lineRule="auto"/>
              <w:jc w:val="center"/>
              <w:rPr>
                <w:rFonts w:hint="eastAsia" w:ascii="宋体" w:hAnsi="宋体" w:eastAsia="宋体" w:cs="宋体"/>
                <w:color w:val="auto"/>
              </w:rPr>
            </w:pPr>
            <w:r>
              <w:rPr>
                <w:rFonts w:hint="eastAsia" w:ascii="宋体" w:hAnsi="宋体" w:eastAsia="宋体" w:cs="宋体"/>
                <w:color w:val="auto"/>
                <w:spacing w:val="7"/>
                <w:sz w:val="22"/>
                <w:szCs w:val="22"/>
                <w:highlight w:val="none"/>
              </w:rPr>
              <w:t>（交货期）</w:t>
            </w:r>
          </w:p>
        </w:tc>
        <w:tc>
          <w:tcPr>
            <w:tcW w:w="1712" w:type="dxa"/>
            <w:vAlign w:val="center"/>
          </w:tcPr>
          <w:p w14:paraId="1DFCCFBA">
            <w:pPr>
              <w:pStyle w:val="17"/>
              <w:spacing w:before="65" w:line="228" w:lineRule="auto"/>
              <w:ind w:left="441"/>
              <w:jc w:val="both"/>
              <w:rPr>
                <w:rFonts w:hint="eastAsia" w:ascii="宋体" w:hAnsi="宋体" w:eastAsia="宋体" w:cs="宋体"/>
                <w:color w:val="auto"/>
                <w:sz w:val="22"/>
                <w:szCs w:val="22"/>
              </w:rPr>
            </w:pPr>
            <w:r>
              <w:rPr>
                <w:rFonts w:hint="eastAsia" w:ascii="宋体" w:hAnsi="宋体" w:eastAsia="宋体" w:cs="宋体"/>
                <w:color w:val="auto"/>
                <w:spacing w:val="7"/>
                <w:sz w:val="22"/>
                <w:szCs w:val="22"/>
              </w:rPr>
              <w:t>服务承诺</w:t>
            </w:r>
          </w:p>
        </w:tc>
      </w:tr>
      <w:tr w14:paraId="0717DD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87" w:hRule="atLeast"/>
        </w:trPr>
        <w:tc>
          <w:tcPr>
            <w:tcW w:w="2468" w:type="dxa"/>
            <w:vAlign w:val="top"/>
          </w:tcPr>
          <w:p w14:paraId="661CF94D">
            <w:pPr>
              <w:rPr>
                <w:rFonts w:hint="eastAsia" w:ascii="宋体" w:hAnsi="宋体" w:eastAsia="宋体" w:cs="宋体"/>
                <w:color w:val="auto"/>
                <w:sz w:val="22"/>
                <w:szCs w:val="22"/>
              </w:rPr>
            </w:pPr>
          </w:p>
        </w:tc>
        <w:tc>
          <w:tcPr>
            <w:tcW w:w="1837" w:type="dxa"/>
            <w:vAlign w:val="top"/>
          </w:tcPr>
          <w:p w14:paraId="5CA8A211">
            <w:pPr>
              <w:spacing w:line="358" w:lineRule="auto"/>
              <w:rPr>
                <w:rFonts w:hint="eastAsia" w:ascii="宋体" w:hAnsi="宋体" w:eastAsia="宋体" w:cs="宋体"/>
                <w:color w:val="auto"/>
                <w:sz w:val="22"/>
                <w:szCs w:val="22"/>
              </w:rPr>
            </w:pPr>
          </w:p>
          <w:p w14:paraId="5A67D1AD">
            <w:pPr>
              <w:spacing w:line="358" w:lineRule="auto"/>
              <w:rPr>
                <w:rFonts w:hint="eastAsia" w:ascii="宋体" w:hAnsi="宋体" w:eastAsia="宋体" w:cs="宋体"/>
                <w:color w:val="auto"/>
                <w:sz w:val="22"/>
                <w:szCs w:val="22"/>
              </w:rPr>
            </w:pPr>
          </w:p>
          <w:p w14:paraId="3B098C1A">
            <w:pPr>
              <w:bidi w:val="0"/>
              <w:jc w:val="center"/>
              <w:rPr>
                <w:rFonts w:hint="eastAsia" w:ascii="宋体" w:hAnsi="宋体" w:eastAsia="宋体" w:cs="宋体"/>
                <w:color w:val="auto"/>
                <w:sz w:val="22"/>
                <w:szCs w:val="22"/>
              </w:rPr>
            </w:pPr>
          </w:p>
        </w:tc>
        <w:tc>
          <w:tcPr>
            <w:tcW w:w="1407" w:type="dxa"/>
            <w:vAlign w:val="top"/>
          </w:tcPr>
          <w:p w14:paraId="09A3669A">
            <w:pPr>
              <w:rPr>
                <w:rFonts w:hint="eastAsia" w:ascii="宋体" w:hAnsi="宋体" w:eastAsia="宋体" w:cs="宋体"/>
                <w:color w:val="auto"/>
                <w:sz w:val="22"/>
                <w:szCs w:val="22"/>
              </w:rPr>
            </w:pPr>
          </w:p>
        </w:tc>
        <w:tc>
          <w:tcPr>
            <w:tcW w:w="1958" w:type="dxa"/>
            <w:vAlign w:val="top"/>
          </w:tcPr>
          <w:p w14:paraId="45DD2706">
            <w:pPr>
              <w:rPr>
                <w:rFonts w:hint="eastAsia" w:ascii="宋体" w:hAnsi="宋体" w:eastAsia="宋体" w:cs="宋体"/>
                <w:color w:val="auto"/>
                <w:sz w:val="22"/>
                <w:szCs w:val="22"/>
              </w:rPr>
            </w:pPr>
          </w:p>
        </w:tc>
        <w:tc>
          <w:tcPr>
            <w:tcW w:w="1712" w:type="dxa"/>
            <w:vAlign w:val="top"/>
          </w:tcPr>
          <w:p w14:paraId="05CD4372">
            <w:pPr>
              <w:spacing w:line="358" w:lineRule="auto"/>
              <w:rPr>
                <w:rFonts w:hint="eastAsia" w:ascii="宋体" w:hAnsi="宋体" w:eastAsia="宋体" w:cs="宋体"/>
                <w:color w:val="auto"/>
                <w:sz w:val="22"/>
                <w:szCs w:val="22"/>
              </w:rPr>
            </w:pPr>
          </w:p>
          <w:p w14:paraId="056A831B">
            <w:pPr>
              <w:spacing w:line="358" w:lineRule="auto"/>
              <w:rPr>
                <w:rFonts w:hint="eastAsia" w:ascii="宋体" w:hAnsi="宋体" w:eastAsia="宋体" w:cs="宋体"/>
                <w:color w:val="auto"/>
                <w:sz w:val="22"/>
                <w:szCs w:val="22"/>
              </w:rPr>
            </w:pPr>
          </w:p>
          <w:p w14:paraId="38FDEE7D">
            <w:pPr>
              <w:pStyle w:val="17"/>
              <w:spacing w:before="65" w:line="228" w:lineRule="auto"/>
              <w:ind w:left="398"/>
              <w:rPr>
                <w:rFonts w:hint="eastAsia" w:ascii="宋体" w:hAnsi="宋体" w:eastAsia="宋体" w:cs="宋体"/>
                <w:color w:val="auto"/>
                <w:sz w:val="22"/>
                <w:szCs w:val="22"/>
              </w:rPr>
            </w:pPr>
            <w:r>
              <w:rPr>
                <w:rFonts w:hint="eastAsia" w:ascii="宋体" w:hAnsi="宋体" w:eastAsia="宋体" w:cs="宋体"/>
                <w:color w:val="auto"/>
                <w:spacing w:val="3"/>
                <w:sz w:val="22"/>
                <w:szCs w:val="22"/>
              </w:rPr>
              <w:t>（有/无）</w:t>
            </w:r>
          </w:p>
        </w:tc>
      </w:tr>
    </w:tbl>
    <w:p w14:paraId="02ED0195">
      <w:pPr>
        <w:spacing w:before="31" w:line="227" w:lineRule="auto"/>
        <w:rPr>
          <w:rFonts w:hint="eastAsia" w:ascii="宋体" w:hAnsi="宋体" w:eastAsia="宋体" w:cs="宋体"/>
          <w:color w:val="auto"/>
          <w:sz w:val="22"/>
          <w:szCs w:val="22"/>
        </w:rPr>
      </w:pPr>
      <w:r>
        <w:rPr>
          <w:rFonts w:hint="eastAsia" w:ascii="宋体" w:hAnsi="宋体" w:eastAsia="宋体" w:cs="宋体"/>
          <w:b/>
          <w:bCs/>
          <w:color w:val="auto"/>
          <w:spacing w:val="8"/>
          <w:sz w:val="22"/>
          <w:szCs w:val="22"/>
        </w:rPr>
        <w:t>注：1、本表只作唱标用，但本表的一切内容均具有法律效力，不得更改；</w:t>
      </w:r>
    </w:p>
    <w:p w14:paraId="5B5E68CD">
      <w:pPr>
        <w:spacing w:before="154" w:line="363" w:lineRule="auto"/>
        <w:ind w:right="161"/>
        <w:rPr>
          <w:rFonts w:hint="eastAsia" w:ascii="宋体" w:hAnsi="宋体" w:eastAsia="宋体" w:cs="宋体"/>
          <w:color w:val="auto"/>
          <w:sz w:val="22"/>
          <w:szCs w:val="22"/>
        </w:rPr>
      </w:pPr>
      <w:r>
        <w:rPr>
          <w:rFonts w:hint="eastAsia" w:ascii="宋体" w:hAnsi="宋体" w:eastAsia="宋体" w:cs="宋体"/>
          <w:b/>
          <w:bCs/>
          <w:color w:val="auto"/>
          <w:spacing w:val="7"/>
          <w:sz w:val="22"/>
          <w:szCs w:val="22"/>
        </w:rPr>
        <w:t>2、投标报价不超过预算金额（最高限价</w:t>
      </w:r>
      <w:r>
        <w:rPr>
          <w:rFonts w:hint="eastAsia" w:ascii="宋体" w:hAnsi="宋体" w:eastAsia="宋体" w:cs="宋体"/>
          <w:b/>
          <w:bCs/>
          <w:color w:val="auto"/>
          <w:spacing w:val="1"/>
          <w:sz w:val="22"/>
          <w:szCs w:val="22"/>
        </w:rPr>
        <w:t>），</w:t>
      </w:r>
      <w:r>
        <w:rPr>
          <w:rFonts w:hint="eastAsia" w:ascii="宋体" w:hAnsi="宋体" w:eastAsia="宋体" w:cs="宋体"/>
          <w:b/>
          <w:bCs/>
          <w:color w:val="auto"/>
          <w:spacing w:val="7"/>
          <w:sz w:val="22"/>
          <w:szCs w:val="22"/>
        </w:rPr>
        <w:t>超过为无效报价。本表中填写的投标报价应与投</w:t>
      </w:r>
      <w:r>
        <w:rPr>
          <w:rFonts w:hint="eastAsia" w:ascii="宋体" w:hAnsi="宋体" w:eastAsia="宋体" w:cs="宋体"/>
          <w:color w:val="auto"/>
          <w:sz w:val="22"/>
          <w:szCs w:val="22"/>
        </w:rPr>
        <w:t xml:space="preserve"> </w:t>
      </w:r>
      <w:r>
        <w:rPr>
          <w:rFonts w:hint="eastAsia" w:ascii="宋体" w:hAnsi="宋体" w:eastAsia="宋体" w:cs="宋体"/>
          <w:b/>
          <w:bCs/>
          <w:color w:val="auto"/>
          <w:spacing w:val="8"/>
          <w:sz w:val="22"/>
          <w:szCs w:val="22"/>
        </w:rPr>
        <w:t>标文件中正本内容，如果不一致以开标一览表内</w:t>
      </w:r>
      <w:r>
        <w:rPr>
          <w:rFonts w:hint="eastAsia" w:ascii="宋体" w:hAnsi="宋体" w:eastAsia="宋体" w:cs="宋体"/>
          <w:b/>
          <w:bCs/>
          <w:color w:val="auto"/>
          <w:spacing w:val="7"/>
          <w:sz w:val="22"/>
          <w:szCs w:val="22"/>
        </w:rPr>
        <w:t>容为准；</w:t>
      </w:r>
    </w:p>
    <w:p w14:paraId="78F6EC58">
      <w:pPr>
        <w:spacing w:before="31" w:line="363" w:lineRule="auto"/>
        <w:ind w:right="158"/>
        <w:rPr>
          <w:rFonts w:hint="eastAsia" w:ascii="宋体" w:hAnsi="宋体" w:eastAsia="宋体" w:cs="宋体"/>
          <w:color w:val="auto"/>
          <w:sz w:val="22"/>
          <w:szCs w:val="22"/>
        </w:rPr>
      </w:pPr>
      <w:r>
        <w:rPr>
          <w:rFonts w:hint="eastAsia" w:ascii="宋体" w:hAnsi="宋体" w:eastAsia="宋体" w:cs="宋体"/>
          <w:b/>
          <w:bCs/>
          <w:color w:val="auto"/>
          <w:spacing w:val="8"/>
          <w:sz w:val="22"/>
          <w:szCs w:val="22"/>
        </w:rPr>
        <w:t>3、本开表一览表须装订在投标文件内，然后再单独打印一份签字和加盖印章后，单独密封在</w:t>
      </w:r>
      <w:r>
        <w:rPr>
          <w:rFonts w:hint="eastAsia" w:ascii="宋体" w:hAnsi="宋体" w:eastAsia="宋体" w:cs="宋体"/>
          <w:b/>
          <w:bCs/>
          <w:color w:val="auto"/>
          <w:spacing w:val="7"/>
          <w:sz w:val="22"/>
          <w:szCs w:val="22"/>
        </w:rPr>
        <w:t>一个小信封内，随投标文件一同递交。</w:t>
      </w:r>
    </w:p>
    <w:p w14:paraId="70A8CF04">
      <w:pPr>
        <w:pStyle w:val="3"/>
        <w:spacing w:line="271" w:lineRule="auto"/>
        <w:rPr>
          <w:rFonts w:hint="eastAsia" w:ascii="宋体" w:hAnsi="宋体" w:eastAsia="宋体" w:cs="宋体"/>
          <w:color w:val="auto"/>
          <w:sz w:val="22"/>
          <w:szCs w:val="22"/>
        </w:rPr>
      </w:pPr>
    </w:p>
    <w:p w14:paraId="098BFC49">
      <w:pPr>
        <w:pStyle w:val="3"/>
        <w:spacing w:line="272" w:lineRule="auto"/>
        <w:rPr>
          <w:rFonts w:hint="eastAsia" w:ascii="宋体" w:hAnsi="宋体" w:eastAsia="宋体" w:cs="宋体"/>
          <w:color w:val="auto"/>
          <w:sz w:val="22"/>
          <w:szCs w:val="22"/>
        </w:rPr>
      </w:pPr>
    </w:p>
    <w:p w14:paraId="111D5F34">
      <w:pPr>
        <w:pStyle w:val="3"/>
        <w:spacing w:line="272" w:lineRule="auto"/>
        <w:rPr>
          <w:rFonts w:hint="eastAsia" w:ascii="宋体" w:hAnsi="宋体" w:eastAsia="宋体" w:cs="宋体"/>
          <w:color w:val="auto"/>
          <w:sz w:val="22"/>
          <w:szCs w:val="22"/>
        </w:rPr>
      </w:pPr>
    </w:p>
    <w:p w14:paraId="6E2D90F0">
      <w:pPr>
        <w:pStyle w:val="3"/>
        <w:spacing w:line="272" w:lineRule="auto"/>
        <w:rPr>
          <w:rFonts w:hint="eastAsia" w:ascii="宋体" w:hAnsi="宋体" w:eastAsia="宋体" w:cs="宋体"/>
          <w:color w:val="auto"/>
          <w:sz w:val="22"/>
          <w:szCs w:val="22"/>
        </w:rPr>
      </w:pPr>
    </w:p>
    <w:p w14:paraId="6A09788E">
      <w:pPr>
        <w:pStyle w:val="3"/>
        <w:spacing w:line="272" w:lineRule="auto"/>
        <w:rPr>
          <w:rFonts w:hint="eastAsia" w:ascii="宋体" w:hAnsi="宋体" w:eastAsia="宋体" w:cs="宋体"/>
          <w:color w:val="auto"/>
          <w:sz w:val="22"/>
          <w:szCs w:val="22"/>
        </w:rPr>
      </w:pPr>
    </w:p>
    <w:p w14:paraId="1F98C5F9">
      <w:pPr>
        <w:spacing w:before="65" w:line="227" w:lineRule="auto"/>
        <w:ind w:left="461"/>
        <w:rPr>
          <w:rFonts w:hint="eastAsia" w:ascii="宋体" w:hAnsi="宋体" w:eastAsia="宋体" w:cs="宋体"/>
          <w:color w:val="auto"/>
          <w:sz w:val="22"/>
          <w:szCs w:val="22"/>
        </w:rPr>
      </w:pPr>
      <w:r>
        <w:rPr>
          <w:rFonts w:hint="eastAsia" w:ascii="宋体" w:hAnsi="宋体" w:eastAsia="宋体" w:cs="宋体"/>
          <w:color w:val="auto"/>
          <w:spacing w:val="11"/>
          <w:sz w:val="22"/>
          <w:szCs w:val="22"/>
        </w:rPr>
        <w:t>供应商名称</w:t>
      </w:r>
      <w:r>
        <w:rPr>
          <w:rFonts w:hint="eastAsia" w:ascii="宋体" w:hAnsi="宋体" w:eastAsia="宋体" w:cs="宋体"/>
          <w:color w:val="auto"/>
          <w:spacing w:val="-5"/>
          <w:sz w:val="22"/>
          <w:szCs w:val="22"/>
        </w:rPr>
        <w:t>：</w:t>
      </w:r>
      <w:r>
        <w:rPr>
          <w:rFonts w:hint="eastAsia" w:ascii="宋体" w:hAnsi="宋体" w:eastAsia="宋体" w:cs="宋体"/>
          <w:color w:val="auto"/>
          <w:spacing w:val="5"/>
          <w:sz w:val="22"/>
          <w:szCs w:val="22"/>
          <w:u w:val="single" w:color="auto"/>
        </w:rPr>
        <w:t xml:space="preserve">                 </w:t>
      </w:r>
      <w:r>
        <w:rPr>
          <w:rFonts w:hint="eastAsia" w:ascii="宋体" w:hAnsi="宋体" w:eastAsia="宋体" w:cs="宋体"/>
          <w:color w:val="auto"/>
          <w:spacing w:val="-5"/>
          <w:sz w:val="22"/>
          <w:szCs w:val="22"/>
        </w:rPr>
        <w:t>（</w:t>
      </w:r>
      <w:r>
        <w:rPr>
          <w:rFonts w:hint="eastAsia" w:ascii="宋体" w:hAnsi="宋体" w:eastAsia="宋体" w:cs="宋体"/>
          <w:color w:val="auto"/>
          <w:spacing w:val="11"/>
          <w:sz w:val="22"/>
          <w:szCs w:val="22"/>
        </w:rPr>
        <w:t>公章）</w:t>
      </w:r>
    </w:p>
    <w:p w14:paraId="10C0B986">
      <w:pPr>
        <w:pStyle w:val="3"/>
        <w:spacing w:line="252" w:lineRule="auto"/>
        <w:rPr>
          <w:rFonts w:hint="eastAsia" w:ascii="宋体" w:hAnsi="宋体" w:eastAsia="宋体" w:cs="宋体"/>
          <w:color w:val="auto"/>
          <w:sz w:val="22"/>
          <w:szCs w:val="22"/>
        </w:rPr>
      </w:pPr>
    </w:p>
    <w:p w14:paraId="023A494E">
      <w:pPr>
        <w:pStyle w:val="3"/>
        <w:spacing w:line="252" w:lineRule="auto"/>
        <w:rPr>
          <w:rFonts w:hint="eastAsia" w:ascii="宋体" w:hAnsi="宋体" w:eastAsia="宋体" w:cs="宋体"/>
          <w:color w:val="auto"/>
          <w:sz w:val="22"/>
          <w:szCs w:val="22"/>
        </w:rPr>
      </w:pPr>
    </w:p>
    <w:p w14:paraId="5ED0957C">
      <w:pPr>
        <w:spacing w:before="65" w:line="228" w:lineRule="auto"/>
        <w:ind w:left="462"/>
        <w:rPr>
          <w:rFonts w:hint="eastAsia" w:ascii="宋体" w:hAnsi="宋体" w:eastAsia="宋体" w:cs="宋体"/>
          <w:color w:val="auto"/>
          <w:sz w:val="22"/>
          <w:szCs w:val="22"/>
        </w:rPr>
      </w:pPr>
      <w:r>
        <w:rPr>
          <w:rFonts w:hint="eastAsia" w:ascii="宋体" w:hAnsi="宋体" w:eastAsia="宋体" w:cs="宋体"/>
          <w:color w:val="auto"/>
          <w:spacing w:val="11"/>
          <w:sz w:val="22"/>
          <w:szCs w:val="22"/>
        </w:rPr>
        <w:t>法定代表人</w:t>
      </w:r>
      <w:r>
        <w:rPr>
          <w:rFonts w:hint="eastAsia" w:ascii="宋体" w:hAnsi="宋体" w:eastAsia="宋体" w:cs="宋体"/>
          <w:color w:val="auto"/>
          <w:spacing w:val="-5"/>
          <w:sz w:val="22"/>
          <w:szCs w:val="22"/>
        </w:rPr>
        <w:t>：</w:t>
      </w:r>
      <w:r>
        <w:rPr>
          <w:rFonts w:hint="eastAsia" w:ascii="宋体" w:hAnsi="宋体" w:eastAsia="宋体" w:cs="宋体"/>
          <w:color w:val="auto"/>
          <w:spacing w:val="4"/>
          <w:sz w:val="22"/>
          <w:szCs w:val="22"/>
          <w:u w:val="single" w:color="auto"/>
        </w:rPr>
        <w:t xml:space="preserve">                 </w:t>
      </w:r>
      <w:r>
        <w:rPr>
          <w:rFonts w:hint="eastAsia" w:ascii="宋体" w:hAnsi="宋体" w:eastAsia="宋体" w:cs="宋体"/>
          <w:color w:val="auto"/>
          <w:spacing w:val="-5"/>
          <w:sz w:val="22"/>
          <w:szCs w:val="22"/>
        </w:rPr>
        <w:t>（</w:t>
      </w:r>
      <w:r>
        <w:rPr>
          <w:rFonts w:hint="eastAsia" w:ascii="宋体" w:hAnsi="宋体" w:eastAsia="宋体" w:cs="宋体"/>
          <w:color w:val="auto"/>
          <w:spacing w:val="11"/>
          <w:sz w:val="22"/>
          <w:szCs w:val="22"/>
        </w:rPr>
        <w:t>签字）</w:t>
      </w:r>
    </w:p>
    <w:p w14:paraId="39E717FF">
      <w:pPr>
        <w:pStyle w:val="3"/>
        <w:spacing w:line="250" w:lineRule="auto"/>
        <w:rPr>
          <w:rFonts w:hint="eastAsia" w:ascii="宋体" w:hAnsi="宋体" w:eastAsia="宋体" w:cs="宋体"/>
          <w:color w:val="auto"/>
          <w:sz w:val="22"/>
          <w:szCs w:val="22"/>
        </w:rPr>
      </w:pPr>
    </w:p>
    <w:p w14:paraId="7E6450EB">
      <w:pPr>
        <w:pStyle w:val="3"/>
        <w:spacing w:line="250" w:lineRule="auto"/>
        <w:rPr>
          <w:rFonts w:hint="eastAsia" w:ascii="宋体" w:hAnsi="宋体" w:eastAsia="宋体" w:cs="宋体"/>
          <w:color w:val="auto"/>
          <w:sz w:val="22"/>
          <w:szCs w:val="22"/>
        </w:rPr>
      </w:pPr>
    </w:p>
    <w:p w14:paraId="157342F4">
      <w:pPr>
        <w:spacing w:before="65" w:line="228" w:lineRule="auto"/>
        <w:ind w:left="460"/>
        <w:rPr>
          <w:rFonts w:hint="eastAsia" w:ascii="宋体" w:hAnsi="宋体" w:eastAsia="宋体" w:cs="宋体"/>
          <w:color w:val="auto"/>
          <w:sz w:val="22"/>
          <w:szCs w:val="22"/>
        </w:rPr>
      </w:pPr>
      <w:r>
        <w:rPr>
          <w:rFonts w:hint="eastAsia" w:ascii="宋体" w:hAnsi="宋体" w:eastAsia="宋体" w:cs="宋体"/>
          <w:color w:val="auto"/>
          <w:spacing w:val="11"/>
          <w:sz w:val="22"/>
          <w:szCs w:val="22"/>
        </w:rPr>
        <w:t>委托代理人</w:t>
      </w:r>
      <w:r>
        <w:rPr>
          <w:rFonts w:hint="eastAsia" w:ascii="宋体" w:hAnsi="宋体" w:eastAsia="宋体" w:cs="宋体"/>
          <w:color w:val="auto"/>
          <w:spacing w:val="-7"/>
          <w:sz w:val="22"/>
          <w:szCs w:val="22"/>
        </w:rPr>
        <w:t>：</w:t>
      </w:r>
      <w:r>
        <w:rPr>
          <w:rFonts w:hint="eastAsia" w:ascii="宋体" w:hAnsi="宋体" w:eastAsia="宋体" w:cs="宋体"/>
          <w:color w:val="auto"/>
          <w:spacing w:val="5"/>
          <w:sz w:val="22"/>
          <w:szCs w:val="22"/>
          <w:u w:val="single" w:color="auto"/>
        </w:rPr>
        <w:t xml:space="preserve">                </w:t>
      </w:r>
      <w:r>
        <w:rPr>
          <w:rFonts w:hint="eastAsia" w:ascii="宋体" w:hAnsi="宋体" w:eastAsia="宋体" w:cs="宋体"/>
          <w:color w:val="auto"/>
          <w:spacing w:val="9"/>
          <w:sz w:val="22"/>
          <w:szCs w:val="22"/>
        </w:rPr>
        <w:t xml:space="preserve"> </w:t>
      </w:r>
      <w:r>
        <w:rPr>
          <w:rFonts w:hint="eastAsia" w:ascii="宋体" w:hAnsi="宋体" w:eastAsia="宋体" w:cs="宋体"/>
          <w:color w:val="auto"/>
          <w:spacing w:val="-7"/>
          <w:sz w:val="22"/>
          <w:szCs w:val="22"/>
        </w:rPr>
        <w:t>（</w:t>
      </w:r>
      <w:r>
        <w:rPr>
          <w:rFonts w:hint="eastAsia" w:ascii="宋体" w:hAnsi="宋体" w:eastAsia="宋体" w:cs="宋体"/>
          <w:color w:val="auto"/>
          <w:spacing w:val="11"/>
          <w:sz w:val="22"/>
          <w:szCs w:val="22"/>
        </w:rPr>
        <w:t>签字）</w:t>
      </w:r>
    </w:p>
    <w:p w14:paraId="58F6A5C1">
      <w:pPr>
        <w:pStyle w:val="3"/>
        <w:spacing w:line="245" w:lineRule="auto"/>
        <w:rPr>
          <w:rFonts w:hint="eastAsia" w:ascii="宋体" w:hAnsi="宋体" w:eastAsia="宋体" w:cs="宋体"/>
          <w:color w:val="auto"/>
          <w:sz w:val="22"/>
          <w:szCs w:val="22"/>
        </w:rPr>
      </w:pPr>
    </w:p>
    <w:p w14:paraId="0DADE6D8">
      <w:pPr>
        <w:pStyle w:val="3"/>
        <w:spacing w:line="246" w:lineRule="auto"/>
        <w:rPr>
          <w:rFonts w:hint="eastAsia" w:ascii="宋体" w:hAnsi="宋体" w:eastAsia="宋体" w:cs="宋体"/>
          <w:color w:val="auto"/>
          <w:sz w:val="22"/>
          <w:szCs w:val="22"/>
        </w:rPr>
      </w:pPr>
    </w:p>
    <w:p w14:paraId="39788C00">
      <w:pPr>
        <w:spacing w:before="66" w:line="228" w:lineRule="auto"/>
        <w:ind w:left="497"/>
        <w:rPr>
          <w:rFonts w:hint="eastAsia" w:ascii="宋体" w:hAnsi="宋体" w:eastAsia="宋体" w:cs="宋体"/>
          <w:color w:val="auto"/>
          <w:sz w:val="22"/>
          <w:szCs w:val="22"/>
        </w:rPr>
      </w:pPr>
      <w:r>
        <w:rPr>
          <w:rFonts w:hint="eastAsia" w:ascii="宋体" w:hAnsi="宋体" w:eastAsia="宋体" w:cs="宋体"/>
          <w:color w:val="auto"/>
          <w:spacing w:val="-7"/>
          <w:sz w:val="22"/>
          <w:szCs w:val="22"/>
        </w:rPr>
        <w:t>日</w:t>
      </w:r>
      <w:r>
        <w:rPr>
          <w:rFonts w:hint="eastAsia" w:ascii="宋体" w:hAnsi="宋体" w:eastAsia="宋体" w:cs="宋体"/>
          <w:color w:val="auto"/>
          <w:spacing w:val="7"/>
          <w:sz w:val="22"/>
          <w:szCs w:val="22"/>
        </w:rPr>
        <w:t xml:space="preserve">      </w:t>
      </w:r>
      <w:r>
        <w:rPr>
          <w:rFonts w:hint="eastAsia" w:ascii="宋体" w:hAnsi="宋体" w:eastAsia="宋体" w:cs="宋体"/>
          <w:color w:val="auto"/>
          <w:spacing w:val="-7"/>
          <w:sz w:val="22"/>
          <w:szCs w:val="22"/>
        </w:rPr>
        <w:t>期：</w:t>
      </w:r>
      <w:r>
        <w:rPr>
          <w:rFonts w:hint="eastAsia" w:ascii="宋体" w:hAnsi="宋体" w:eastAsia="宋体" w:cs="宋体"/>
          <w:color w:val="auto"/>
          <w:spacing w:val="13"/>
          <w:sz w:val="22"/>
          <w:szCs w:val="22"/>
        </w:rPr>
        <w:t xml:space="preserve"> </w:t>
      </w:r>
      <w:r>
        <w:rPr>
          <w:rFonts w:hint="eastAsia" w:ascii="宋体" w:hAnsi="宋体" w:eastAsia="宋体" w:cs="宋体"/>
          <w:color w:val="auto"/>
          <w:spacing w:val="5"/>
          <w:sz w:val="22"/>
          <w:szCs w:val="22"/>
          <w:u w:val="single" w:color="auto"/>
        </w:rPr>
        <w:t xml:space="preserve">       </w:t>
      </w:r>
      <w:r>
        <w:rPr>
          <w:rFonts w:hint="eastAsia" w:ascii="宋体" w:hAnsi="宋体" w:eastAsia="宋体" w:cs="宋体"/>
          <w:color w:val="auto"/>
          <w:spacing w:val="-89"/>
          <w:sz w:val="22"/>
          <w:szCs w:val="22"/>
        </w:rPr>
        <w:t xml:space="preserve"> </w:t>
      </w:r>
      <w:r>
        <w:rPr>
          <w:rFonts w:hint="eastAsia" w:ascii="宋体" w:hAnsi="宋体" w:eastAsia="宋体" w:cs="宋体"/>
          <w:color w:val="auto"/>
          <w:spacing w:val="-7"/>
          <w:sz w:val="22"/>
          <w:szCs w:val="22"/>
        </w:rPr>
        <w:t>年</w:t>
      </w:r>
      <w:r>
        <w:rPr>
          <w:rFonts w:hint="eastAsia" w:ascii="宋体" w:hAnsi="宋体" w:eastAsia="宋体" w:cs="宋体"/>
          <w:color w:val="auto"/>
          <w:spacing w:val="5"/>
          <w:sz w:val="22"/>
          <w:szCs w:val="22"/>
          <w:u w:val="single" w:color="auto"/>
        </w:rPr>
        <w:t xml:space="preserve">      </w:t>
      </w:r>
      <w:r>
        <w:rPr>
          <w:rFonts w:hint="eastAsia" w:ascii="宋体" w:hAnsi="宋体" w:eastAsia="宋体" w:cs="宋体"/>
          <w:color w:val="auto"/>
          <w:spacing w:val="-86"/>
          <w:sz w:val="22"/>
          <w:szCs w:val="22"/>
        </w:rPr>
        <w:t xml:space="preserve"> </w:t>
      </w:r>
      <w:r>
        <w:rPr>
          <w:rFonts w:hint="eastAsia" w:ascii="宋体" w:hAnsi="宋体" w:eastAsia="宋体" w:cs="宋体"/>
          <w:color w:val="auto"/>
          <w:spacing w:val="-7"/>
          <w:sz w:val="22"/>
          <w:szCs w:val="22"/>
        </w:rPr>
        <w:t>月</w:t>
      </w:r>
      <w:r>
        <w:rPr>
          <w:rFonts w:hint="eastAsia" w:ascii="宋体" w:hAnsi="宋体" w:eastAsia="宋体" w:cs="宋体"/>
          <w:color w:val="auto"/>
          <w:spacing w:val="5"/>
          <w:sz w:val="22"/>
          <w:szCs w:val="22"/>
          <w:u w:val="single" w:color="auto"/>
        </w:rPr>
        <w:t xml:space="preserve">      </w:t>
      </w:r>
      <w:r>
        <w:rPr>
          <w:rFonts w:hint="eastAsia" w:ascii="宋体" w:hAnsi="宋体" w:eastAsia="宋体" w:cs="宋体"/>
          <w:color w:val="auto"/>
          <w:spacing w:val="-54"/>
          <w:sz w:val="22"/>
          <w:szCs w:val="22"/>
        </w:rPr>
        <w:t xml:space="preserve"> </w:t>
      </w:r>
      <w:r>
        <w:rPr>
          <w:rFonts w:hint="eastAsia" w:ascii="宋体" w:hAnsi="宋体" w:eastAsia="宋体" w:cs="宋体"/>
          <w:color w:val="auto"/>
          <w:spacing w:val="-7"/>
          <w:sz w:val="22"/>
          <w:szCs w:val="22"/>
        </w:rPr>
        <w:t>日</w:t>
      </w:r>
    </w:p>
    <w:p w14:paraId="77F0165A">
      <w:pPr>
        <w:spacing w:line="677" w:lineRule="auto"/>
        <w:rPr>
          <w:rFonts w:hint="eastAsia" w:ascii="宋体" w:hAnsi="宋体" w:eastAsia="宋体" w:cs="宋体"/>
          <w:color w:val="auto"/>
          <w:sz w:val="20"/>
          <w:szCs w:val="20"/>
        </w:rPr>
        <w:sectPr>
          <w:headerReference r:id="rId27" w:type="default"/>
          <w:footerReference r:id="rId28" w:type="default"/>
          <w:pgSz w:w="11906" w:h="16839"/>
          <w:pgMar w:top="1174" w:right="1089" w:bottom="1151" w:left="1429" w:header="862" w:footer="989" w:gutter="0"/>
          <w:pgNumType w:fmt="decimal"/>
          <w:cols w:space="720" w:num="1"/>
        </w:sectPr>
      </w:pPr>
    </w:p>
    <w:p w14:paraId="0846F62A">
      <w:pPr>
        <w:spacing w:before="292" w:line="223" w:lineRule="auto"/>
        <w:ind w:left="3411"/>
        <w:rPr>
          <w:rFonts w:hint="eastAsia" w:ascii="宋体" w:hAnsi="宋体" w:eastAsia="宋体" w:cs="宋体"/>
          <w:color w:val="auto"/>
          <w:sz w:val="31"/>
          <w:szCs w:val="31"/>
        </w:rPr>
      </w:pPr>
      <w:r>
        <w:rPr>
          <w:rFonts w:hint="eastAsia" w:ascii="宋体" w:hAnsi="宋体" w:eastAsia="宋体" w:cs="宋体"/>
          <w:b/>
          <w:bCs/>
          <w:color w:val="auto"/>
          <w:spacing w:val="5"/>
          <w:sz w:val="31"/>
          <w:szCs w:val="31"/>
        </w:rPr>
        <w:t>二、详细报价表</w:t>
      </w:r>
    </w:p>
    <w:p w14:paraId="69566190">
      <w:pPr>
        <w:spacing w:before="164"/>
        <w:rPr>
          <w:rFonts w:hint="eastAsia" w:ascii="宋体" w:hAnsi="宋体" w:eastAsia="宋体" w:cs="宋体"/>
          <w:color w:val="auto"/>
        </w:rPr>
      </w:pPr>
    </w:p>
    <w:tbl>
      <w:tblPr>
        <w:tblStyle w:val="16"/>
        <w:tblW w:w="911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72"/>
        <w:gridCol w:w="2280"/>
        <w:gridCol w:w="1074"/>
        <w:gridCol w:w="1179"/>
        <w:gridCol w:w="1080"/>
        <w:gridCol w:w="542"/>
        <w:gridCol w:w="2090"/>
      </w:tblGrid>
      <w:tr w14:paraId="5D022B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5" w:hRule="atLeast"/>
        </w:trPr>
        <w:tc>
          <w:tcPr>
            <w:tcW w:w="9117" w:type="dxa"/>
            <w:gridSpan w:val="7"/>
            <w:vAlign w:val="top"/>
          </w:tcPr>
          <w:p w14:paraId="48C740A0">
            <w:pPr>
              <w:pStyle w:val="17"/>
              <w:spacing w:before="272" w:line="228" w:lineRule="auto"/>
              <w:ind w:left="119"/>
              <w:rPr>
                <w:rFonts w:hint="eastAsia" w:ascii="宋体" w:hAnsi="宋体" w:eastAsia="宋体" w:cs="宋体"/>
                <w:color w:val="auto"/>
                <w:sz w:val="22"/>
                <w:szCs w:val="22"/>
              </w:rPr>
            </w:pPr>
            <w:r>
              <w:rPr>
                <w:rFonts w:hint="eastAsia" w:ascii="宋体" w:hAnsi="宋体" w:eastAsia="宋体" w:cs="宋体"/>
                <w:b/>
                <w:bCs/>
                <w:color w:val="auto"/>
                <w:spacing w:val="4"/>
                <w:sz w:val="22"/>
                <w:szCs w:val="22"/>
              </w:rPr>
              <w:t>项目名称：</w:t>
            </w:r>
            <w:r>
              <w:rPr>
                <w:rFonts w:hint="eastAsia" w:ascii="宋体" w:hAnsi="宋体" w:eastAsia="宋体" w:cs="宋体"/>
                <w:color w:val="auto"/>
                <w:spacing w:val="4"/>
                <w:sz w:val="22"/>
                <w:szCs w:val="22"/>
              </w:rPr>
              <w:t xml:space="preserve">                                                  </w:t>
            </w:r>
            <w:r>
              <w:rPr>
                <w:rFonts w:hint="eastAsia" w:ascii="宋体" w:hAnsi="宋体" w:eastAsia="宋体" w:cs="宋体"/>
                <w:color w:val="auto"/>
                <w:spacing w:val="3"/>
                <w:sz w:val="22"/>
                <w:szCs w:val="22"/>
              </w:rPr>
              <w:t xml:space="preserve">   </w:t>
            </w:r>
            <w:r>
              <w:rPr>
                <w:rFonts w:hint="eastAsia" w:ascii="宋体" w:hAnsi="宋体" w:eastAsia="宋体" w:cs="宋体"/>
                <w:b/>
                <w:bCs/>
                <w:color w:val="auto"/>
                <w:spacing w:val="3"/>
                <w:sz w:val="22"/>
                <w:szCs w:val="22"/>
              </w:rPr>
              <w:t>项目编号：</w:t>
            </w:r>
          </w:p>
        </w:tc>
      </w:tr>
      <w:tr w14:paraId="133878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3" w:hRule="atLeast"/>
        </w:trPr>
        <w:tc>
          <w:tcPr>
            <w:tcW w:w="9117" w:type="dxa"/>
            <w:gridSpan w:val="7"/>
            <w:vAlign w:val="top"/>
          </w:tcPr>
          <w:p w14:paraId="15B33461">
            <w:pPr>
              <w:pStyle w:val="17"/>
              <w:spacing w:before="230" w:line="227" w:lineRule="auto"/>
              <w:ind w:left="120"/>
              <w:rPr>
                <w:rFonts w:hint="eastAsia" w:ascii="宋体" w:hAnsi="宋体" w:eastAsia="宋体" w:cs="宋体"/>
                <w:color w:val="auto"/>
                <w:sz w:val="22"/>
                <w:szCs w:val="22"/>
              </w:rPr>
            </w:pPr>
            <w:r>
              <w:rPr>
                <w:rFonts w:hint="eastAsia" w:ascii="宋体" w:hAnsi="宋体" w:eastAsia="宋体" w:cs="宋体"/>
                <w:color w:val="auto"/>
                <w:spacing w:val="10"/>
                <w:sz w:val="22"/>
                <w:szCs w:val="22"/>
              </w:rPr>
              <w:t>货物明细表</w:t>
            </w:r>
            <w:r>
              <w:rPr>
                <w:rFonts w:hint="eastAsia" w:ascii="宋体" w:hAnsi="宋体" w:eastAsia="宋体" w:cs="宋体"/>
                <w:color w:val="auto"/>
                <w:spacing w:val="-3"/>
                <w:sz w:val="22"/>
                <w:szCs w:val="22"/>
              </w:rPr>
              <w:t>：（</w:t>
            </w:r>
            <w:r>
              <w:rPr>
                <w:rFonts w:hint="eastAsia" w:ascii="宋体" w:hAnsi="宋体" w:eastAsia="宋体" w:cs="宋体"/>
                <w:color w:val="auto"/>
                <w:spacing w:val="10"/>
                <w:sz w:val="22"/>
                <w:szCs w:val="22"/>
              </w:rPr>
              <w:t>单位：</w:t>
            </w:r>
            <w:r>
              <w:rPr>
                <w:rFonts w:hint="eastAsia" w:ascii="宋体" w:hAnsi="宋体" w:eastAsia="宋体" w:cs="宋体"/>
                <w:color w:val="auto"/>
                <w:spacing w:val="10"/>
                <w:sz w:val="22"/>
                <w:szCs w:val="22"/>
                <w:lang w:val="en-US" w:eastAsia="zh-CN"/>
              </w:rPr>
              <w:t>万</w:t>
            </w:r>
            <w:r>
              <w:rPr>
                <w:rFonts w:hint="eastAsia" w:ascii="宋体" w:hAnsi="宋体" w:eastAsia="宋体" w:cs="宋体"/>
                <w:color w:val="auto"/>
                <w:spacing w:val="10"/>
                <w:sz w:val="22"/>
                <w:szCs w:val="22"/>
              </w:rPr>
              <w:t>元）</w:t>
            </w:r>
          </w:p>
        </w:tc>
      </w:tr>
      <w:tr w14:paraId="7121F9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3" w:hRule="atLeast"/>
        </w:trPr>
        <w:tc>
          <w:tcPr>
            <w:tcW w:w="872" w:type="dxa"/>
            <w:vAlign w:val="top"/>
          </w:tcPr>
          <w:p w14:paraId="3825C5B9">
            <w:pPr>
              <w:pStyle w:val="17"/>
              <w:spacing w:before="210" w:line="229" w:lineRule="auto"/>
              <w:ind w:left="230"/>
              <w:rPr>
                <w:rFonts w:hint="eastAsia" w:ascii="宋体" w:hAnsi="宋体" w:eastAsia="宋体" w:cs="宋体"/>
                <w:color w:val="auto"/>
                <w:sz w:val="22"/>
                <w:szCs w:val="22"/>
              </w:rPr>
            </w:pPr>
            <w:r>
              <w:rPr>
                <w:rFonts w:hint="eastAsia" w:ascii="宋体" w:hAnsi="宋体" w:eastAsia="宋体" w:cs="宋体"/>
                <w:color w:val="auto"/>
                <w:spacing w:val="5"/>
                <w:sz w:val="22"/>
                <w:szCs w:val="22"/>
              </w:rPr>
              <w:t>序号</w:t>
            </w:r>
          </w:p>
        </w:tc>
        <w:tc>
          <w:tcPr>
            <w:tcW w:w="2280" w:type="dxa"/>
            <w:vAlign w:val="top"/>
          </w:tcPr>
          <w:p w14:paraId="570F1EC1">
            <w:pPr>
              <w:pStyle w:val="17"/>
              <w:spacing w:before="210" w:line="227" w:lineRule="auto"/>
              <w:ind w:left="729"/>
              <w:rPr>
                <w:rFonts w:hint="eastAsia" w:ascii="宋体" w:hAnsi="宋体" w:eastAsia="宋体" w:cs="宋体"/>
                <w:color w:val="auto"/>
                <w:sz w:val="22"/>
                <w:szCs w:val="22"/>
              </w:rPr>
            </w:pPr>
            <w:r>
              <w:rPr>
                <w:rFonts w:hint="eastAsia" w:ascii="宋体" w:hAnsi="宋体" w:eastAsia="宋体" w:cs="宋体"/>
                <w:color w:val="auto"/>
                <w:spacing w:val="6"/>
                <w:sz w:val="22"/>
                <w:szCs w:val="22"/>
              </w:rPr>
              <w:t>货物名称</w:t>
            </w:r>
          </w:p>
        </w:tc>
        <w:tc>
          <w:tcPr>
            <w:tcW w:w="1074" w:type="dxa"/>
            <w:vAlign w:val="top"/>
          </w:tcPr>
          <w:p w14:paraId="58DFB732">
            <w:pPr>
              <w:pStyle w:val="17"/>
              <w:spacing w:before="210" w:line="228" w:lineRule="auto"/>
              <w:ind w:left="139"/>
              <w:rPr>
                <w:rFonts w:hint="eastAsia" w:ascii="宋体" w:hAnsi="宋体" w:eastAsia="宋体" w:cs="宋体"/>
                <w:color w:val="auto"/>
                <w:sz w:val="22"/>
                <w:szCs w:val="22"/>
              </w:rPr>
            </w:pPr>
            <w:r>
              <w:rPr>
                <w:rFonts w:hint="eastAsia" w:ascii="宋体" w:hAnsi="宋体" w:eastAsia="宋体" w:cs="宋体"/>
                <w:color w:val="auto"/>
                <w:spacing w:val="3"/>
                <w:sz w:val="22"/>
                <w:szCs w:val="22"/>
              </w:rPr>
              <w:t>品牌型号</w:t>
            </w:r>
          </w:p>
        </w:tc>
        <w:tc>
          <w:tcPr>
            <w:tcW w:w="1179" w:type="dxa"/>
            <w:vAlign w:val="top"/>
          </w:tcPr>
          <w:p w14:paraId="61E190BA">
            <w:pPr>
              <w:pStyle w:val="17"/>
              <w:spacing w:before="210" w:line="228" w:lineRule="auto"/>
              <w:ind w:left="386"/>
              <w:rPr>
                <w:rFonts w:hint="eastAsia" w:ascii="宋体" w:hAnsi="宋体" w:eastAsia="宋体" w:cs="宋体"/>
                <w:color w:val="auto"/>
                <w:sz w:val="22"/>
                <w:szCs w:val="22"/>
              </w:rPr>
            </w:pPr>
            <w:r>
              <w:rPr>
                <w:rFonts w:hint="eastAsia" w:ascii="宋体" w:hAnsi="宋体" w:eastAsia="宋体" w:cs="宋体"/>
                <w:color w:val="auto"/>
                <w:spacing w:val="3"/>
                <w:sz w:val="22"/>
                <w:szCs w:val="22"/>
              </w:rPr>
              <w:t>数量</w:t>
            </w:r>
          </w:p>
        </w:tc>
        <w:tc>
          <w:tcPr>
            <w:tcW w:w="1080" w:type="dxa"/>
            <w:vAlign w:val="top"/>
          </w:tcPr>
          <w:p w14:paraId="30FC9C06">
            <w:pPr>
              <w:pStyle w:val="17"/>
              <w:spacing w:before="210" w:line="226" w:lineRule="auto"/>
              <w:ind w:left="338"/>
              <w:rPr>
                <w:rFonts w:hint="eastAsia" w:ascii="宋体" w:hAnsi="宋体" w:eastAsia="宋体" w:cs="宋体"/>
                <w:color w:val="auto"/>
                <w:sz w:val="22"/>
                <w:szCs w:val="22"/>
              </w:rPr>
            </w:pPr>
            <w:r>
              <w:rPr>
                <w:rFonts w:hint="eastAsia" w:ascii="宋体" w:hAnsi="宋体" w:eastAsia="宋体" w:cs="宋体"/>
                <w:color w:val="auto"/>
                <w:spacing w:val="3"/>
                <w:sz w:val="22"/>
                <w:szCs w:val="22"/>
              </w:rPr>
              <w:t>单价</w:t>
            </w:r>
          </w:p>
        </w:tc>
        <w:tc>
          <w:tcPr>
            <w:tcW w:w="2632" w:type="dxa"/>
            <w:gridSpan w:val="2"/>
            <w:vAlign w:val="top"/>
          </w:tcPr>
          <w:p w14:paraId="431EAE1C">
            <w:pPr>
              <w:pStyle w:val="17"/>
              <w:spacing w:before="210" w:line="226" w:lineRule="auto"/>
              <w:ind w:left="905"/>
              <w:rPr>
                <w:rFonts w:hint="eastAsia" w:ascii="宋体" w:hAnsi="宋体" w:eastAsia="宋体" w:cs="宋体"/>
                <w:color w:val="auto"/>
                <w:sz w:val="22"/>
                <w:szCs w:val="22"/>
              </w:rPr>
            </w:pPr>
            <w:r>
              <w:rPr>
                <w:rFonts w:hint="eastAsia" w:ascii="宋体" w:hAnsi="宋体" w:eastAsia="宋体" w:cs="宋体"/>
                <w:color w:val="auto"/>
                <w:spacing w:val="6"/>
                <w:sz w:val="22"/>
                <w:szCs w:val="22"/>
              </w:rPr>
              <w:t>分项总价</w:t>
            </w:r>
          </w:p>
        </w:tc>
      </w:tr>
      <w:tr w14:paraId="2C1072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872" w:type="dxa"/>
            <w:vAlign w:val="top"/>
          </w:tcPr>
          <w:p w14:paraId="5DB18BDD">
            <w:pPr>
              <w:rPr>
                <w:rFonts w:hint="eastAsia" w:ascii="宋体" w:hAnsi="宋体" w:eastAsia="宋体" w:cs="宋体"/>
                <w:color w:val="auto"/>
                <w:sz w:val="22"/>
                <w:szCs w:val="22"/>
              </w:rPr>
            </w:pPr>
          </w:p>
        </w:tc>
        <w:tc>
          <w:tcPr>
            <w:tcW w:w="2280" w:type="dxa"/>
            <w:vAlign w:val="top"/>
          </w:tcPr>
          <w:p w14:paraId="672DB56E">
            <w:pPr>
              <w:rPr>
                <w:rFonts w:hint="eastAsia" w:ascii="宋体" w:hAnsi="宋体" w:eastAsia="宋体" w:cs="宋体"/>
                <w:color w:val="auto"/>
                <w:sz w:val="22"/>
                <w:szCs w:val="22"/>
              </w:rPr>
            </w:pPr>
          </w:p>
        </w:tc>
        <w:tc>
          <w:tcPr>
            <w:tcW w:w="1074" w:type="dxa"/>
            <w:vAlign w:val="top"/>
          </w:tcPr>
          <w:p w14:paraId="063EF7D3">
            <w:pPr>
              <w:rPr>
                <w:rFonts w:hint="eastAsia" w:ascii="宋体" w:hAnsi="宋体" w:eastAsia="宋体" w:cs="宋体"/>
                <w:color w:val="auto"/>
                <w:sz w:val="22"/>
                <w:szCs w:val="22"/>
              </w:rPr>
            </w:pPr>
          </w:p>
        </w:tc>
        <w:tc>
          <w:tcPr>
            <w:tcW w:w="1179" w:type="dxa"/>
            <w:vAlign w:val="top"/>
          </w:tcPr>
          <w:p w14:paraId="15266B80">
            <w:pPr>
              <w:rPr>
                <w:rFonts w:hint="eastAsia" w:ascii="宋体" w:hAnsi="宋体" w:eastAsia="宋体" w:cs="宋体"/>
                <w:color w:val="auto"/>
                <w:sz w:val="22"/>
                <w:szCs w:val="22"/>
              </w:rPr>
            </w:pPr>
          </w:p>
        </w:tc>
        <w:tc>
          <w:tcPr>
            <w:tcW w:w="1080" w:type="dxa"/>
            <w:vAlign w:val="top"/>
          </w:tcPr>
          <w:p w14:paraId="0C813AD2">
            <w:pPr>
              <w:rPr>
                <w:rFonts w:hint="eastAsia" w:ascii="宋体" w:hAnsi="宋体" w:eastAsia="宋体" w:cs="宋体"/>
                <w:color w:val="auto"/>
                <w:sz w:val="22"/>
                <w:szCs w:val="22"/>
              </w:rPr>
            </w:pPr>
          </w:p>
        </w:tc>
        <w:tc>
          <w:tcPr>
            <w:tcW w:w="2632" w:type="dxa"/>
            <w:gridSpan w:val="2"/>
            <w:vAlign w:val="top"/>
          </w:tcPr>
          <w:p w14:paraId="25A09A4A">
            <w:pPr>
              <w:rPr>
                <w:rFonts w:hint="eastAsia" w:ascii="宋体" w:hAnsi="宋体" w:eastAsia="宋体" w:cs="宋体"/>
                <w:color w:val="auto"/>
                <w:sz w:val="22"/>
                <w:szCs w:val="22"/>
              </w:rPr>
            </w:pPr>
          </w:p>
        </w:tc>
      </w:tr>
      <w:tr w14:paraId="08474C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3" w:hRule="atLeast"/>
        </w:trPr>
        <w:tc>
          <w:tcPr>
            <w:tcW w:w="872" w:type="dxa"/>
            <w:vAlign w:val="top"/>
          </w:tcPr>
          <w:p w14:paraId="7450C878">
            <w:pPr>
              <w:pStyle w:val="17"/>
              <w:spacing w:before="173" w:line="324" w:lineRule="exact"/>
              <w:ind w:left="349"/>
              <w:rPr>
                <w:rFonts w:hint="eastAsia" w:ascii="宋体" w:hAnsi="宋体" w:eastAsia="宋体" w:cs="宋体"/>
                <w:color w:val="auto"/>
                <w:sz w:val="22"/>
                <w:szCs w:val="22"/>
              </w:rPr>
            </w:pPr>
            <w:r>
              <w:rPr>
                <w:rFonts w:hint="eastAsia" w:ascii="宋体" w:hAnsi="宋体" w:eastAsia="宋体" w:cs="宋体"/>
                <w:color w:val="auto"/>
                <w:position w:val="2"/>
                <w:sz w:val="22"/>
                <w:szCs w:val="22"/>
              </w:rPr>
              <w:t>…</w:t>
            </w:r>
          </w:p>
        </w:tc>
        <w:tc>
          <w:tcPr>
            <w:tcW w:w="2280" w:type="dxa"/>
            <w:vAlign w:val="top"/>
          </w:tcPr>
          <w:p w14:paraId="0F4BE6DF">
            <w:pPr>
              <w:rPr>
                <w:rFonts w:hint="eastAsia" w:ascii="宋体" w:hAnsi="宋体" w:eastAsia="宋体" w:cs="宋体"/>
                <w:color w:val="auto"/>
                <w:sz w:val="22"/>
                <w:szCs w:val="22"/>
              </w:rPr>
            </w:pPr>
          </w:p>
        </w:tc>
        <w:tc>
          <w:tcPr>
            <w:tcW w:w="1074" w:type="dxa"/>
            <w:vAlign w:val="top"/>
          </w:tcPr>
          <w:p w14:paraId="78E8F9B4">
            <w:pPr>
              <w:rPr>
                <w:rFonts w:hint="eastAsia" w:ascii="宋体" w:hAnsi="宋体" w:eastAsia="宋体" w:cs="宋体"/>
                <w:color w:val="auto"/>
                <w:sz w:val="22"/>
                <w:szCs w:val="22"/>
              </w:rPr>
            </w:pPr>
          </w:p>
        </w:tc>
        <w:tc>
          <w:tcPr>
            <w:tcW w:w="1179" w:type="dxa"/>
            <w:vAlign w:val="top"/>
          </w:tcPr>
          <w:p w14:paraId="043222A2">
            <w:pPr>
              <w:rPr>
                <w:rFonts w:hint="eastAsia" w:ascii="宋体" w:hAnsi="宋体" w:eastAsia="宋体" w:cs="宋体"/>
                <w:color w:val="auto"/>
                <w:sz w:val="22"/>
                <w:szCs w:val="22"/>
              </w:rPr>
            </w:pPr>
          </w:p>
        </w:tc>
        <w:tc>
          <w:tcPr>
            <w:tcW w:w="1080" w:type="dxa"/>
            <w:vAlign w:val="top"/>
          </w:tcPr>
          <w:p w14:paraId="1268DDA6">
            <w:pPr>
              <w:rPr>
                <w:rFonts w:hint="eastAsia" w:ascii="宋体" w:hAnsi="宋体" w:eastAsia="宋体" w:cs="宋体"/>
                <w:color w:val="auto"/>
                <w:sz w:val="22"/>
                <w:szCs w:val="22"/>
              </w:rPr>
            </w:pPr>
          </w:p>
        </w:tc>
        <w:tc>
          <w:tcPr>
            <w:tcW w:w="2632" w:type="dxa"/>
            <w:gridSpan w:val="2"/>
            <w:vAlign w:val="top"/>
          </w:tcPr>
          <w:p w14:paraId="4B850645">
            <w:pPr>
              <w:rPr>
                <w:rFonts w:hint="eastAsia" w:ascii="宋体" w:hAnsi="宋体" w:eastAsia="宋体" w:cs="宋体"/>
                <w:color w:val="auto"/>
                <w:sz w:val="22"/>
                <w:szCs w:val="22"/>
              </w:rPr>
            </w:pPr>
          </w:p>
        </w:tc>
      </w:tr>
      <w:tr w14:paraId="4AAF2B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872" w:type="dxa"/>
            <w:vAlign w:val="top"/>
          </w:tcPr>
          <w:p w14:paraId="6B4A31E2">
            <w:pPr>
              <w:rPr>
                <w:rFonts w:hint="eastAsia" w:ascii="宋体" w:hAnsi="宋体" w:eastAsia="宋体" w:cs="宋体"/>
                <w:color w:val="auto"/>
                <w:sz w:val="22"/>
                <w:szCs w:val="22"/>
              </w:rPr>
            </w:pPr>
          </w:p>
        </w:tc>
        <w:tc>
          <w:tcPr>
            <w:tcW w:w="2280" w:type="dxa"/>
            <w:vAlign w:val="top"/>
          </w:tcPr>
          <w:p w14:paraId="003CF8A1">
            <w:pPr>
              <w:pStyle w:val="17"/>
              <w:spacing w:before="172" w:line="229" w:lineRule="auto"/>
              <w:ind w:left="934"/>
              <w:rPr>
                <w:rFonts w:hint="eastAsia" w:ascii="宋体" w:hAnsi="宋体" w:eastAsia="宋体" w:cs="宋体"/>
                <w:color w:val="auto"/>
                <w:sz w:val="22"/>
                <w:szCs w:val="22"/>
              </w:rPr>
            </w:pPr>
            <w:r>
              <w:rPr>
                <w:rFonts w:hint="eastAsia" w:ascii="宋体" w:hAnsi="宋体" w:eastAsia="宋体" w:cs="宋体"/>
                <w:color w:val="auto"/>
                <w:spacing w:val="4"/>
                <w:sz w:val="22"/>
                <w:szCs w:val="22"/>
              </w:rPr>
              <w:t>合计</w:t>
            </w:r>
          </w:p>
        </w:tc>
        <w:tc>
          <w:tcPr>
            <w:tcW w:w="1074" w:type="dxa"/>
            <w:vAlign w:val="top"/>
          </w:tcPr>
          <w:p w14:paraId="0D00B3FD">
            <w:pPr>
              <w:rPr>
                <w:rFonts w:hint="eastAsia" w:ascii="宋体" w:hAnsi="宋体" w:eastAsia="宋体" w:cs="宋体"/>
                <w:color w:val="auto"/>
                <w:sz w:val="22"/>
                <w:szCs w:val="22"/>
              </w:rPr>
            </w:pPr>
          </w:p>
        </w:tc>
        <w:tc>
          <w:tcPr>
            <w:tcW w:w="1179" w:type="dxa"/>
            <w:vAlign w:val="top"/>
          </w:tcPr>
          <w:p w14:paraId="3562D8D9">
            <w:pPr>
              <w:rPr>
                <w:rFonts w:hint="eastAsia" w:ascii="宋体" w:hAnsi="宋体" w:eastAsia="宋体" w:cs="宋体"/>
                <w:color w:val="auto"/>
                <w:sz w:val="22"/>
                <w:szCs w:val="22"/>
              </w:rPr>
            </w:pPr>
          </w:p>
        </w:tc>
        <w:tc>
          <w:tcPr>
            <w:tcW w:w="1080" w:type="dxa"/>
            <w:vAlign w:val="top"/>
          </w:tcPr>
          <w:p w14:paraId="04F7E638">
            <w:pPr>
              <w:rPr>
                <w:rFonts w:hint="eastAsia" w:ascii="宋体" w:hAnsi="宋体" w:eastAsia="宋体" w:cs="宋体"/>
                <w:color w:val="auto"/>
                <w:sz w:val="22"/>
                <w:szCs w:val="22"/>
              </w:rPr>
            </w:pPr>
          </w:p>
        </w:tc>
        <w:tc>
          <w:tcPr>
            <w:tcW w:w="2632" w:type="dxa"/>
            <w:gridSpan w:val="2"/>
            <w:vAlign w:val="top"/>
          </w:tcPr>
          <w:p w14:paraId="2CEDF5D3">
            <w:pPr>
              <w:rPr>
                <w:rFonts w:hint="eastAsia" w:ascii="宋体" w:hAnsi="宋体" w:eastAsia="宋体" w:cs="宋体"/>
                <w:color w:val="auto"/>
                <w:sz w:val="22"/>
                <w:szCs w:val="22"/>
              </w:rPr>
            </w:pPr>
          </w:p>
        </w:tc>
      </w:tr>
      <w:tr w14:paraId="652806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9117" w:type="dxa"/>
            <w:gridSpan w:val="7"/>
            <w:vAlign w:val="top"/>
          </w:tcPr>
          <w:p w14:paraId="70EF1F63">
            <w:pPr>
              <w:pStyle w:val="17"/>
              <w:spacing w:before="124" w:line="228" w:lineRule="auto"/>
              <w:ind w:left="116"/>
              <w:rPr>
                <w:rFonts w:hint="eastAsia" w:ascii="宋体" w:hAnsi="宋体" w:eastAsia="宋体" w:cs="宋体"/>
                <w:color w:val="auto"/>
                <w:sz w:val="22"/>
                <w:szCs w:val="22"/>
              </w:rPr>
            </w:pPr>
            <w:r>
              <w:rPr>
                <w:rFonts w:hint="eastAsia" w:ascii="宋体" w:hAnsi="宋体" w:eastAsia="宋体" w:cs="宋体"/>
                <w:color w:val="auto"/>
                <w:spacing w:val="7"/>
                <w:sz w:val="22"/>
                <w:szCs w:val="22"/>
              </w:rPr>
              <w:t>其他费用明细表：</w:t>
            </w:r>
          </w:p>
        </w:tc>
      </w:tr>
      <w:tr w14:paraId="660B3E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872" w:type="dxa"/>
            <w:vAlign w:val="top"/>
          </w:tcPr>
          <w:p w14:paraId="155FFC65">
            <w:pPr>
              <w:pStyle w:val="17"/>
              <w:spacing w:before="158" w:line="229" w:lineRule="auto"/>
              <w:ind w:left="230"/>
              <w:rPr>
                <w:rFonts w:hint="eastAsia" w:ascii="宋体" w:hAnsi="宋体" w:eastAsia="宋体" w:cs="宋体"/>
                <w:color w:val="auto"/>
                <w:sz w:val="22"/>
                <w:szCs w:val="22"/>
              </w:rPr>
            </w:pPr>
            <w:r>
              <w:rPr>
                <w:rFonts w:hint="eastAsia" w:ascii="宋体" w:hAnsi="宋体" w:eastAsia="宋体" w:cs="宋体"/>
                <w:color w:val="auto"/>
                <w:spacing w:val="5"/>
                <w:sz w:val="22"/>
                <w:szCs w:val="22"/>
              </w:rPr>
              <w:t>序号</w:t>
            </w:r>
          </w:p>
        </w:tc>
        <w:tc>
          <w:tcPr>
            <w:tcW w:w="2280" w:type="dxa"/>
            <w:vAlign w:val="top"/>
          </w:tcPr>
          <w:p w14:paraId="6D30E07E">
            <w:pPr>
              <w:pStyle w:val="17"/>
              <w:spacing w:before="158" w:line="228" w:lineRule="auto"/>
              <w:ind w:left="936"/>
              <w:rPr>
                <w:rFonts w:hint="eastAsia" w:ascii="宋体" w:hAnsi="宋体" w:eastAsia="宋体" w:cs="宋体"/>
                <w:color w:val="auto"/>
                <w:sz w:val="22"/>
                <w:szCs w:val="22"/>
              </w:rPr>
            </w:pPr>
            <w:r>
              <w:rPr>
                <w:rFonts w:hint="eastAsia" w:ascii="宋体" w:hAnsi="宋体" w:eastAsia="宋体" w:cs="宋体"/>
                <w:color w:val="auto"/>
                <w:spacing w:val="3"/>
                <w:sz w:val="22"/>
                <w:szCs w:val="22"/>
              </w:rPr>
              <w:t>项目</w:t>
            </w:r>
          </w:p>
        </w:tc>
        <w:tc>
          <w:tcPr>
            <w:tcW w:w="2253" w:type="dxa"/>
            <w:gridSpan w:val="2"/>
            <w:vAlign w:val="top"/>
          </w:tcPr>
          <w:p w14:paraId="3DDE41AD">
            <w:pPr>
              <w:pStyle w:val="17"/>
              <w:spacing w:before="157" w:line="228" w:lineRule="auto"/>
              <w:ind w:left="632"/>
              <w:rPr>
                <w:rFonts w:hint="eastAsia" w:ascii="宋体" w:hAnsi="宋体" w:eastAsia="宋体" w:cs="宋体"/>
                <w:color w:val="auto"/>
                <w:sz w:val="22"/>
                <w:szCs w:val="22"/>
              </w:rPr>
            </w:pPr>
            <w:r>
              <w:rPr>
                <w:rFonts w:hint="eastAsia" w:ascii="宋体" w:hAnsi="宋体" w:eastAsia="宋体" w:cs="宋体"/>
                <w:color w:val="auto"/>
                <w:spacing w:val="3"/>
                <w:sz w:val="22"/>
                <w:szCs w:val="22"/>
              </w:rPr>
              <w:t>内容和标准</w:t>
            </w:r>
          </w:p>
        </w:tc>
        <w:tc>
          <w:tcPr>
            <w:tcW w:w="1622" w:type="dxa"/>
            <w:gridSpan w:val="2"/>
            <w:vAlign w:val="top"/>
          </w:tcPr>
          <w:p w14:paraId="30595EB9">
            <w:pPr>
              <w:pStyle w:val="17"/>
              <w:spacing w:before="158" w:line="226" w:lineRule="auto"/>
              <w:ind w:left="606"/>
              <w:rPr>
                <w:rFonts w:hint="eastAsia" w:ascii="宋体" w:hAnsi="宋体" w:eastAsia="宋体" w:cs="宋体"/>
                <w:color w:val="auto"/>
                <w:sz w:val="22"/>
                <w:szCs w:val="22"/>
              </w:rPr>
            </w:pPr>
            <w:r>
              <w:rPr>
                <w:rFonts w:hint="eastAsia" w:ascii="宋体" w:hAnsi="宋体" w:eastAsia="宋体" w:cs="宋体"/>
                <w:color w:val="auto"/>
                <w:spacing w:val="5"/>
                <w:sz w:val="22"/>
                <w:szCs w:val="22"/>
              </w:rPr>
              <w:t>报价</w:t>
            </w:r>
          </w:p>
        </w:tc>
        <w:tc>
          <w:tcPr>
            <w:tcW w:w="2090" w:type="dxa"/>
            <w:vAlign w:val="top"/>
          </w:tcPr>
          <w:p w14:paraId="6396E52A">
            <w:pPr>
              <w:pStyle w:val="17"/>
              <w:spacing w:before="158" w:line="229" w:lineRule="auto"/>
              <w:ind w:left="843"/>
              <w:rPr>
                <w:rFonts w:hint="eastAsia" w:ascii="宋体" w:hAnsi="宋体" w:eastAsia="宋体" w:cs="宋体"/>
                <w:color w:val="auto"/>
                <w:sz w:val="22"/>
                <w:szCs w:val="22"/>
              </w:rPr>
            </w:pPr>
            <w:r>
              <w:rPr>
                <w:rFonts w:hint="eastAsia" w:ascii="宋体" w:hAnsi="宋体" w:eastAsia="宋体" w:cs="宋体"/>
                <w:color w:val="auto"/>
                <w:spacing w:val="3"/>
                <w:sz w:val="22"/>
                <w:szCs w:val="22"/>
              </w:rPr>
              <w:t>备注</w:t>
            </w:r>
          </w:p>
        </w:tc>
      </w:tr>
      <w:tr w14:paraId="62C16A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872" w:type="dxa"/>
            <w:vAlign w:val="top"/>
          </w:tcPr>
          <w:p w14:paraId="67A485DB">
            <w:pPr>
              <w:rPr>
                <w:rFonts w:hint="eastAsia" w:ascii="宋体" w:hAnsi="宋体" w:eastAsia="宋体" w:cs="宋体"/>
                <w:color w:val="auto"/>
                <w:sz w:val="22"/>
                <w:szCs w:val="22"/>
              </w:rPr>
            </w:pPr>
          </w:p>
        </w:tc>
        <w:tc>
          <w:tcPr>
            <w:tcW w:w="2280" w:type="dxa"/>
            <w:vAlign w:val="top"/>
          </w:tcPr>
          <w:p w14:paraId="3B67A105">
            <w:pPr>
              <w:rPr>
                <w:rFonts w:hint="eastAsia" w:ascii="宋体" w:hAnsi="宋体" w:eastAsia="宋体" w:cs="宋体"/>
                <w:color w:val="auto"/>
                <w:sz w:val="22"/>
                <w:szCs w:val="22"/>
              </w:rPr>
            </w:pPr>
          </w:p>
        </w:tc>
        <w:tc>
          <w:tcPr>
            <w:tcW w:w="2253" w:type="dxa"/>
            <w:gridSpan w:val="2"/>
            <w:vAlign w:val="top"/>
          </w:tcPr>
          <w:p w14:paraId="73C306B7">
            <w:pPr>
              <w:rPr>
                <w:rFonts w:hint="eastAsia" w:ascii="宋体" w:hAnsi="宋体" w:eastAsia="宋体" w:cs="宋体"/>
                <w:color w:val="auto"/>
                <w:sz w:val="22"/>
                <w:szCs w:val="22"/>
              </w:rPr>
            </w:pPr>
          </w:p>
        </w:tc>
        <w:tc>
          <w:tcPr>
            <w:tcW w:w="1622" w:type="dxa"/>
            <w:gridSpan w:val="2"/>
            <w:vAlign w:val="top"/>
          </w:tcPr>
          <w:p w14:paraId="2AE9BC2E">
            <w:pPr>
              <w:rPr>
                <w:rFonts w:hint="eastAsia" w:ascii="宋体" w:hAnsi="宋体" w:eastAsia="宋体" w:cs="宋体"/>
                <w:color w:val="auto"/>
                <w:sz w:val="22"/>
                <w:szCs w:val="22"/>
              </w:rPr>
            </w:pPr>
          </w:p>
        </w:tc>
        <w:tc>
          <w:tcPr>
            <w:tcW w:w="2090" w:type="dxa"/>
            <w:vAlign w:val="top"/>
          </w:tcPr>
          <w:p w14:paraId="1E8E2052">
            <w:pPr>
              <w:rPr>
                <w:rFonts w:hint="eastAsia" w:ascii="宋体" w:hAnsi="宋体" w:eastAsia="宋体" w:cs="宋体"/>
                <w:color w:val="auto"/>
                <w:sz w:val="22"/>
                <w:szCs w:val="22"/>
              </w:rPr>
            </w:pPr>
          </w:p>
        </w:tc>
      </w:tr>
      <w:tr w14:paraId="086CB7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872" w:type="dxa"/>
            <w:vAlign w:val="top"/>
          </w:tcPr>
          <w:p w14:paraId="2DF2853F">
            <w:pPr>
              <w:pStyle w:val="17"/>
              <w:spacing w:before="175" w:line="324" w:lineRule="exact"/>
              <w:ind w:left="349"/>
              <w:rPr>
                <w:rFonts w:hint="eastAsia" w:ascii="宋体" w:hAnsi="宋体" w:eastAsia="宋体" w:cs="宋体"/>
                <w:color w:val="auto"/>
                <w:sz w:val="22"/>
                <w:szCs w:val="22"/>
              </w:rPr>
            </w:pPr>
            <w:r>
              <w:rPr>
                <w:rFonts w:hint="eastAsia" w:ascii="宋体" w:hAnsi="宋体" w:eastAsia="宋体" w:cs="宋体"/>
                <w:color w:val="auto"/>
                <w:position w:val="2"/>
                <w:sz w:val="22"/>
                <w:szCs w:val="22"/>
              </w:rPr>
              <w:t>…</w:t>
            </w:r>
          </w:p>
        </w:tc>
        <w:tc>
          <w:tcPr>
            <w:tcW w:w="2280" w:type="dxa"/>
            <w:vAlign w:val="top"/>
          </w:tcPr>
          <w:p w14:paraId="38C41EA7">
            <w:pPr>
              <w:rPr>
                <w:rFonts w:hint="eastAsia" w:ascii="宋体" w:hAnsi="宋体" w:eastAsia="宋体" w:cs="宋体"/>
                <w:color w:val="auto"/>
                <w:sz w:val="22"/>
                <w:szCs w:val="22"/>
              </w:rPr>
            </w:pPr>
          </w:p>
        </w:tc>
        <w:tc>
          <w:tcPr>
            <w:tcW w:w="2253" w:type="dxa"/>
            <w:gridSpan w:val="2"/>
            <w:vAlign w:val="top"/>
          </w:tcPr>
          <w:p w14:paraId="3B49FF3F">
            <w:pPr>
              <w:rPr>
                <w:rFonts w:hint="eastAsia" w:ascii="宋体" w:hAnsi="宋体" w:eastAsia="宋体" w:cs="宋体"/>
                <w:color w:val="auto"/>
                <w:sz w:val="22"/>
                <w:szCs w:val="22"/>
              </w:rPr>
            </w:pPr>
          </w:p>
        </w:tc>
        <w:tc>
          <w:tcPr>
            <w:tcW w:w="1622" w:type="dxa"/>
            <w:gridSpan w:val="2"/>
            <w:vAlign w:val="top"/>
          </w:tcPr>
          <w:p w14:paraId="7E3D007E">
            <w:pPr>
              <w:rPr>
                <w:rFonts w:hint="eastAsia" w:ascii="宋体" w:hAnsi="宋体" w:eastAsia="宋体" w:cs="宋体"/>
                <w:color w:val="auto"/>
                <w:sz w:val="22"/>
                <w:szCs w:val="22"/>
              </w:rPr>
            </w:pPr>
          </w:p>
        </w:tc>
        <w:tc>
          <w:tcPr>
            <w:tcW w:w="2090" w:type="dxa"/>
            <w:vAlign w:val="top"/>
          </w:tcPr>
          <w:p w14:paraId="54E1D03B">
            <w:pPr>
              <w:rPr>
                <w:rFonts w:hint="eastAsia" w:ascii="宋体" w:hAnsi="宋体" w:eastAsia="宋体" w:cs="宋体"/>
                <w:color w:val="auto"/>
                <w:sz w:val="22"/>
                <w:szCs w:val="22"/>
              </w:rPr>
            </w:pPr>
          </w:p>
        </w:tc>
      </w:tr>
      <w:tr w14:paraId="36C979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9117" w:type="dxa"/>
            <w:gridSpan w:val="7"/>
            <w:vAlign w:val="top"/>
          </w:tcPr>
          <w:p w14:paraId="50EF79B2">
            <w:pPr>
              <w:pStyle w:val="17"/>
              <w:spacing w:before="173" w:line="226" w:lineRule="auto"/>
              <w:ind w:left="135"/>
              <w:rPr>
                <w:rFonts w:hint="eastAsia" w:ascii="宋体" w:hAnsi="宋体" w:eastAsia="宋体" w:cs="宋体"/>
                <w:color w:val="auto"/>
                <w:sz w:val="22"/>
                <w:szCs w:val="22"/>
              </w:rPr>
            </w:pPr>
            <w:r>
              <w:rPr>
                <w:rFonts w:hint="eastAsia" w:ascii="宋体" w:hAnsi="宋体" w:eastAsia="宋体" w:cs="宋体"/>
                <w:color w:val="auto"/>
                <w:spacing w:val="5"/>
                <w:sz w:val="22"/>
                <w:szCs w:val="22"/>
              </w:rPr>
              <w:t>明细报价汇总表：</w:t>
            </w:r>
          </w:p>
        </w:tc>
      </w:tr>
      <w:tr w14:paraId="12060F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1" w:hRule="atLeast"/>
        </w:trPr>
        <w:tc>
          <w:tcPr>
            <w:tcW w:w="5405" w:type="dxa"/>
            <w:gridSpan w:val="4"/>
            <w:vAlign w:val="top"/>
          </w:tcPr>
          <w:p w14:paraId="7B8323AB">
            <w:pPr>
              <w:spacing w:line="313" w:lineRule="auto"/>
              <w:rPr>
                <w:rFonts w:hint="eastAsia" w:ascii="宋体" w:hAnsi="宋体" w:eastAsia="宋体" w:cs="宋体"/>
                <w:color w:val="auto"/>
                <w:sz w:val="22"/>
                <w:szCs w:val="22"/>
              </w:rPr>
            </w:pPr>
          </w:p>
          <w:p w14:paraId="6E3C8315">
            <w:pPr>
              <w:pStyle w:val="17"/>
              <w:spacing w:before="65" w:line="226" w:lineRule="auto"/>
              <w:ind w:left="768"/>
              <w:rPr>
                <w:rFonts w:hint="eastAsia" w:ascii="宋体" w:hAnsi="宋体" w:eastAsia="宋体" w:cs="宋体"/>
                <w:color w:val="auto"/>
                <w:sz w:val="22"/>
                <w:szCs w:val="22"/>
              </w:rPr>
            </w:pPr>
            <w:r>
              <w:rPr>
                <w:rFonts w:hint="eastAsia" w:ascii="宋体" w:hAnsi="宋体" w:eastAsia="宋体" w:cs="宋体"/>
                <w:color w:val="auto"/>
                <w:spacing w:val="8"/>
                <w:sz w:val="22"/>
                <w:szCs w:val="22"/>
              </w:rPr>
              <w:t>投标报价（货物报价合计+其他费用合计）</w:t>
            </w:r>
          </w:p>
        </w:tc>
        <w:tc>
          <w:tcPr>
            <w:tcW w:w="3712" w:type="dxa"/>
            <w:gridSpan w:val="3"/>
            <w:vAlign w:val="top"/>
          </w:tcPr>
          <w:p w14:paraId="746943A5">
            <w:pPr>
              <w:pStyle w:val="17"/>
              <w:spacing w:before="245" w:line="227" w:lineRule="auto"/>
              <w:ind w:left="118"/>
              <w:rPr>
                <w:rFonts w:hint="eastAsia" w:ascii="宋体" w:hAnsi="宋体" w:eastAsia="宋体" w:cs="宋体"/>
                <w:color w:val="auto"/>
                <w:sz w:val="22"/>
                <w:szCs w:val="22"/>
              </w:rPr>
            </w:pPr>
            <w:r>
              <w:rPr>
                <w:rFonts w:hint="eastAsia" w:ascii="宋体" w:hAnsi="宋体" w:eastAsia="宋体" w:cs="宋体"/>
                <w:color w:val="auto"/>
                <w:spacing w:val="6"/>
                <w:sz w:val="22"/>
                <w:szCs w:val="22"/>
              </w:rPr>
              <w:t>大写：人民币</w:t>
            </w:r>
            <w:r>
              <w:rPr>
                <w:rFonts w:hint="eastAsia" w:ascii="宋体" w:hAnsi="宋体" w:eastAsia="宋体" w:cs="宋体"/>
                <w:color w:val="auto"/>
                <w:spacing w:val="6"/>
                <w:sz w:val="22"/>
                <w:szCs w:val="22"/>
                <w:u w:val="single" w:color="auto"/>
              </w:rPr>
              <w:t xml:space="preserve">          </w:t>
            </w:r>
            <w:r>
              <w:rPr>
                <w:rFonts w:hint="eastAsia" w:ascii="宋体" w:hAnsi="宋体" w:eastAsia="宋体" w:cs="宋体"/>
                <w:color w:val="auto"/>
                <w:spacing w:val="6"/>
                <w:sz w:val="22"/>
                <w:szCs w:val="22"/>
                <w:u w:val="none" w:color="auto"/>
                <w:lang w:val="en-US" w:eastAsia="zh-CN"/>
              </w:rPr>
              <w:t>万</w:t>
            </w:r>
            <w:r>
              <w:rPr>
                <w:rFonts w:hint="eastAsia" w:ascii="宋体" w:hAnsi="宋体" w:eastAsia="宋体" w:cs="宋体"/>
                <w:color w:val="auto"/>
                <w:spacing w:val="6"/>
                <w:sz w:val="22"/>
                <w:szCs w:val="22"/>
                <w:u w:val="none" w:color="auto"/>
              </w:rPr>
              <w:t>元</w:t>
            </w:r>
          </w:p>
          <w:p w14:paraId="1107E701">
            <w:pPr>
              <w:pStyle w:val="17"/>
              <w:spacing w:before="25" w:line="228" w:lineRule="auto"/>
              <w:ind w:left="121"/>
              <w:rPr>
                <w:rFonts w:hint="eastAsia" w:ascii="宋体" w:hAnsi="宋体" w:eastAsia="宋体" w:cs="宋体"/>
                <w:color w:val="auto"/>
                <w:sz w:val="22"/>
                <w:szCs w:val="22"/>
              </w:rPr>
            </w:pPr>
            <w:r>
              <w:rPr>
                <w:rFonts w:hint="eastAsia" w:ascii="宋体" w:hAnsi="宋体" w:eastAsia="宋体" w:cs="宋体"/>
                <w:color w:val="auto"/>
                <w:spacing w:val="-3"/>
                <w:sz w:val="22"/>
                <w:szCs w:val="22"/>
              </w:rPr>
              <w:t>小写：</w:t>
            </w:r>
            <w:r>
              <w:rPr>
                <w:rFonts w:hint="eastAsia" w:ascii="宋体" w:hAnsi="宋体" w:eastAsia="宋体" w:cs="宋体"/>
                <w:color w:val="auto"/>
                <w:spacing w:val="-66"/>
                <w:sz w:val="22"/>
                <w:szCs w:val="22"/>
              </w:rPr>
              <w:t xml:space="preserve"> </w:t>
            </w:r>
            <w:r>
              <w:rPr>
                <w:rFonts w:hint="eastAsia" w:ascii="宋体" w:hAnsi="宋体" w:eastAsia="宋体" w:cs="宋体"/>
                <w:color w:val="auto"/>
                <w:spacing w:val="-3"/>
                <w:sz w:val="22"/>
                <w:szCs w:val="22"/>
              </w:rPr>
              <w:t>￥</w:t>
            </w:r>
            <w:r>
              <w:rPr>
                <w:rFonts w:hint="eastAsia" w:ascii="宋体" w:hAnsi="宋体" w:eastAsia="宋体" w:cs="宋体"/>
                <w:color w:val="auto"/>
                <w:spacing w:val="26"/>
                <w:sz w:val="22"/>
                <w:szCs w:val="22"/>
              </w:rPr>
              <w:t xml:space="preserve"> </w:t>
            </w:r>
            <w:r>
              <w:rPr>
                <w:rFonts w:hint="eastAsia" w:ascii="宋体" w:hAnsi="宋体" w:eastAsia="宋体" w:cs="宋体"/>
                <w:color w:val="auto"/>
                <w:spacing w:val="-3"/>
                <w:sz w:val="22"/>
                <w:szCs w:val="22"/>
                <w:u w:val="single" w:color="auto"/>
              </w:rPr>
              <w:t xml:space="preserve">              </w:t>
            </w:r>
            <w:r>
              <w:rPr>
                <w:rFonts w:hint="eastAsia" w:ascii="宋体" w:hAnsi="宋体" w:eastAsia="宋体" w:cs="宋体"/>
                <w:color w:val="auto"/>
                <w:spacing w:val="-3"/>
                <w:sz w:val="22"/>
                <w:szCs w:val="22"/>
                <w:u w:val="none" w:color="auto"/>
                <w:lang w:val="en-US" w:eastAsia="zh-CN"/>
              </w:rPr>
              <w:t>万</w:t>
            </w:r>
            <w:r>
              <w:rPr>
                <w:rFonts w:hint="eastAsia" w:ascii="宋体" w:hAnsi="宋体" w:eastAsia="宋体" w:cs="宋体"/>
                <w:color w:val="auto"/>
                <w:spacing w:val="-3"/>
                <w:sz w:val="22"/>
                <w:szCs w:val="22"/>
                <w:u w:val="none" w:color="auto"/>
              </w:rPr>
              <w:t>元</w:t>
            </w:r>
          </w:p>
        </w:tc>
      </w:tr>
    </w:tbl>
    <w:p w14:paraId="1238449C">
      <w:pPr>
        <w:pStyle w:val="3"/>
        <w:spacing w:line="291" w:lineRule="auto"/>
        <w:rPr>
          <w:rFonts w:hint="eastAsia" w:ascii="宋体" w:hAnsi="宋体" w:eastAsia="宋体" w:cs="宋体"/>
          <w:color w:val="auto"/>
        </w:rPr>
      </w:pPr>
    </w:p>
    <w:p w14:paraId="6BFE8530">
      <w:pPr>
        <w:pStyle w:val="3"/>
        <w:spacing w:line="291" w:lineRule="auto"/>
        <w:rPr>
          <w:rFonts w:hint="eastAsia" w:ascii="宋体" w:hAnsi="宋体" w:eastAsia="宋体" w:cs="宋体"/>
          <w:color w:val="auto"/>
        </w:rPr>
      </w:pPr>
    </w:p>
    <w:p w14:paraId="062FC5C5">
      <w:pPr>
        <w:pStyle w:val="3"/>
        <w:spacing w:line="291" w:lineRule="auto"/>
        <w:rPr>
          <w:rFonts w:hint="eastAsia" w:ascii="宋体" w:hAnsi="宋体" w:eastAsia="宋体" w:cs="宋体"/>
          <w:color w:val="auto"/>
        </w:rPr>
      </w:pPr>
    </w:p>
    <w:p w14:paraId="6F70FBDA">
      <w:pPr>
        <w:pStyle w:val="3"/>
        <w:spacing w:line="291" w:lineRule="auto"/>
        <w:rPr>
          <w:rFonts w:hint="eastAsia" w:ascii="宋体" w:hAnsi="宋体" w:eastAsia="宋体" w:cs="宋体"/>
          <w:color w:val="auto"/>
          <w:sz w:val="22"/>
          <w:szCs w:val="22"/>
        </w:rPr>
      </w:pPr>
    </w:p>
    <w:p w14:paraId="38F19D26">
      <w:pPr>
        <w:spacing w:before="65" w:line="227" w:lineRule="auto"/>
        <w:ind w:left="461"/>
        <w:rPr>
          <w:rFonts w:hint="eastAsia" w:ascii="宋体" w:hAnsi="宋体" w:eastAsia="宋体" w:cs="宋体"/>
          <w:color w:val="auto"/>
          <w:sz w:val="22"/>
          <w:szCs w:val="22"/>
        </w:rPr>
      </w:pPr>
      <w:r>
        <w:rPr>
          <w:rFonts w:hint="eastAsia" w:ascii="宋体" w:hAnsi="宋体" w:eastAsia="宋体" w:cs="宋体"/>
          <w:color w:val="auto"/>
          <w:spacing w:val="11"/>
          <w:sz w:val="22"/>
          <w:szCs w:val="22"/>
        </w:rPr>
        <w:t>供应商名称</w:t>
      </w:r>
      <w:r>
        <w:rPr>
          <w:rFonts w:hint="eastAsia" w:ascii="宋体" w:hAnsi="宋体" w:eastAsia="宋体" w:cs="宋体"/>
          <w:color w:val="auto"/>
          <w:spacing w:val="-5"/>
          <w:sz w:val="22"/>
          <w:szCs w:val="22"/>
        </w:rPr>
        <w:t>：</w:t>
      </w:r>
      <w:r>
        <w:rPr>
          <w:rFonts w:hint="eastAsia" w:ascii="宋体" w:hAnsi="宋体" w:eastAsia="宋体" w:cs="宋体"/>
          <w:color w:val="auto"/>
          <w:spacing w:val="5"/>
          <w:sz w:val="22"/>
          <w:szCs w:val="22"/>
          <w:u w:val="single" w:color="auto"/>
        </w:rPr>
        <w:t xml:space="preserve">                 </w:t>
      </w:r>
      <w:r>
        <w:rPr>
          <w:rFonts w:hint="eastAsia" w:ascii="宋体" w:hAnsi="宋体" w:eastAsia="宋体" w:cs="宋体"/>
          <w:color w:val="auto"/>
          <w:spacing w:val="-5"/>
          <w:sz w:val="22"/>
          <w:szCs w:val="22"/>
        </w:rPr>
        <w:t>（</w:t>
      </w:r>
      <w:r>
        <w:rPr>
          <w:rFonts w:hint="eastAsia" w:ascii="宋体" w:hAnsi="宋体" w:eastAsia="宋体" w:cs="宋体"/>
          <w:color w:val="auto"/>
          <w:spacing w:val="11"/>
          <w:sz w:val="22"/>
          <w:szCs w:val="22"/>
        </w:rPr>
        <w:t>公章）</w:t>
      </w:r>
    </w:p>
    <w:p w14:paraId="4438522D">
      <w:pPr>
        <w:pStyle w:val="3"/>
        <w:spacing w:line="252" w:lineRule="auto"/>
        <w:rPr>
          <w:rFonts w:hint="eastAsia" w:ascii="宋体" w:hAnsi="宋体" w:eastAsia="宋体" w:cs="宋体"/>
          <w:color w:val="auto"/>
          <w:sz w:val="22"/>
          <w:szCs w:val="22"/>
        </w:rPr>
      </w:pPr>
    </w:p>
    <w:p w14:paraId="4BEA4EC1">
      <w:pPr>
        <w:pStyle w:val="3"/>
        <w:spacing w:line="252" w:lineRule="auto"/>
        <w:rPr>
          <w:rFonts w:hint="eastAsia" w:ascii="宋体" w:hAnsi="宋体" w:eastAsia="宋体" w:cs="宋体"/>
          <w:color w:val="auto"/>
          <w:sz w:val="22"/>
          <w:szCs w:val="22"/>
        </w:rPr>
      </w:pPr>
    </w:p>
    <w:p w14:paraId="3831E21A">
      <w:pPr>
        <w:spacing w:before="65" w:line="228" w:lineRule="auto"/>
        <w:ind w:left="462"/>
        <w:rPr>
          <w:rFonts w:hint="eastAsia" w:ascii="宋体" w:hAnsi="宋体" w:eastAsia="宋体" w:cs="宋体"/>
          <w:color w:val="auto"/>
          <w:sz w:val="22"/>
          <w:szCs w:val="22"/>
        </w:rPr>
      </w:pPr>
      <w:r>
        <w:rPr>
          <w:rFonts w:hint="eastAsia" w:ascii="宋体" w:hAnsi="宋体" w:eastAsia="宋体" w:cs="宋体"/>
          <w:color w:val="auto"/>
          <w:spacing w:val="11"/>
          <w:sz w:val="22"/>
          <w:szCs w:val="22"/>
        </w:rPr>
        <w:t>法定代表人</w:t>
      </w:r>
      <w:r>
        <w:rPr>
          <w:rFonts w:hint="eastAsia" w:ascii="宋体" w:hAnsi="宋体" w:eastAsia="宋体" w:cs="宋体"/>
          <w:color w:val="auto"/>
          <w:spacing w:val="-5"/>
          <w:sz w:val="22"/>
          <w:szCs w:val="22"/>
        </w:rPr>
        <w:t>：</w:t>
      </w:r>
      <w:r>
        <w:rPr>
          <w:rFonts w:hint="eastAsia" w:ascii="宋体" w:hAnsi="宋体" w:eastAsia="宋体" w:cs="宋体"/>
          <w:color w:val="auto"/>
          <w:spacing w:val="4"/>
          <w:sz w:val="22"/>
          <w:szCs w:val="22"/>
          <w:u w:val="single" w:color="auto"/>
        </w:rPr>
        <w:t xml:space="preserve">                 </w:t>
      </w:r>
      <w:r>
        <w:rPr>
          <w:rFonts w:hint="eastAsia" w:ascii="宋体" w:hAnsi="宋体" w:eastAsia="宋体" w:cs="宋体"/>
          <w:color w:val="auto"/>
          <w:spacing w:val="-5"/>
          <w:sz w:val="22"/>
          <w:szCs w:val="22"/>
        </w:rPr>
        <w:t>（</w:t>
      </w:r>
      <w:r>
        <w:rPr>
          <w:rFonts w:hint="eastAsia" w:ascii="宋体" w:hAnsi="宋体" w:eastAsia="宋体" w:cs="宋体"/>
          <w:color w:val="auto"/>
          <w:spacing w:val="11"/>
          <w:sz w:val="22"/>
          <w:szCs w:val="22"/>
        </w:rPr>
        <w:t>签字）</w:t>
      </w:r>
    </w:p>
    <w:p w14:paraId="66D915B7">
      <w:pPr>
        <w:pStyle w:val="3"/>
        <w:spacing w:line="250" w:lineRule="auto"/>
        <w:rPr>
          <w:rFonts w:hint="eastAsia" w:ascii="宋体" w:hAnsi="宋体" w:eastAsia="宋体" w:cs="宋体"/>
          <w:color w:val="auto"/>
          <w:sz w:val="22"/>
          <w:szCs w:val="22"/>
        </w:rPr>
      </w:pPr>
    </w:p>
    <w:p w14:paraId="2B6F1772">
      <w:pPr>
        <w:pStyle w:val="3"/>
        <w:spacing w:line="250" w:lineRule="auto"/>
        <w:rPr>
          <w:rFonts w:hint="eastAsia" w:ascii="宋体" w:hAnsi="宋体" w:eastAsia="宋体" w:cs="宋体"/>
          <w:color w:val="auto"/>
          <w:sz w:val="22"/>
          <w:szCs w:val="22"/>
        </w:rPr>
      </w:pPr>
    </w:p>
    <w:p w14:paraId="4B1799EB">
      <w:pPr>
        <w:spacing w:before="65" w:line="228" w:lineRule="auto"/>
        <w:ind w:left="460"/>
        <w:rPr>
          <w:rFonts w:hint="eastAsia" w:ascii="宋体" w:hAnsi="宋体" w:eastAsia="宋体" w:cs="宋体"/>
          <w:color w:val="auto"/>
          <w:sz w:val="22"/>
          <w:szCs w:val="22"/>
        </w:rPr>
      </w:pPr>
      <w:r>
        <w:rPr>
          <w:rFonts w:hint="eastAsia" w:ascii="宋体" w:hAnsi="宋体" w:eastAsia="宋体" w:cs="宋体"/>
          <w:color w:val="auto"/>
          <w:spacing w:val="11"/>
          <w:sz w:val="22"/>
          <w:szCs w:val="22"/>
        </w:rPr>
        <w:t>委托代理人</w:t>
      </w:r>
      <w:r>
        <w:rPr>
          <w:rFonts w:hint="eastAsia" w:ascii="宋体" w:hAnsi="宋体" w:eastAsia="宋体" w:cs="宋体"/>
          <w:color w:val="auto"/>
          <w:spacing w:val="-7"/>
          <w:sz w:val="22"/>
          <w:szCs w:val="22"/>
        </w:rPr>
        <w:t>：</w:t>
      </w:r>
      <w:r>
        <w:rPr>
          <w:rFonts w:hint="eastAsia" w:ascii="宋体" w:hAnsi="宋体" w:eastAsia="宋体" w:cs="宋体"/>
          <w:color w:val="auto"/>
          <w:spacing w:val="5"/>
          <w:sz w:val="22"/>
          <w:szCs w:val="22"/>
          <w:u w:val="single" w:color="auto"/>
        </w:rPr>
        <w:t xml:space="preserve">                </w:t>
      </w:r>
      <w:r>
        <w:rPr>
          <w:rFonts w:hint="eastAsia" w:ascii="宋体" w:hAnsi="宋体" w:eastAsia="宋体" w:cs="宋体"/>
          <w:color w:val="auto"/>
          <w:spacing w:val="9"/>
          <w:sz w:val="22"/>
          <w:szCs w:val="22"/>
        </w:rPr>
        <w:t xml:space="preserve"> </w:t>
      </w:r>
      <w:r>
        <w:rPr>
          <w:rFonts w:hint="eastAsia" w:ascii="宋体" w:hAnsi="宋体" w:eastAsia="宋体" w:cs="宋体"/>
          <w:color w:val="auto"/>
          <w:spacing w:val="-7"/>
          <w:sz w:val="22"/>
          <w:szCs w:val="22"/>
        </w:rPr>
        <w:t>（</w:t>
      </w:r>
      <w:r>
        <w:rPr>
          <w:rFonts w:hint="eastAsia" w:ascii="宋体" w:hAnsi="宋体" w:eastAsia="宋体" w:cs="宋体"/>
          <w:color w:val="auto"/>
          <w:spacing w:val="11"/>
          <w:sz w:val="22"/>
          <w:szCs w:val="22"/>
        </w:rPr>
        <w:t>签字）</w:t>
      </w:r>
    </w:p>
    <w:p w14:paraId="1E5FB4A9">
      <w:pPr>
        <w:pStyle w:val="3"/>
        <w:spacing w:line="245" w:lineRule="auto"/>
        <w:rPr>
          <w:rFonts w:hint="eastAsia" w:ascii="宋体" w:hAnsi="宋体" w:eastAsia="宋体" w:cs="宋体"/>
          <w:color w:val="auto"/>
          <w:sz w:val="22"/>
          <w:szCs w:val="22"/>
        </w:rPr>
      </w:pPr>
    </w:p>
    <w:p w14:paraId="20676C0E">
      <w:pPr>
        <w:pStyle w:val="3"/>
        <w:spacing w:line="246" w:lineRule="auto"/>
        <w:rPr>
          <w:rFonts w:hint="eastAsia" w:ascii="宋体" w:hAnsi="宋体" w:eastAsia="宋体" w:cs="宋体"/>
          <w:color w:val="auto"/>
          <w:sz w:val="22"/>
          <w:szCs w:val="22"/>
        </w:rPr>
      </w:pPr>
    </w:p>
    <w:p w14:paraId="33EDE311">
      <w:pPr>
        <w:spacing w:before="66" w:line="228" w:lineRule="auto"/>
        <w:ind w:left="497"/>
        <w:rPr>
          <w:rFonts w:hint="eastAsia" w:ascii="宋体" w:hAnsi="宋体" w:eastAsia="宋体" w:cs="宋体"/>
          <w:color w:val="auto"/>
          <w:sz w:val="22"/>
          <w:szCs w:val="22"/>
        </w:rPr>
      </w:pPr>
      <w:r>
        <w:rPr>
          <w:rFonts w:hint="eastAsia" w:ascii="宋体" w:hAnsi="宋体" w:eastAsia="宋体" w:cs="宋体"/>
          <w:color w:val="auto"/>
          <w:spacing w:val="-7"/>
          <w:sz w:val="22"/>
          <w:szCs w:val="22"/>
        </w:rPr>
        <w:t>日</w:t>
      </w:r>
      <w:r>
        <w:rPr>
          <w:rFonts w:hint="eastAsia" w:ascii="宋体" w:hAnsi="宋体" w:eastAsia="宋体" w:cs="宋体"/>
          <w:color w:val="auto"/>
          <w:spacing w:val="7"/>
          <w:sz w:val="22"/>
          <w:szCs w:val="22"/>
        </w:rPr>
        <w:t xml:space="preserve">      </w:t>
      </w:r>
      <w:r>
        <w:rPr>
          <w:rFonts w:hint="eastAsia" w:ascii="宋体" w:hAnsi="宋体" w:eastAsia="宋体" w:cs="宋体"/>
          <w:color w:val="auto"/>
          <w:spacing w:val="-7"/>
          <w:sz w:val="22"/>
          <w:szCs w:val="22"/>
        </w:rPr>
        <w:t>期：</w:t>
      </w:r>
      <w:r>
        <w:rPr>
          <w:rFonts w:hint="eastAsia" w:ascii="宋体" w:hAnsi="宋体" w:eastAsia="宋体" w:cs="宋体"/>
          <w:color w:val="auto"/>
          <w:spacing w:val="13"/>
          <w:sz w:val="22"/>
          <w:szCs w:val="22"/>
        </w:rPr>
        <w:t xml:space="preserve"> </w:t>
      </w:r>
      <w:r>
        <w:rPr>
          <w:rFonts w:hint="eastAsia" w:ascii="宋体" w:hAnsi="宋体" w:eastAsia="宋体" w:cs="宋体"/>
          <w:color w:val="auto"/>
          <w:spacing w:val="5"/>
          <w:sz w:val="22"/>
          <w:szCs w:val="22"/>
          <w:u w:val="single" w:color="auto"/>
        </w:rPr>
        <w:t xml:space="preserve">       </w:t>
      </w:r>
      <w:r>
        <w:rPr>
          <w:rFonts w:hint="eastAsia" w:ascii="宋体" w:hAnsi="宋体" w:eastAsia="宋体" w:cs="宋体"/>
          <w:color w:val="auto"/>
          <w:spacing w:val="-89"/>
          <w:sz w:val="22"/>
          <w:szCs w:val="22"/>
        </w:rPr>
        <w:t xml:space="preserve"> </w:t>
      </w:r>
      <w:r>
        <w:rPr>
          <w:rFonts w:hint="eastAsia" w:ascii="宋体" w:hAnsi="宋体" w:eastAsia="宋体" w:cs="宋体"/>
          <w:color w:val="auto"/>
          <w:spacing w:val="-7"/>
          <w:sz w:val="22"/>
          <w:szCs w:val="22"/>
        </w:rPr>
        <w:t>年</w:t>
      </w:r>
      <w:r>
        <w:rPr>
          <w:rFonts w:hint="eastAsia" w:ascii="宋体" w:hAnsi="宋体" w:eastAsia="宋体" w:cs="宋体"/>
          <w:color w:val="auto"/>
          <w:spacing w:val="5"/>
          <w:sz w:val="22"/>
          <w:szCs w:val="22"/>
          <w:u w:val="single" w:color="auto"/>
        </w:rPr>
        <w:t xml:space="preserve">      </w:t>
      </w:r>
      <w:r>
        <w:rPr>
          <w:rFonts w:hint="eastAsia" w:ascii="宋体" w:hAnsi="宋体" w:eastAsia="宋体" w:cs="宋体"/>
          <w:color w:val="auto"/>
          <w:spacing w:val="-86"/>
          <w:sz w:val="22"/>
          <w:szCs w:val="22"/>
        </w:rPr>
        <w:t xml:space="preserve"> </w:t>
      </w:r>
      <w:r>
        <w:rPr>
          <w:rFonts w:hint="eastAsia" w:ascii="宋体" w:hAnsi="宋体" w:eastAsia="宋体" w:cs="宋体"/>
          <w:color w:val="auto"/>
          <w:spacing w:val="-7"/>
          <w:sz w:val="22"/>
          <w:szCs w:val="22"/>
        </w:rPr>
        <w:t>月</w:t>
      </w:r>
      <w:r>
        <w:rPr>
          <w:rFonts w:hint="eastAsia" w:ascii="宋体" w:hAnsi="宋体" w:eastAsia="宋体" w:cs="宋体"/>
          <w:color w:val="auto"/>
          <w:spacing w:val="5"/>
          <w:sz w:val="22"/>
          <w:szCs w:val="22"/>
          <w:u w:val="single" w:color="auto"/>
        </w:rPr>
        <w:t xml:space="preserve">      </w:t>
      </w:r>
      <w:r>
        <w:rPr>
          <w:rFonts w:hint="eastAsia" w:ascii="宋体" w:hAnsi="宋体" w:eastAsia="宋体" w:cs="宋体"/>
          <w:color w:val="auto"/>
          <w:spacing w:val="-54"/>
          <w:sz w:val="22"/>
          <w:szCs w:val="22"/>
        </w:rPr>
        <w:t xml:space="preserve"> </w:t>
      </w:r>
      <w:r>
        <w:rPr>
          <w:rFonts w:hint="eastAsia" w:ascii="宋体" w:hAnsi="宋体" w:eastAsia="宋体" w:cs="宋体"/>
          <w:color w:val="auto"/>
          <w:spacing w:val="-7"/>
          <w:sz w:val="22"/>
          <w:szCs w:val="22"/>
        </w:rPr>
        <w:t>日</w:t>
      </w:r>
    </w:p>
    <w:p w14:paraId="7F6981AA">
      <w:pPr>
        <w:spacing w:line="228" w:lineRule="auto"/>
        <w:rPr>
          <w:rFonts w:hint="eastAsia" w:ascii="宋体" w:hAnsi="宋体" w:eastAsia="宋体" w:cs="宋体"/>
          <w:color w:val="auto"/>
          <w:sz w:val="20"/>
          <w:szCs w:val="20"/>
        </w:rPr>
        <w:sectPr>
          <w:headerReference r:id="rId29" w:type="default"/>
          <w:footerReference r:id="rId30" w:type="default"/>
          <w:pgSz w:w="11906" w:h="16839"/>
          <w:pgMar w:top="1174" w:right="1228" w:bottom="1151" w:left="1555" w:header="862" w:footer="989" w:gutter="0"/>
          <w:pgNumType w:fmt="decimal"/>
          <w:cols w:space="720" w:num="1"/>
        </w:sectPr>
      </w:pPr>
    </w:p>
    <w:p w14:paraId="20929620">
      <w:pPr>
        <w:spacing w:before="292" w:line="225" w:lineRule="auto"/>
        <w:ind w:left="3745"/>
        <w:rPr>
          <w:rFonts w:hint="eastAsia" w:ascii="宋体" w:hAnsi="宋体" w:eastAsia="宋体" w:cs="宋体"/>
          <w:color w:val="auto"/>
          <w:sz w:val="31"/>
          <w:szCs w:val="31"/>
        </w:rPr>
      </w:pPr>
      <w:r>
        <w:rPr>
          <w:rFonts w:hint="eastAsia" w:ascii="宋体" w:hAnsi="宋体" w:eastAsia="宋体" w:cs="宋体"/>
          <w:b/>
          <w:bCs/>
          <w:color w:val="auto"/>
          <w:spacing w:val="4"/>
          <w:sz w:val="31"/>
          <w:szCs w:val="31"/>
        </w:rPr>
        <w:t>三、投标函</w:t>
      </w:r>
    </w:p>
    <w:p w14:paraId="2B4E2725">
      <w:pPr>
        <w:pStyle w:val="3"/>
        <w:spacing w:line="366" w:lineRule="auto"/>
        <w:rPr>
          <w:rFonts w:hint="eastAsia" w:ascii="宋体" w:hAnsi="宋体" w:eastAsia="宋体" w:cs="宋体"/>
          <w:color w:val="auto"/>
        </w:rPr>
      </w:pPr>
    </w:p>
    <w:p w14:paraId="47EDEB6F">
      <w:pPr>
        <w:spacing w:before="65" w:line="227" w:lineRule="auto"/>
        <w:ind w:left="8"/>
        <w:rPr>
          <w:rFonts w:hint="eastAsia" w:ascii="宋体" w:hAnsi="宋体" w:eastAsia="宋体" w:cs="宋体"/>
          <w:color w:val="auto"/>
          <w:sz w:val="22"/>
          <w:szCs w:val="22"/>
        </w:rPr>
      </w:pPr>
      <w:r>
        <w:rPr>
          <w:rFonts w:hint="eastAsia" w:ascii="宋体" w:hAnsi="宋体" w:eastAsia="宋体" w:cs="宋体"/>
          <w:color w:val="auto"/>
          <w:spacing w:val="15"/>
          <w:sz w:val="22"/>
          <w:szCs w:val="22"/>
        </w:rPr>
        <w:t>致</w:t>
      </w:r>
      <w:r>
        <w:rPr>
          <w:rFonts w:hint="eastAsia" w:ascii="宋体" w:hAnsi="宋体" w:eastAsia="宋体" w:cs="宋体"/>
          <w:color w:val="auto"/>
          <w:spacing w:val="-19"/>
          <w:sz w:val="22"/>
          <w:szCs w:val="22"/>
        </w:rPr>
        <w:t>：</w:t>
      </w:r>
      <w:r>
        <w:rPr>
          <w:rFonts w:hint="eastAsia" w:ascii="宋体" w:hAnsi="宋体" w:eastAsia="宋体" w:cs="宋体"/>
          <w:color w:val="auto"/>
          <w:spacing w:val="5"/>
          <w:sz w:val="22"/>
          <w:szCs w:val="22"/>
          <w:u w:val="single" w:color="auto"/>
        </w:rPr>
        <w:t xml:space="preserve">                   </w:t>
      </w:r>
      <w:r>
        <w:rPr>
          <w:rFonts w:hint="eastAsia" w:ascii="宋体" w:hAnsi="宋体" w:eastAsia="宋体" w:cs="宋体"/>
          <w:color w:val="auto"/>
          <w:spacing w:val="-19"/>
          <w:sz w:val="22"/>
          <w:szCs w:val="22"/>
        </w:rPr>
        <w:t>（</w:t>
      </w:r>
      <w:r>
        <w:rPr>
          <w:rFonts w:hint="eastAsia" w:ascii="宋体" w:hAnsi="宋体" w:eastAsia="宋体" w:cs="宋体"/>
          <w:color w:val="auto"/>
          <w:spacing w:val="15"/>
          <w:sz w:val="22"/>
          <w:szCs w:val="22"/>
        </w:rPr>
        <w:t>采购人名称）</w:t>
      </w:r>
    </w:p>
    <w:p w14:paraId="11082C1F">
      <w:pPr>
        <w:tabs>
          <w:tab w:val="left" w:pos="9070"/>
        </w:tabs>
        <w:spacing w:before="161" w:line="317" w:lineRule="auto"/>
        <w:ind w:left="10" w:firstLine="433"/>
        <w:jc w:val="both"/>
        <w:rPr>
          <w:rFonts w:hint="eastAsia" w:ascii="宋体" w:hAnsi="宋体" w:eastAsia="宋体" w:cs="宋体"/>
          <w:color w:val="auto"/>
          <w:sz w:val="22"/>
          <w:szCs w:val="22"/>
        </w:rPr>
      </w:pPr>
      <w:r>
        <w:rPr>
          <w:rFonts w:hint="eastAsia" w:ascii="宋体" w:hAnsi="宋体" w:eastAsia="宋体" w:cs="宋体"/>
          <w:color w:val="auto"/>
          <w:spacing w:val="2"/>
          <w:sz w:val="22"/>
          <w:szCs w:val="22"/>
        </w:rPr>
        <w:t>1.我方已仔细研究了</w:t>
      </w:r>
      <w:r>
        <w:rPr>
          <w:rFonts w:hint="eastAsia" w:ascii="宋体" w:hAnsi="宋体" w:eastAsia="宋体" w:cs="宋体"/>
          <w:color w:val="auto"/>
          <w:spacing w:val="1"/>
          <w:sz w:val="22"/>
          <w:szCs w:val="22"/>
          <w:u w:val="single" w:color="auto"/>
        </w:rPr>
        <w:t xml:space="preserve">                   </w:t>
      </w:r>
      <w:r>
        <w:rPr>
          <w:rFonts w:hint="eastAsia" w:ascii="宋体" w:hAnsi="宋体" w:eastAsia="宋体" w:cs="宋体"/>
          <w:color w:val="auto"/>
          <w:spacing w:val="2"/>
          <w:sz w:val="22"/>
          <w:szCs w:val="22"/>
          <w:u w:val="single" w:color="auto"/>
        </w:rPr>
        <w:t>（</w:t>
      </w:r>
      <w:r>
        <w:rPr>
          <w:rFonts w:hint="eastAsia" w:ascii="宋体" w:hAnsi="宋体" w:eastAsia="宋体" w:cs="宋体"/>
          <w:color w:val="auto"/>
          <w:spacing w:val="-55"/>
          <w:sz w:val="22"/>
          <w:szCs w:val="22"/>
          <w:u w:val="single" w:color="auto"/>
        </w:rPr>
        <w:t xml:space="preserve"> </w:t>
      </w:r>
      <w:r>
        <w:rPr>
          <w:rFonts w:hint="eastAsia" w:ascii="宋体" w:hAnsi="宋体" w:eastAsia="宋体" w:cs="宋体"/>
          <w:color w:val="auto"/>
          <w:spacing w:val="2"/>
          <w:sz w:val="22"/>
          <w:szCs w:val="22"/>
        </w:rPr>
        <w:t>项目名称）项目招标文件的全部内容，愿意以人民币</w:t>
      </w:r>
      <w:r>
        <w:rPr>
          <w:rFonts w:hint="eastAsia" w:ascii="宋体" w:hAnsi="宋体" w:eastAsia="宋体" w:cs="宋体"/>
          <w:color w:val="auto"/>
          <w:sz w:val="22"/>
          <w:szCs w:val="22"/>
        </w:rPr>
        <w:t xml:space="preserve"> </w:t>
      </w:r>
      <w:r>
        <w:rPr>
          <w:rFonts w:hint="eastAsia" w:ascii="宋体" w:hAnsi="宋体" w:eastAsia="宋体" w:cs="宋体"/>
          <w:color w:val="auto"/>
          <w:spacing w:val="2"/>
          <w:sz w:val="22"/>
          <w:szCs w:val="22"/>
        </w:rPr>
        <w:t>（大写）</w:t>
      </w:r>
      <w:r>
        <w:rPr>
          <w:rFonts w:hint="eastAsia" w:ascii="宋体" w:hAnsi="宋体" w:eastAsia="宋体" w:cs="宋体"/>
          <w:color w:val="auto"/>
          <w:sz w:val="22"/>
          <w:szCs w:val="22"/>
          <w:u w:val="single" w:color="auto"/>
        </w:rPr>
        <w:t xml:space="preserve">                   </w:t>
      </w:r>
      <w:r>
        <w:rPr>
          <w:rFonts w:hint="eastAsia" w:ascii="宋体" w:hAnsi="宋体" w:eastAsia="宋体" w:cs="宋体"/>
          <w:color w:val="auto"/>
          <w:spacing w:val="2"/>
          <w:sz w:val="22"/>
          <w:szCs w:val="22"/>
        </w:rPr>
        <w:t xml:space="preserve"> (¥</w:t>
      </w:r>
      <w:r>
        <w:rPr>
          <w:rFonts w:hint="eastAsia" w:ascii="宋体" w:hAnsi="宋体" w:eastAsia="宋体" w:cs="宋体"/>
          <w:color w:val="auto"/>
          <w:spacing w:val="-97"/>
          <w:sz w:val="22"/>
          <w:szCs w:val="22"/>
        </w:rPr>
        <w:t xml:space="preserve"> </w:t>
      </w:r>
      <w:r>
        <w:rPr>
          <w:rFonts w:hint="eastAsia" w:ascii="宋体" w:hAnsi="宋体" w:eastAsia="宋体" w:cs="宋体"/>
          <w:color w:val="auto"/>
          <w:spacing w:val="5"/>
          <w:sz w:val="22"/>
          <w:szCs w:val="22"/>
          <w:u w:val="single" w:color="auto"/>
        </w:rPr>
        <w:t xml:space="preserve">         </w:t>
      </w:r>
      <w:r>
        <w:rPr>
          <w:rFonts w:hint="eastAsia" w:ascii="宋体" w:hAnsi="宋体" w:eastAsia="宋体" w:cs="宋体"/>
          <w:color w:val="auto"/>
          <w:spacing w:val="-64"/>
          <w:sz w:val="22"/>
          <w:szCs w:val="22"/>
        </w:rPr>
        <w:t xml:space="preserve"> </w:t>
      </w:r>
      <w:r>
        <w:rPr>
          <w:rFonts w:hint="eastAsia" w:ascii="宋体" w:hAnsi="宋体" w:eastAsia="宋体" w:cs="宋体"/>
          <w:color w:val="auto"/>
          <w:spacing w:val="2"/>
          <w:sz w:val="22"/>
          <w:szCs w:val="22"/>
        </w:rPr>
        <w:t>)</w:t>
      </w:r>
      <w:r>
        <w:rPr>
          <w:rFonts w:hint="eastAsia" w:ascii="宋体" w:hAnsi="宋体" w:eastAsia="宋体" w:cs="宋体"/>
          <w:color w:val="auto"/>
          <w:spacing w:val="36"/>
          <w:sz w:val="22"/>
          <w:szCs w:val="22"/>
        </w:rPr>
        <w:t xml:space="preserve"> </w:t>
      </w:r>
      <w:r>
        <w:rPr>
          <w:rFonts w:hint="eastAsia" w:ascii="宋体" w:hAnsi="宋体" w:eastAsia="宋体" w:cs="宋体"/>
          <w:color w:val="auto"/>
          <w:spacing w:val="2"/>
          <w:sz w:val="22"/>
          <w:szCs w:val="22"/>
        </w:rPr>
        <w:t>的投标总报价，合同履行期限（交货期</w:t>
      </w:r>
      <w:r>
        <w:rPr>
          <w:rFonts w:hint="eastAsia" w:ascii="宋体" w:hAnsi="宋体" w:eastAsia="宋体" w:cs="宋体"/>
          <w:color w:val="auto"/>
          <w:spacing w:val="19"/>
          <w:sz w:val="22"/>
          <w:szCs w:val="22"/>
        </w:rPr>
        <w:t>）：</w:t>
      </w:r>
      <w:r>
        <w:rPr>
          <w:rFonts w:hint="eastAsia" w:ascii="宋体" w:hAnsi="宋体" w:eastAsia="宋体" w:cs="宋体"/>
          <w:color w:val="auto"/>
          <w:sz w:val="22"/>
          <w:szCs w:val="22"/>
          <w:u w:val="single" w:color="auto"/>
        </w:rPr>
        <w:tab/>
      </w:r>
      <w:r>
        <w:rPr>
          <w:rFonts w:hint="eastAsia" w:ascii="宋体" w:hAnsi="宋体" w:eastAsia="宋体" w:cs="宋体"/>
          <w:color w:val="auto"/>
          <w:sz w:val="22"/>
          <w:szCs w:val="22"/>
        </w:rPr>
        <w:t xml:space="preserve"> </w:t>
      </w:r>
      <w:r>
        <w:rPr>
          <w:rFonts w:hint="eastAsia" w:ascii="宋体" w:hAnsi="宋体" w:eastAsia="宋体" w:cs="宋体"/>
          <w:color w:val="auto"/>
          <w:spacing w:val="6"/>
          <w:sz w:val="22"/>
          <w:szCs w:val="22"/>
        </w:rPr>
        <w:t>完成本项目工作，质量标准</w:t>
      </w:r>
      <w:r>
        <w:rPr>
          <w:rFonts w:hint="eastAsia" w:ascii="宋体" w:hAnsi="宋体" w:eastAsia="宋体" w:cs="宋体"/>
          <w:color w:val="auto"/>
          <w:spacing w:val="-80"/>
          <w:sz w:val="22"/>
          <w:szCs w:val="22"/>
        </w:rPr>
        <w:t xml:space="preserve"> </w:t>
      </w:r>
      <w:r>
        <w:rPr>
          <w:rFonts w:hint="eastAsia" w:ascii="宋体" w:hAnsi="宋体" w:eastAsia="宋体" w:cs="宋体"/>
          <w:color w:val="auto"/>
          <w:spacing w:val="6"/>
          <w:sz w:val="22"/>
          <w:szCs w:val="22"/>
          <w:u w:val="single" w:color="auto"/>
        </w:rPr>
        <w:t xml:space="preserve">         </w:t>
      </w:r>
      <w:r>
        <w:rPr>
          <w:rFonts w:hint="eastAsia" w:ascii="宋体" w:hAnsi="宋体" w:eastAsia="宋体" w:cs="宋体"/>
          <w:color w:val="auto"/>
          <w:spacing w:val="6"/>
          <w:sz w:val="22"/>
          <w:szCs w:val="22"/>
        </w:rPr>
        <w:t>。</w:t>
      </w:r>
    </w:p>
    <w:p w14:paraId="0038D909">
      <w:pPr>
        <w:spacing w:before="153" w:line="362" w:lineRule="auto"/>
        <w:ind w:left="12" w:right="50" w:firstLine="419"/>
        <w:rPr>
          <w:rFonts w:hint="eastAsia" w:ascii="宋体" w:hAnsi="宋体" w:eastAsia="宋体" w:cs="宋体"/>
          <w:color w:val="auto"/>
          <w:sz w:val="22"/>
          <w:szCs w:val="22"/>
        </w:rPr>
      </w:pPr>
      <w:r>
        <w:rPr>
          <w:rFonts w:hint="eastAsia" w:ascii="宋体" w:hAnsi="宋体" w:eastAsia="宋体" w:cs="宋体"/>
          <w:color w:val="auto"/>
          <w:spacing w:val="9"/>
          <w:sz w:val="22"/>
          <w:szCs w:val="22"/>
        </w:rPr>
        <w:t>2.一旦我方中标，我方保证按招标文件中所规定的范围和将签订的合同的内容完成任务，参与</w:t>
      </w:r>
      <w:r>
        <w:rPr>
          <w:rFonts w:hint="eastAsia" w:ascii="宋体" w:hAnsi="宋体" w:eastAsia="宋体" w:cs="宋体"/>
          <w:color w:val="auto"/>
          <w:spacing w:val="16"/>
          <w:sz w:val="22"/>
          <w:szCs w:val="22"/>
        </w:rPr>
        <w:t xml:space="preserve"> </w:t>
      </w:r>
      <w:r>
        <w:rPr>
          <w:rFonts w:hint="eastAsia" w:ascii="宋体" w:hAnsi="宋体" w:eastAsia="宋体" w:cs="宋体"/>
          <w:color w:val="auto"/>
          <w:spacing w:val="9"/>
          <w:sz w:val="22"/>
          <w:szCs w:val="22"/>
        </w:rPr>
        <w:t>项目全过程的服务。我方将接受并遵守招标文件所规定的全部条款。</w:t>
      </w:r>
    </w:p>
    <w:p w14:paraId="223FCDD7">
      <w:pPr>
        <w:spacing w:before="31" w:line="362" w:lineRule="auto"/>
        <w:ind w:left="26" w:right="50" w:firstLine="407"/>
        <w:rPr>
          <w:rFonts w:hint="eastAsia" w:ascii="宋体" w:hAnsi="宋体" w:eastAsia="宋体" w:cs="宋体"/>
          <w:color w:val="auto"/>
          <w:sz w:val="22"/>
          <w:szCs w:val="22"/>
        </w:rPr>
      </w:pPr>
      <w:r>
        <w:rPr>
          <w:rFonts w:hint="eastAsia" w:ascii="宋体" w:hAnsi="宋体" w:eastAsia="宋体" w:cs="宋体"/>
          <w:color w:val="auto"/>
          <w:spacing w:val="9"/>
          <w:sz w:val="22"/>
          <w:szCs w:val="22"/>
        </w:rPr>
        <w:t>3.我方同意本投标文件在投标人须知中规定的开标日期对我方有约束力，并在投标人须知规定</w:t>
      </w:r>
      <w:r>
        <w:rPr>
          <w:rFonts w:hint="eastAsia" w:ascii="宋体" w:hAnsi="宋体" w:eastAsia="宋体" w:cs="宋体"/>
          <w:color w:val="auto"/>
          <w:spacing w:val="9"/>
          <w:sz w:val="22"/>
          <w:szCs w:val="22"/>
          <w:lang w:val="en-US" w:eastAsia="zh-CN"/>
        </w:rPr>
        <w:t xml:space="preserve"> </w:t>
      </w:r>
      <w:r>
        <w:rPr>
          <w:rFonts w:hint="eastAsia" w:ascii="宋体" w:hAnsi="宋体" w:eastAsia="宋体" w:cs="宋体"/>
          <w:color w:val="auto"/>
          <w:spacing w:val="9"/>
          <w:sz w:val="22"/>
          <w:szCs w:val="22"/>
        </w:rPr>
        <w:t>的投标有限期截止之时为止，一直对我方有约束力且随时可能按此投标文件中</w:t>
      </w:r>
      <w:r>
        <w:rPr>
          <w:rFonts w:hint="eastAsia" w:ascii="宋体" w:hAnsi="宋体" w:eastAsia="宋体" w:cs="宋体"/>
          <w:color w:val="auto"/>
          <w:spacing w:val="8"/>
          <w:sz w:val="22"/>
          <w:szCs w:val="22"/>
        </w:rPr>
        <w:t>标。</w:t>
      </w:r>
    </w:p>
    <w:p w14:paraId="5CF2E7F7">
      <w:pPr>
        <w:tabs>
          <w:tab w:val="left" w:pos="8460"/>
        </w:tabs>
        <w:spacing w:before="32" w:line="364" w:lineRule="auto"/>
        <w:ind w:left="433" w:right="-2" w:rightChars="0" w:hanging="5"/>
        <w:rPr>
          <w:rFonts w:hint="eastAsia" w:ascii="宋体" w:hAnsi="宋体" w:eastAsia="宋体" w:cs="宋体"/>
          <w:color w:val="auto"/>
          <w:spacing w:val="18"/>
          <w:sz w:val="22"/>
          <w:szCs w:val="22"/>
        </w:rPr>
      </w:pPr>
      <w:r>
        <w:rPr>
          <w:rFonts w:hint="eastAsia" w:ascii="宋体" w:hAnsi="宋体" w:eastAsia="宋体" w:cs="宋体"/>
          <w:color w:val="auto"/>
          <w:spacing w:val="8"/>
          <w:sz w:val="22"/>
          <w:szCs w:val="22"/>
        </w:rPr>
        <w:t>4.在签署合同时，贵单位的中标通知书和本投标文件将构成约束我们双方的契约。</w:t>
      </w:r>
      <w:r>
        <w:rPr>
          <w:rFonts w:hint="eastAsia" w:ascii="宋体" w:hAnsi="宋体" w:eastAsia="宋体" w:cs="宋体"/>
          <w:color w:val="auto"/>
          <w:spacing w:val="18"/>
          <w:sz w:val="22"/>
          <w:szCs w:val="22"/>
        </w:rPr>
        <w:t xml:space="preserve"> </w:t>
      </w:r>
    </w:p>
    <w:p w14:paraId="628FBEDE">
      <w:pPr>
        <w:tabs>
          <w:tab w:val="left" w:pos="8460"/>
        </w:tabs>
        <w:spacing w:before="32" w:line="364" w:lineRule="auto"/>
        <w:ind w:left="433" w:right="1134" w:hanging="5"/>
        <w:rPr>
          <w:rFonts w:hint="eastAsia" w:ascii="宋体" w:hAnsi="宋体" w:eastAsia="宋体" w:cs="宋体"/>
          <w:color w:val="auto"/>
          <w:sz w:val="22"/>
          <w:szCs w:val="22"/>
        </w:rPr>
      </w:pPr>
      <w:r>
        <w:rPr>
          <w:rFonts w:hint="eastAsia" w:ascii="宋体" w:hAnsi="宋体" w:eastAsia="宋体" w:cs="宋体"/>
          <w:color w:val="auto"/>
          <w:spacing w:val="8"/>
          <w:sz w:val="22"/>
          <w:szCs w:val="22"/>
        </w:rPr>
        <w:t>5.我方承诺完全响应招标文件规定的投标有效期。</w:t>
      </w:r>
    </w:p>
    <w:p w14:paraId="2CB704EE">
      <w:pPr>
        <w:pStyle w:val="3"/>
        <w:spacing w:line="258" w:lineRule="auto"/>
        <w:rPr>
          <w:rFonts w:hint="eastAsia" w:ascii="宋体" w:hAnsi="宋体" w:eastAsia="宋体" w:cs="宋体"/>
          <w:color w:val="auto"/>
          <w:sz w:val="22"/>
          <w:szCs w:val="22"/>
        </w:rPr>
      </w:pPr>
    </w:p>
    <w:p w14:paraId="248D8889">
      <w:pPr>
        <w:pStyle w:val="3"/>
        <w:spacing w:line="258" w:lineRule="auto"/>
        <w:rPr>
          <w:rFonts w:hint="eastAsia" w:ascii="宋体" w:hAnsi="宋体" w:eastAsia="宋体" w:cs="宋体"/>
          <w:color w:val="auto"/>
          <w:sz w:val="22"/>
          <w:szCs w:val="22"/>
        </w:rPr>
      </w:pPr>
    </w:p>
    <w:p w14:paraId="3EBA4814">
      <w:pPr>
        <w:pStyle w:val="3"/>
        <w:spacing w:line="259" w:lineRule="auto"/>
        <w:rPr>
          <w:rFonts w:hint="eastAsia" w:ascii="宋体" w:hAnsi="宋体" w:eastAsia="宋体" w:cs="宋体"/>
          <w:color w:val="auto"/>
          <w:sz w:val="22"/>
          <w:szCs w:val="22"/>
        </w:rPr>
      </w:pPr>
    </w:p>
    <w:p w14:paraId="1C1D42E1">
      <w:pPr>
        <w:spacing w:before="66" w:line="227" w:lineRule="auto"/>
        <w:ind w:left="428"/>
        <w:rPr>
          <w:rFonts w:hint="eastAsia" w:ascii="宋体" w:hAnsi="宋体" w:eastAsia="宋体" w:cs="宋体"/>
          <w:color w:val="auto"/>
          <w:sz w:val="22"/>
          <w:szCs w:val="22"/>
        </w:rPr>
      </w:pPr>
      <w:r>
        <w:rPr>
          <w:rFonts w:hint="eastAsia" w:ascii="宋体" w:hAnsi="宋体" w:eastAsia="宋体" w:cs="宋体"/>
          <w:color w:val="auto"/>
          <w:spacing w:val="11"/>
          <w:sz w:val="22"/>
          <w:szCs w:val="22"/>
        </w:rPr>
        <w:t>供应商名称</w:t>
      </w:r>
      <w:r>
        <w:rPr>
          <w:rFonts w:hint="eastAsia" w:ascii="宋体" w:hAnsi="宋体" w:eastAsia="宋体" w:cs="宋体"/>
          <w:color w:val="auto"/>
          <w:spacing w:val="-5"/>
          <w:sz w:val="22"/>
          <w:szCs w:val="22"/>
        </w:rPr>
        <w:t>：</w:t>
      </w:r>
      <w:r>
        <w:rPr>
          <w:rFonts w:hint="eastAsia" w:ascii="宋体" w:hAnsi="宋体" w:eastAsia="宋体" w:cs="宋体"/>
          <w:color w:val="auto"/>
          <w:spacing w:val="5"/>
          <w:sz w:val="22"/>
          <w:szCs w:val="22"/>
          <w:u w:val="single" w:color="auto"/>
        </w:rPr>
        <w:t xml:space="preserve">                </w:t>
      </w:r>
      <w:r>
        <w:rPr>
          <w:rFonts w:hint="eastAsia" w:ascii="宋体" w:hAnsi="宋体" w:eastAsia="宋体" w:cs="宋体"/>
          <w:color w:val="auto"/>
          <w:spacing w:val="-5"/>
          <w:sz w:val="22"/>
          <w:szCs w:val="22"/>
        </w:rPr>
        <w:t>（</w:t>
      </w:r>
      <w:r>
        <w:rPr>
          <w:rFonts w:hint="eastAsia" w:ascii="宋体" w:hAnsi="宋体" w:eastAsia="宋体" w:cs="宋体"/>
          <w:color w:val="auto"/>
          <w:spacing w:val="11"/>
          <w:sz w:val="22"/>
          <w:szCs w:val="22"/>
        </w:rPr>
        <w:t>公章）</w:t>
      </w:r>
    </w:p>
    <w:p w14:paraId="63A401A4">
      <w:pPr>
        <w:pStyle w:val="3"/>
        <w:spacing w:line="368" w:lineRule="auto"/>
        <w:rPr>
          <w:rFonts w:hint="eastAsia" w:ascii="宋体" w:hAnsi="宋体" w:eastAsia="宋体" w:cs="宋体"/>
          <w:color w:val="auto"/>
          <w:sz w:val="22"/>
          <w:szCs w:val="22"/>
        </w:rPr>
      </w:pPr>
    </w:p>
    <w:p w14:paraId="0520A1DA">
      <w:pPr>
        <w:spacing w:before="65" w:line="227" w:lineRule="auto"/>
        <w:ind w:left="429"/>
        <w:rPr>
          <w:rFonts w:hint="eastAsia" w:ascii="宋体" w:hAnsi="宋体" w:eastAsia="宋体" w:cs="宋体"/>
          <w:color w:val="auto"/>
          <w:sz w:val="22"/>
          <w:szCs w:val="22"/>
        </w:rPr>
      </w:pPr>
      <w:r>
        <w:rPr>
          <w:rFonts w:hint="eastAsia" w:ascii="宋体" w:hAnsi="宋体" w:eastAsia="宋体" w:cs="宋体"/>
          <w:color w:val="auto"/>
          <w:spacing w:val="11"/>
          <w:sz w:val="22"/>
          <w:szCs w:val="22"/>
        </w:rPr>
        <w:t>法定代表人</w:t>
      </w:r>
      <w:r>
        <w:rPr>
          <w:rFonts w:hint="eastAsia" w:ascii="宋体" w:hAnsi="宋体" w:eastAsia="宋体" w:cs="宋体"/>
          <w:color w:val="auto"/>
          <w:spacing w:val="-5"/>
          <w:sz w:val="22"/>
          <w:szCs w:val="22"/>
        </w:rPr>
        <w:t>：</w:t>
      </w:r>
      <w:r>
        <w:rPr>
          <w:rFonts w:hint="eastAsia" w:ascii="宋体" w:hAnsi="宋体" w:eastAsia="宋体" w:cs="宋体"/>
          <w:color w:val="auto"/>
          <w:spacing w:val="5"/>
          <w:sz w:val="22"/>
          <w:szCs w:val="22"/>
          <w:u w:val="single" w:color="auto"/>
        </w:rPr>
        <w:t xml:space="preserve">                </w:t>
      </w:r>
      <w:r>
        <w:rPr>
          <w:rFonts w:hint="eastAsia" w:ascii="宋体" w:hAnsi="宋体" w:eastAsia="宋体" w:cs="宋体"/>
          <w:color w:val="auto"/>
          <w:spacing w:val="-5"/>
          <w:sz w:val="22"/>
          <w:szCs w:val="22"/>
        </w:rPr>
        <w:t>（</w:t>
      </w:r>
      <w:r>
        <w:rPr>
          <w:rFonts w:hint="eastAsia" w:ascii="宋体" w:hAnsi="宋体" w:eastAsia="宋体" w:cs="宋体"/>
          <w:color w:val="auto"/>
          <w:spacing w:val="11"/>
          <w:sz w:val="22"/>
          <w:szCs w:val="22"/>
        </w:rPr>
        <w:t>盖章）</w:t>
      </w:r>
    </w:p>
    <w:p w14:paraId="61EA78FE">
      <w:pPr>
        <w:pStyle w:val="3"/>
        <w:spacing w:line="368" w:lineRule="auto"/>
        <w:rPr>
          <w:rFonts w:hint="eastAsia" w:ascii="宋体" w:hAnsi="宋体" w:eastAsia="宋体" w:cs="宋体"/>
          <w:color w:val="auto"/>
          <w:sz w:val="22"/>
          <w:szCs w:val="22"/>
        </w:rPr>
      </w:pPr>
    </w:p>
    <w:p w14:paraId="74DF4183">
      <w:pPr>
        <w:spacing w:before="66" w:line="228" w:lineRule="auto"/>
        <w:ind w:left="428"/>
        <w:rPr>
          <w:rFonts w:hint="eastAsia" w:ascii="宋体" w:hAnsi="宋体" w:eastAsia="宋体" w:cs="宋体"/>
          <w:color w:val="auto"/>
          <w:sz w:val="22"/>
          <w:szCs w:val="22"/>
        </w:rPr>
      </w:pPr>
      <w:r>
        <w:rPr>
          <w:rFonts w:hint="eastAsia" w:ascii="宋体" w:hAnsi="宋体" w:eastAsia="宋体" w:cs="宋体"/>
          <w:color w:val="auto"/>
          <w:spacing w:val="11"/>
          <w:sz w:val="22"/>
          <w:szCs w:val="22"/>
        </w:rPr>
        <w:t>委托代理人</w:t>
      </w:r>
      <w:r>
        <w:rPr>
          <w:rFonts w:hint="eastAsia" w:ascii="宋体" w:hAnsi="宋体" w:eastAsia="宋体" w:cs="宋体"/>
          <w:color w:val="auto"/>
          <w:spacing w:val="-4"/>
          <w:sz w:val="22"/>
          <w:szCs w:val="22"/>
        </w:rPr>
        <w:t>：</w:t>
      </w:r>
      <w:r>
        <w:rPr>
          <w:rFonts w:hint="eastAsia" w:ascii="宋体" w:hAnsi="宋体" w:eastAsia="宋体" w:cs="宋体"/>
          <w:color w:val="auto"/>
          <w:spacing w:val="5"/>
          <w:sz w:val="22"/>
          <w:szCs w:val="22"/>
          <w:u w:val="single" w:color="auto"/>
        </w:rPr>
        <w:t xml:space="preserve">                </w:t>
      </w:r>
      <w:r>
        <w:rPr>
          <w:rFonts w:hint="eastAsia" w:ascii="宋体" w:hAnsi="宋体" w:eastAsia="宋体" w:cs="宋体"/>
          <w:color w:val="auto"/>
          <w:spacing w:val="-4"/>
          <w:sz w:val="22"/>
          <w:szCs w:val="22"/>
        </w:rPr>
        <w:t>（</w:t>
      </w:r>
      <w:r>
        <w:rPr>
          <w:rFonts w:hint="eastAsia" w:ascii="宋体" w:hAnsi="宋体" w:eastAsia="宋体" w:cs="宋体"/>
          <w:color w:val="auto"/>
          <w:spacing w:val="11"/>
          <w:sz w:val="22"/>
          <w:szCs w:val="22"/>
        </w:rPr>
        <w:t>签字）</w:t>
      </w:r>
    </w:p>
    <w:p w14:paraId="6DECA2C4">
      <w:pPr>
        <w:pStyle w:val="3"/>
        <w:spacing w:line="434" w:lineRule="auto"/>
        <w:rPr>
          <w:rFonts w:hint="eastAsia" w:ascii="宋体" w:hAnsi="宋体" w:eastAsia="宋体" w:cs="宋体"/>
          <w:color w:val="auto"/>
          <w:sz w:val="22"/>
          <w:szCs w:val="22"/>
        </w:rPr>
      </w:pPr>
    </w:p>
    <w:p w14:paraId="31B5A326">
      <w:pPr>
        <w:spacing w:before="65" w:line="228" w:lineRule="auto"/>
        <w:ind w:left="464"/>
        <w:rPr>
          <w:rFonts w:hint="eastAsia" w:ascii="宋体" w:hAnsi="宋体" w:eastAsia="宋体" w:cs="宋体"/>
          <w:color w:val="auto"/>
          <w:sz w:val="22"/>
          <w:szCs w:val="22"/>
        </w:rPr>
      </w:pPr>
      <w:r>
        <w:rPr>
          <w:rFonts w:hint="eastAsia" w:ascii="宋体" w:hAnsi="宋体" w:eastAsia="宋体" w:cs="宋体"/>
          <w:color w:val="auto"/>
          <w:spacing w:val="-18"/>
          <w:sz w:val="22"/>
          <w:szCs w:val="22"/>
        </w:rPr>
        <w:t>日</w:t>
      </w:r>
      <w:r>
        <w:rPr>
          <w:rFonts w:hint="eastAsia" w:ascii="宋体" w:hAnsi="宋体" w:eastAsia="宋体" w:cs="宋体"/>
          <w:color w:val="auto"/>
          <w:spacing w:val="7"/>
          <w:sz w:val="22"/>
          <w:szCs w:val="22"/>
        </w:rPr>
        <w:t xml:space="preserve">    </w:t>
      </w:r>
      <w:r>
        <w:rPr>
          <w:rFonts w:hint="eastAsia" w:ascii="宋体" w:hAnsi="宋体" w:eastAsia="宋体" w:cs="宋体"/>
          <w:color w:val="auto"/>
          <w:spacing w:val="-18"/>
          <w:sz w:val="22"/>
          <w:szCs w:val="22"/>
        </w:rPr>
        <w:t>期</w:t>
      </w:r>
      <w:r>
        <w:rPr>
          <w:rFonts w:hint="eastAsia" w:ascii="宋体" w:hAnsi="宋体" w:eastAsia="宋体" w:cs="宋体"/>
          <w:color w:val="auto"/>
          <w:spacing w:val="-71"/>
          <w:sz w:val="22"/>
          <w:szCs w:val="22"/>
        </w:rPr>
        <w:t xml:space="preserve"> </w:t>
      </w:r>
      <w:r>
        <w:rPr>
          <w:rFonts w:hint="eastAsia" w:ascii="宋体" w:hAnsi="宋体" w:eastAsia="宋体" w:cs="宋体"/>
          <w:color w:val="auto"/>
          <w:spacing w:val="-18"/>
          <w:sz w:val="22"/>
          <w:szCs w:val="22"/>
        </w:rPr>
        <w:t>：</w:t>
      </w:r>
      <w:r>
        <w:rPr>
          <w:rFonts w:hint="eastAsia" w:ascii="宋体" w:hAnsi="宋体" w:eastAsia="宋体" w:cs="宋体"/>
          <w:color w:val="auto"/>
          <w:sz w:val="22"/>
          <w:szCs w:val="22"/>
          <w:u w:val="single" w:color="auto"/>
        </w:rPr>
        <w:t xml:space="preserve">                 </w:t>
      </w:r>
    </w:p>
    <w:p w14:paraId="4F56DF4D">
      <w:pPr>
        <w:spacing w:line="228" w:lineRule="auto"/>
        <w:rPr>
          <w:rFonts w:hint="eastAsia" w:ascii="宋体" w:hAnsi="宋体" w:eastAsia="宋体" w:cs="宋体"/>
          <w:color w:val="auto"/>
          <w:sz w:val="20"/>
          <w:szCs w:val="20"/>
        </w:rPr>
        <w:sectPr>
          <w:headerReference r:id="rId31" w:type="default"/>
          <w:footerReference r:id="rId32" w:type="default"/>
          <w:pgSz w:w="11906" w:h="16839"/>
          <w:pgMar w:top="1174" w:right="1240" w:bottom="1151" w:left="1588" w:header="862" w:footer="989" w:gutter="0"/>
          <w:pgNumType w:fmt="decimal"/>
          <w:cols w:space="720" w:num="1"/>
        </w:sectPr>
      </w:pPr>
    </w:p>
    <w:p w14:paraId="04D95D05">
      <w:pPr>
        <w:spacing w:before="292" w:line="223" w:lineRule="auto"/>
        <w:ind w:left="3855"/>
        <w:outlineLvl w:val="1"/>
        <w:rPr>
          <w:rFonts w:hint="eastAsia" w:ascii="宋体" w:hAnsi="宋体" w:eastAsia="宋体" w:cs="宋体"/>
          <w:color w:val="auto"/>
          <w:sz w:val="31"/>
          <w:szCs w:val="31"/>
        </w:rPr>
      </w:pPr>
      <w:r>
        <w:rPr>
          <w:rFonts w:hint="eastAsia" w:ascii="宋体" w:hAnsi="宋体" w:eastAsia="宋体" w:cs="宋体"/>
          <w:b/>
          <w:bCs/>
          <w:color w:val="auto"/>
          <w:spacing w:val="5"/>
          <w:sz w:val="31"/>
          <w:szCs w:val="31"/>
        </w:rPr>
        <w:t>报价函附录</w:t>
      </w:r>
    </w:p>
    <w:p w14:paraId="03BBD6BD">
      <w:pPr>
        <w:spacing w:before="217"/>
        <w:rPr>
          <w:rFonts w:hint="eastAsia" w:ascii="宋体" w:hAnsi="宋体" w:eastAsia="宋体" w:cs="宋体"/>
          <w:color w:val="auto"/>
        </w:rPr>
      </w:pPr>
    </w:p>
    <w:tbl>
      <w:tblPr>
        <w:tblStyle w:val="16"/>
        <w:tblW w:w="9184"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0"/>
        <w:gridCol w:w="2269"/>
        <w:gridCol w:w="3830"/>
        <w:gridCol w:w="2235"/>
      </w:tblGrid>
      <w:tr w14:paraId="6B82C7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4" w:hRule="atLeast"/>
        </w:trPr>
        <w:tc>
          <w:tcPr>
            <w:tcW w:w="850" w:type="dxa"/>
            <w:vAlign w:val="center"/>
          </w:tcPr>
          <w:p w14:paraId="5CB8CCB6">
            <w:pPr>
              <w:bidi w:val="0"/>
              <w:jc w:val="center"/>
              <w:rPr>
                <w:rFonts w:hint="eastAsia" w:ascii="宋体" w:hAnsi="宋体" w:eastAsia="宋体" w:cs="宋体"/>
                <w:color w:val="auto"/>
                <w:sz w:val="22"/>
                <w:szCs w:val="22"/>
              </w:rPr>
            </w:pPr>
            <w:r>
              <w:rPr>
                <w:rFonts w:hint="eastAsia" w:ascii="宋体" w:hAnsi="宋体" w:eastAsia="宋体" w:cs="宋体"/>
                <w:color w:val="auto"/>
                <w:sz w:val="22"/>
                <w:szCs w:val="22"/>
              </w:rPr>
              <w:t>序号</w:t>
            </w:r>
          </w:p>
        </w:tc>
        <w:tc>
          <w:tcPr>
            <w:tcW w:w="2269" w:type="dxa"/>
            <w:vAlign w:val="center"/>
          </w:tcPr>
          <w:p w14:paraId="49DA08CE">
            <w:pPr>
              <w:bidi w:val="0"/>
              <w:jc w:val="center"/>
              <w:rPr>
                <w:rFonts w:hint="eastAsia" w:ascii="宋体" w:hAnsi="宋体" w:eastAsia="宋体" w:cs="宋体"/>
                <w:color w:val="auto"/>
                <w:sz w:val="22"/>
                <w:szCs w:val="22"/>
              </w:rPr>
            </w:pPr>
            <w:r>
              <w:rPr>
                <w:rFonts w:hint="eastAsia" w:ascii="宋体" w:hAnsi="宋体" w:eastAsia="宋体" w:cs="宋体"/>
                <w:color w:val="auto"/>
                <w:sz w:val="22"/>
                <w:szCs w:val="22"/>
              </w:rPr>
              <w:t>条款名称</w:t>
            </w:r>
          </w:p>
        </w:tc>
        <w:tc>
          <w:tcPr>
            <w:tcW w:w="3830" w:type="dxa"/>
            <w:vAlign w:val="center"/>
          </w:tcPr>
          <w:p w14:paraId="1EBCD42C">
            <w:pPr>
              <w:bidi w:val="0"/>
              <w:jc w:val="center"/>
              <w:rPr>
                <w:rFonts w:hint="eastAsia" w:ascii="宋体" w:hAnsi="宋体" w:eastAsia="宋体" w:cs="宋体"/>
                <w:color w:val="auto"/>
                <w:sz w:val="22"/>
                <w:szCs w:val="22"/>
              </w:rPr>
            </w:pPr>
            <w:r>
              <w:rPr>
                <w:rFonts w:hint="eastAsia" w:ascii="宋体" w:hAnsi="宋体" w:eastAsia="宋体" w:cs="宋体"/>
                <w:color w:val="auto"/>
                <w:sz w:val="22"/>
                <w:szCs w:val="22"/>
              </w:rPr>
              <w:t>约定内容</w:t>
            </w:r>
          </w:p>
        </w:tc>
        <w:tc>
          <w:tcPr>
            <w:tcW w:w="2235" w:type="dxa"/>
            <w:vAlign w:val="center"/>
          </w:tcPr>
          <w:p w14:paraId="72AAE0DA">
            <w:pPr>
              <w:bidi w:val="0"/>
              <w:jc w:val="center"/>
              <w:rPr>
                <w:rFonts w:hint="eastAsia" w:ascii="宋体" w:hAnsi="宋体" w:eastAsia="宋体" w:cs="宋体"/>
                <w:color w:val="auto"/>
                <w:sz w:val="22"/>
                <w:szCs w:val="22"/>
              </w:rPr>
            </w:pPr>
            <w:r>
              <w:rPr>
                <w:rFonts w:hint="eastAsia" w:ascii="宋体" w:hAnsi="宋体" w:eastAsia="宋体" w:cs="宋体"/>
                <w:color w:val="auto"/>
                <w:sz w:val="22"/>
                <w:szCs w:val="22"/>
              </w:rPr>
              <w:t>是否响应</w:t>
            </w:r>
          </w:p>
        </w:tc>
      </w:tr>
      <w:tr w14:paraId="70B3A0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trPr>
        <w:tc>
          <w:tcPr>
            <w:tcW w:w="850" w:type="dxa"/>
            <w:vAlign w:val="center"/>
          </w:tcPr>
          <w:p w14:paraId="547B2AC5">
            <w:pPr>
              <w:bidi w:val="0"/>
              <w:jc w:val="center"/>
              <w:rPr>
                <w:rFonts w:hint="eastAsia" w:ascii="宋体" w:hAnsi="宋体" w:eastAsia="宋体" w:cs="宋体"/>
                <w:color w:val="auto"/>
                <w:sz w:val="22"/>
                <w:szCs w:val="22"/>
              </w:rPr>
            </w:pPr>
            <w:r>
              <w:rPr>
                <w:rFonts w:hint="eastAsia" w:ascii="宋体" w:hAnsi="宋体" w:eastAsia="宋体" w:cs="宋体"/>
                <w:color w:val="auto"/>
                <w:sz w:val="22"/>
                <w:szCs w:val="22"/>
              </w:rPr>
              <w:t>1</w:t>
            </w:r>
          </w:p>
        </w:tc>
        <w:tc>
          <w:tcPr>
            <w:tcW w:w="2269" w:type="dxa"/>
            <w:vAlign w:val="center"/>
          </w:tcPr>
          <w:p w14:paraId="7D0DA94D">
            <w:pPr>
              <w:bidi w:val="0"/>
              <w:jc w:val="center"/>
              <w:rPr>
                <w:rFonts w:hint="eastAsia" w:ascii="宋体" w:hAnsi="宋体" w:eastAsia="宋体" w:cs="宋体"/>
                <w:color w:val="auto"/>
                <w:sz w:val="22"/>
                <w:szCs w:val="22"/>
              </w:rPr>
            </w:pPr>
            <w:r>
              <w:rPr>
                <w:rFonts w:hint="eastAsia" w:ascii="宋体" w:hAnsi="宋体" w:eastAsia="宋体" w:cs="宋体"/>
                <w:color w:val="auto"/>
                <w:sz w:val="22"/>
                <w:szCs w:val="22"/>
              </w:rPr>
              <w:t>合同履行期限</w:t>
            </w:r>
          </w:p>
          <w:p w14:paraId="3905A8A7">
            <w:pPr>
              <w:bidi w:val="0"/>
              <w:jc w:val="center"/>
              <w:rPr>
                <w:rFonts w:hint="eastAsia" w:ascii="宋体" w:hAnsi="宋体" w:eastAsia="宋体" w:cs="宋体"/>
                <w:color w:val="auto"/>
                <w:sz w:val="22"/>
                <w:szCs w:val="22"/>
              </w:rPr>
            </w:pPr>
            <w:r>
              <w:rPr>
                <w:rFonts w:hint="eastAsia" w:ascii="宋体" w:hAnsi="宋体" w:eastAsia="宋体" w:cs="宋体"/>
                <w:color w:val="auto"/>
                <w:sz w:val="22"/>
                <w:szCs w:val="22"/>
              </w:rPr>
              <w:t>（交货期）</w:t>
            </w:r>
          </w:p>
        </w:tc>
        <w:tc>
          <w:tcPr>
            <w:tcW w:w="3830" w:type="dxa"/>
            <w:vAlign w:val="center"/>
          </w:tcPr>
          <w:p w14:paraId="126C6984">
            <w:pPr>
              <w:bidi w:val="0"/>
              <w:jc w:val="left"/>
              <w:rPr>
                <w:rFonts w:hint="eastAsia" w:ascii="宋体" w:hAnsi="宋体" w:eastAsia="宋体" w:cs="宋体"/>
                <w:color w:val="auto"/>
                <w:sz w:val="22"/>
                <w:szCs w:val="22"/>
              </w:rPr>
            </w:pPr>
            <w:r>
              <w:rPr>
                <w:rFonts w:hint="eastAsia" w:ascii="宋体" w:hAnsi="宋体" w:eastAsia="宋体" w:cs="宋体"/>
                <w:color w:val="auto"/>
                <w:sz w:val="22"/>
                <w:szCs w:val="22"/>
              </w:rPr>
              <w:t>签订合同后 30 天交货</w:t>
            </w:r>
          </w:p>
        </w:tc>
        <w:tc>
          <w:tcPr>
            <w:tcW w:w="2235" w:type="dxa"/>
            <w:vAlign w:val="center"/>
          </w:tcPr>
          <w:p w14:paraId="5F9F1F68">
            <w:pPr>
              <w:bidi w:val="0"/>
              <w:jc w:val="center"/>
              <w:rPr>
                <w:rFonts w:hint="eastAsia" w:ascii="宋体" w:hAnsi="宋体" w:eastAsia="宋体" w:cs="宋体"/>
                <w:color w:val="auto"/>
                <w:sz w:val="22"/>
                <w:szCs w:val="22"/>
              </w:rPr>
            </w:pPr>
          </w:p>
        </w:tc>
      </w:tr>
      <w:tr w14:paraId="494EC0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trPr>
        <w:tc>
          <w:tcPr>
            <w:tcW w:w="850" w:type="dxa"/>
            <w:vAlign w:val="center"/>
          </w:tcPr>
          <w:p w14:paraId="69C10D2B">
            <w:pPr>
              <w:bidi w:val="0"/>
              <w:jc w:val="center"/>
              <w:rPr>
                <w:rFonts w:hint="eastAsia" w:ascii="宋体" w:hAnsi="宋体" w:eastAsia="宋体" w:cs="宋体"/>
                <w:color w:val="auto"/>
                <w:sz w:val="22"/>
                <w:szCs w:val="22"/>
              </w:rPr>
            </w:pPr>
            <w:r>
              <w:rPr>
                <w:rFonts w:hint="eastAsia" w:ascii="宋体" w:hAnsi="宋体" w:eastAsia="宋体" w:cs="宋体"/>
                <w:color w:val="auto"/>
                <w:sz w:val="22"/>
                <w:szCs w:val="22"/>
              </w:rPr>
              <w:t>2</w:t>
            </w:r>
          </w:p>
        </w:tc>
        <w:tc>
          <w:tcPr>
            <w:tcW w:w="2269" w:type="dxa"/>
            <w:vAlign w:val="center"/>
          </w:tcPr>
          <w:p w14:paraId="79C789C1">
            <w:pPr>
              <w:bidi w:val="0"/>
              <w:jc w:val="center"/>
              <w:rPr>
                <w:rFonts w:hint="eastAsia" w:ascii="宋体" w:hAnsi="宋体" w:eastAsia="宋体" w:cs="宋体"/>
                <w:color w:val="auto"/>
                <w:sz w:val="22"/>
                <w:szCs w:val="22"/>
              </w:rPr>
            </w:pPr>
            <w:r>
              <w:rPr>
                <w:rFonts w:hint="eastAsia" w:ascii="宋体" w:hAnsi="宋体" w:eastAsia="宋体" w:cs="宋体"/>
                <w:color w:val="auto"/>
                <w:sz w:val="22"/>
                <w:szCs w:val="22"/>
              </w:rPr>
              <w:t>投标有效期</w:t>
            </w:r>
          </w:p>
        </w:tc>
        <w:tc>
          <w:tcPr>
            <w:tcW w:w="3830" w:type="dxa"/>
            <w:vAlign w:val="center"/>
          </w:tcPr>
          <w:p w14:paraId="6E6321DB">
            <w:pPr>
              <w:bidi w:val="0"/>
              <w:jc w:val="left"/>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rPr>
              <w:t xml:space="preserve">90 </w:t>
            </w:r>
            <w:r>
              <w:rPr>
                <w:rFonts w:hint="eastAsia" w:ascii="宋体" w:hAnsi="宋体" w:eastAsia="宋体" w:cs="宋体"/>
                <w:color w:val="auto"/>
                <w:sz w:val="22"/>
                <w:szCs w:val="22"/>
                <w:lang w:val="en-US" w:eastAsia="zh-CN"/>
              </w:rPr>
              <w:t>日历天</w:t>
            </w:r>
          </w:p>
        </w:tc>
        <w:tc>
          <w:tcPr>
            <w:tcW w:w="2235" w:type="dxa"/>
            <w:vAlign w:val="center"/>
          </w:tcPr>
          <w:p w14:paraId="089D5345">
            <w:pPr>
              <w:bidi w:val="0"/>
              <w:jc w:val="center"/>
              <w:rPr>
                <w:rFonts w:hint="eastAsia" w:ascii="宋体" w:hAnsi="宋体" w:eastAsia="宋体" w:cs="宋体"/>
                <w:color w:val="auto"/>
                <w:sz w:val="22"/>
                <w:szCs w:val="22"/>
              </w:rPr>
            </w:pPr>
          </w:p>
        </w:tc>
      </w:tr>
      <w:tr w14:paraId="23B9BA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trPr>
        <w:tc>
          <w:tcPr>
            <w:tcW w:w="850" w:type="dxa"/>
            <w:vAlign w:val="center"/>
          </w:tcPr>
          <w:p w14:paraId="6D828FF0">
            <w:pPr>
              <w:bidi w:val="0"/>
              <w:jc w:val="center"/>
              <w:rPr>
                <w:rFonts w:hint="eastAsia" w:ascii="宋体" w:hAnsi="宋体" w:eastAsia="宋体" w:cs="宋体"/>
                <w:color w:val="auto"/>
                <w:sz w:val="22"/>
                <w:szCs w:val="22"/>
              </w:rPr>
            </w:pPr>
            <w:r>
              <w:rPr>
                <w:rFonts w:hint="eastAsia" w:ascii="宋体" w:hAnsi="宋体" w:eastAsia="宋体" w:cs="宋体"/>
                <w:color w:val="auto"/>
                <w:sz w:val="22"/>
                <w:szCs w:val="22"/>
              </w:rPr>
              <w:t>3</w:t>
            </w:r>
          </w:p>
        </w:tc>
        <w:tc>
          <w:tcPr>
            <w:tcW w:w="2269" w:type="dxa"/>
            <w:vAlign w:val="center"/>
          </w:tcPr>
          <w:p w14:paraId="19C8F2A4">
            <w:pPr>
              <w:bidi w:val="0"/>
              <w:jc w:val="center"/>
              <w:rPr>
                <w:rFonts w:hint="eastAsia" w:ascii="宋体" w:hAnsi="宋体" w:eastAsia="宋体" w:cs="宋体"/>
                <w:color w:val="auto"/>
                <w:sz w:val="22"/>
                <w:szCs w:val="22"/>
              </w:rPr>
            </w:pPr>
            <w:r>
              <w:rPr>
                <w:rFonts w:hint="eastAsia" w:ascii="宋体" w:hAnsi="宋体" w:eastAsia="宋体" w:cs="宋体"/>
                <w:color w:val="auto"/>
                <w:sz w:val="22"/>
                <w:szCs w:val="22"/>
              </w:rPr>
              <w:t>质量标准</w:t>
            </w:r>
          </w:p>
        </w:tc>
        <w:tc>
          <w:tcPr>
            <w:tcW w:w="3830" w:type="dxa"/>
            <w:vAlign w:val="center"/>
          </w:tcPr>
          <w:p w14:paraId="35C6F249">
            <w:pPr>
              <w:bidi w:val="0"/>
              <w:jc w:val="left"/>
              <w:rPr>
                <w:rFonts w:hint="eastAsia" w:ascii="宋体" w:hAnsi="宋体" w:eastAsia="宋体" w:cs="宋体"/>
                <w:color w:val="auto"/>
                <w:sz w:val="22"/>
                <w:szCs w:val="22"/>
              </w:rPr>
            </w:pPr>
            <w:r>
              <w:rPr>
                <w:rFonts w:hint="eastAsia" w:ascii="宋体" w:hAnsi="宋体" w:eastAsia="宋体" w:cs="宋体"/>
                <w:color w:val="auto"/>
                <w:sz w:val="22"/>
                <w:szCs w:val="22"/>
              </w:rPr>
              <w:t>符合国家及行业相关合格标准且满足招标人需求</w:t>
            </w:r>
          </w:p>
        </w:tc>
        <w:tc>
          <w:tcPr>
            <w:tcW w:w="2235" w:type="dxa"/>
            <w:vAlign w:val="center"/>
          </w:tcPr>
          <w:p w14:paraId="636F0795">
            <w:pPr>
              <w:bidi w:val="0"/>
              <w:jc w:val="center"/>
              <w:rPr>
                <w:rFonts w:hint="eastAsia" w:ascii="宋体" w:hAnsi="宋体" w:eastAsia="宋体" w:cs="宋体"/>
                <w:color w:val="auto"/>
                <w:sz w:val="22"/>
                <w:szCs w:val="22"/>
              </w:rPr>
            </w:pPr>
            <w:bookmarkStart w:id="30" w:name="_GoBack"/>
            <w:bookmarkEnd w:id="30"/>
          </w:p>
        </w:tc>
      </w:tr>
      <w:tr w14:paraId="55B756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trPr>
        <w:tc>
          <w:tcPr>
            <w:tcW w:w="850" w:type="dxa"/>
            <w:vAlign w:val="center"/>
          </w:tcPr>
          <w:p w14:paraId="37D5ADF1">
            <w:pPr>
              <w:bidi w:val="0"/>
              <w:jc w:val="center"/>
              <w:rPr>
                <w:rFonts w:hint="eastAsia" w:ascii="宋体" w:hAnsi="宋体" w:eastAsia="宋体" w:cs="宋体"/>
                <w:color w:val="auto"/>
                <w:sz w:val="22"/>
                <w:szCs w:val="22"/>
              </w:rPr>
            </w:pPr>
            <w:r>
              <w:rPr>
                <w:rFonts w:hint="eastAsia" w:ascii="宋体" w:hAnsi="宋体" w:eastAsia="宋体" w:cs="宋体"/>
                <w:color w:val="auto"/>
                <w:sz w:val="22"/>
                <w:szCs w:val="22"/>
              </w:rPr>
              <w:t>4</w:t>
            </w:r>
          </w:p>
        </w:tc>
        <w:tc>
          <w:tcPr>
            <w:tcW w:w="2269" w:type="dxa"/>
            <w:vAlign w:val="center"/>
          </w:tcPr>
          <w:p w14:paraId="2E64E4F5">
            <w:pPr>
              <w:bidi w:val="0"/>
              <w:jc w:val="center"/>
              <w:rPr>
                <w:rFonts w:hint="eastAsia" w:ascii="宋体" w:hAnsi="宋体" w:eastAsia="宋体" w:cs="宋体"/>
                <w:color w:val="auto"/>
                <w:sz w:val="22"/>
                <w:szCs w:val="22"/>
              </w:rPr>
            </w:pPr>
            <w:r>
              <w:rPr>
                <w:rFonts w:hint="eastAsia" w:ascii="宋体" w:hAnsi="宋体" w:eastAsia="宋体" w:cs="宋体"/>
                <w:color w:val="auto"/>
                <w:sz w:val="22"/>
                <w:szCs w:val="22"/>
              </w:rPr>
              <w:t>……</w:t>
            </w:r>
          </w:p>
        </w:tc>
        <w:tc>
          <w:tcPr>
            <w:tcW w:w="3830" w:type="dxa"/>
            <w:vAlign w:val="center"/>
          </w:tcPr>
          <w:p w14:paraId="6ED563B2">
            <w:pPr>
              <w:bidi w:val="0"/>
              <w:jc w:val="center"/>
              <w:rPr>
                <w:rFonts w:hint="eastAsia" w:ascii="宋体" w:hAnsi="宋体" w:eastAsia="宋体" w:cs="宋体"/>
                <w:color w:val="auto"/>
                <w:sz w:val="22"/>
                <w:szCs w:val="22"/>
              </w:rPr>
            </w:pPr>
          </w:p>
        </w:tc>
        <w:tc>
          <w:tcPr>
            <w:tcW w:w="2235" w:type="dxa"/>
            <w:vAlign w:val="center"/>
          </w:tcPr>
          <w:p w14:paraId="10F96D6F">
            <w:pPr>
              <w:bidi w:val="0"/>
              <w:jc w:val="center"/>
              <w:rPr>
                <w:rFonts w:hint="eastAsia" w:ascii="宋体" w:hAnsi="宋体" w:eastAsia="宋体" w:cs="宋体"/>
                <w:color w:val="auto"/>
                <w:sz w:val="22"/>
                <w:szCs w:val="22"/>
              </w:rPr>
            </w:pPr>
          </w:p>
        </w:tc>
      </w:tr>
      <w:tr w14:paraId="0910AF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trPr>
        <w:tc>
          <w:tcPr>
            <w:tcW w:w="850" w:type="dxa"/>
            <w:vAlign w:val="top"/>
          </w:tcPr>
          <w:p w14:paraId="5B4381DC">
            <w:pPr>
              <w:bidi w:val="0"/>
              <w:rPr>
                <w:rFonts w:hint="eastAsia" w:ascii="宋体" w:hAnsi="宋体" w:eastAsia="宋体" w:cs="宋体"/>
                <w:color w:val="auto"/>
                <w:sz w:val="22"/>
                <w:szCs w:val="22"/>
              </w:rPr>
            </w:pPr>
          </w:p>
        </w:tc>
        <w:tc>
          <w:tcPr>
            <w:tcW w:w="2269" w:type="dxa"/>
            <w:vAlign w:val="top"/>
          </w:tcPr>
          <w:p w14:paraId="4CA441C0">
            <w:pPr>
              <w:bidi w:val="0"/>
              <w:rPr>
                <w:rFonts w:hint="eastAsia" w:ascii="宋体" w:hAnsi="宋体" w:eastAsia="宋体" w:cs="宋体"/>
                <w:color w:val="auto"/>
                <w:sz w:val="22"/>
                <w:szCs w:val="22"/>
              </w:rPr>
            </w:pPr>
          </w:p>
        </w:tc>
        <w:tc>
          <w:tcPr>
            <w:tcW w:w="3830" w:type="dxa"/>
            <w:vAlign w:val="top"/>
          </w:tcPr>
          <w:p w14:paraId="77C0E5D2">
            <w:pPr>
              <w:bidi w:val="0"/>
              <w:rPr>
                <w:rFonts w:hint="eastAsia" w:ascii="宋体" w:hAnsi="宋体" w:eastAsia="宋体" w:cs="宋体"/>
                <w:color w:val="auto"/>
                <w:sz w:val="22"/>
                <w:szCs w:val="22"/>
              </w:rPr>
            </w:pPr>
          </w:p>
        </w:tc>
        <w:tc>
          <w:tcPr>
            <w:tcW w:w="2235" w:type="dxa"/>
            <w:vAlign w:val="top"/>
          </w:tcPr>
          <w:p w14:paraId="447429EE">
            <w:pPr>
              <w:bidi w:val="0"/>
              <w:rPr>
                <w:rFonts w:hint="eastAsia" w:ascii="宋体" w:hAnsi="宋体" w:eastAsia="宋体" w:cs="宋体"/>
                <w:color w:val="auto"/>
                <w:sz w:val="22"/>
                <w:szCs w:val="22"/>
              </w:rPr>
            </w:pPr>
          </w:p>
        </w:tc>
      </w:tr>
      <w:tr w14:paraId="50E762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trPr>
        <w:tc>
          <w:tcPr>
            <w:tcW w:w="850" w:type="dxa"/>
            <w:vAlign w:val="top"/>
          </w:tcPr>
          <w:p w14:paraId="453457A3">
            <w:pPr>
              <w:bidi w:val="0"/>
              <w:rPr>
                <w:rFonts w:hint="eastAsia" w:ascii="宋体" w:hAnsi="宋体" w:eastAsia="宋体" w:cs="宋体"/>
                <w:color w:val="auto"/>
                <w:sz w:val="22"/>
                <w:szCs w:val="22"/>
              </w:rPr>
            </w:pPr>
          </w:p>
        </w:tc>
        <w:tc>
          <w:tcPr>
            <w:tcW w:w="2269" w:type="dxa"/>
            <w:vAlign w:val="top"/>
          </w:tcPr>
          <w:p w14:paraId="6B23D878">
            <w:pPr>
              <w:bidi w:val="0"/>
              <w:rPr>
                <w:rFonts w:hint="eastAsia" w:ascii="宋体" w:hAnsi="宋体" w:eastAsia="宋体" w:cs="宋体"/>
                <w:color w:val="auto"/>
                <w:sz w:val="22"/>
                <w:szCs w:val="22"/>
              </w:rPr>
            </w:pPr>
          </w:p>
        </w:tc>
        <w:tc>
          <w:tcPr>
            <w:tcW w:w="3830" w:type="dxa"/>
            <w:vAlign w:val="top"/>
          </w:tcPr>
          <w:p w14:paraId="654836D5">
            <w:pPr>
              <w:bidi w:val="0"/>
              <w:rPr>
                <w:rFonts w:hint="eastAsia" w:ascii="宋体" w:hAnsi="宋体" w:eastAsia="宋体" w:cs="宋体"/>
                <w:color w:val="auto"/>
                <w:sz w:val="22"/>
                <w:szCs w:val="22"/>
              </w:rPr>
            </w:pPr>
          </w:p>
        </w:tc>
        <w:tc>
          <w:tcPr>
            <w:tcW w:w="2235" w:type="dxa"/>
            <w:vAlign w:val="top"/>
          </w:tcPr>
          <w:p w14:paraId="7E5B84B6">
            <w:pPr>
              <w:bidi w:val="0"/>
              <w:rPr>
                <w:rFonts w:hint="eastAsia" w:ascii="宋体" w:hAnsi="宋体" w:eastAsia="宋体" w:cs="宋体"/>
                <w:color w:val="auto"/>
                <w:sz w:val="22"/>
                <w:szCs w:val="22"/>
              </w:rPr>
            </w:pPr>
          </w:p>
        </w:tc>
      </w:tr>
      <w:tr w14:paraId="421C0A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9" w:hRule="atLeast"/>
        </w:trPr>
        <w:tc>
          <w:tcPr>
            <w:tcW w:w="9184" w:type="dxa"/>
            <w:gridSpan w:val="4"/>
            <w:vAlign w:val="center"/>
          </w:tcPr>
          <w:p w14:paraId="228A8679">
            <w:pPr>
              <w:bidi w:val="0"/>
              <w:jc w:val="both"/>
              <w:rPr>
                <w:rFonts w:hint="eastAsia" w:ascii="宋体" w:hAnsi="宋体" w:eastAsia="宋体" w:cs="宋体"/>
                <w:color w:val="auto"/>
                <w:sz w:val="22"/>
                <w:szCs w:val="22"/>
              </w:rPr>
            </w:pPr>
            <w:r>
              <w:rPr>
                <w:rFonts w:hint="eastAsia" w:ascii="宋体" w:hAnsi="宋体" w:eastAsia="宋体" w:cs="宋体"/>
                <w:color w:val="auto"/>
                <w:sz w:val="22"/>
                <w:szCs w:val="22"/>
              </w:rPr>
              <w:t>备注：供应商在响应招标文件中规定的实质性要求和条件的基础上，可做出其他有利于采购人的承诺。此类承诺可在本表中予以补充填写。</w:t>
            </w:r>
          </w:p>
        </w:tc>
      </w:tr>
    </w:tbl>
    <w:p w14:paraId="15409B9F">
      <w:pPr>
        <w:pStyle w:val="3"/>
        <w:spacing w:line="256" w:lineRule="auto"/>
        <w:rPr>
          <w:rFonts w:hint="eastAsia" w:ascii="宋体" w:hAnsi="宋体" w:eastAsia="宋体" w:cs="宋体"/>
          <w:color w:val="auto"/>
        </w:rPr>
      </w:pPr>
    </w:p>
    <w:p w14:paraId="494817E9">
      <w:pPr>
        <w:pStyle w:val="3"/>
        <w:spacing w:line="256" w:lineRule="auto"/>
        <w:rPr>
          <w:rFonts w:hint="eastAsia" w:ascii="宋体" w:hAnsi="宋体" w:eastAsia="宋体" w:cs="宋体"/>
          <w:color w:val="auto"/>
        </w:rPr>
      </w:pPr>
    </w:p>
    <w:p w14:paraId="5805C1DA">
      <w:pPr>
        <w:pStyle w:val="3"/>
        <w:spacing w:line="256" w:lineRule="auto"/>
        <w:rPr>
          <w:rFonts w:hint="eastAsia" w:ascii="宋体" w:hAnsi="宋体" w:eastAsia="宋体" w:cs="宋体"/>
          <w:color w:val="auto"/>
        </w:rPr>
      </w:pPr>
    </w:p>
    <w:p w14:paraId="332ECE9A">
      <w:pPr>
        <w:pStyle w:val="3"/>
        <w:spacing w:line="256" w:lineRule="auto"/>
        <w:rPr>
          <w:rFonts w:hint="eastAsia" w:ascii="宋体" w:hAnsi="宋体" w:eastAsia="宋体" w:cs="宋体"/>
          <w:color w:val="auto"/>
        </w:rPr>
      </w:pPr>
    </w:p>
    <w:p w14:paraId="258CD595">
      <w:pPr>
        <w:pStyle w:val="3"/>
        <w:spacing w:line="257" w:lineRule="auto"/>
        <w:rPr>
          <w:rFonts w:hint="eastAsia" w:ascii="宋体" w:hAnsi="宋体" w:eastAsia="宋体" w:cs="宋体"/>
          <w:color w:val="auto"/>
        </w:rPr>
      </w:pPr>
    </w:p>
    <w:p w14:paraId="783FE9FD">
      <w:pPr>
        <w:pStyle w:val="3"/>
        <w:spacing w:line="257" w:lineRule="auto"/>
        <w:rPr>
          <w:rFonts w:hint="eastAsia" w:ascii="宋体" w:hAnsi="宋体" w:eastAsia="宋体" w:cs="宋体"/>
          <w:color w:val="auto"/>
        </w:rPr>
      </w:pPr>
    </w:p>
    <w:p w14:paraId="68C59184">
      <w:pPr>
        <w:pStyle w:val="3"/>
        <w:spacing w:line="257" w:lineRule="auto"/>
        <w:rPr>
          <w:rFonts w:hint="eastAsia" w:ascii="宋体" w:hAnsi="宋体" w:eastAsia="宋体" w:cs="宋体"/>
          <w:color w:val="auto"/>
          <w:sz w:val="22"/>
          <w:szCs w:val="22"/>
        </w:rPr>
      </w:pPr>
    </w:p>
    <w:p w14:paraId="7A999447">
      <w:pPr>
        <w:spacing w:before="65" w:line="227" w:lineRule="auto"/>
        <w:ind w:left="121"/>
        <w:rPr>
          <w:rFonts w:hint="eastAsia" w:ascii="宋体" w:hAnsi="宋体" w:eastAsia="宋体" w:cs="宋体"/>
          <w:color w:val="auto"/>
          <w:sz w:val="22"/>
          <w:szCs w:val="22"/>
        </w:rPr>
      </w:pPr>
      <w:r>
        <w:rPr>
          <w:rFonts w:hint="eastAsia" w:ascii="宋体" w:hAnsi="宋体" w:eastAsia="宋体" w:cs="宋体"/>
          <w:color w:val="auto"/>
          <w:spacing w:val="11"/>
          <w:sz w:val="22"/>
          <w:szCs w:val="22"/>
        </w:rPr>
        <w:t>供应商名称</w:t>
      </w:r>
      <w:r>
        <w:rPr>
          <w:rFonts w:hint="eastAsia" w:ascii="宋体" w:hAnsi="宋体" w:eastAsia="宋体" w:cs="宋体"/>
          <w:color w:val="auto"/>
          <w:spacing w:val="-6"/>
          <w:sz w:val="22"/>
          <w:szCs w:val="22"/>
        </w:rPr>
        <w:t>：</w:t>
      </w:r>
      <w:r>
        <w:rPr>
          <w:rFonts w:hint="eastAsia" w:ascii="宋体" w:hAnsi="宋体" w:eastAsia="宋体" w:cs="宋体"/>
          <w:color w:val="auto"/>
          <w:sz w:val="22"/>
          <w:szCs w:val="22"/>
          <w:u w:val="single" w:color="auto"/>
        </w:rPr>
        <w:t xml:space="preserve">                       </w:t>
      </w:r>
      <w:r>
        <w:rPr>
          <w:rFonts w:hint="eastAsia" w:ascii="宋体" w:hAnsi="宋体" w:eastAsia="宋体" w:cs="宋体"/>
          <w:color w:val="auto"/>
          <w:spacing w:val="-6"/>
          <w:sz w:val="22"/>
          <w:szCs w:val="22"/>
        </w:rPr>
        <w:t>（</w:t>
      </w:r>
      <w:r>
        <w:rPr>
          <w:rFonts w:hint="eastAsia" w:ascii="宋体" w:hAnsi="宋体" w:eastAsia="宋体" w:cs="宋体"/>
          <w:color w:val="auto"/>
          <w:spacing w:val="-6"/>
          <w:sz w:val="22"/>
          <w:szCs w:val="22"/>
          <w:lang w:val="en-US" w:eastAsia="zh-CN"/>
        </w:rPr>
        <w:t>公</w:t>
      </w:r>
      <w:r>
        <w:rPr>
          <w:rFonts w:hint="eastAsia" w:ascii="宋体" w:hAnsi="宋体" w:eastAsia="宋体" w:cs="宋体"/>
          <w:color w:val="auto"/>
          <w:spacing w:val="11"/>
          <w:sz w:val="22"/>
          <w:szCs w:val="22"/>
        </w:rPr>
        <w:t>章）</w:t>
      </w:r>
    </w:p>
    <w:p w14:paraId="464FB0FC">
      <w:pPr>
        <w:pStyle w:val="3"/>
        <w:spacing w:line="281" w:lineRule="auto"/>
        <w:rPr>
          <w:rFonts w:hint="eastAsia" w:ascii="宋体" w:hAnsi="宋体" w:eastAsia="宋体" w:cs="宋体"/>
          <w:color w:val="auto"/>
          <w:sz w:val="22"/>
          <w:szCs w:val="22"/>
        </w:rPr>
      </w:pPr>
    </w:p>
    <w:p w14:paraId="76E96720">
      <w:pPr>
        <w:pStyle w:val="3"/>
        <w:spacing w:line="282" w:lineRule="auto"/>
        <w:rPr>
          <w:rFonts w:hint="eastAsia" w:ascii="宋体" w:hAnsi="宋体" w:eastAsia="宋体" w:cs="宋体"/>
          <w:color w:val="auto"/>
          <w:sz w:val="22"/>
          <w:szCs w:val="22"/>
        </w:rPr>
      </w:pPr>
    </w:p>
    <w:p w14:paraId="66820DA5">
      <w:pPr>
        <w:spacing w:before="65" w:line="228" w:lineRule="auto"/>
        <w:ind w:left="122"/>
        <w:rPr>
          <w:rFonts w:hint="eastAsia" w:ascii="宋体" w:hAnsi="宋体" w:eastAsia="宋体" w:cs="宋体"/>
          <w:color w:val="auto"/>
          <w:sz w:val="22"/>
          <w:szCs w:val="22"/>
        </w:rPr>
      </w:pPr>
      <w:r>
        <w:rPr>
          <w:rFonts w:hint="eastAsia" w:ascii="宋体" w:hAnsi="宋体" w:eastAsia="宋体" w:cs="宋体"/>
          <w:color w:val="auto"/>
          <w:spacing w:val="10"/>
          <w:sz w:val="22"/>
          <w:szCs w:val="22"/>
        </w:rPr>
        <w:t>法定代表人或其委托代理人</w:t>
      </w:r>
      <w:r>
        <w:rPr>
          <w:rFonts w:hint="eastAsia" w:ascii="宋体" w:hAnsi="宋体" w:eastAsia="宋体" w:cs="宋体"/>
          <w:color w:val="auto"/>
          <w:spacing w:val="-2"/>
          <w:sz w:val="22"/>
          <w:szCs w:val="22"/>
        </w:rPr>
        <w:t>：</w:t>
      </w:r>
      <w:r>
        <w:rPr>
          <w:rFonts w:hint="eastAsia" w:ascii="宋体" w:hAnsi="宋体" w:eastAsia="宋体" w:cs="宋体"/>
          <w:color w:val="auto"/>
          <w:spacing w:val="5"/>
          <w:sz w:val="22"/>
          <w:szCs w:val="22"/>
          <w:u w:val="single" w:color="auto"/>
        </w:rPr>
        <w:t xml:space="preserve">          </w:t>
      </w:r>
      <w:r>
        <w:rPr>
          <w:rFonts w:hint="eastAsia" w:ascii="宋体" w:hAnsi="宋体" w:eastAsia="宋体" w:cs="宋体"/>
          <w:color w:val="auto"/>
          <w:spacing w:val="-2"/>
          <w:sz w:val="22"/>
          <w:szCs w:val="22"/>
        </w:rPr>
        <w:t>（</w:t>
      </w:r>
      <w:r>
        <w:rPr>
          <w:rFonts w:hint="eastAsia" w:ascii="宋体" w:hAnsi="宋体" w:eastAsia="宋体" w:cs="宋体"/>
          <w:color w:val="auto"/>
          <w:spacing w:val="10"/>
          <w:sz w:val="22"/>
          <w:szCs w:val="22"/>
        </w:rPr>
        <w:t>签字）</w:t>
      </w:r>
    </w:p>
    <w:p w14:paraId="18223B5D">
      <w:pPr>
        <w:pStyle w:val="3"/>
        <w:spacing w:line="250" w:lineRule="auto"/>
        <w:rPr>
          <w:rFonts w:hint="eastAsia" w:ascii="宋体" w:hAnsi="宋体" w:eastAsia="宋体" w:cs="宋体"/>
          <w:color w:val="auto"/>
          <w:sz w:val="22"/>
          <w:szCs w:val="22"/>
        </w:rPr>
      </w:pPr>
    </w:p>
    <w:p w14:paraId="6C7B43F7">
      <w:pPr>
        <w:pStyle w:val="3"/>
        <w:spacing w:line="250" w:lineRule="auto"/>
        <w:rPr>
          <w:rFonts w:hint="eastAsia" w:ascii="宋体" w:hAnsi="宋体" w:eastAsia="宋体" w:cs="宋体"/>
          <w:color w:val="auto"/>
          <w:sz w:val="22"/>
          <w:szCs w:val="22"/>
        </w:rPr>
      </w:pPr>
    </w:p>
    <w:p w14:paraId="4B9B6718">
      <w:pPr>
        <w:pStyle w:val="3"/>
        <w:spacing w:line="250" w:lineRule="auto"/>
        <w:rPr>
          <w:rFonts w:hint="eastAsia" w:ascii="宋体" w:hAnsi="宋体" w:eastAsia="宋体" w:cs="宋体"/>
          <w:color w:val="auto"/>
          <w:sz w:val="22"/>
          <w:szCs w:val="22"/>
        </w:rPr>
      </w:pPr>
    </w:p>
    <w:p w14:paraId="216A7A82">
      <w:pPr>
        <w:tabs>
          <w:tab w:val="left" w:pos="6872"/>
        </w:tabs>
        <w:spacing w:before="66" w:line="228" w:lineRule="auto"/>
        <w:ind w:firstLine="5244" w:firstLineChars="2300"/>
        <w:rPr>
          <w:rFonts w:hint="eastAsia" w:ascii="宋体" w:hAnsi="宋体" w:eastAsia="宋体" w:cs="宋体"/>
          <w:color w:val="auto"/>
          <w:sz w:val="22"/>
          <w:szCs w:val="22"/>
        </w:rPr>
      </w:pPr>
      <w:r>
        <w:rPr>
          <w:rFonts w:hint="eastAsia" w:ascii="宋体" w:hAnsi="宋体" w:eastAsia="宋体" w:cs="宋体"/>
          <w:color w:val="auto"/>
          <w:spacing w:val="4"/>
          <w:sz w:val="22"/>
          <w:szCs w:val="22"/>
          <w:u w:val="single" w:color="auto"/>
        </w:rPr>
        <w:t xml:space="preserve"> </w:t>
      </w:r>
      <w:r>
        <w:rPr>
          <w:rFonts w:hint="eastAsia" w:ascii="宋体" w:hAnsi="宋体" w:eastAsia="宋体" w:cs="宋体"/>
          <w:color w:val="auto"/>
          <w:spacing w:val="4"/>
          <w:sz w:val="22"/>
          <w:szCs w:val="22"/>
          <w:u w:val="single" w:color="auto"/>
          <w:lang w:val="en-US" w:eastAsia="zh-CN"/>
        </w:rPr>
        <w:t xml:space="preserve">      </w:t>
      </w:r>
      <w:r>
        <w:rPr>
          <w:rFonts w:hint="eastAsia" w:ascii="宋体" w:hAnsi="宋体" w:eastAsia="宋体" w:cs="宋体"/>
          <w:color w:val="auto"/>
          <w:spacing w:val="4"/>
          <w:sz w:val="22"/>
          <w:szCs w:val="22"/>
          <w:u w:val="single" w:color="auto"/>
        </w:rPr>
        <w:t xml:space="preserve">  </w:t>
      </w:r>
      <w:r>
        <w:rPr>
          <w:rFonts w:hint="eastAsia" w:ascii="宋体" w:hAnsi="宋体" w:eastAsia="宋体" w:cs="宋体"/>
          <w:color w:val="auto"/>
          <w:spacing w:val="-88"/>
          <w:sz w:val="22"/>
          <w:szCs w:val="22"/>
        </w:rPr>
        <w:t xml:space="preserve"> </w:t>
      </w:r>
      <w:r>
        <w:rPr>
          <w:rFonts w:hint="eastAsia" w:ascii="宋体" w:hAnsi="宋体" w:eastAsia="宋体" w:cs="宋体"/>
          <w:color w:val="auto"/>
          <w:spacing w:val="-14"/>
          <w:sz w:val="22"/>
          <w:szCs w:val="22"/>
        </w:rPr>
        <w:t>年</w:t>
      </w:r>
      <w:r>
        <w:rPr>
          <w:rFonts w:hint="eastAsia" w:ascii="宋体" w:hAnsi="宋体" w:eastAsia="宋体" w:cs="宋体"/>
          <w:color w:val="auto"/>
          <w:spacing w:val="4"/>
          <w:sz w:val="22"/>
          <w:szCs w:val="22"/>
          <w:u w:val="single" w:color="auto"/>
        </w:rPr>
        <w:t xml:space="preserve">        </w:t>
      </w:r>
      <w:r>
        <w:rPr>
          <w:rFonts w:hint="eastAsia" w:ascii="宋体" w:hAnsi="宋体" w:eastAsia="宋体" w:cs="宋体"/>
          <w:color w:val="auto"/>
          <w:spacing w:val="-79"/>
          <w:sz w:val="22"/>
          <w:szCs w:val="22"/>
        </w:rPr>
        <w:t xml:space="preserve"> </w:t>
      </w:r>
      <w:r>
        <w:rPr>
          <w:rFonts w:hint="eastAsia" w:ascii="宋体" w:hAnsi="宋体" w:eastAsia="宋体" w:cs="宋体"/>
          <w:color w:val="auto"/>
          <w:spacing w:val="-14"/>
          <w:sz w:val="22"/>
          <w:szCs w:val="22"/>
        </w:rPr>
        <w:t>月</w:t>
      </w:r>
      <w:r>
        <w:rPr>
          <w:rFonts w:hint="eastAsia" w:ascii="宋体" w:hAnsi="宋体" w:eastAsia="宋体" w:cs="宋体"/>
          <w:color w:val="auto"/>
          <w:spacing w:val="-99"/>
          <w:sz w:val="22"/>
          <w:szCs w:val="22"/>
        </w:rPr>
        <w:t xml:space="preserve"> </w:t>
      </w:r>
      <w:r>
        <w:rPr>
          <w:rFonts w:hint="eastAsia" w:ascii="宋体" w:hAnsi="宋体" w:eastAsia="宋体" w:cs="宋体"/>
          <w:color w:val="auto"/>
          <w:spacing w:val="5"/>
          <w:sz w:val="22"/>
          <w:szCs w:val="22"/>
          <w:u w:val="single" w:color="auto"/>
        </w:rPr>
        <w:t xml:space="preserve">        </w:t>
      </w:r>
      <w:r>
        <w:rPr>
          <w:rFonts w:hint="eastAsia" w:ascii="宋体" w:hAnsi="宋体" w:eastAsia="宋体" w:cs="宋体"/>
          <w:color w:val="auto"/>
          <w:spacing w:val="-55"/>
          <w:sz w:val="22"/>
          <w:szCs w:val="22"/>
        </w:rPr>
        <w:t xml:space="preserve"> </w:t>
      </w:r>
      <w:r>
        <w:rPr>
          <w:rFonts w:hint="eastAsia" w:ascii="宋体" w:hAnsi="宋体" w:eastAsia="宋体" w:cs="宋体"/>
          <w:color w:val="auto"/>
          <w:spacing w:val="-14"/>
          <w:sz w:val="22"/>
          <w:szCs w:val="22"/>
        </w:rPr>
        <w:t>日</w:t>
      </w:r>
    </w:p>
    <w:p w14:paraId="50CF2066">
      <w:pPr>
        <w:spacing w:line="228" w:lineRule="auto"/>
        <w:rPr>
          <w:rFonts w:hint="eastAsia" w:ascii="宋体" w:hAnsi="宋体" w:eastAsia="宋体" w:cs="宋体"/>
          <w:color w:val="auto"/>
          <w:sz w:val="20"/>
          <w:szCs w:val="20"/>
        </w:rPr>
        <w:sectPr>
          <w:headerReference r:id="rId33" w:type="default"/>
          <w:footerReference r:id="rId34" w:type="default"/>
          <w:pgSz w:w="11906" w:h="16839"/>
          <w:pgMar w:top="1174" w:right="1241" w:bottom="1151" w:left="1475" w:header="862" w:footer="989" w:gutter="0"/>
          <w:pgNumType w:fmt="decimal"/>
          <w:cols w:space="720" w:num="1"/>
        </w:sectPr>
      </w:pPr>
    </w:p>
    <w:p w14:paraId="6FB16F3B">
      <w:pPr>
        <w:spacing w:before="101" w:line="225" w:lineRule="auto"/>
        <w:ind w:left="3002"/>
        <w:rPr>
          <w:rFonts w:hint="eastAsia" w:ascii="宋体" w:hAnsi="宋体" w:eastAsia="宋体" w:cs="宋体"/>
          <w:color w:val="auto"/>
          <w:sz w:val="31"/>
          <w:szCs w:val="31"/>
        </w:rPr>
      </w:pPr>
      <w:r>
        <w:rPr>
          <w:rFonts w:hint="eastAsia" w:ascii="宋体" w:hAnsi="宋体" w:eastAsia="宋体" w:cs="宋体"/>
          <w:b/>
          <w:bCs/>
          <w:color w:val="auto"/>
          <w:spacing w:val="4"/>
          <w:sz w:val="31"/>
          <w:szCs w:val="31"/>
        </w:rPr>
        <w:t>四、法定代表人资格证明</w:t>
      </w:r>
    </w:p>
    <w:p w14:paraId="67AAF653">
      <w:pPr>
        <w:pStyle w:val="3"/>
        <w:spacing w:line="267" w:lineRule="auto"/>
        <w:rPr>
          <w:rFonts w:hint="eastAsia" w:ascii="宋体" w:hAnsi="宋体" w:eastAsia="宋体" w:cs="宋体"/>
          <w:color w:val="auto"/>
        </w:rPr>
      </w:pPr>
    </w:p>
    <w:p w14:paraId="7FA7B09E">
      <w:pPr>
        <w:pStyle w:val="3"/>
        <w:spacing w:line="267" w:lineRule="auto"/>
        <w:rPr>
          <w:rFonts w:hint="eastAsia" w:ascii="宋体" w:hAnsi="宋体" w:eastAsia="宋体" w:cs="宋体"/>
          <w:color w:val="auto"/>
        </w:rPr>
      </w:pPr>
    </w:p>
    <w:p w14:paraId="299590E5">
      <w:pPr>
        <w:pStyle w:val="3"/>
        <w:spacing w:line="267" w:lineRule="auto"/>
        <w:rPr>
          <w:rFonts w:hint="eastAsia" w:ascii="宋体" w:hAnsi="宋体" w:eastAsia="宋体" w:cs="宋体"/>
          <w:color w:val="auto"/>
        </w:rPr>
      </w:pPr>
    </w:p>
    <w:p w14:paraId="716E731D">
      <w:pPr>
        <w:pStyle w:val="3"/>
        <w:spacing w:line="268" w:lineRule="auto"/>
        <w:rPr>
          <w:rFonts w:hint="eastAsia" w:ascii="宋体" w:hAnsi="宋体" w:eastAsia="宋体" w:cs="宋体"/>
          <w:color w:val="auto"/>
          <w:sz w:val="22"/>
          <w:szCs w:val="22"/>
        </w:rPr>
      </w:pPr>
    </w:p>
    <w:p w14:paraId="5D064443">
      <w:pPr>
        <w:pStyle w:val="3"/>
        <w:spacing w:line="268" w:lineRule="auto"/>
        <w:rPr>
          <w:rFonts w:hint="eastAsia" w:ascii="宋体" w:hAnsi="宋体" w:eastAsia="宋体" w:cs="宋体"/>
          <w:color w:val="auto"/>
          <w:sz w:val="22"/>
          <w:szCs w:val="22"/>
        </w:rPr>
      </w:pPr>
    </w:p>
    <w:p w14:paraId="73C4AF91">
      <w:pPr>
        <w:spacing w:before="65" w:line="489" w:lineRule="auto"/>
        <w:ind w:left="437" w:right="4319" w:firstLine="27"/>
        <w:rPr>
          <w:rFonts w:hint="eastAsia" w:ascii="宋体" w:hAnsi="宋体" w:eastAsia="宋体" w:cs="宋体"/>
          <w:color w:val="auto"/>
          <w:sz w:val="22"/>
          <w:szCs w:val="22"/>
        </w:rPr>
      </w:pPr>
      <w:r>
        <w:rPr>
          <w:rFonts w:hint="eastAsia" w:ascii="宋体" w:hAnsi="宋体" w:eastAsia="宋体" w:cs="宋体"/>
          <w:color w:val="auto"/>
          <w:spacing w:val="5"/>
          <w:sz w:val="22"/>
          <w:szCs w:val="22"/>
        </w:rPr>
        <w:t>投标人名称：</w:t>
      </w:r>
      <w:r>
        <w:rPr>
          <w:rFonts w:hint="eastAsia" w:ascii="宋体" w:hAnsi="宋体" w:eastAsia="宋体" w:cs="宋体"/>
          <w:color w:val="auto"/>
          <w:spacing w:val="5"/>
          <w:sz w:val="22"/>
          <w:szCs w:val="22"/>
          <w:u w:val="single" w:color="auto"/>
        </w:rPr>
        <w:t xml:space="preserve">                              </w:t>
      </w:r>
      <w:r>
        <w:rPr>
          <w:rFonts w:hint="eastAsia" w:ascii="宋体" w:hAnsi="宋体" w:eastAsia="宋体" w:cs="宋体"/>
          <w:color w:val="auto"/>
          <w:spacing w:val="18"/>
          <w:sz w:val="22"/>
          <w:szCs w:val="22"/>
        </w:rPr>
        <w:t xml:space="preserve"> </w:t>
      </w:r>
      <w:r>
        <w:rPr>
          <w:rFonts w:hint="eastAsia" w:ascii="宋体" w:hAnsi="宋体" w:eastAsia="宋体" w:cs="宋体"/>
          <w:color w:val="auto"/>
          <w:spacing w:val="7"/>
          <w:sz w:val="22"/>
          <w:szCs w:val="22"/>
        </w:rPr>
        <w:t>单位性质：</w:t>
      </w:r>
      <w:r>
        <w:rPr>
          <w:rFonts w:hint="eastAsia" w:ascii="宋体" w:hAnsi="宋体" w:eastAsia="宋体" w:cs="宋体"/>
          <w:color w:val="auto"/>
          <w:sz w:val="22"/>
          <w:szCs w:val="22"/>
          <w:u w:val="single" w:color="auto"/>
        </w:rPr>
        <w:t xml:space="preserve">                                  </w:t>
      </w:r>
    </w:p>
    <w:p w14:paraId="2F4937F5">
      <w:pPr>
        <w:spacing w:before="31" w:line="237" w:lineRule="auto"/>
        <w:ind w:firstLine="468" w:firstLineChars="200"/>
        <w:rPr>
          <w:rFonts w:hint="eastAsia" w:ascii="宋体" w:hAnsi="宋体" w:eastAsia="宋体" w:cs="宋体"/>
          <w:color w:val="auto"/>
          <w:sz w:val="22"/>
          <w:szCs w:val="22"/>
        </w:rPr>
      </w:pPr>
      <w:r>
        <w:rPr>
          <w:rFonts w:hint="eastAsia" w:ascii="宋体" w:hAnsi="宋体" w:eastAsia="宋体" w:cs="宋体"/>
          <w:color w:val="auto"/>
          <w:spacing w:val="7"/>
          <w:sz w:val="22"/>
          <w:szCs w:val="22"/>
        </w:rPr>
        <w:t>地址：</w:t>
      </w:r>
      <w:r>
        <w:rPr>
          <w:rFonts w:hint="eastAsia" w:ascii="宋体" w:hAnsi="宋体" w:eastAsia="宋体" w:cs="宋体"/>
          <w:color w:val="auto"/>
          <w:sz w:val="22"/>
          <w:szCs w:val="22"/>
          <w:u w:val="single" w:color="auto"/>
        </w:rPr>
        <w:t xml:space="preserve">                                      </w:t>
      </w:r>
    </w:p>
    <w:p w14:paraId="57D5D6D0">
      <w:pPr>
        <w:spacing w:before="287" w:line="489" w:lineRule="auto"/>
        <w:ind w:left="437" w:right="4137"/>
        <w:rPr>
          <w:rFonts w:hint="eastAsia" w:ascii="宋体" w:hAnsi="宋体" w:eastAsia="宋体" w:cs="宋体"/>
          <w:color w:val="auto"/>
          <w:sz w:val="22"/>
          <w:szCs w:val="22"/>
        </w:rPr>
      </w:pPr>
      <w:r>
        <w:rPr>
          <w:rFonts w:hint="eastAsia" w:ascii="宋体" w:hAnsi="宋体" w:eastAsia="宋体" w:cs="宋体"/>
          <w:color w:val="auto"/>
          <w:spacing w:val="-2"/>
          <w:sz w:val="22"/>
          <w:szCs w:val="22"/>
        </w:rPr>
        <w:t>成立时间</w:t>
      </w:r>
      <w:r>
        <w:rPr>
          <w:rFonts w:hint="eastAsia" w:ascii="宋体" w:hAnsi="宋体" w:eastAsia="宋体" w:cs="宋体"/>
          <w:color w:val="auto"/>
          <w:spacing w:val="-2"/>
          <w:sz w:val="22"/>
          <w:szCs w:val="22"/>
          <w:u w:val="single" w:color="auto"/>
        </w:rPr>
        <w:t>：</w:t>
      </w:r>
      <w:r>
        <w:rPr>
          <w:rFonts w:hint="eastAsia" w:ascii="宋体" w:hAnsi="宋体" w:eastAsia="宋体" w:cs="宋体"/>
          <w:color w:val="auto"/>
          <w:spacing w:val="6"/>
          <w:sz w:val="22"/>
          <w:szCs w:val="22"/>
          <w:u w:val="single" w:color="auto"/>
        </w:rPr>
        <w:t xml:space="preserve">          </w:t>
      </w:r>
      <w:r>
        <w:rPr>
          <w:rFonts w:hint="eastAsia" w:ascii="宋体" w:hAnsi="宋体" w:eastAsia="宋体" w:cs="宋体"/>
          <w:color w:val="auto"/>
          <w:spacing w:val="-86"/>
          <w:sz w:val="22"/>
          <w:szCs w:val="22"/>
        </w:rPr>
        <w:t xml:space="preserve"> </w:t>
      </w:r>
      <w:r>
        <w:rPr>
          <w:rFonts w:hint="eastAsia" w:ascii="宋体" w:hAnsi="宋体" w:eastAsia="宋体" w:cs="宋体"/>
          <w:color w:val="auto"/>
          <w:spacing w:val="-2"/>
          <w:sz w:val="22"/>
          <w:szCs w:val="22"/>
        </w:rPr>
        <w:t>年</w:t>
      </w:r>
      <w:r>
        <w:rPr>
          <w:rFonts w:hint="eastAsia" w:ascii="宋体" w:hAnsi="宋体" w:eastAsia="宋体" w:cs="宋体"/>
          <w:color w:val="auto"/>
          <w:spacing w:val="5"/>
          <w:sz w:val="22"/>
          <w:szCs w:val="22"/>
          <w:u w:val="single" w:color="auto"/>
        </w:rPr>
        <w:t xml:space="preserve">      </w:t>
      </w:r>
      <w:r>
        <w:rPr>
          <w:rFonts w:hint="eastAsia" w:ascii="宋体" w:hAnsi="宋体" w:eastAsia="宋体" w:cs="宋体"/>
          <w:color w:val="auto"/>
          <w:spacing w:val="-85"/>
          <w:sz w:val="22"/>
          <w:szCs w:val="22"/>
        </w:rPr>
        <w:t xml:space="preserve"> </w:t>
      </w:r>
      <w:r>
        <w:rPr>
          <w:rFonts w:hint="eastAsia" w:ascii="宋体" w:hAnsi="宋体" w:eastAsia="宋体" w:cs="宋体"/>
          <w:color w:val="auto"/>
          <w:spacing w:val="-2"/>
          <w:sz w:val="22"/>
          <w:szCs w:val="22"/>
        </w:rPr>
        <w:t>月</w:t>
      </w:r>
      <w:r>
        <w:rPr>
          <w:rFonts w:hint="eastAsia" w:ascii="宋体" w:hAnsi="宋体" w:eastAsia="宋体" w:cs="宋体"/>
          <w:color w:val="auto"/>
          <w:spacing w:val="4"/>
          <w:sz w:val="22"/>
          <w:szCs w:val="22"/>
          <w:u w:val="single" w:color="auto"/>
        </w:rPr>
        <w:t xml:space="preserve">      </w:t>
      </w:r>
      <w:r>
        <w:rPr>
          <w:rFonts w:hint="eastAsia" w:ascii="宋体" w:hAnsi="宋体" w:eastAsia="宋体" w:cs="宋体"/>
          <w:color w:val="auto"/>
          <w:spacing w:val="4"/>
          <w:sz w:val="22"/>
          <w:szCs w:val="22"/>
          <w:u w:val="single" w:color="auto"/>
          <w:lang w:val="en-US" w:eastAsia="zh-CN"/>
        </w:rPr>
        <w:t xml:space="preserve">  </w:t>
      </w:r>
      <w:r>
        <w:rPr>
          <w:rFonts w:hint="eastAsia" w:ascii="宋体" w:hAnsi="宋体" w:eastAsia="宋体" w:cs="宋体"/>
          <w:color w:val="auto"/>
          <w:spacing w:val="-7"/>
          <w:sz w:val="22"/>
          <w:szCs w:val="22"/>
        </w:rPr>
        <w:t>日</w:t>
      </w:r>
      <w:r>
        <w:rPr>
          <w:rFonts w:hint="eastAsia" w:ascii="宋体" w:hAnsi="宋体" w:eastAsia="宋体" w:cs="宋体"/>
          <w:color w:val="auto"/>
          <w:spacing w:val="-45"/>
          <w:sz w:val="22"/>
          <w:szCs w:val="22"/>
        </w:rPr>
        <w:t xml:space="preserve"> </w:t>
      </w:r>
      <w:r>
        <w:rPr>
          <w:rFonts w:hint="eastAsia" w:ascii="宋体" w:hAnsi="宋体" w:eastAsia="宋体" w:cs="宋体"/>
          <w:color w:val="auto"/>
          <w:spacing w:val="7"/>
          <w:sz w:val="22"/>
          <w:szCs w:val="22"/>
        </w:rPr>
        <w:t>经营期限：</w:t>
      </w:r>
      <w:r>
        <w:rPr>
          <w:rFonts w:hint="eastAsia" w:ascii="宋体" w:hAnsi="宋体" w:eastAsia="宋体" w:cs="宋体"/>
          <w:color w:val="auto"/>
          <w:sz w:val="22"/>
          <w:szCs w:val="22"/>
          <w:u w:val="single" w:color="auto"/>
        </w:rPr>
        <w:t xml:space="preserve">                                  </w:t>
      </w:r>
    </w:p>
    <w:p w14:paraId="6607439A">
      <w:pPr>
        <w:spacing w:before="31" w:line="488" w:lineRule="auto"/>
        <w:ind w:left="440" w:right="1407" w:hanging="4"/>
        <w:rPr>
          <w:rFonts w:hint="eastAsia" w:ascii="宋体" w:hAnsi="宋体" w:eastAsia="宋体" w:cs="宋体"/>
          <w:color w:val="auto"/>
          <w:sz w:val="22"/>
          <w:szCs w:val="22"/>
        </w:rPr>
      </w:pPr>
      <w:r>
        <w:rPr>
          <w:rFonts w:hint="eastAsia" w:ascii="宋体" w:hAnsi="宋体" w:eastAsia="宋体" w:cs="宋体"/>
          <w:color w:val="auto"/>
          <w:spacing w:val="6"/>
          <w:sz w:val="22"/>
          <w:szCs w:val="22"/>
        </w:rPr>
        <w:t>姓名：</w:t>
      </w:r>
      <w:r>
        <w:rPr>
          <w:rFonts w:hint="eastAsia" w:ascii="宋体" w:hAnsi="宋体" w:eastAsia="宋体" w:cs="宋体"/>
          <w:color w:val="auto"/>
          <w:spacing w:val="6"/>
          <w:sz w:val="22"/>
          <w:szCs w:val="22"/>
          <w:u w:val="single" w:color="auto"/>
        </w:rPr>
        <w:t xml:space="preserve">         </w:t>
      </w:r>
      <w:r>
        <w:rPr>
          <w:rFonts w:hint="eastAsia" w:ascii="宋体" w:hAnsi="宋体" w:eastAsia="宋体" w:cs="宋体"/>
          <w:color w:val="auto"/>
          <w:spacing w:val="6"/>
          <w:sz w:val="22"/>
          <w:szCs w:val="22"/>
        </w:rPr>
        <w:t xml:space="preserve"> 性别：</w:t>
      </w:r>
      <w:r>
        <w:rPr>
          <w:rFonts w:hint="eastAsia" w:ascii="宋体" w:hAnsi="宋体" w:eastAsia="宋体" w:cs="宋体"/>
          <w:color w:val="auto"/>
          <w:spacing w:val="6"/>
          <w:sz w:val="22"/>
          <w:szCs w:val="22"/>
          <w:u w:val="single" w:color="auto"/>
        </w:rPr>
        <w:t xml:space="preserve">        </w:t>
      </w:r>
      <w:r>
        <w:rPr>
          <w:rFonts w:hint="eastAsia" w:ascii="宋体" w:hAnsi="宋体" w:eastAsia="宋体" w:cs="宋体"/>
          <w:color w:val="auto"/>
          <w:spacing w:val="17"/>
          <w:sz w:val="22"/>
          <w:szCs w:val="22"/>
        </w:rPr>
        <w:t xml:space="preserve"> </w:t>
      </w:r>
      <w:r>
        <w:rPr>
          <w:rFonts w:hint="eastAsia" w:ascii="宋体" w:hAnsi="宋体" w:eastAsia="宋体" w:cs="宋体"/>
          <w:color w:val="auto"/>
          <w:spacing w:val="6"/>
          <w:sz w:val="22"/>
          <w:szCs w:val="22"/>
        </w:rPr>
        <w:t>年龄：</w:t>
      </w:r>
      <w:r>
        <w:rPr>
          <w:rFonts w:hint="eastAsia" w:ascii="宋体" w:hAnsi="宋体" w:eastAsia="宋体" w:cs="宋体"/>
          <w:color w:val="auto"/>
          <w:spacing w:val="5"/>
          <w:sz w:val="22"/>
          <w:szCs w:val="22"/>
          <w:u w:val="single" w:color="auto"/>
        </w:rPr>
        <w:t xml:space="preserve">        </w:t>
      </w:r>
      <w:r>
        <w:rPr>
          <w:rFonts w:hint="eastAsia" w:ascii="宋体" w:hAnsi="宋体" w:eastAsia="宋体" w:cs="宋体"/>
          <w:color w:val="auto"/>
          <w:spacing w:val="13"/>
          <w:sz w:val="22"/>
          <w:szCs w:val="22"/>
        </w:rPr>
        <w:t xml:space="preserve"> </w:t>
      </w:r>
      <w:r>
        <w:rPr>
          <w:rFonts w:hint="eastAsia" w:ascii="宋体" w:hAnsi="宋体" w:eastAsia="宋体" w:cs="宋体"/>
          <w:color w:val="auto"/>
          <w:spacing w:val="6"/>
          <w:sz w:val="22"/>
          <w:szCs w:val="22"/>
        </w:rPr>
        <w:t>职务：</w:t>
      </w:r>
      <w:r>
        <w:rPr>
          <w:rFonts w:hint="eastAsia" w:ascii="宋体" w:hAnsi="宋体" w:eastAsia="宋体" w:cs="宋体"/>
          <w:color w:val="auto"/>
          <w:spacing w:val="4"/>
          <w:sz w:val="22"/>
          <w:szCs w:val="22"/>
          <w:u w:val="single" w:color="auto"/>
        </w:rPr>
        <w:t xml:space="preserve">                  </w:t>
      </w:r>
      <w:r>
        <w:rPr>
          <w:rFonts w:hint="eastAsia" w:ascii="宋体" w:hAnsi="宋体" w:eastAsia="宋体" w:cs="宋体"/>
          <w:color w:val="auto"/>
          <w:spacing w:val="17"/>
          <w:sz w:val="22"/>
          <w:szCs w:val="22"/>
        </w:rPr>
        <w:t xml:space="preserve"> </w:t>
      </w:r>
      <w:r>
        <w:rPr>
          <w:rFonts w:hint="eastAsia" w:ascii="宋体" w:hAnsi="宋体" w:eastAsia="宋体" w:cs="宋体"/>
          <w:color w:val="auto"/>
          <w:spacing w:val="4"/>
          <w:sz w:val="22"/>
          <w:szCs w:val="22"/>
        </w:rPr>
        <w:t>系</w:t>
      </w:r>
      <w:r>
        <w:rPr>
          <w:rFonts w:hint="eastAsia" w:ascii="宋体" w:hAnsi="宋体" w:eastAsia="宋体" w:cs="宋体"/>
          <w:color w:val="auto"/>
          <w:sz w:val="22"/>
          <w:szCs w:val="22"/>
          <w:u w:val="single" w:color="auto"/>
        </w:rPr>
        <w:t xml:space="preserve">                       </w:t>
      </w:r>
      <w:r>
        <w:rPr>
          <w:rFonts w:hint="eastAsia" w:ascii="宋体" w:hAnsi="宋体" w:eastAsia="宋体" w:cs="宋体"/>
          <w:color w:val="auto"/>
          <w:spacing w:val="-36"/>
          <w:sz w:val="22"/>
          <w:szCs w:val="22"/>
        </w:rPr>
        <w:t xml:space="preserve"> </w:t>
      </w:r>
      <w:r>
        <w:rPr>
          <w:rFonts w:hint="eastAsia" w:ascii="宋体" w:hAnsi="宋体" w:eastAsia="宋体" w:cs="宋体"/>
          <w:color w:val="auto"/>
          <w:spacing w:val="4"/>
          <w:sz w:val="22"/>
          <w:szCs w:val="22"/>
        </w:rPr>
        <w:t>(投标人名称)的法定代表人。</w:t>
      </w:r>
    </w:p>
    <w:p w14:paraId="14F77CF0">
      <w:pPr>
        <w:pStyle w:val="3"/>
        <w:spacing w:line="246" w:lineRule="auto"/>
        <w:rPr>
          <w:rFonts w:hint="eastAsia" w:ascii="宋体" w:hAnsi="宋体" w:eastAsia="宋体" w:cs="宋体"/>
          <w:color w:val="auto"/>
          <w:sz w:val="22"/>
          <w:szCs w:val="22"/>
        </w:rPr>
      </w:pPr>
    </w:p>
    <w:p w14:paraId="1D912D28">
      <w:pPr>
        <w:pStyle w:val="3"/>
        <w:spacing w:line="246" w:lineRule="auto"/>
        <w:rPr>
          <w:rFonts w:hint="eastAsia" w:ascii="宋体" w:hAnsi="宋体" w:eastAsia="宋体" w:cs="宋体"/>
          <w:color w:val="auto"/>
          <w:sz w:val="22"/>
          <w:szCs w:val="22"/>
        </w:rPr>
      </w:pPr>
    </w:p>
    <w:p w14:paraId="71505EF0">
      <w:pPr>
        <w:pStyle w:val="3"/>
        <w:spacing w:line="247" w:lineRule="auto"/>
        <w:rPr>
          <w:rFonts w:hint="eastAsia" w:ascii="宋体" w:hAnsi="宋体" w:eastAsia="宋体" w:cs="宋体"/>
          <w:color w:val="auto"/>
          <w:sz w:val="22"/>
          <w:szCs w:val="22"/>
        </w:rPr>
      </w:pPr>
    </w:p>
    <w:p w14:paraId="337AA19A">
      <w:pPr>
        <w:spacing w:before="65" w:line="228" w:lineRule="auto"/>
        <w:ind w:firstLine="460" w:firstLineChars="200"/>
        <w:rPr>
          <w:rFonts w:hint="eastAsia" w:ascii="宋体" w:hAnsi="宋体" w:eastAsia="宋体" w:cs="宋体"/>
          <w:color w:val="auto"/>
          <w:spacing w:val="5"/>
          <w:sz w:val="22"/>
          <w:szCs w:val="22"/>
        </w:rPr>
      </w:pPr>
      <w:r>
        <w:rPr>
          <w:rFonts w:hint="eastAsia" w:ascii="宋体" w:hAnsi="宋体" w:eastAsia="宋体" w:cs="宋体"/>
          <w:color w:val="auto"/>
          <w:spacing w:val="5"/>
          <w:sz w:val="22"/>
          <w:szCs w:val="22"/>
        </w:rPr>
        <w:t>特此证明。</w:t>
      </w:r>
    </w:p>
    <w:p w14:paraId="4BF78804">
      <w:pPr>
        <w:spacing w:before="65" w:line="228" w:lineRule="auto"/>
        <w:ind w:firstLine="460" w:firstLineChars="200"/>
        <w:rPr>
          <w:rFonts w:hint="eastAsia" w:ascii="宋体" w:hAnsi="宋体" w:eastAsia="宋体" w:cs="宋体"/>
          <w:color w:val="auto"/>
          <w:spacing w:val="5"/>
          <w:sz w:val="22"/>
          <w:szCs w:val="22"/>
        </w:rPr>
      </w:pPr>
    </w:p>
    <w:p w14:paraId="63698879">
      <w:pPr>
        <w:spacing w:line="130" w:lineRule="exact"/>
        <w:rPr>
          <w:rFonts w:hint="eastAsia" w:ascii="宋体" w:hAnsi="宋体" w:eastAsia="宋体" w:cs="宋体"/>
          <w:color w:val="auto"/>
          <w:sz w:val="22"/>
          <w:szCs w:val="22"/>
        </w:rPr>
      </w:pPr>
    </w:p>
    <w:tbl>
      <w:tblPr>
        <w:tblStyle w:val="16"/>
        <w:tblW w:w="9043"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043"/>
      </w:tblGrid>
      <w:tr w14:paraId="0EE2AB55">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985" w:hRule="atLeast"/>
        </w:trPr>
        <w:tc>
          <w:tcPr>
            <w:tcW w:w="9043" w:type="dxa"/>
            <w:vAlign w:val="top"/>
          </w:tcPr>
          <w:p w14:paraId="5C2F15DA">
            <w:pPr>
              <w:pStyle w:val="17"/>
              <w:spacing w:before="35" w:line="227" w:lineRule="auto"/>
              <w:ind w:left="133"/>
              <w:rPr>
                <w:rFonts w:hint="eastAsia" w:ascii="宋体" w:hAnsi="宋体" w:eastAsia="宋体" w:cs="宋体"/>
                <w:color w:val="auto"/>
                <w:sz w:val="22"/>
                <w:szCs w:val="22"/>
              </w:rPr>
            </w:pPr>
            <w:r>
              <w:rPr>
                <w:rFonts w:hint="eastAsia" w:ascii="宋体" w:hAnsi="宋体" w:eastAsia="宋体" w:cs="宋体"/>
                <w:color w:val="auto"/>
                <w:spacing w:val="8"/>
                <w:sz w:val="22"/>
                <w:szCs w:val="22"/>
              </w:rPr>
              <w:t>附：法定代表人身份证复印件</w:t>
            </w:r>
          </w:p>
        </w:tc>
      </w:tr>
    </w:tbl>
    <w:p w14:paraId="503BA117">
      <w:pPr>
        <w:pStyle w:val="3"/>
        <w:spacing w:line="259" w:lineRule="auto"/>
        <w:rPr>
          <w:rFonts w:hint="eastAsia" w:ascii="宋体" w:hAnsi="宋体" w:eastAsia="宋体" w:cs="宋体"/>
          <w:color w:val="auto"/>
          <w:sz w:val="22"/>
          <w:szCs w:val="22"/>
        </w:rPr>
      </w:pPr>
    </w:p>
    <w:p w14:paraId="030BC903">
      <w:pPr>
        <w:pStyle w:val="3"/>
        <w:spacing w:line="259" w:lineRule="auto"/>
        <w:rPr>
          <w:rFonts w:hint="eastAsia" w:ascii="宋体" w:hAnsi="宋体" w:eastAsia="宋体" w:cs="宋体"/>
          <w:color w:val="auto"/>
          <w:sz w:val="22"/>
          <w:szCs w:val="22"/>
        </w:rPr>
      </w:pPr>
    </w:p>
    <w:p w14:paraId="7D48E819">
      <w:pPr>
        <w:pStyle w:val="3"/>
        <w:spacing w:line="260" w:lineRule="auto"/>
        <w:rPr>
          <w:rFonts w:hint="eastAsia" w:ascii="宋体" w:hAnsi="宋体" w:eastAsia="宋体" w:cs="宋体"/>
          <w:color w:val="auto"/>
          <w:sz w:val="22"/>
          <w:szCs w:val="22"/>
        </w:rPr>
      </w:pPr>
    </w:p>
    <w:p w14:paraId="0239D9B7">
      <w:pPr>
        <w:spacing w:before="65" w:line="227" w:lineRule="auto"/>
        <w:ind w:right="11"/>
        <w:jc w:val="right"/>
        <w:rPr>
          <w:rFonts w:hint="eastAsia" w:ascii="宋体" w:hAnsi="宋体" w:eastAsia="宋体" w:cs="宋体"/>
          <w:color w:val="auto"/>
          <w:sz w:val="22"/>
          <w:szCs w:val="22"/>
        </w:rPr>
      </w:pPr>
      <w:r>
        <w:rPr>
          <w:rFonts w:hint="eastAsia" w:ascii="宋体" w:hAnsi="宋体" w:eastAsia="宋体" w:cs="宋体"/>
          <w:color w:val="auto"/>
          <w:spacing w:val="11"/>
          <w:sz w:val="22"/>
          <w:szCs w:val="22"/>
        </w:rPr>
        <w:t>供应商名称</w:t>
      </w:r>
      <w:r>
        <w:rPr>
          <w:rFonts w:hint="eastAsia" w:ascii="宋体" w:hAnsi="宋体" w:eastAsia="宋体" w:cs="宋体"/>
          <w:color w:val="auto"/>
          <w:spacing w:val="-10"/>
          <w:sz w:val="22"/>
          <w:szCs w:val="22"/>
        </w:rPr>
        <w:t>：</w:t>
      </w:r>
      <w:r>
        <w:rPr>
          <w:rFonts w:hint="eastAsia" w:ascii="宋体" w:hAnsi="宋体" w:eastAsia="宋体" w:cs="宋体"/>
          <w:color w:val="auto"/>
          <w:spacing w:val="11"/>
          <w:sz w:val="22"/>
          <w:szCs w:val="22"/>
        </w:rPr>
        <w:t xml:space="preserve">  </w:t>
      </w:r>
      <w:r>
        <w:rPr>
          <w:rFonts w:hint="eastAsia" w:ascii="宋体" w:hAnsi="宋体" w:eastAsia="宋体" w:cs="宋体"/>
          <w:color w:val="auto"/>
          <w:spacing w:val="5"/>
          <w:sz w:val="22"/>
          <w:szCs w:val="22"/>
          <w:u w:val="single" w:color="auto"/>
        </w:rPr>
        <w:t xml:space="preserve">               </w:t>
      </w:r>
      <w:r>
        <w:rPr>
          <w:rFonts w:hint="eastAsia" w:ascii="宋体" w:hAnsi="宋体" w:eastAsia="宋体" w:cs="宋体"/>
          <w:color w:val="auto"/>
          <w:spacing w:val="-10"/>
          <w:sz w:val="22"/>
          <w:szCs w:val="22"/>
        </w:rPr>
        <w:t>（</w:t>
      </w:r>
      <w:r>
        <w:rPr>
          <w:rFonts w:hint="eastAsia" w:ascii="宋体" w:hAnsi="宋体" w:eastAsia="宋体" w:cs="宋体"/>
          <w:color w:val="auto"/>
          <w:spacing w:val="11"/>
          <w:sz w:val="22"/>
          <w:szCs w:val="22"/>
        </w:rPr>
        <w:t>公章）</w:t>
      </w:r>
    </w:p>
    <w:p w14:paraId="2C120E29">
      <w:pPr>
        <w:pStyle w:val="3"/>
        <w:spacing w:line="321" w:lineRule="auto"/>
        <w:rPr>
          <w:rFonts w:hint="eastAsia" w:ascii="宋体" w:hAnsi="宋体" w:eastAsia="宋体" w:cs="宋体"/>
          <w:color w:val="auto"/>
          <w:sz w:val="22"/>
          <w:szCs w:val="22"/>
        </w:rPr>
      </w:pPr>
    </w:p>
    <w:p w14:paraId="704DEF16">
      <w:pPr>
        <w:pStyle w:val="3"/>
        <w:spacing w:line="321" w:lineRule="auto"/>
        <w:rPr>
          <w:rFonts w:hint="eastAsia" w:ascii="宋体" w:hAnsi="宋体" w:eastAsia="宋体" w:cs="宋体"/>
          <w:color w:val="auto"/>
          <w:sz w:val="22"/>
          <w:szCs w:val="22"/>
        </w:rPr>
      </w:pPr>
    </w:p>
    <w:p w14:paraId="2664FD6D">
      <w:pPr>
        <w:spacing w:before="65" w:line="228" w:lineRule="auto"/>
        <w:jc w:val="right"/>
        <w:rPr>
          <w:rFonts w:hint="eastAsia" w:ascii="宋体" w:hAnsi="宋体" w:eastAsia="宋体" w:cs="宋体"/>
          <w:color w:val="auto"/>
          <w:sz w:val="22"/>
          <w:szCs w:val="22"/>
        </w:rPr>
      </w:pPr>
      <w:r>
        <w:rPr>
          <w:rFonts w:hint="eastAsia" w:ascii="宋体" w:hAnsi="宋体" w:eastAsia="宋体" w:cs="宋体"/>
          <w:color w:val="auto"/>
          <w:spacing w:val="-11"/>
          <w:sz w:val="22"/>
          <w:szCs w:val="22"/>
        </w:rPr>
        <w:t>日</w:t>
      </w:r>
      <w:r>
        <w:rPr>
          <w:rFonts w:hint="eastAsia" w:ascii="宋体" w:hAnsi="宋体" w:eastAsia="宋体" w:cs="宋体"/>
          <w:color w:val="auto"/>
          <w:spacing w:val="10"/>
          <w:sz w:val="22"/>
          <w:szCs w:val="22"/>
        </w:rPr>
        <w:t xml:space="preserve">  </w:t>
      </w:r>
      <w:r>
        <w:rPr>
          <w:rFonts w:hint="eastAsia" w:ascii="宋体" w:hAnsi="宋体" w:eastAsia="宋体" w:cs="宋体"/>
          <w:color w:val="auto"/>
          <w:spacing w:val="-11"/>
          <w:sz w:val="22"/>
          <w:szCs w:val="22"/>
        </w:rPr>
        <w:t>期：</w:t>
      </w:r>
      <w:r>
        <w:rPr>
          <w:rFonts w:hint="eastAsia" w:ascii="宋体" w:hAnsi="宋体" w:eastAsia="宋体" w:cs="宋体"/>
          <w:color w:val="auto"/>
          <w:spacing w:val="5"/>
          <w:sz w:val="22"/>
          <w:szCs w:val="22"/>
          <w:u w:val="single" w:color="auto"/>
        </w:rPr>
        <w:t xml:space="preserve">           </w:t>
      </w:r>
      <w:r>
        <w:rPr>
          <w:rFonts w:hint="eastAsia" w:ascii="宋体" w:hAnsi="宋体" w:eastAsia="宋体" w:cs="宋体"/>
          <w:color w:val="auto"/>
          <w:spacing w:val="-88"/>
          <w:sz w:val="22"/>
          <w:szCs w:val="22"/>
        </w:rPr>
        <w:t xml:space="preserve"> </w:t>
      </w:r>
      <w:r>
        <w:rPr>
          <w:rFonts w:hint="eastAsia" w:ascii="宋体" w:hAnsi="宋体" w:eastAsia="宋体" w:cs="宋体"/>
          <w:color w:val="auto"/>
          <w:spacing w:val="-11"/>
          <w:sz w:val="22"/>
          <w:szCs w:val="22"/>
        </w:rPr>
        <w:t>年</w:t>
      </w:r>
      <w:r>
        <w:rPr>
          <w:rFonts w:hint="eastAsia" w:ascii="宋体" w:hAnsi="宋体" w:eastAsia="宋体" w:cs="宋体"/>
          <w:color w:val="auto"/>
          <w:spacing w:val="5"/>
          <w:sz w:val="22"/>
          <w:szCs w:val="22"/>
          <w:u w:val="single" w:color="auto"/>
        </w:rPr>
        <w:t xml:space="preserve">      </w:t>
      </w:r>
      <w:r>
        <w:rPr>
          <w:rFonts w:hint="eastAsia" w:ascii="宋体" w:hAnsi="宋体" w:eastAsia="宋体" w:cs="宋体"/>
          <w:color w:val="auto"/>
          <w:spacing w:val="-86"/>
          <w:sz w:val="22"/>
          <w:szCs w:val="22"/>
        </w:rPr>
        <w:t xml:space="preserve"> </w:t>
      </w:r>
      <w:r>
        <w:rPr>
          <w:rFonts w:hint="eastAsia" w:ascii="宋体" w:hAnsi="宋体" w:eastAsia="宋体" w:cs="宋体"/>
          <w:color w:val="auto"/>
          <w:spacing w:val="-11"/>
          <w:sz w:val="22"/>
          <w:szCs w:val="22"/>
        </w:rPr>
        <w:t>月</w:t>
      </w:r>
      <w:r>
        <w:rPr>
          <w:rFonts w:hint="eastAsia" w:ascii="宋体" w:hAnsi="宋体" w:eastAsia="宋体" w:cs="宋体"/>
          <w:color w:val="auto"/>
          <w:spacing w:val="5"/>
          <w:sz w:val="22"/>
          <w:szCs w:val="22"/>
          <w:u w:val="single" w:color="auto"/>
        </w:rPr>
        <w:t xml:space="preserve">      </w:t>
      </w:r>
      <w:r>
        <w:rPr>
          <w:rFonts w:hint="eastAsia" w:ascii="宋体" w:hAnsi="宋体" w:eastAsia="宋体" w:cs="宋体"/>
          <w:color w:val="auto"/>
          <w:spacing w:val="-55"/>
          <w:sz w:val="22"/>
          <w:szCs w:val="22"/>
        </w:rPr>
        <w:t xml:space="preserve"> </w:t>
      </w:r>
      <w:r>
        <w:rPr>
          <w:rFonts w:hint="eastAsia" w:ascii="宋体" w:hAnsi="宋体" w:eastAsia="宋体" w:cs="宋体"/>
          <w:color w:val="auto"/>
          <w:spacing w:val="-11"/>
          <w:sz w:val="22"/>
          <w:szCs w:val="22"/>
        </w:rPr>
        <w:t>日</w:t>
      </w:r>
    </w:p>
    <w:p w14:paraId="36103917">
      <w:pPr>
        <w:spacing w:line="228" w:lineRule="auto"/>
        <w:rPr>
          <w:rFonts w:hint="eastAsia" w:ascii="宋体" w:hAnsi="宋体" w:eastAsia="宋体" w:cs="宋体"/>
          <w:color w:val="auto"/>
          <w:sz w:val="20"/>
          <w:szCs w:val="20"/>
        </w:rPr>
        <w:sectPr>
          <w:headerReference r:id="rId35" w:type="default"/>
          <w:footerReference r:id="rId36" w:type="default"/>
          <w:pgSz w:w="11906" w:h="16839"/>
          <w:pgMar w:top="1174" w:right="1246" w:bottom="1151" w:left="1475" w:header="862" w:footer="989" w:gutter="0"/>
          <w:pgNumType w:fmt="decimal"/>
          <w:cols w:space="720" w:num="1"/>
        </w:sectPr>
      </w:pPr>
    </w:p>
    <w:p w14:paraId="0E9CBD4A">
      <w:pPr>
        <w:spacing w:before="101" w:line="224" w:lineRule="auto"/>
        <w:ind w:left="2737"/>
        <w:rPr>
          <w:rFonts w:hint="eastAsia" w:ascii="宋体" w:hAnsi="宋体" w:eastAsia="宋体" w:cs="宋体"/>
          <w:color w:val="auto"/>
          <w:sz w:val="31"/>
          <w:szCs w:val="31"/>
        </w:rPr>
      </w:pPr>
      <w:r>
        <w:rPr>
          <w:rFonts w:hint="eastAsia" w:ascii="宋体" w:hAnsi="宋体" w:eastAsia="宋体" w:cs="宋体"/>
          <w:b/>
          <w:bCs/>
          <w:color w:val="auto"/>
          <w:spacing w:val="6"/>
          <w:sz w:val="31"/>
          <w:szCs w:val="31"/>
        </w:rPr>
        <w:t>五、法定代表人授权委托书</w:t>
      </w:r>
    </w:p>
    <w:p w14:paraId="565F5207">
      <w:pPr>
        <w:pStyle w:val="3"/>
        <w:spacing w:line="442" w:lineRule="auto"/>
        <w:rPr>
          <w:rFonts w:hint="eastAsia" w:ascii="宋体" w:hAnsi="宋体" w:eastAsia="宋体" w:cs="宋体"/>
          <w:color w:val="auto"/>
        </w:rPr>
      </w:pPr>
    </w:p>
    <w:p w14:paraId="22AD78B1">
      <w:pPr>
        <w:spacing w:before="65" w:line="227" w:lineRule="auto"/>
        <w:ind w:left="542"/>
        <w:rPr>
          <w:rFonts w:hint="eastAsia" w:ascii="宋体" w:hAnsi="宋体" w:eastAsia="宋体" w:cs="宋体"/>
          <w:color w:val="auto"/>
          <w:sz w:val="22"/>
          <w:szCs w:val="22"/>
        </w:rPr>
      </w:pPr>
      <w:r>
        <w:rPr>
          <w:rFonts w:hint="eastAsia" w:ascii="宋体" w:hAnsi="宋体" w:eastAsia="宋体" w:cs="宋体"/>
          <w:color w:val="auto"/>
          <w:spacing w:val="7"/>
          <w:sz w:val="22"/>
          <w:szCs w:val="22"/>
        </w:rPr>
        <w:t>本授权委托书声明：</w:t>
      </w:r>
    </w:p>
    <w:p w14:paraId="7C6747F9">
      <w:pPr>
        <w:spacing w:before="161" w:line="362" w:lineRule="auto"/>
        <w:ind w:left="124" w:right="115" w:firstLine="419"/>
        <w:rPr>
          <w:rFonts w:hint="eastAsia" w:ascii="宋体" w:hAnsi="宋体" w:eastAsia="宋体" w:cs="宋体"/>
          <w:color w:val="auto"/>
          <w:sz w:val="22"/>
          <w:szCs w:val="22"/>
        </w:rPr>
      </w:pPr>
      <w:r>
        <w:rPr>
          <w:rFonts w:hint="eastAsia" w:ascii="宋体" w:hAnsi="宋体" w:eastAsia="宋体" w:cs="宋体"/>
          <w:color w:val="auto"/>
          <w:spacing w:val="-9"/>
          <w:sz w:val="22"/>
          <w:szCs w:val="22"/>
        </w:rPr>
        <w:t>我</w:t>
      </w:r>
      <w:r>
        <w:rPr>
          <w:rFonts w:hint="eastAsia" w:ascii="宋体" w:hAnsi="宋体" w:eastAsia="宋体" w:cs="宋体"/>
          <w:color w:val="auto"/>
          <w:spacing w:val="4"/>
          <w:sz w:val="22"/>
          <w:szCs w:val="22"/>
          <w:u w:val="single" w:color="auto"/>
        </w:rPr>
        <w:t xml:space="preserve">        </w:t>
      </w:r>
      <w:r>
        <w:rPr>
          <w:rFonts w:hint="eastAsia" w:ascii="宋体" w:hAnsi="宋体" w:eastAsia="宋体" w:cs="宋体"/>
          <w:color w:val="auto"/>
          <w:spacing w:val="-9"/>
          <w:sz w:val="22"/>
          <w:szCs w:val="22"/>
        </w:rPr>
        <w:t>（姓名）系</w:t>
      </w:r>
      <w:r>
        <w:rPr>
          <w:rFonts w:hint="eastAsia" w:ascii="宋体" w:hAnsi="宋体" w:eastAsia="宋体" w:cs="宋体"/>
          <w:color w:val="auto"/>
          <w:spacing w:val="-92"/>
          <w:sz w:val="22"/>
          <w:szCs w:val="22"/>
        </w:rPr>
        <w:t xml:space="preserve"> </w:t>
      </w:r>
      <w:r>
        <w:rPr>
          <w:rFonts w:hint="eastAsia" w:ascii="宋体" w:hAnsi="宋体" w:eastAsia="宋体" w:cs="宋体"/>
          <w:color w:val="auto"/>
          <w:spacing w:val="-9"/>
          <w:sz w:val="22"/>
          <w:szCs w:val="22"/>
          <w:u w:val="single" w:color="auto"/>
        </w:rPr>
        <w:t xml:space="preserve">                    </w:t>
      </w:r>
      <w:r>
        <w:rPr>
          <w:rFonts w:hint="eastAsia" w:ascii="宋体" w:hAnsi="宋体" w:eastAsia="宋体" w:cs="宋体"/>
          <w:color w:val="auto"/>
          <w:spacing w:val="-9"/>
          <w:sz w:val="22"/>
          <w:szCs w:val="22"/>
        </w:rPr>
        <w:t>（投标人名称）的法定代表人，现授权委托</w:t>
      </w:r>
      <w:r>
        <w:rPr>
          <w:rFonts w:hint="eastAsia" w:ascii="宋体" w:hAnsi="宋体" w:eastAsia="宋体" w:cs="宋体"/>
          <w:color w:val="auto"/>
          <w:spacing w:val="-9"/>
          <w:sz w:val="22"/>
          <w:szCs w:val="22"/>
          <w:u w:val="single" w:color="auto"/>
        </w:rPr>
        <w:t xml:space="preserve">         </w:t>
      </w:r>
      <w:r>
        <w:rPr>
          <w:rFonts w:hint="eastAsia" w:ascii="宋体" w:hAnsi="宋体" w:eastAsia="宋体" w:cs="宋体"/>
          <w:color w:val="auto"/>
          <w:spacing w:val="-9"/>
          <w:sz w:val="22"/>
          <w:szCs w:val="22"/>
        </w:rPr>
        <w:t>（姓</w:t>
      </w:r>
      <w:r>
        <w:rPr>
          <w:rFonts w:hint="eastAsia" w:ascii="宋体" w:hAnsi="宋体" w:eastAsia="宋体" w:cs="宋体"/>
          <w:color w:val="auto"/>
          <w:sz w:val="22"/>
          <w:szCs w:val="22"/>
        </w:rPr>
        <w:t xml:space="preserve"> </w:t>
      </w:r>
      <w:r>
        <w:rPr>
          <w:rFonts w:hint="eastAsia" w:ascii="宋体" w:hAnsi="宋体" w:eastAsia="宋体" w:cs="宋体"/>
          <w:color w:val="auto"/>
          <w:spacing w:val="8"/>
          <w:sz w:val="22"/>
          <w:szCs w:val="22"/>
        </w:rPr>
        <w:t>名）为我公司代表，以</w:t>
      </w:r>
      <w:r>
        <w:rPr>
          <w:rFonts w:hint="eastAsia" w:ascii="宋体" w:hAnsi="宋体" w:eastAsia="宋体" w:cs="宋体"/>
          <w:color w:val="auto"/>
          <w:spacing w:val="-94"/>
          <w:sz w:val="22"/>
          <w:szCs w:val="22"/>
        </w:rPr>
        <w:t xml:space="preserve"> </w:t>
      </w:r>
      <w:r>
        <w:rPr>
          <w:rFonts w:hint="eastAsia" w:ascii="宋体" w:hAnsi="宋体" w:eastAsia="宋体" w:cs="宋体"/>
          <w:color w:val="auto"/>
          <w:spacing w:val="8"/>
          <w:sz w:val="22"/>
          <w:szCs w:val="22"/>
          <w:u w:val="single" w:color="auto"/>
        </w:rPr>
        <w:t xml:space="preserve">      </w:t>
      </w:r>
      <w:r>
        <w:rPr>
          <w:rFonts w:hint="eastAsia" w:ascii="宋体" w:hAnsi="宋体" w:eastAsia="宋体" w:cs="宋体"/>
          <w:color w:val="auto"/>
          <w:spacing w:val="8"/>
          <w:sz w:val="22"/>
          <w:szCs w:val="22"/>
        </w:rPr>
        <w:t>（投标人名称）的名义参加</w:t>
      </w:r>
      <w:r>
        <w:rPr>
          <w:rFonts w:hint="eastAsia" w:ascii="宋体" w:hAnsi="宋体" w:eastAsia="宋体" w:cs="宋体"/>
          <w:color w:val="auto"/>
          <w:spacing w:val="-98"/>
          <w:sz w:val="22"/>
          <w:szCs w:val="22"/>
        </w:rPr>
        <w:t xml:space="preserve"> </w:t>
      </w:r>
      <w:r>
        <w:rPr>
          <w:rFonts w:hint="eastAsia" w:ascii="宋体" w:hAnsi="宋体" w:eastAsia="宋体" w:cs="宋体"/>
          <w:color w:val="auto"/>
          <w:spacing w:val="5"/>
          <w:sz w:val="22"/>
          <w:szCs w:val="22"/>
          <w:u w:val="single" w:color="auto"/>
        </w:rPr>
        <w:t xml:space="preserve">           </w:t>
      </w:r>
      <w:r>
        <w:rPr>
          <w:rFonts w:hint="eastAsia" w:ascii="宋体" w:hAnsi="宋体" w:eastAsia="宋体" w:cs="宋体"/>
          <w:color w:val="auto"/>
          <w:spacing w:val="-91"/>
          <w:sz w:val="22"/>
          <w:szCs w:val="22"/>
        </w:rPr>
        <w:t xml:space="preserve"> </w:t>
      </w:r>
      <w:r>
        <w:rPr>
          <w:rFonts w:hint="eastAsia" w:ascii="宋体" w:hAnsi="宋体" w:eastAsia="宋体" w:cs="宋体"/>
          <w:color w:val="auto"/>
          <w:spacing w:val="8"/>
          <w:sz w:val="22"/>
          <w:szCs w:val="22"/>
        </w:rPr>
        <w:t>本项目投标活动。</w:t>
      </w:r>
    </w:p>
    <w:p w14:paraId="06C32CC0">
      <w:pPr>
        <w:spacing w:before="34" w:line="362" w:lineRule="auto"/>
        <w:ind w:left="128" w:right="154" w:firstLine="412"/>
        <w:rPr>
          <w:rFonts w:hint="eastAsia" w:ascii="宋体" w:hAnsi="宋体" w:eastAsia="宋体" w:cs="宋体"/>
          <w:color w:val="auto"/>
          <w:sz w:val="22"/>
          <w:szCs w:val="22"/>
        </w:rPr>
      </w:pPr>
      <w:r>
        <w:rPr>
          <w:rFonts w:hint="eastAsia" w:ascii="宋体" w:hAnsi="宋体" w:eastAsia="宋体" w:cs="宋体"/>
          <w:color w:val="auto"/>
          <w:spacing w:val="10"/>
          <w:sz w:val="22"/>
          <w:szCs w:val="22"/>
        </w:rPr>
        <w:t>委托代理人在开标、评标、合同谈判过程中签署的一切文件和处理与之</w:t>
      </w:r>
      <w:r>
        <w:rPr>
          <w:rFonts w:hint="eastAsia" w:ascii="宋体" w:hAnsi="宋体" w:eastAsia="宋体" w:cs="宋体"/>
          <w:color w:val="auto"/>
          <w:spacing w:val="9"/>
          <w:sz w:val="22"/>
          <w:szCs w:val="22"/>
        </w:rPr>
        <w:t>有关的一切事务，我均</w:t>
      </w:r>
      <w:r>
        <w:rPr>
          <w:rFonts w:hint="eastAsia" w:ascii="宋体" w:hAnsi="宋体" w:eastAsia="宋体" w:cs="宋体"/>
          <w:color w:val="auto"/>
          <w:spacing w:val="4"/>
          <w:sz w:val="22"/>
          <w:szCs w:val="22"/>
        </w:rPr>
        <w:t>予以承认。</w:t>
      </w:r>
    </w:p>
    <w:p w14:paraId="7F62D416">
      <w:pPr>
        <w:spacing w:before="31" w:line="228" w:lineRule="auto"/>
        <w:ind w:left="540"/>
        <w:rPr>
          <w:rFonts w:hint="eastAsia" w:ascii="宋体" w:hAnsi="宋体" w:eastAsia="宋体" w:cs="宋体"/>
          <w:color w:val="auto"/>
          <w:sz w:val="22"/>
          <w:szCs w:val="22"/>
        </w:rPr>
      </w:pPr>
      <w:r>
        <w:rPr>
          <w:rFonts w:hint="eastAsia" w:ascii="宋体" w:hAnsi="宋体" w:eastAsia="宋体" w:cs="宋体"/>
          <w:color w:val="auto"/>
          <w:spacing w:val="8"/>
          <w:sz w:val="22"/>
          <w:szCs w:val="22"/>
        </w:rPr>
        <w:t>委托代理人无转委托权。</w:t>
      </w:r>
    </w:p>
    <w:p w14:paraId="0B2ED53F">
      <w:pPr>
        <w:pStyle w:val="3"/>
        <w:spacing w:line="251" w:lineRule="auto"/>
        <w:rPr>
          <w:rFonts w:hint="eastAsia" w:ascii="宋体" w:hAnsi="宋体" w:eastAsia="宋体" w:cs="宋体"/>
          <w:color w:val="auto"/>
          <w:sz w:val="22"/>
          <w:szCs w:val="22"/>
        </w:rPr>
      </w:pPr>
    </w:p>
    <w:p w14:paraId="3F2ECECC">
      <w:pPr>
        <w:pStyle w:val="3"/>
        <w:spacing w:line="252" w:lineRule="auto"/>
        <w:rPr>
          <w:rFonts w:hint="eastAsia" w:ascii="宋体" w:hAnsi="宋体" w:eastAsia="宋体" w:cs="宋体"/>
          <w:color w:val="auto"/>
          <w:sz w:val="22"/>
          <w:szCs w:val="22"/>
        </w:rPr>
      </w:pPr>
    </w:p>
    <w:p w14:paraId="110ACD65">
      <w:pPr>
        <w:spacing w:before="66" w:line="228" w:lineRule="auto"/>
        <w:ind w:left="541"/>
        <w:rPr>
          <w:rFonts w:hint="eastAsia" w:ascii="宋体" w:hAnsi="宋体" w:eastAsia="宋体" w:cs="宋体"/>
          <w:color w:val="auto"/>
          <w:sz w:val="22"/>
          <w:szCs w:val="22"/>
        </w:rPr>
      </w:pPr>
      <w:r>
        <w:rPr>
          <w:rFonts w:hint="eastAsia" w:ascii="宋体" w:hAnsi="宋体" w:eastAsia="宋体" w:cs="宋体"/>
          <w:color w:val="auto"/>
          <w:spacing w:val="5"/>
          <w:sz w:val="22"/>
          <w:szCs w:val="22"/>
        </w:rPr>
        <w:t>特此委托。</w:t>
      </w:r>
    </w:p>
    <w:p w14:paraId="21987933">
      <w:pPr>
        <w:spacing w:line="130" w:lineRule="exact"/>
        <w:rPr>
          <w:rFonts w:hint="eastAsia" w:ascii="宋体" w:hAnsi="宋体" w:eastAsia="宋体" w:cs="宋体"/>
          <w:color w:val="auto"/>
          <w:sz w:val="22"/>
          <w:szCs w:val="22"/>
        </w:rPr>
      </w:pPr>
    </w:p>
    <w:tbl>
      <w:tblPr>
        <w:tblStyle w:val="16"/>
        <w:tblW w:w="9291"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291"/>
      </w:tblGrid>
      <w:tr w14:paraId="09DC07FA">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PrEx>
        <w:trPr>
          <w:trHeight w:val="1963" w:hRule="atLeast"/>
        </w:trPr>
        <w:tc>
          <w:tcPr>
            <w:tcW w:w="9291" w:type="dxa"/>
            <w:vAlign w:val="top"/>
          </w:tcPr>
          <w:p w14:paraId="3C04023D">
            <w:pPr>
              <w:pStyle w:val="17"/>
              <w:spacing w:before="35" w:line="227" w:lineRule="auto"/>
              <w:ind w:left="133"/>
              <w:rPr>
                <w:rFonts w:hint="eastAsia" w:ascii="宋体" w:hAnsi="宋体" w:eastAsia="宋体" w:cs="宋体"/>
                <w:color w:val="auto"/>
                <w:sz w:val="22"/>
                <w:szCs w:val="22"/>
              </w:rPr>
            </w:pPr>
            <w:r>
              <w:rPr>
                <w:rFonts w:hint="eastAsia" w:ascii="宋体" w:hAnsi="宋体" w:eastAsia="宋体" w:cs="宋体"/>
                <w:color w:val="auto"/>
                <w:spacing w:val="8"/>
                <w:sz w:val="22"/>
                <w:szCs w:val="22"/>
              </w:rPr>
              <w:t>附：委托代理人身份证复印件</w:t>
            </w:r>
          </w:p>
        </w:tc>
      </w:tr>
    </w:tbl>
    <w:p w14:paraId="7E24DFE5">
      <w:pPr>
        <w:pStyle w:val="3"/>
        <w:spacing w:line="281" w:lineRule="auto"/>
        <w:rPr>
          <w:rFonts w:hint="eastAsia" w:ascii="宋体" w:hAnsi="宋体" w:eastAsia="宋体" w:cs="宋体"/>
          <w:color w:val="auto"/>
          <w:sz w:val="22"/>
          <w:szCs w:val="22"/>
        </w:rPr>
      </w:pPr>
    </w:p>
    <w:p w14:paraId="668117FF">
      <w:pPr>
        <w:pStyle w:val="3"/>
        <w:spacing w:line="281" w:lineRule="auto"/>
        <w:rPr>
          <w:rFonts w:hint="eastAsia" w:ascii="宋体" w:hAnsi="宋体" w:eastAsia="宋体" w:cs="宋体"/>
          <w:color w:val="auto"/>
          <w:sz w:val="22"/>
          <w:szCs w:val="22"/>
        </w:rPr>
      </w:pPr>
    </w:p>
    <w:p w14:paraId="14645C00">
      <w:pPr>
        <w:pStyle w:val="3"/>
        <w:spacing w:line="281" w:lineRule="auto"/>
        <w:rPr>
          <w:rFonts w:hint="eastAsia" w:ascii="宋体" w:hAnsi="宋体" w:eastAsia="宋体" w:cs="宋体"/>
          <w:color w:val="auto"/>
          <w:sz w:val="22"/>
          <w:szCs w:val="22"/>
        </w:rPr>
      </w:pPr>
    </w:p>
    <w:p w14:paraId="6F0B0AF7">
      <w:pPr>
        <w:pStyle w:val="3"/>
        <w:spacing w:line="281" w:lineRule="auto"/>
        <w:rPr>
          <w:rFonts w:hint="eastAsia" w:ascii="宋体" w:hAnsi="宋体" w:eastAsia="宋体" w:cs="宋体"/>
          <w:color w:val="auto"/>
          <w:sz w:val="22"/>
          <w:szCs w:val="22"/>
        </w:rPr>
      </w:pPr>
    </w:p>
    <w:p w14:paraId="299AC35F">
      <w:pPr>
        <w:spacing w:before="66" w:line="227" w:lineRule="auto"/>
        <w:ind w:left="541"/>
        <w:rPr>
          <w:rFonts w:hint="eastAsia" w:ascii="宋体" w:hAnsi="宋体" w:eastAsia="宋体" w:cs="宋体"/>
          <w:color w:val="auto"/>
          <w:sz w:val="22"/>
          <w:szCs w:val="22"/>
        </w:rPr>
      </w:pPr>
      <w:r>
        <w:rPr>
          <w:rFonts w:hint="eastAsia" w:ascii="宋体" w:hAnsi="宋体" w:eastAsia="宋体" w:cs="宋体"/>
          <w:color w:val="auto"/>
          <w:spacing w:val="11"/>
          <w:sz w:val="22"/>
          <w:szCs w:val="22"/>
        </w:rPr>
        <w:t>供应商名称</w:t>
      </w:r>
      <w:r>
        <w:rPr>
          <w:rFonts w:hint="eastAsia" w:ascii="宋体" w:hAnsi="宋体" w:eastAsia="宋体" w:cs="宋体"/>
          <w:color w:val="auto"/>
          <w:spacing w:val="-5"/>
          <w:sz w:val="22"/>
          <w:szCs w:val="22"/>
        </w:rPr>
        <w:t>：</w:t>
      </w:r>
      <w:r>
        <w:rPr>
          <w:rFonts w:hint="eastAsia" w:ascii="宋体" w:hAnsi="宋体" w:eastAsia="宋体" w:cs="宋体"/>
          <w:color w:val="auto"/>
          <w:spacing w:val="5"/>
          <w:sz w:val="22"/>
          <w:szCs w:val="22"/>
          <w:u w:val="single" w:color="auto"/>
        </w:rPr>
        <w:t xml:space="preserve">                 </w:t>
      </w:r>
      <w:r>
        <w:rPr>
          <w:rFonts w:hint="eastAsia" w:ascii="宋体" w:hAnsi="宋体" w:eastAsia="宋体" w:cs="宋体"/>
          <w:color w:val="auto"/>
          <w:spacing w:val="-5"/>
          <w:sz w:val="22"/>
          <w:szCs w:val="22"/>
        </w:rPr>
        <w:t>（</w:t>
      </w:r>
      <w:r>
        <w:rPr>
          <w:rFonts w:hint="eastAsia" w:ascii="宋体" w:hAnsi="宋体" w:eastAsia="宋体" w:cs="宋体"/>
          <w:color w:val="auto"/>
          <w:spacing w:val="11"/>
          <w:sz w:val="22"/>
          <w:szCs w:val="22"/>
        </w:rPr>
        <w:t>公章）</w:t>
      </w:r>
    </w:p>
    <w:p w14:paraId="6342FF70">
      <w:pPr>
        <w:pStyle w:val="3"/>
        <w:spacing w:line="252" w:lineRule="auto"/>
        <w:rPr>
          <w:rFonts w:hint="eastAsia" w:ascii="宋体" w:hAnsi="宋体" w:eastAsia="宋体" w:cs="宋体"/>
          <w:color w:val="auto"/>
          <w:sz w:val="22"/>
          <w:szCs w:val="22"/>
        </w:rPr>
      </w:pPr>
    </w:p>
    <w:p w14:paraId="2F6B532E">
      <w:pPr>
        <w:pStyle w:val="3"/>
        <w:spacing w:line="252" w:lineRule="auto"/>
        <w:rPr>
          <w:rFonts w:hint="eastAsia" w:ascii="宋体" w:hAnsi="宋体" w:eastAsia="宋体" w:cs="宋体"/>
          <w:color w:val="auto"/>
          <w:sz w:val="22"/>
          <w:szCs w:val="22"/>
        </w:rPr>
      </w:pPr>
    </w:p>
    <w:p w14:paraId="47F178B5">
      <w:pPr>
        <w:spacing w:before="65" w:line="228" w:lineRule="auto"/>
        <w:ind w:left="542"/>
        <w:rPr>
          <w:rFonts w:hint="eastAsia" w:ascii="宋体" w:hAnsi="宋体" w:eastAsia="宋体" w:cs="宋体"/>
          <w:color w:val="auto"/>
          <w:sz w:val="22"/>
          <w:szCs w:val="22"/>
        </w:rPr>
      </w:pPr>
      <w:r>
        <w:rPr>
          <w:rFonts w:hint="eastAsia" w:ascii="宋体" w:hAnsi="宋体" w:eastAsia="宋体" w:cs="宋体"/>
          <w:color w:val="auto"/>
          <w:spacing w:val="11"/>
          <w:sz w:val="22"/>
          <w:szCs w:val="22"/>
        </w:rPr>
        <w:t>法定代表人</w:t>
      </w:r>
      <w:r>
        <w:rPr>
          <w:rFonts w:hint="eastAsia" w:ascii="宋体" w:hAnsi="宋体" w:eastAsia="宋体" w:cs="宋体"/>
          <w:color w:val="auto"/>
          <w:spacing w:val="-5"/>
          <w:sz w:val="22"/>
          <w:szCs w:val="22"/>
        </w:rPr>
        <w:t>：</w:t>
      </w:r>
      <w:r>
        <w:rPr>
          <w:rFonts w:hint="eastAsia" w:ascii="宋体" w:hAnsi="宋体" w:eastAsia="宋体" w:cs="宋体"/>
          <w:color w:val="auto"/>
          <w:spacing w:val="4"/>
          <w:sz w:val="22"/>
          <w:szCs w:val="22"/>
          <w:u w:val="single" w:color="auto"/>
        </w:rPr>
        <w:t xml:space="preserve">                 </w:t>
      </w:r>
      <w:r>
        <w:rPr>
          <w:rFonts w:hint="eastAsia" w:ascii="宋体" w:hAnsi="宋体" w:eastAsia="宋体" w:cs="宋体"/>
          <w:color w:val="auto"/>
          <w:spacing w:val="-5"/>
          <w:sz w:val="22"/>
          <w:szCs w:val="22"/>
        </w:rPr>
        <w:t>（</w:t>
      </w:r>
      <w:r>
        <w:rPr>
          <w:rFonts w:hint="eastAsia" w:ascii="宋体" w:hAnsi="宋体" w:eastAsia="宋体" w:cs="宋体"/>
          <w:color w:val="auto"/>
          <w:spacing w:val="11"/>
          <w:sz w:val="22"/>
          <w:szCs w:val="22"/>
        </w:rPr>
        <w:t>签字）</w:t>
      </w:r>
    </w:p>
    <w:p w14:paraId="44E9529D">
      <w:pPr>
        <w:pStyle w:val="3"/>
        <w:spacing w:line="250" w:lineRule="auto"/>
        <w:rPr>
          <w:rFonts w:hint="eastAsia" w:ascii="宋体" w:hAnsi="宋体" w:eastAsia="宋体" w:cs="宋体"/>
          <w:color w:val="auto"/>
          <w:sz w:val="22"/>
          <w:szCs w:val="22"/>
        </w:rPr>
      </w:pPr>
    </w:p>
    <w:p w14:paraId="45FAED3A">
      <w:pPr>
        <w:pStyle w:val="3"/>
        <w:spacing w:line="250" w:lineRule="auto"/>
        <w:rPr>
          <w:rFonts w:hint="eastAsia" w:ascii="宋体" w:hAnsi="宋体" w:eastAsia="宋体" w:cs="宋体"/>
          <w:color w:val="auto"/>
          <w:sz w:val="22"/>
          <w:szCs w:val="22"/>
        </w:rPr>
      </w:pPr>
    </w:p>
    <w:p w14:paraId="2217CE7C">
      <w:pPr>
        <w:spacing w:before="66" w:line="228" w:lineRule="auto"/>
        <w:ind w:left="540"/>
        <w:rPr>
          <w:rFonts w:hint="eastAsia" w:ascii="宋体" w:hAnsi="宋体" w:eastAsia="宋体" w:cs="宋体"/>
          <w:color w:val="auto"/>
          <w:sz w:val="22"/>
          <w:szCs w:val="22"/>
        </w:rPr>
      </w:pPr>
      <w:r>
        <w:rPr>
          <w:rFonts w:hint="eastAsia" w:ascii="宋体" w:hAnsi="宋体" w:eastAsia="宋体" w:cs="宋体"/>
          <w:color w:val="auto"/>
          <w:spacing w:val="11"/>
          <w:sz w:val="22"/>
          <w:szCs w:val="22"/>
        </w:rPr>
        <w:t>委托代理人</w:t>
      </w:r>
      <w:r>
        <w:rPr>
          <w:rFonts w:hint="eastAsia" w:ascii="宋体" w:hAnsi="宋体" w:eastAsia="宋体" w:cs="宋体"/>
          <w:color w:val="auto"/>
          <w:spacing w:val="-7"/>
          <w:sz w:val="22"/>
          <w:szCs w:val="22"/>
        </w:rPr>
        <w:t>：</w:t>
      </w:r>
      <w:r>
        <w:rPr>
          <w:rFonts w:hint="eastAsia" w:ascii="宋体" w:hAnsi="宋体" w:eastAsia="宋体" w:cs="宋体"/>
          <w:color w:val="auto"/>
          <w:spacing w:val="5"/>
          <w:sz w:val="22"/>
          <w:szCs w:val="22"/>
          <w:u w:val="single" w:color="auto"/>
        </w:rPr>
        <w:t xml:space="preserve">                </w:t>
      </w:r>
      <w:r>
        <w:rPr>
          <w:rFonts w:hint="eastAsia" w:ascii="宋体" w:hAnsi="宋体" w:eastAsia="宋体" w:cs="宋体"/>
          <w:color w:val="auto"/>
          <w:spacing w:val="9"/>
          <w:sz w:val="22"/>
          <w:szCs w:val="22"/>
        </w:rPr>
        <w:t xml:space="preserve"> </w:t>
      </w:r>
      <w:r>
        <w:rPr>
          <w:rFonts w:hint="eastAsia" w:ascii="宋体" w:hAnsi="宋体" w:eastAsia="宋体" w:cs="宋体"/>
          <w:color w:val="auto"/>
          <w:spacing w:val="-7"/>
          <w:sz w:val="22"/>
          <w:szCs w:val="22"/>
        </w:rPr>
        <w:t>（</w:t>
      </w:r>
      <w:r>
        <w:rPr>
          <w:rFonts w:hint="eastAsia" w:ascii="宋体" w:hAnsi="宋体" w:eastAsia="宋体" w:cs="宋体"/>
          <w:color w:val="auto"/>
          <w:spacing w:val="11"/>
          <w:sz w:val="22"/>
          <w:szCs w:val="22"/>
        </w:rPr>
        <w:t>签字）</w:t>
      </w:r>
    </w:p>
    <w:p w14:paraId="1E8A4EEC">
      <w:pPr>
        <w:pStyle w:val="3"/>
        <w:spacing w:line="245" w:lineRule="auto"/>
        <w:rPr>
          <w:rFonts w:hint="eastAsia" w:ascii="宋体" w:hAnsi="宋体" w:eastAsia="宋体" w:cs="宋体"/>
          <w:color w:val="auto"/>
          <w:sz w:val="22"/>
          <w:szCs w:val="22"/>
        </w:rPr>
      </w:pPr>
    </w:p>
    <w:p w14:paraId="05748049">
      <w:pPr>
        <w:pStyle w:val="3"/>
        <w:spacing w:line="246" w:lineRule="auto"/>
        <w:rPr>
          <w:rFonts w:hint="eastAsia" w:ascii="宋体" w:hAnsi="宋体" w:eastAsia="宋体" w:cs="宋体"/>
          <w:color w:val="auto"/>
          <w:sz w:val="22"/>
          <w:szCs w:val="22"/>
        </w:rPr>
      </w:pPr>
    </w:p>
    <w:p w14:paraId="7A0FC49B">
      <w:pPr>
        <w:spacing w:before="65" w:line="228" w:lineRule="auto"/>
        <w:ind w:left="577"/>
        <w:rPr>
          <w:rFonts w:hint="eastAsia" w:ascii="宋体" w:hAnsi="宋体" w:eastAsia="宋体" w:cs="宋体"/>
          <w:color w:val="auto"/>
          <w:sz w:val="22"/>
          <w:szCs w:val="22"/>
        </w:rPr>
      </w:pPr>
      <w:r>
        <w:rPr>
          <w:rFonts w:hint="eastAsia" w:ascii="宋体" w:hAnsi="宋体" w:eastAsia="宋体" w:cs="宋体"/>
          <w:color w:val="auto"/>
          <w:spacing w:val="-7"/>
          <w:sz w:val="22"/>
          <w:szCs w:val="22"/>
        </w:rPr>
        <w:t>日</w:t>
      </w:r>
      <w:r>
        <w:rPr>
          <w:rFonts w:hint="eastAsia" w:ascii="宋体" w:hAnsi="宋体" w:eastAsia="宋体" w:cs="宋体"/>
          <w:color w:val="auto"/>
          <w:spacing w:val="7"/>
          <w:sz w:val="22"/>
          <w:szCs w:val="22"/>
        </w:rPr>
        <w:t xml:space="preserve">      </w:t>
      </w:r>
      <w:r>
        <w:rPr>
          <w:rFonts w:hint="eastAsia" w:ascii="宋体" w:hAnsi="宋体" w:eastAsia="宋体" w:cs="宋体"/>
          <w:color w:val="auto"/>
          <w:spacing w:val="-7"/>
          <w:sz w:val="22"/>
          <w:szCs w:val="22"/>
        </w:rPr>
        <w:t>期：</w:t>
      </w:r>
      <w:r>
        <w:rPr>
          <w:rFonts w:hint="eastAsia" w:ascii="宋体" w:hAnsi="宋体" w:eastAsia="宋体" w:cs="宋体"/>
          <w:color w:val="auto"/>
          <w:spacing w:val="13"/>
          <w:sz w:val="22"/>
          <w:szCs w:val="22"/>
        </w:rPr>
        <w:t xml:space="preserve"> </w:t>
      </w:r>
      <w:r>
        <w:rPr>
          <w:rFonts w:hint="eastAsia" w:ascii="宋体" w:hAnsi="宋体" w:eastAsia="宋体" w:cs="宋体"/>
          <w:color w:val="auto"/>
          <w:spacing w:val="5"/>
          <w:sz w:val="22"/>
          <w:szCs w:val="22"/>
          <w:u w:val="single" w:color="auto"/>
        </w:rPr>
        <w:t xml:space="preserve">       </w:t>
      </w:r>
      <w:r>
        <w:rPr>
          <w:rFonts w:hint="eastAsia" w:ascii="宋体" w:hAnsi="宋体" w:eastAsia="宋体" w:cs="宋体"/>
          <w:color w:val="auto"/>
          <w:spacing w:val="-89"/>
          <w:sz w:val="22"/>
          <w:szCs w:val="22"/>
        </w:rPr>
        <w:t xml:space="preserve"> </w:t>
      </w:r>
      <w:r>
        <w:rPr>
          <w:rFonts w:hint="eastAsia" w:ascii="宋体" w:hAnsi="宋体" w:eastAsia="宋体" w:cs="宋体"/>
          <w:color w:val="auto"/>
          <w:spacing w:val="-7"/>
          <w:sz w:val="22"/>
          <w:szCs w:val="22"/>
        </w:rPr>
        <w:t>年</w:t>
      </w:r>
      <w:r>
        <w:rPr>
          <w:rFonts w:hint="eastAsia" w:ascii="宋体" w:hAnsi="宋体" w:eastAsia="宋体" w:cs="宋体"/>
          <w:color w:val="auto"/>
          <w:spacing w:val="5"/>
          <w:sz w:val="22"/>
          <w:szCs w:val="22"/>
          <w:u w:val="single" w:color="auto"/>
        </w:rPr>
        <w:t xml:space="preserve">      </w:t>
      </w:r>
      <w:r>
        <w:rPr>
          <w:rFonts w:hint="eastAsia" w:ascii="宋体" w:hAnsi="宋体" w:eastAsia="宋体" w:cs="宋体"/>
          <w:color w:val="auto"/>
          <w:spacing w:val="-86"/>
          <w:sz w:val="22"/>
          <w:szCs w:val="22"/>
        </w:rPr>
        <w:t xml:space="preserve"> </w:t>
      </w:r>
      <w:r>
        <w:rPr>
          <w:rFonts w:hint="eastAsia" w:ascii="宋体" w:hAnsi="宋体" w:eastAsia="宋体" w:cs="宋体"/>
          <w:color w:val="auto"/>
          <w:spacing w:val="-7"/>
          <w:sz w:val="22"/>
          <w:szCs w:val="22"/>
        </w:rPr>
        <w:t>月</w:t>
      </w:r>
      <w:r>
        <w:rPr>
          <w:rFonts w:hint="eastAsia" w:ascii="宋体" w:hAnsi="宋体" w:eastAsia="宋体" w:cs="宋体"/>
          <w:color w:val="auto"/>
          <w:spacing w:val="5"/>
          <w:sz w:val="22"/>
          <w:szCs w:val="22"/>
          <w:u w:val="single" w:color="auto"/>
        </w:rPr>
        <w:t xml:space="preserve">      </w:t>
      </w:r>
      <w:r>
        <w:rPr>
          <w:rFonts w:hint="eastAsia" w:ascii="宋体" w:hAnsi="宋体" w:eastAsia="宋体" w:cs="宋体"/>
          <w:color w:val="auto"/>
          <w:spacing w:val="-54"/>
          <w:sz w:val="22"/>
          <w:szCs w:val="22"/>
        </w:rPr>
        <w:t xml:space="preserve"> </w:t>
      </w:r>
      <w:r>
        <w:rPr>
          <w:rFonts w:hint="eastAsia" w:ascii="宋体" w:hAnsi="宋体" w:eastAsia="宋体" w:cs="宋体"/>
          <w:color w:val="auto"/>
          <w:spacing w:val="-7"/>
          <w:sz w:val="22"/>
          <w:szCs w:val="22"/>
        </w:rPr>
        <w:t>日</w:t>
      </w:r>
    </w:p>
    <w:p w14:paraId="15ABEE61">
      <w:pPr>
        <w:spacing w:line="228" w:lineRule="auto"/>
        <w:rPr>
          <w:rFonts w:hint="eastAsia" w:ascii="宋体" w:hAnsi="宋体" w:eastAsia="宋体" w:cs="宋体"/>
          <w:color w:val="auto"/>
          <w:sz w:val="22"/>
          <w:szCs w:val="22"/>
        </w:rPr>
        <w:sectPr>
          <w:headerReference r:id="rId37" w:type="default"/>
          <w:footerReference r:id="rId38" w:type="default"/>
          <w:pgSz w:w="11906" w:h="16839"/>
          <w:pgMar w:top="1174" w:right="1134" w:bottom="1151" w:left="1475" w:header="862" w:footer="989" w:gutter="0"/>
          <w:pgNumType w:fmt="decimal"/>
          <w:cols w:space="720" w:num="1"/>
        </w:sectPr>
      </w:pPr>
    </w:p>
    <w:p w14:paraId="321AE482">
      <w:pPr>
        <w:spacing w:before="100" w:line="225" w:lineRule="auto"/>
        <w:ind w:left="3261"/>
        <w:rPr>
          <w:rFonts w:hint="eastAsia" w:ascii="宋体" w:hAnsi="宋体" w:eastAsia="宋体" w:cs="宋体"/>
          <w:color w:val="auto"/>
          <w:sz w:val="31"/>
          <w:szCs w:val="31"/>
        </w:rPr>
      </w:pPr>
      <w:r>
        <w:rPr>
          <w:rFonts w:hint="eastAsia" w:ascii="宋体" w:hAnsi="宋体" w:eastAsia="宋体" w:cs="宋体"/>
          <w:b/>
          <w:bCs/>
          <w:color w:val="auto"/>
          <w:spacing w:val="6"/>
          <w:sz w:val="31"/>
          <w:szCs w:val="31"/>
          <w:lang w:eastAsia="zh-CN"/>
        </w:rPr>
        <w:t>六</w:t>
      </w:r>
      <w:r>
        <w:rPr>
          <w:rFonts w:hint="eastAsia" w:ascii="宋体" w:hAnsi="宋体" w:eastAsia="宋体" w:cs="宋体"/>
          <w:b/>
          <w:bCs/>
          <w:color w:val="auto"/>
          <w:spacing w:val="6"/>
          <w:sz w:val="31"/>
          <w:szCs w:val="31"/>
        </w:rPr>
        <w:t>、资格审查资料</w:t>
      </w:r>
    </w:p>
    <w:p w14:paraId="283AFE1F">
      <w:pPr>
        <w:spacing w:before="302" w:line="219" w:lineRule="auto"/>
        <w:ind w:left="3592"/>
        <w:outlineLvl w:val="0"/>
        <w:rPr>
          <w:rFonts w:hint="eastAsia" w:ascii="宋体" w:hAnsi="宋体" w:eastAsia="宋体" w:cs="宋体"/>
          <w:color w:val="auto"/>
          <w:sz w:val="24"/>
          <w:szCs w:val="24"/>
        </w:rPr>
      </w:pPr>
      <w:bookmarkStart w:id="24" w:name="_Toc24473"/>
      <w:r>
        <w:rPr>
          <w:rFonts w:hint="eastAsia" w:ascii="宋体" w:hAnsi="宋体" w:eastAsia="宋体" w:cs="宋体"/>
          <w:b/>
          <w:bCs/>
          <w:color w:val="auto"/>
          <w:spacing w:val="-5"/>
          <w:sz w:val="24"/>
          <w:szCs w:val="24"/>
        </w:rPr>
        <w:t>（一）基本情况表</w:t>
      </w:r>
      <w:bookmarkEnd w:id="24"/>
    </w:p>
    <w:p w14:paraId="23F17EA9">
      <w:pPr>
        <w:spacing w:line="70" w:lineRule="exact"/>
        <w:rPr>
          <w:rFonts w:hint="eastAsia" w:ascii="宋体" w:hAnsi="宋体" w:eastAsia="宋体" w:cs="宋体"/>
          <w:color w:val="auto"/>
        </w:rPr>
      </w:pPr>
    </w:p>
    <w:tbl>
      <w:tblPr>
        <w:tblStyle w:val="16"/>
        <w:tblW w:w="9004" w:type="dxa"/>
        <w:tblInd w:w="3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99"/>
        <w:gridCol w:w="897"/>
        <w:gridCol w:w="1020"/>
        <w:gridCol w:w="1275"/>
        <w:gridCol w:w="195"/>
        <w:gridCol w:w="1245"/>
        <w:gridCol w:w="260"/>
        <w:gridCol w:w="2413"/>
      </w:tblGrid>
      <w:tr w14:paraId="7DAC0F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1699" w:type="dxa"/>
            <w:vAlign w:val="top"/>
          </w:tcPr>
          <w:p w14:paraId="0028CE11">
            <w:pPr>
              <w:pStyle w:val="17"/>
              <w:spacing w:before="183" w:line="227" w:lineRule="auto"/>
              <w:ind w:left="328"/>
              <w:rPr>
                <w:rFonts w:hint="eastAsia" w:ascii="宋体" w:hAnsi="宋体" w:eastAsia="宋体" w:cs="宋体"/>
                <w:color w:val="auto"/>
                <w:sz w:val="22"/>
                <w:szCs w:val="22"/>
              </w:rPr>
            </w:pPr>
            <w:r>
              <w:rPr>
                <w:rFonts w:hint="eastAsia" w:ascii="宋体" w:hAnsi="宋体" w:eastAsia="宋体" w:cs="宋体"/>
                <w:color w:val="auto"/>
                <w:spacing w:val="8"/>
                <w:sz w:val="22"/>
                <w:szCs w:val="22"/>
              </w:rPr>
              <w:t>供应商名称</w:t>
            </w:r>
          </w:p>
        </w:tc>
        <w:tc>
          <w:tcPr>
            <w:tcW w:w="7305" w:type="dxa"/>
            <w:gridSpan w:val="7"/>
            <w:vAlign w:val="top"/>
          </w:tcPr>
          <w:p w14:paraId="7280FC64">
            <w:pPr>
              <w:rPr>
                <w:rFonts w:hint="eastAsia" w:ascii="宋体" w:hAnsi="宋体" w:eastAsia="宋体" w:cs="宋体"/>
                <w:color w:val="auto"/>
                <w:sz w:val="22"/>
                <w:szCs w:val="22"/>
              </w:rPr>
            </w:pPr>
          </w:p>
        </w:tc>
      </w:tr>
      <w:tr w14:paraId="70D8A8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699" w:type="dxa"/>
            <w:vAlign w:val="top"/>
          </w:tcPr>
          <w:p w14:paraId="52FB197D">
            <w:pPr>
              <w:pStyle w:val="17"/>
              <w:spacing w:before="178" w:line="229" w:lineRule="auto"/>
              <w:ind w:left="434"/>
              <w:rPr>
                <w:rFonts w:hint="eastAsia" w:ascii="宋体" w:hAnsi="宋体" w:eastAsia="宋体" w:cs="宋体"/>
                <w:color w:val="auto"/>
                <w:sz w:val="22"/>
                <w:szCs w:val="22"/>
              </w:rPr>
            </w:pPr>
            <w:r>
              <w:rPr>
                <w:rFonts w:hint="eastAsia" w:ascii="宋体" w:hAnsi="宋体" w:eastAsia="宋体" w:cs="宋体"/>
                <w:color w:val="auto"/>
                <w:spacing w:val="7"/>
                <w:sz w:val="22"/>
                <w:szCs w:val="22"/>
              </w:rPr>
              <w:t>注册地址</w:t>
            </w:r>
          </w:p>
        </w:tc>
        <w:tc>
          <w:tcPr>
            <w:tcW w:w="3387" w:type="dxa"/>
            <w:gridSpan w:val="4"/>
            <w:vAlign w:val="top"/>
          </w:tcPr>
          <w:p w14:paraId="515E825F">
            <w:pPr>
              <w:rPr>
                <w:rFonts w:hint="eastAsia" w:ascii="宋体" w:hAnsi="宋体" w:eastAsia="宋体" w:cs="宋体"/>
                <w:color w:val="auto"/>
                <w:sz w:val="22"/>
                <w:szCs w:val="22"/>
              </w:rPr>
            </w:pPr>
          </w:p>
        </w:tc>
        <w:tc>
          <w:tcPr>
            <w:tcW w:w="1245" w:type="dxa"/>
            <w:vAlign w:val="top"/>
          </w:tcPr>
          <w:p w14:paraId="3D0FC994">
            <w:pPr>
              <w:pStyle w:val="17"/>
              <w:spacing w:before="177" w:line="228" w:lineRule="auto"/>
              <w:ind w:left="224"/>
              <w:rPr>
                <w:rFonts w:hint="eastAsia" w:ascii="宋体" w:hAnsi="宋体" w:eastAsia="宋体" w:cs="宋体"/>
                <w:color w:val="auto"/>
                <w:sz w:val="22"/>
                <w:szCs w:val="22"/>
              </w:rPr>
            </w:pPr>
            <w:r>
              <w:rPr>
                <w:rFonts w:hint="eastAsia" w:ascii="宋体" w:hAnsi="宋体" w:eastAsia="宋体" w:cs="宋体"/>
                <w:color w:val="auto"/>
                <w:spacing w:val="3"/>
                <w:sz w:val="22"/>
                <w:szCs w:val="22"/>
              </w:rPr>
              <w:t>邮政编码</w:t>
            </w:r>
          </w:p>
        </w:tc>
        <w:tc>
          <w:tcPr>
            <w:tcW w:w="2673" w:type="dxa"/>
            <w:gridSpan w:val="2"/>
            <w:vAlign w:val="top"/>
          </w:tcPr>
          <w:p w14:paraId="4A137474">
            <w:pPr>
              <w:rPr>
                <w:rFonts w:hint="eastAsia" w:ascii="宋体" w:hAnsi="宋体" w:eastAsia="宋体" w:cs="宋体"/>
                <w:color w:val="auto"/>
                <w:sz w:val="22"/>
                <w:szCs w:val="22"/>
              </w:rPr>
            </w:pPr>
          </w:p>
        </w:tc>
      </w:tr>
      <w:tr w14:paraId="7AE442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699" w:type="dxa"/>
            <w:vMerge w:val="restart"/>
            <w:tcBorders>
              <w:bottom w:val="nil"/>
            </w:tcBorders>
            <w:vAlign w:val="top"/>
          </w:tcPr>
          <w:p w14:paraId="4D59BBFF">
            <w:pPr>
              <w:spacing w:line="400" w:lineRule="auto"/>
              <w:rPr>
                <w:rFonts w:hint="eastAsia" w:ascii="宋体" w:hAnsi="宋体" w:eastAsia="宋体" w:cs="宋体"/>
                <w:color w:val="auto"/>
                <w:sz w:val="22"/>
                <w:szCs w:val="22"/>
              </w:rPr>
            </w:pPr>
          </w:p>
          <w:p w14:paraId="66F28FCA">
            <w:pPr>
              <w:pStyle w:val="17"/>
              <w:spacing w:before="65" w:line="229" w:lineRule="auto"/>
              <w:ind w:left="435"/>
              <w:rPr>
                <w:rFonts w:hint="eastAsia" w:ascii="宋体" w:hAnsi="宋体" w:eastAsia="宋体" w:cs="宋体"/>
                <w:color w:val="auto"/>
                <w:sz w:val="22"/>
                <w:szCs w:val="22"/>
              </w:rPr>
            </w:pPr>
            <w:r>
              <w:rPr>
                <w:rFonts w:hint="eastAsia" w:ascii="宋体" w:hAnsi="宋体" w:eastAsia="宋体" w:cs="宋体"/>
                <w:color w:val="auto"/>
                <w:spacing w:val="7"/>
                <w:sz w:val="22"/>
                <w:szCs w:val="22"/>
              </w:rPr>
              <w:t>联系方式</w:t>
            </w:r>
          </w:p>
        </w:tc>
        <w:tc>
          <w:tcPr>
            <w:tcW w:w="897" w:type="dxa"/>
            <w:vAlign w:val="top"/>
          </w:tcPr>
          <w:p w14:paraId="1ED9CAE0">
            <w:pPr>
              <w:pStyle w:val="17"/>
              <w:spacing w:before="179" w:line="230" w:lineRule="auto"/>
              <w:ind w:left="137"/>
              <w:rPr>
                <w:rFonts w:hint="eastAsia" w:ascii="宋体" w:hAnsi="宋体" w:eastAsia="宋体" w:cs="宋体"/>
                <w:color w:val="auto"/>
                <w:sz w:val="22"/>
                <w:szCs w:val="22"/>
              </w:rPr>
            </w:pPr>
            <w:r>
              <w:rPr>
                <w:rFonts w:hint="eastAsia" w:ascii="宋体" w:hAnsi="宋体" w:eastAsia="宋体" w:cs="宋体"/>
                <w:color w:val="auto"/>
                <w:spacing w:val="6"/>
                <w:sz w:val="22"/>
                <w:szCs w:val="22"/>
              </w:rPr>
              <w:t>联系人</w:t>
            </w:r>
          </w:p>
        </w:tc>
        <w:tc>
          <w:tcPr>
            <w:tcW w:w="2490" w:type="dxa"/>
            <w:gridSpan w:val="3"/>
            <w:vAlign w:val="top"/>
          </w:tcPr>
          <w:p w14:paraId="310AB227">
            <w:pPr>
              <w:rPr>
                <w:rFonts w:hint="eastAsia" w:ascii="宋体" w:hAnsi="宋体" w:eastAsia="宋体" w:cs="宋体"/>
                <w:color w:val="auto"/>
                <w:sz w:val="22"/>
                <w:szCs w:val="22"/>
              </w:rPr>
            </w:pPr>
          </w:p>
        </w:tc>
        <w:tc>
          <w:tcPr>
            <w:tcW w:w="1245" w:type="dxa"/>
            <w:vAlign w:val="top"/>
          </w:tcPr>
          <w:p w14:paraId="0420D7ED">
            <w:pPr>
              <w:pStyle w:val="17"/>
              <w:spacing w:before="179" w:line="230" w:lineRule="auto"/>
              <w:ind w:left="338"/>
              <w:rPr>
                <w:rFonts w:hint="eastAsia" w:ascii="宋体" w:hAnsi="宋体" w:eastAsia="宋体" w:cs="宋体"/>
                <w:color w:val="auto"/>
                <w:sz w:val="22"/>
                <w:szCs w:val="22"/>
              </w:rPr>
            </w:pPr>
            <w:r>
              <w:rPr>
                <w:rFonts w:hint="eastAsia" w:ascii="宋体" w:hAnsi="宋体" w:eastAsia="宋体" w:cs="宋体"/>
                <w:color w:val="auto"/>
                <w:spacing w:val="-12"/>
                <w:sz w:val="22"/>
                <w:szCs w:val="22"/>
              </w:rPr>
              <w:t>电</w:t>
            </w:r>
            <w:r>
              <w:rPr>
                <w:rFonts w:hint="eastAsia" w:ascii="宋体" w:hAnsi="宋体" w:eastAsia="宋体" w:cs="宋体"/>
                <w:color w:val="auto"/>
                <w:spacing w:val="9"/>
                <w:sz w:val="22"/>
                <w:szCs w:val="22"/>
              </w:rPr>
              <w:t xml:space="preserve">  </w:t>
            </w:r>
            <w:r>
              <w:rPr>
                <w:rFonts w:hint="eastAsia" w:ascii="宋体" w:hAnsi="宋体" w:eastAsia="宋体" w:cs="宋体"/>
                <w:color w:val="auto"/>
                <w:spacing w:val="-12"/>
                <w:sz w:val="22"/>
                <w:szCs w:val="22"/>
              </w:rPr>
              <w:t>话</w:t>
            </w:r>
          </w:p>
        </w:tc>
        <w:tc>
          <w:tcPr>
            <w:tcW w:w="2673" w:type="dxa"/>
            <w:gridSpan w:val="2"/>
            <w:vAlign w:val="top"/>
          </w:tcPr>
          <w:p w14:paraId="680C71BA">
            <w:pPr>
              <w:rPr>
                <w:rFonts w:hint="eastAsia" w:ascii="宋体" w:hAnsi="宋体" w:eastAsia="宋体" w:cs="宋体"/>
                <w:color w:val="auto"/>
                <w:sz w:val="22"/>
                <w:szCs w:val="22"/>
              </w:rPr>
            </w:pPr>
          </w:p>
        </w:tc>
      </w:tr>
      <w:tr w14:paraId="7FCDBE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699" w:type="dxa"/>
            <w:vMerge w:val="continue"/>
            <w:tcBorders>
              <w:top w:val="nil"/>
            </w:tcBorders>
            <w:vAlign w:val="top"/>
          </w:tcPr>
          <w:p w14:paraId="4889F00A">
            <w:pPr>
              <w:rPr>
                <w:rFonts w:hint="eastAsia" w:ascii="宋体" w:hAnsi="宋体" w:eastAsia="宋体" w:cs="宋体"/>
                <w:color w:val="auto"/>
                <w:sz w:val="22"/>
                <w:szCs w:val="22"/>
              </w:rPr>
            </w:pPr>
          </w:p>
        </w:tc>
        <w:tc>
          <w:tcPr>
            <w:tcW w:w="897" w:type="dxa"/>
            <w:vAlign w:val="top"/>
          </w:tcPr>
          <w:p w14:paraId="7DB49484">
            <w:pPr>
              <w:pStyle w:val="17"/>
              <w:spacing w:before="179" w:line="227" w:lineRule="auto"/>
              <w:ind w:left="135"/>
              <w:rPr>
                <w:rFonts w:hint="eastAsia" w:ascii="宋体" w:hAnsi="宋体" w:eastAsia="宋体" w:cs="宋体"/>
                <w:color w:val="auto"/>
                <w:sz w:val="22"/>
                <w:szCs w:val="22"/>
              </w:rPr>
            </w:pPr>
            <w:r>
              <w:rPr>
                <w:rFonts w:hint="eastAsia" w:ascii="宋体" w:hAnsi="宋体" w:eastAsia="宋体" w:cs="宋体"/>
                <w:color w:val="auto"/>
                <w:spacing w:val="1"/>
                <w:sz w:val="22"/>
                <w:szCs w:val="22"/>
              </w:rPr>
              <w:t>传</w:t>
            </w:r>
            <w:r>
              <w:rPr>
                <w:rFonts w:hint="eastAsia" w:ascii="宋体" w:hAnsi="宋体" w:eastAsia="宋体" w:cs="宋体"/>
                <w:color w:val="auto"/>
                <w:spacing w:val="10"/>
                <w:sz w:val="22"/>
                <w:szCs w:val="22"/>
              </w:rPr>
              <w:t xml:space="preserve">  </w:t>
            </w:r>
            <w:r>
              <w:rPr>
                <w:rFonts w:hint="eastAsia" w:ascii="宋体" w:hAnsi="宋体" w:eastAsia="宋体" w:cs="宋体"/>
                <w:color w:val="auto"/>
                <w:spacing w:val="1"/>
                <w:sz w:val="22"/>
                <w:szCs w:val="22"/>
              </w:rPr>
              <w:t>真</w:t>
            </w:r>
          </w:p>
        </w:tc>
        <w:tc>
          <w:tcPr>
            <w:tcW w:w="2490" w:type="dxa"/>
            <w:gridSpan w:val="3"/>
            <w:vAlign w:val="top"/>
          </w:tcPr>
          <w:p w14:paraId="08AE1410">
            <w:pPr>
              <w:rPr>
                <w:rFonts w:hint="eastAsia" w:ascii="宋体" w:hAnsi="宋体" w:eastAsia="宋体" w:cs="宋体"/>
                <w:color w:val="auto"/>
                <w:sz w:val="22"/>
                <w:szCs w:val="22"/>
              </w:rPr>
            </w:pPr>
          </w:p>
        </w:tc>
        <w:tc>
          <w:tcPr>
            <w:tcW w:w="1245" w:type="dxa"/>
            <w:vAlign w:val="top"/>
          </w:tcPr>
          <w:p w14:paraId="4AE6711C">
            <w:pPr>
              <w:pStyle w:val="17"/>
              <w:spacing w:before="179" w:line="233" w:lineRule="auto"/>
              <w:ind w:left="330"/>
              <w:rPr>
                <w:rFonts w:hint="eastAsia" w:ascii="宋体" w:hAnsi="宋体" w:eastAsia="宋体" w:cs="宋体"/>
                <w:color w:val="auto"/>
                <w:sz w:val="22"/>
                <w:szCs w:val="22"/>
              </w:rPr>
            </w:pPr>
            <w:r>
              <w:rPr>
                <w:rFonts w:hint="eastAsia" w:ascii="宋体" w:hAnsi="宋体" w:eastAsia="宋体" w:cs="宋体"/>
                <w:color w:val="auto"/>
                <w:spacing w:val="-8"/>
                <w:sz w:val="22"/>
                <w:szCs w:val="22"/>
              </w:rPr>
              <w:t>网</w:t>
            </w:r>
            <w:r>
              <w:rPr>
                <w:rFonts w:hint="eastAsia" w:ascii="宋体" w:hAnsi="宋体" w:eastAsia="宋体" w:cs="宋体"/>
                <w:color w:val="auto"/>
                <w:spacing w:val="9"/>
                <w:sz w:val="22"/>
                <w:szCs w:val="22"/>
              </w:rPr>
              <w:t xml:space="preserve">  </w:t>
            </w:r>
            <w:r>
              <w:rPr>
                <w:rFonts w:hint="eastAsia" w:ascii="宋体" w:hAnsi="宋体" w:eastAsia="宋体" w:cs="宋体"/>
                <w:color w:val="auto"/>
                <w:spacing w:val="-8"/>
                <w:sz w:val="22"/>
                <w:szCs w:val="22"/>
              </w:rPr>
              <w:t>址</w:t>
            </w:r>
          </w:p>
        </w:tc>
        <w:tc>
          <w:tcPr>
            <w:tcW w:w="2673" w:type="dxa"/>
            <w:gridSpan w:val="2"/>
            <w:vAlign w:val="top"/>
          </w:tcPr>
          <w:p w14:paraId="18E840EB">
            <w:pPr>
              <w:rPr>
                <w:rFonts w:hint="eastAsia" w:ascii="宋体" w:hAnsi="宋体" w:eastAsia="宋体" w:cs="宋体"/>
                <w:color w:val="auto"/>
                <w:sz w:val="22"/>
                <w:szCs w:val="22"/>
              </w:rPr>
            </w:pPr>
          </w:p>
        </w:tc>
      </w:tr>
      <w:tr w14:paraId="3ACB8E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699" w:type="dxa"/>
            <w:vAlign w:val="top"/>
          </w:tcPr>
          <w:p w14:paraId="2A6930F6">
            <w:pPr>
              <w:pStyle w:val="17"/>
              <w:spacing w:before="182" w:line="228" w:lineRule="auto"/>
              <w:ind w:left="437"/>
              <w:rPr>
                <w:rFonts w:hint="eastAsia" w:ascii="宋体" w:hAnsi="宋体" w:eastAsia="宋体" w:cs="宋体"/>
                <w:color w:val="auto"/>
                <w:sz w:val="22"/>
                <w:szCs w:val="22"/>
              </w:rPr>
            </w:pPr>
            <w:r>
              <w:rPr>
                <w:rFonts w:hint="eastAsia" w:ascii="宋体" w:hAnsi="宋体" w:eastAsia="宋体" w:cs="宋体"/>
                <w:color w:val="auto"/>
                <w:spacing w:val="6"/>
                <w:sz w:val="22"/>
                <w:szCs w:val="22"/>
              </w:rPr>
              <w:t>组织结构</w:t>
            </w:r>
          </w:p>
        </w:tc>
        <w:tc>
          <w:tcPr>
            <w:tcW w:w="7305" w:type="dxa"/>
            <w:gridSpan w:val="7"/>
            <w:vAlign w:val="top"/>
          </w:tcPr>
          <w:p w14:paraId="50EFE658">
            <w:pPr>
              <w:rPr>
                <w:rFonts w:hint="eastAsia" w:ascii="宋体" w:hAnsi="宋体" w:eastAsia="宋体" w:cs="宋体"/>
                <w:color w:val="auto"/>
                <w:sz w:val="22"/>
                <w:szCs w:val="22"/>
              </w:rPr>
            </w:pPr>
          </w:p>
        </w:tc>
      </w:tr>
      <w:tr w14:paraId="2CC5F2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699" w:type="dxa"/>
            <w:vAlign w:val="top"/>
          </w:tcPr>
          <w:p w14:paraId="1059F256">
            <w:pPr>
              <w:pStyle w:val="17"/>
              <w:spacing w:before="180" w:line="228" w:lineRule="auto"/>
              <w:ind w:left="329"/>
              <w:rPr>
                <w:rFonts w:hint="eastAsia" w:ascii="宋体" w:hAnsi="宋体" w:eastAsia="宋体" w:cs="宋体"/>
                <w:color w:val="auto"/>
                <w:sz w:val="22"/>
                <w:szCs w:val="22"/>
              </w:rPr>
            </w:pPr>
            <w:r>
              <w:rPr>
                <w:rFonts w:hint="eastAsia" w:ascii="宋体" w:hAnsi="宋体" w:eastAsia="宋体" w:cs="宋体"/>
                <w:color w:val="auto"/>
                <w:spacing w:val="7"/>
                <w:sz w:val="22"/>
                <w:szCs w:val="22"/>
              </w:rPr>
              <w:t>法定代表人</w:t>
            </w:r>
          </w:p>
        </w:tc>
        <w:tc>
          <w:tcPr>
            <w:tcW w:w="897" w:type="dxa"/>
            <w:vAlign w:val="top"/>
          </w:tcPr>
          <w:p w14:paraId="3CAB3EA0">
            <w:pPr>
              <w:pStyle w:val="17"/>
              <w:spacing w:before="180" w:line="228" w:lineRule="auto"/>
              <w:ind w:left="242"/>
              <w:rPr>
                <w:rFonts w:hint="eastAsia" w:ascii="宋体" w:hAnsi="宋体" w:eastAsia="宋体" w:cs="宋体"/>
                <w:color w:val="auto"/>
                <w:sz w:val="22"/>
                <w:szCs w:val="22"/>
              </w:rPr>
            </w:pPr>
            <w:r>
              <w:rPr>
                <w:rFonts w:hint="eastAsia" w:ascii="宋体" w:hAnsi="宋体" w:eastAsia="宋体" w:cs="宋体"/>
                <w:color w:val="auto"/>
                <w:spacing w:val="4"/>
                <w:sz w:val="22"/>
                <w:szCs w:val="22"/>
              </w:rPr>
              <w:t>姓名</w:t>
            </w:r>
          </w:p>
        </w:tc>
        <w:tc>
          <w:tcPr>
            <w:tcW w:w="2295" w:type="dxa"/>
            <w:gridSpan w:val="2"/>
            <w:vAlign w:val="top"/>
          </w:tcPr>
          <w:p w14:paraId="65D48A39">
            <w:pPr>
              <w:rPr>
                <w:rFonts w:hint="eastAsia" w:ascii="宋体" w:hAnsi="宋体" w:eastAsia="宋体" w:cs="宋体"/>
                <w:color w:val="auto"/>
                <w:sz w:val="22"/>
                <w:szCs w:val="22"/>
              </w:rPr>
            </w:pPr>
          </w:p>
        </w:tc>
        <w:tc>
          <w:tcPr>
            <w:tcW w:w="1700" w:type="dxa"/>
            <w:gridSpan w:val="3"/>
            <w:vAlign w:val="top"/>
          </w:tcPr>
          <w:p w14:paraId="73B2935C">
            <w:pPr>
              <w:pStyle w:val="17"/>
              <w:spacing w:before="180" w:line="230" w:lineRule="auto"/>
              <w:ind w:left="670"/>
              <w:rPr>
                <w:rFonts w:hint="eastAsia" w:ascii="宋体" w:hAnsi="宋体" w:eastAsia="宋体" w:cs="宋体"/>
                <w:color w:val="auto"/>
                <w:sz w:val="22"/>
                <w:szCs w:val="22"/>
              </w:rPr>
            </w:pPr>
            <w:r>
              <w:rPr>
                <w:rFonts w:hint="eastAsia" w:ascii="宋体" w:hAnsi="宋体" w:eastAsia="宋体" w:cs="宋体"/>
                <w:color w:val="auto"/>
                <w:spacing w:val="-8"/>
                <w:sz w:val="22"/>
                <w:szCs w:val="22"/>
              </w:rPr>
              <w:t>电话</w:t>
            </w:r>
          </w:p>
        </w:tc>
        <w:tc>
          <w:tcPr>
            <w:tcW w:w="2413" w:type="dxa"/>
            <w:vAlign w:val="top"/>
          </w:tcPr>
          <w:p w14:paraId="3AD4F845">
            <w:pPr>
              <w:rPr>
                <w:rFonts w:hint="eastAsia" w:ascii="宋体" w:hAnsi="宋体" w:eastAsia="宋体" w:cs="宋体"/>
                <w:color w:val="auto"/>
                <w:sz w:val="22"/>
                <w:szCs w:val="22"/>
              </w:rPr>
            </w:pPr>
          </w:p>
        </w:tc>
      </w:tr>
      <w:tr w14:paraId="10019B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699" w:type="dxa"/>
            <w:vAlign w:val="top"/>
          </w:tcPr>
          <w:p w14:paraId="1119D587">
            <w:pPr>
              <w:pStyle w:val="17"/>
              <w:spacing w:before="182" w:line="229" w:lineRule="auto"/>
              <w:ind w:left="436"/>
              <w:rPr>
                <w:rFonts w:hint="eastAsia" w:ascii="宋体" w:hAnsi="宋体" w:eastAsia="宋体" w:cs="宋体"/>
                <w:color w:val="auto"/>
                <w:sz w:val="22"/>
                <w:szCs w:val="22"/>
              </w:rPr>
            </w:pPr>
            <w:r>
              <w:rPr>
                <w:rFonts w:hint="eastAsia" w:ascii="宋体" w:hAnsi="宋体" w:eastAsia="宋体" w:cs="宋体"/>
                <w:color w:val="auto"/>
                <w:spacing w:val="6"/>
                <w:sz w:val="22"/>
                <w:szCs w:val="22"/>
              </w:rPr>
              <w:t>成立时间</w:t>
            </w:r>
          </w:p>
        </w:tc>
        <w:tc>
          <w:tcPr>
            <w:tcW w:w="1917" w:type="dxa"/>
            <w:gridSpan w:val="2"/>
            <w:vAlign w:val="top"/>
          </w:tcPr>
          <w:p w14:paraId="1BEAA57E">
            <w:pPr>
              <w:rPr>
                <w:rFonts w:hint="eastAsia" w:ascii="宋体" w:hAnsi="宋体" w:eastAsia="宋体" w:cs="宋体"/>
                <w:color w:val="auto"/>
                <w:sz w:val="22"/>
                <w:szCs w:val="22"/>
              </w:rPr>
            </w:pPr>
          </w:p>
        </w:tc>
        <w:tc>
          <w:tcPr>
            <w:tcW w:w="5388" w:type="dxa"/>
            <w:gridSpan w:val="5"/>
            <w:vAlign w:val="top"/>
          </w:tcPr>
          <w:p w14:paraId="0123E11E">
            <w:pPr>
              <w:pStyle w:val="17"/>
              <w:spacing w:before="182" w:line="228" w:lineRule="auto"/>
              <w:ind w:left="121"/>
              <w:rPr>
                <w:rFonts w:hint="eastAsia" w:ascii="宋体" w:hAnsi="宋体" w:eastAsia="宋体" w:cs="宋体"/>
                <w:color w:val="auto"/>
                <w:sz w:val="22"/>
                <w:szCs w:val="22"/>
              </w:rPr>
            </w:pPr>
            <w:r>
              <w:rPr>
                <w:rFonts w:hint="eastAsia" w:ascii="宋体" w:hAnsi="宋体" w:eastAsia="宋体" w:cs="宋体"/>
                <w:color w:val="auto"/>
                <w:spacing w:val="5"/>
                <w:sz w:val="22"/>
                <w:szCs w:val="22"/>
              </w:rPr>
              <w:t>员工总人数：</w:t>
            </w:r>
            <w:r>
              <w:rPr>
                <w:rFonts w:hint="eastAsia" w:ascii="宋体" w:hAnsi="宋体" w:eastAsia="宋体" w:cs="宋体"/>
                <w:color w:val="auto"/>
                <w:spacing w:val="6"/>
                <w:sz w:val="22"/>
                <w:szCs w:val="22"/>
              </w:rPr>
              <w:t xml:space="preserve">              </w:t>
            </w:r>
            <w:r>
              <w:rPr>
                <w:rFonts w:hint="eastAsia" w:ascii="宋体" w:hAnsi="宋体" w:eastAsia="宋体" w:cs="宋体"/>
                <w:color w:val="auto"/>
                <w:spacing w:val="5"/>
                <w:sz w:val="22"/>
                <w:szCs w:val="22"/>
              </w:rPr>
              <w:t>技术人员：</w:t>
            </w:r>
          </w:p>
        </w:tc>
      </w:tr>
      <w:tr w14:paraId="404196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699" w:type="dxa"/>
            <w:vAlign w:val="top"/>
          </w:tcPr>
          <w:p w14:paraId="61135F7D">
            <w:pPr>
              <w:pStyle w:val="17"/>
              <w:spacing w:before="181" w:line="228" w:lineRule="auto"/>
              <w:ind w:left="335"/>
              <w:rPr>
                <w:rFonts w:hint="eastAsia" w:ascii="宋体" w:hAnsi="宋体" w:eastAsia="宋体" w:cs="宋体"/>
                <w:color w:val="auto"/>
                <w:sz w:val="22"/>
                <w:szCs w:val="22"/>
              </w:rPr>
            </w:pPr>
            <w:r>
              <w:rPr>
                <w:rFonts w:hint="eastAsia" w:ascii="宋体" w:hAnsi="宋体" w:eastAsia="宋体" w:cs="宋体"/>
                <w:color w:val="auto"/>
                <w:spacing w:val="6"/>
                <w:sz w:val="22"/>
                <w:szCs w:val="22"/>
              </w:rPr>
              <w:t>营业执照号</w:t>
            </w:r>
          </w:p>
        </w:tc>
        <w:tc>
          <w:tcPr>
            <w:tcW w:w="7305" w:type="dxa"/>
            <w:gridSpan w:val="7"/>
            <w:vAlign w:val="top"/>
          </w:tcPr>
          <w:p w14:paraId="45187857">
            <w:pPr>
              <w:rPr>
                <w:rFonts w:hint="eastAsia" w:ascii="宋体" w:hAnsi="宋体" w:eastAsia="宋体" w:cs="宋体"/>
                <w:color w:val="auto"/>
                <w:sz w:val="22"/>
                <w:szCs w:val="22"/>
              </w:rPr>
            </w:pPr>
          </w:p>
        </w:tc>
      </w:tr>
      <w:tr w14:paraId="6191A8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699" w:type="dxa"/>
            <w:vAlign w:val="top"/>
          </w:tcPr>
          <w:p w14:paraId="1CAC71D8">
            <w:pPr>
              <w:pStyle w:val="17"/>
              <w:spacing w:before="180" w:line="229" w:lineRule="auto"/>
              <w:ind w:left="434"/>
              <w:rPr>
                <w:rFonts w:hint="eastAsia" w:ascii="宋体" w:hAnsi="宋体" w:eastAsia="宋体" w:cs="宋体"/>
                <w:color w:val="auto"/>
                <w:sz w:val="22"/>
                <w:szCs w:val="22"/>
              </w:rPr>
            </w:pPr>
            <w:r>
              <w:rPr>
                <w:rFonts w:hint="eastAsia" w:ascii="宋体" w:hAnsi="宋体" w:eastAsia="宋体" w:cs="宋体"/>
                <w:color w:val="auto"/>
                <w:spacing w:val="7"/>
                <w:sz w:val="22"/>
                <w:szCs w:val="22"/>
              </w:rPr>
              <w:t>注册资金</w:t>
            </w:r>
          </w:p>
        </w:tc>
        <w:tc>
          <w:tcPr>
            <w:tcW w:w="7305" w:type="dxa"/>
            <w:gridSpan w:val="7"/>
            <w:vAlign w:val="top"/>
          </w:tcPr>
          <w:p w14:paraId="4A6FA316">
            <w:pPr>
              <w:rPr>
                <w:rFonts w:hint="eastAsia" w:ascii="宋体" w:hAnsi="宋体" w:eastAsia="宋体" w:cs="宋体"/>
                <w:color w:val="auto"/>
                <w:sz w:val="22"/>
                <w:szCs w:val="22"/>
              </w:rPr>
            </w:pPr>
          </w:p>
        </w:tc>
      </w:tr>
      <w:tr w14:paraId="3D8EFA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699" w:type="dxa"/>
            <w:vAlign w:val="top"/>
          </w:tcPr>
          <w:p w14:paraId="09B47157">
            <w:pPr>
              <w:pStyle w:val="17"/>
              <w:spacing w:before="182" w:line="228" w:lineRule="auto"/>
              <w:ind w:left="435"/>
              <w:rPr>
                <w:rFonts w:hint="eastAsia" w:ascii="宋体" w:hAnsi="宋体" w:eastAsia="宋体" w:cs="宋体"/>
                <w:color w:val="auto"/>
                <w:sz w:val="22"/>
                <w:szCs w:val="22"/>
              </w:rPr>
            </w:pPr>
            <w:r>
              <w:rPr>
                <w:rFonts w:hint="eastAsia" w:ascii="宋体" w:hAnsi="宋体" w:eastAsia="宋体" w:cs="宋体"/>
                <w:color w:val="auto"/>
                <w:spacing w:val="7"/>
                <w:sz w:val="22"/>
                <w:szCs w:val="22"/>
              </w:rPr>
              <w:t>开户银行</w:t>
            </w:r>
          </w:p>
        </w:tc>
        <w:tc>
          <w:tcPr>
            <w:tcW w:w="7305" w:type="dxa"/>
            <w:gridSpan w:val="7"/>
            <w:vAlign w:val="top"/>
          </w:tcPr>
          <w:p w14:paraId="23205A27">
            <w:pPr>
              <w:rPr>
                <w:rFonts w:hint="eastAsia" w:ascii="宋体" w:hAnsi="宋体" w:eastAsia="宋体" w:cs="宋体"/>
                <w:color w:val="auto"/>
                <w:sz w:val="22"/>
                <w:szCs w:val="22"/>
              </w:rPr>
            </w:pPr>
          </w:p>
        </w:tc>
      </w:tr>
      <w:tr w14:paraId="1A6774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699" w:type="dxa"/>
            <w:vAlign w:val="top"/>
          </w:tcPr>
          <w:p w14:paraId="6B89F514">
            <w:pPr>
              <w:pStyle w:val="17"/>
              <w:spacing w:before="180" w:line="229" w:lineRule="auto"/>
              <w:ind w:left="649"/>
              <w:rPr>
                <w:rFonts w:hint="eastAsia" w:ascii="宋体" w:hAnsi="宋体" w:eastAsia="宋体" w:cs="宋体"/>
                <w:color w:val="auto"/>
                <w:sz w:val="22"/>
                <w:szCs w:val="22"/>
              </w:rPr>
            </w:pPr>
            <w:r>
              <w:rPr>
                <w:rFonts w:hint="eastAsia" w:ascii="宋体" w:hAnsi="宋体" w:eastAsia="宋体" w:cs="宋体"/>
                <w:color w:val="auto"/>
                <w:spacing w:val="3"/>
                <w:sz w:val="22"/>
                <w:szCs w:val="22"/>
              </w:rPr>
              <w:t>账号</w:t>
            </w:r>
          </w:p>
        </w:tc>
        <w:tc>
          <w:tcPr>
            <w:tcW w:w="7305" w:type="dxa"/>
            <w:gridSpan w:val="7"/>
            <w:vAlign w:val="top"/>
          </w:tcPr>
          <w:p w14:paraId="2353E2D4">
            <w:pPr>
              <w:rPr>
                <w:rFonts w:hint="eastAsia" w:ascii="宋体" w:hAnsi="宋体" w:eastAsia="宋体" w:cs="宋体"/>
                <w:color w:val="auto"/>
                <w:sz w:val="22"/>
                <w:szCs w:val="22"/>
              </w:rPr>
            </w:pPr>
          </w:p>
        </w:tc>
      </w:tr>
      <w:tr w14:paraId="0E0A21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55" w:hRule="atLeast"/>
        </w:trPr>
        <w:tc>
          <w:tcPr>
            <w:tcW w:w="1699" w:type="dxa"/>
            <w:vAlign w:val="top"/>
          </w:tcPr>
          <w:p w14:paraId="7D3D4D5F">
            <w:pPr>
              <w:spacing w:line="275" w:lineRule="auto"/>
              <w:rPr>
                <w:rFonts w:hint="eastAsia" w:ascii="宋体" w:hAnsi="宋体" w:eastAsia="宋体" w:cs="宋体"/>
                <w:color w:val="auto"/>
                <w:sz w:val="22"/>
                <w:szCs w:val="22"/>
              </w:rPr>
            </w:pPr>
          </w:p>
          <w:p w14:paraId="2E83B02C">
            <w:pPr>
              <w:spacing w:line="275" w:lineRule="auto"/>
              <w:rPr>
                <w:rFonts w:hint="eastAsia" w:ascii="宋体" w:hAnsi="宋体" w:eastAsia="宋体" w:cs="宋体"/>
                <w:color w:val="auto"/>
                <w:sz w:val="22"/>
                <w:szCs w:val="22"/>
              </w:rPr>
            </w:pPr>
          </w:p>
          <w:p w14:paraId="6803F8ED">
            <w:pPr>
              <w:spacing w:line="276" w:lineRule="auto"/>
              <w:rPr>
                <w:rFonts w:hint="eastAsia" w:ascii="宋体" w:hAnsi="宋体" w:eastAsia="宋体" w:cs="宋体"/>
                <w:color w:val="auto"/>
                <w:sz w:val="22"/>
                <w:szCs w:val="22"/>
              </w:rPr>
            </w:pPr>
          </w:p>
          <w:p w14:paraId="7AB9AC4D">
            <w:pPr>
              <w:spacing w:line="276" w:lineRule="auto"/>
              <w:rPr>
                <w:rFonts w:hint="eastAsia" w:ascii="宋体" w:hAnsi="宋体" w:eastAsia="宋体" w:cs="宋体"/>
                <w:color w:val="auto"/>
                <w:sz w:val="22"/>
                <w:szCs w:val="22"/>
              </w:rPr>
            </w:pPr>
          </w:p>
          <w:p w14:paraId="406EBA74">
            <w:pPr>
              <w:pStyle w:val="17"/>
              <w:spacing w:before="65" w:line="228" w:lineRule="auto"/>
              <w:ind w:left="436"/>
              <w:rPr>
                <w:rFonts w:hint="eastAsia" w:ascii="宋体" w:hAnsi="宋体" w:eastAsia="宋体" w:cs="宋体"/>
                <w:color w:val="auto"/>
                <w:sz w:val="22"/>
                <w:szCs w:val="22"/>
              </w:rPr>
            </w:pPr>
            <w:r>
              <w:rPr>
                <w:rFonts w:hint="eastAsia" w:ascii="宋体" w:hAnsi="宋体" w:eastAsia="宋体" w:cs="宋体"/>
                <w:color w:val="auto"/>
                <w:spacing w:val="6"/>
                <w:sz w:val="22"/>
                <w:szCs w:val="22"/>
              </w:rPr>
              <w:t>经营范围</w:t>
            </w:r>
          </w:p>
        </w:tc>
        <w:tc>
          <w:tcPr>
            <w:tcW w:w="7305" w:type="dxa"/>
            <w:gridSpan w:val="7"/>
            <w:vAlign w:val="top"/>
          </w:tcPr>
          <w:p w14:paraId="730D1551">
            <w:pPr>
              <w:rPr>
                <w:rFonts w:hint="eastAsia" w:ascii="宋体" w:hAnsi="宋体" w:eastAsia="宋体" w:cs="宋体"/>
                <w:color w:val="auto"/>
                <w:sz w:val="22"/>
                <w:szCs w:val="22"/>
              </w:rPr>
            </w:pPr>
          </w:p>
        </w:tc>
      </w:tr>
      <w:tr w14:paraId="0AEDC6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1699" w:type="dxa"/>
            <w:vAlign w:val="top"/>
          </w:tcPr>
          <w:p w14:paraId="49FE71C6">
            <w:pPr>
              <w:pStyle w:val="17"/>
              <w:spacing w:before="183" w:line="229" w:lineRule="auto"/>
              <w:ind w:left="648"/>
              <w:rPr>
                <w:rFonts w:hint="eastAsia" w:ascii="宋体" w:hAnsi="宋体" w:eastAsia="宋体" w:cs="宋体"/>
                <w:color w:val="auto"/>
                <w:sz w:val="22"/>
                <w:szCs w:val="22"/>
              </w:rPr>
            </w:pPr>
            <w:r>
              <w:rPr>
                <w:rFonts w:hint="eastAsia" w:ascii="宋体" w:hAnsi="宋体" w:eastAsia="宋体" w:cs="宋体"/>
                <w:color w:val="auto"/>
                <w:spacing w:val="3"/>
                <w:sz w:val="22"/>
                <w:szCs w:val="22"/>
              </w:rPr>
              <w:t>备注</w:t>
            </w:r>
          </w:p>
        </w:tc>
        <w:tc>
          <w:tcPr>
            <w:tcW w:w="7305" w:type="dxa"/>
            <w:gridSpan w:val="7"/>
            <w:vAlign w:val="top"/>
          </w:tcPr>
          <w:p w14:paraId="354E9973">
            <w:pPr>
              <w:rPr>
                <w:rFonts w:hint="eastAsia" w:ascii="宋体" w:hAnsi="宋体" w:eastAsia="宋体" w:cs="宋体"/>
                <w:color w:val="auto"/>
                <w:sz w:val="22"/>
                <w:szCs w:val="22"/>
              </w:rPr>
            </w:pPr>
          </w:p>
        </w:tc>
      </w:tr>
    </w:tbl>
    <w:p w14:paraId="5EAE977E">
      <w:pPr>
        <w:spacing w:before="104" w:line="227" w:lineRule="auto"/>
        <w:ind w:left="248"/>
        <w:outlineLvl w:val="0"/>
        <w:rPr>
          <w:rFonts w:hint="eastAsia" w:ascii="宋体" w:hAnsi="宋体" w:eastAsia="宋体" w:cs="宋体"/>
          <w:color w:val="auto"/>
          <w:sz w:val="22"/>
          <w:szCs w:val="22"/>
        </w:rPr>
      </w:pPr>
      <w:bookmarkStart w:id="25" w:name="_Toc21935"/>
      <w:r>
        <w:rPr>
          <w:rFonts w:hint="eastAsia" w:ascii="宋体" w:hAnsi="宋体" w:eastAsia="宋体" w:cs="宋体"/>
          <w:color w:val="auto"/>
          <w:sz w:val="22"/>
          <w:szCs w:val="22"/>
        </w:rPr>
        <w:t>注：后附营业执照、医疗器械相关证书或凭证等。</w:t>
      </w:r>
      <w:bookmarkEnd w:id="25"/>
    </w:p>
    <w:p w14:paraId="0FBCB63B">
      <w:pPr>
        <w:spacing w:line="227" w:lineRule="auto"/>
        <w:rPr>
          <w:rFonts w:hint="eastAsia" w:ascii="宋体" w:hAnsi="宋体" w:eastAsia="宋体" w:cs="宋体"/>
          <w:color w:val="auto"/>
          <w:sz w:val="19"/>
          <w:szCs w:val="19"/>
        </w:rPr>
        <w:sectPr>
          <w:headerReference r:id="rId39" w:type="default"/>
          <w:footerReference r:id="rId40" w:type="default"/>
          <w:pgSz w:w="11906" w:h="16839"/>
          <w:pgMar w:top="1174" w:right="1246" w:bottom="1151" w:left="1588" w:header="862" w:footer="989" w:gutter="0"/>
          <w:pgNumType w:fmt="decimal"/>
          <w:cols w:space="720" w:num="1"/>
        </w:sectPr>
      </w:pPr>
    </w:p>
    <w:p w14:paraId="018899A8">
      <w:pPr>
        <w:spacing w:before="291" w:line="225" w:lineRule="auto"/>
        <w:ind w:left="2954"/>
        <w:rPr>
          <w:rFonts w:hint="eastAsia" w:ascii="宋体" w:hAnsi="宋体" w:eastAsia="宋体" w:cs="宋体"/>
          <w:color w:val="auto"/>
          <w:sz w:val="31"/>
          <w:szCs w:val="31"/>
        </w:rPr>
      </w:pPr>
      <w:r>
        <w:rPr>
          <w:rFonts w:hint="eastAsia" w:ascii="宋体" w:hAnsi="宋体" w:eastAsia="宋体" w:cs="宋体"/>
          <w:b/>
          <w:bCs/>
          <w:color w:val="auto"/>
          <w:spacing w:val="5"/>
          <w:sz w:val="31"/>
          <w:szCs w:val="31"/>
        </w:rPr>
        <w:t>（二）资格条件承诺函</w:t>
      </w:r>
    </w:p>
    <w:p w14:paraId="4DB8B590">
      <w:pPr>
        <w:pStyle w:val="3"/>
        <w:spacing w:line="465" w:lineRule="auto"/>
        <w:rPr>
          <w:rFonts w:hint="eastAsia" w:ascii="宋体" w:hAnsi="宋体" w:eastAsia="宋体" w:cs="宋体"/>
          <w:color w:val="auto"/>
        </w:rPr>
      </w:pPr>
    </w:p>
    <w:p w14:paraId="0591673C">
      <w:pPr>
        <w:spacing w:before="65" w:line="227" w:lineRule="auto"/>
        <w:ind w:left="8"/>
        <w:rPr>
          <w:rFonts w:hint="eastAsia" w:ascii="宋体" w:hAnsi="宋体" w:eastAsia="宋体" w:cs="宋体"/>
          <w:color w:val="auto"/>
          <w:sz w:val="22"/>
          <w:szCs w:val="22"/>
        </w:rPr>
      </w:pPr>
      <w:r>
        <w:rPr>
          <w:rFonts w:hint="eastAsia" w:ascii="宋体" w:hAnsi="宋体" w:eastAsia="宋体" w:cs="宋体"/>
          <w:color w:val="auto"/>
          <w:spacing w:val="12"/>
          <w:sz w:val="22"/>
          <w:szCs w:val="22"/>
        </w:rPr>
        <w:t>致</w:t>
      </w:r>
      <w:r>
        <w:rPr>
          <w:rFonts w:hint="eastAsia" w:ascii="宋体" w:hAnsi="宋体" w:eastAsia="宋体" w:cs="宋体"/>
          <w:color w:val="auto"/>
          <w:spacing w:val="-19"/>
          <w:sz w:val="22"/>
          <w:szCs w:val="22"/>
        </w:rPr>
        <w:t>：</w:t>
      </w:r>
      <w:r>
        <w:rPr>
          <w:rFonts w:hint="eastAsia" w:ascii="宋体" w:hAnsi="宋体" w:eastAsia="宋体" w:cs="宋体"/>
          <w:color w:val="auto"/>
          <w:spacing w:val="-19"/>
          <w:sz w:val="22"/>
          <w:szCs w:val="22"/>
          <w:u w:val="single" w:color="auto"/>
        </w:rPr>
        <w:t>（</w:t>
      </w:r>
      <w:r>
        <w:rPr>
          <w:rFonts w:hint="eastAsia" w:ascii="宋体" w:hAnsi="宋体" w:eastAsia="宋体" w:cs="宋体"/>
          <w:color w:val="auto"/>
          <w:spacing w:val="12"/>
          <w:sz w:val="22"/>
          <w:szCs w:val="22"/>
          <w:u w:val="single" w:color="auto"/>
        </w:rPr>
        <w:t>采购人、</w:t>
      </w:r>
      <w:r>
        <w:rPr>
          <w:rFonts w:hint="eastAsia" w:ascii="宋体" w:hAnsi="宋体" w:eastAsia="宋体" w:cs="宋体"/>
          <w:color w:val="auto"/>
          <w:spacing w:val="12"/>
          <w:sz w:val="22"/>
          <w:szCs w:val="22"/>
          <w:u w:val="single" w:color="auto"/>
          <w:lang w:eastAsia="zh-CN"/>
        </w:rPr>
        <w:t>招标代理机构</w:t>
      </w:r>
      <w:r>
        <w:rPr>
          <w:rFonts w:hint="eastAsia" w:ascii="宋体" w:hAnsi="宋体" w:eastAsia="宋体" w:cs="宋体"/>
          <w:color w:val="auto"/>
          <w:spacing w:val="12"/>
          <w:sz w:val="22"/>
          <w:szCs w:val="22"/>
          <w:u w:val="single" w:color="auto"/>
        </w:rPr>
        <w:t>）</w:t>
      </w:r>
      <w:r>
        <w:rPr>
          <w:rFonts w:hint="eastAsia" w:ascii="宋体" w:hAnsi="宋体" w:eastAsia="宋体" w:cs="宋体"/>
          <w:color w:val="auto"/>
          <w:spacing w:val="-48"/>
          <w:sz w:val="22"/>
          <w:szCs w:val="22"/>
          <w:u w:val="single" w:color="auto"/>
        </w:rPr>
        <w:t xml:space="preserve"> </w:t>
      </w:r>
      <w:r>
        <w:rPr>
          <w:rFonts w:hint="eastAsia" w:ascii="宋体" w:hAnsi="宋体" w:eastAsia="宋体" w:cs="宋体"/>
          <w:color w:val="auto"/>
          <w:spacing w:val="12"/>
          <w:sz w:val="22"/>
          <w:szCs w:val="22"/>
        </w:rPr>
        <w:t>:</w:t>
      </w:r>
    </w:p>
    <w:p w14:paraId="77ED725E">
      <w:pPr>
        <w:spacing w:before="296" w:line="489" w:lineRule="auto"/>
        <w:ind w:left="15" w:right="2" w:firstLine="415"/>
        <w:rPr>
          <w:rFonts w:hint="eastAsia" w:ascii="宋体" w:hAnsi="宋体" w:eastAsia="宋体" w:cs="宋体"/>
          <w:color w:val="auto"/>
          <w:sz w:val="22"/>
          <w:szCs w:val="22"/>
        </w:rPr>
      </w:pPr>
      <w:r>
        <w:rPr>
          <w:rFonts w:hint="eastAsia" w:ascii="宋体" w:hAnsi="宋体" w:eastAsia="宋体" w:cs="宋体"/>
          <w:color w:val="auto"/>
          <w:spacing w:val="8"/>
          <w:sz w:val="22"/>
          <w:szCs w:val="22"/>
        </w:rPr>
        <w:t>我单位</w:t>
      </w:r>
      <w:r>
        <w:rPr>
          <w:rFonts w:hint="eastAsia" w:ascii="宋体" w:hAnsi="宋体" w:eastAsia="宋体" w:cs="宋体"/>
          <w:color w:val="auto"/>
          <w:spacing w:val="3"/>
          <w:sz w:val="22"/>
          <w:szCs w:val="22"/>
          <w:u w:val="single" w:color="auto"/>
        </w:rPr>
        <w:t xml:space="preserve">    </w:t>
      </w:r>
      <w:r>
        <w:rPr>
          <w:rFonts w:hint="eastAsia" w:ascii="宋体" w:hAnsi="宋体" w:eastAsia="宋体" w:cs="宋体"/>
          <w:color w:val="auto"/>
          <w:spacing w:val="8"/>
          <w:sz w:val="22"/>
          <w:szCs w:val="22"/>
          <w:u w:val="single" w:color="auto"/>
        </w:rPr>
        <w:t xml:space="preserve">（公司）   </w:t>
      </w:r>
      <w:r>
        <w:rPr>
          <w:rFonts w:hint="eastAsia" w:ascii="宋体" w:hAnsi="宋体" w:eastAsia="宋体" w:cs="宋体"/>
          <w:color w:val="auto"/>
          <w:spacing w:val="-89"/>
          <w:sz w:val="22"/>
          <w:szCs w:val="22"/>
        </w:rPr>
        <w:t xml:space="preserve"> </w:t>
      </w:r>
      <w:r>
        <w:rPr>
          <w:rFonts w:hint="eastAsia" w:ascii="宋体" w:hAnsi="宋体" w:eastAsia="宋体" w:cs="宋体"/>
          <w:color w:val="auto"/>
          <w:spacing w:val="8"/>
          <w:sz w:val="22"/>
          <w:szCs w:val="22"/>
        </w:rPr>
        <w:t>参与</w:t>
      </w:r>
      <w:r>
        <w:rPr>
          <w:rFonts w:hint="eastAsia" w:ascii="宋体" w:hAnsi="宋体" w:eastAsia="宋体" w:cs="宋体"/>
          <w:color w:val="auto"/>
          <w:spacing w:val="8"/>
          <w:sz w:val="22"/>
          <w:szCs w:val="22"/>
          <w:u w:val="single" w:color="auto"/>
        </w:rPr>
        <w:t>（采购项目名称</w:t>
      </w:r>
      <w:r>
        <w:rPr>
          <w:rFonts w:hint="eastAsia" w:ascii="宋体" w:hAnsi="宋体" w:eastAsia="宋体" w:cs="宋体"/>
          <w:color w:val="auto"/>
          <w:spacing w:val="7"/>
          <w:sz w:val="22"/>
          <w:szCs w:val="22"/>
          <w:u w:val="single" w:color="auto"/>
        </w:rPr>
        <w:t xml:space="preserve">  项目编号）</w:t>
      </w:r>
      <w:r>
        <w:rPr>
          <w:rFonts w:hint="eastAsia" w:ascii="宋体" w:hAnsi="宋体" w:eastAsia="宋体" w:cs="宋体"/>
          <w:color w:val="auto"/>
          <w:spacing w:val="7"/>
          <w:sz w:val="22"/>
          <w:szCs w:val="22"/>
        </w:rPr>
        <w:t>采购项目的政府采购活动，现承诺如</w:t>
      </w:r>
      <w:r>
        <w:rPr>
          <w:rFonts w:hint="eastAsia" w:ascii="宋体" w:hAnsi="宋体" w:eastAsia="宋体" w:cs="宋体"/>
          <w:color w:val="auto"/>
          <w:sz w:val="22"/>
          <w:szCs w:val="22"/>
        </w:rPr>
        <w:t xml:space="preserve"> </w:t>
      </w:r>
      <w:r>
        <w:rPr>
          <w:rFonts w:hint="eastAsia" w:ascii="宋体" w:hAnsi="宋体" w:eastAsia="宋体" w:cs="宋体"/>
          <w:color w:val="auto"/>
          <w:spacing w:val="-3"/>
          <w:sz w:val="22"/>
          <w:szCs w:val="22"/>
        </w:rPr>
        <w:t>下：</w:t>
      </w:r>
    </w:p>
    <w:p w14:paraId="63159F42">
      <w:pPr>
        <w:numPr>
          <w:ilvl w:val="0"/>
          <w:numId w:val="9"/>
        </w:numPr>
        <w:spacing w:before="29" w:line="488" w:lineRule="auto"/>
        <w:ind w:left="11" w:right="-8" w:rightChars="0" w:firstLine="13"/>
        <w:rPr>
          <w:rFonts w:hint="eastAsia" w:ascii="宋体" w:hAnsi="宋体" w:eastAsia="宋体" w:cs="宋体"/>
          <w:color w:val="auto"/>
          <w:spacing w:val="14"/>
          <w:sz w:val="22"/>
          <w:szCs w:val="22"/>
        </w:rPr>
      </w:pPr>
      <w:r>
        <w:rPr>
          <w:rFonts w:hint="eastAsia" w:ascii="宋体" w:hAnsi="宋体" w:eastAsia="宋体" w:cs="宋体"/>
          <w:color w:val="auto"/>
          <w:spacing w:val="5"/>
          <w:sz w:val="22"/>
          <w:szCs w:val="22"/>
        </w:rPr>
        <w:t>具有良好的商业信誉和健全的财务会计制度；</w:t>
      </w:r>
      <w:r>
        <w:rPr>
          <w:rFonts w:hint="eastAsia" w:ascii="宋体" w:hAnsi="宋体" w:eastAsia="宋体" w:cs="宋体"/>
          <w:color w:val="auto"/>
          <w:spacing w:val="14"/>
          <w:sz w:val="22"/>
          <w:szCs w:val="22"/>
        </w:rPr>
        <w:t xml:space="preserve"> </w:t>
      </w:r>
    </w:p>
    <w:p w14:paraId="457FDE16">
      <w:pPr>
        <w:numPr>
          <w:ilvl w:val="0"/>
          <w:numId w:val="9"/>
        </w:numPr>
        <w:spacing w:before="29" w:line="488" w:lineRule="auto"/>
        <w:ind w:left="11" w:right="4769" w:firstLine="13"/>
        <w:rPr>
          <w:rFonts w:hint="eastAsia" w:ascii="宋体" w:hAnsi="宋体" w:eastAsia="宋体" w:cs="宋体"/>
          <w:color w:val="auto"/>
          <w:sz w:val="22"/>
          <w:szCs w:val="22"/>
        </w:rPr>
      </w:pPr>
      <w:r>
        <w:rPr>
          <w:rFonts w:hint="eastAsia" w:ascii="宋体" w:hAnsi="宋体" w:eastAsia="宋体" w:cs="宋体"/>
          <w:color w:val="auto"/>
          <w:spacing w:val="7"/>
          <w:sz w:val="22"/>
          <w:szCs w:val="22"/>
        </w:rPr>
        <w:t>具有依法缴纳税收的良好记录；</w:t>
      </w:r>
    </w:p>
    <w:p w14:paraId="3DC24580">
      <w:pPr>
        <w:spacing w:before="32" w:line="227" w:lineRule="auto"/>
        <w:ind w:left="13"/>
        <w:rPr>
          <w:rFonts w:hint="eastAsia" w:ascii="宋体" w:hAnsi="宋体" w:eastAsia="宋体" w:cs="宋体"/>
          <w:color w:val="auto"/>
          <w:sz w:val="22"/>
          <w:szCs w:val="22"/>
        </w:rPr>
      </w:pPr>
      <w:r>
        <w:rPr>
          <w:rFonts w:hint="eastAsia" w:ascii="宋体" w:hAnsi="宋体" w:eastAsia="宋体" w:cs="宋体"/>
          <w:color w:val="auto"/>
          <w:spacing w:val="7"/>
          <w:sz w:val="22"/>
          <w:szCs w:val="22"/>
        </w:rPr>
        <w:t>3.具有依法缴纳社会保障金的良好记录。</w:t>
      </w:r>
    </w:p>
    <w:p w14:paraId="3E7F11F6">
      <w:pPr>
        <w:spacing w:before="299" w:line="488" w:lineRule="auto"/>
        <w:ind w:left="9" w:right="41" w:firstLine="420"/>
        <w:rPr>
          <w:rFonts w:hint="eastAsia" w:ascii="宋体" w:hAnsi="宋体" w:eastAsia="宋体" w:cs="宋体"/>
          <w:color w:val="auto"/>
          <w:sz w:val="22"/>
          <w:szCs w:val="22"/>
        </w:rPr>
      </w:pPr>
      <w:r>
        <w:rPr>
          <w:rFonts w:hint="eastAsia" w:ascii="宋体" w:hAnsi="宋体" w:eastAsia="宋体" w:cs="宋体"/>
          <w:color w:val="auto"/>
          <w:spacing w:val="10"/>
          <w:sz w:val="22"/>
          <w:szCs w:val="22"/>
        </w:rPr>
        <w:t>我方在采购项目评审（评标）环节结束后，随时接受采购人、</w:t>
      </w:r>
      <w:r>
        <w:rPr>
          <w:rFonts w:hint="eastAsia" w:ascii="宋体" w:hAnsi="宋体" w:eastAsia="宋体" w:cs="宋体"/>
          <w:color w:val="auto"/>
          <w:spacing w:val="10"/>
          <w:sz w:val="22"/>
          <w:szCs w:val="22"/>
          <w:lang w:eastAsia="zh-CN"/>
        </w:rPr>
        <w:t>招标代理机构</w:t>
      </w:r>
      <w:r>
        <w:rPr>
          <w:rFonts w:hint="eastAsia" w:ascii="宋体" w:hAnsi="宋体" w:eastAsia="宋体" w:cs="宋体"/>
          <w:color w:val="auto"/>
          <w:spacing w:val="9"/>
          <w:sz w:val="22"/>
          <w:szCs w:val="22"/>
        </w:rPr>
        <w:t>的检查验证，配合提供相关证明材料，证明符合《中华人民共和国政府采购法》规定的供应商基本资格条件。</w:t>
      </w:r>
    </w:p>
    <w:p w14:paraId="1A4C8D3B">
      <w:pPr>
        <w:spacing w:before="33" w:line="488" w:lineRule="auto"/>
        <w:ind w:left="428" w:right="-8" w:rightChars="0" w:firstLine="1"/>
        <w:rPr>
          <w:rFonts w:hint="eastAsia" w:ascii="宋体" w:hAnsi="宋体" w:eastAsia="宋体" w:cs="宋体"/>
          <w:color w:val="auto"/>
          <w:sz w:val="22"/>
          <w:szCs w:val="22"/>
        </w:rPr>
      </w:pPr>
      <w:r>
        <w:rPr>
          <w:rFonts w:hint="eastAsia" w:ascii="宋体" w:hAnsi="宋体" w:eastAsia="宋体" w:cs="宋体"/>
          <w:color w:val="auto"/>
          <w:spacing w:val="8"/>
          <w:sz w:val="22"/>
          <w:szCs w:val="22"/>
        </w:rPr>
        <w:t>我单位</w:t>
      </w:r>
      <w:r>
        <w:rPr>
          <w:rFonts w:hint="eastAsia" w:ascii="宋体" w:hAnsi="宋体" w:eastAsia="宋体" w:cs="宋体"/>
          <w:color w:val="auto"/>
          <w:spacing w:val="8"/>
          <w:sz w:val="22"/>
          <w:szCs w:val="22"/>
          <w:u w:val="single" w:color="auto"/>
        </w:rPr>
        <w:t xml:space="preserve">    （公司）    </w:t>
      </w:r>
      <w:r>
        <w:rPr>
          <w:rFonts w:hint="eastAsia" w:ascii="宋体" w:hAnsi="宋体" w:eastAsia="宋体" w:cs="宋体"/>
          <w:color w:val="auto"/>
          <w:spacing w:val="-93"/>
          <w:sz w:val="22"/>
          <w:szCs w:val="22"/>
        </w:rPr>
        <w:t xml:space="preserve"> </w:t>
      </w:r>
      <w:r>
        <w:rPr>
          <w:rFonts w:hint="eastAsia" w:ascii="宋体" w:hAnsi="宋体" w:eastAsia="宋体" w:cs="宋体"/>
          <w:color w:val="auto"/>
          <w:spacing w:val="8"/>
          <w:sz w:val="22"/>
          <w:szCs w:val="22"/>
        </w:rPr>
        <w:t>对上述承诺的真实性负责。如有虚</w:t>
      </w:r>
      <w:r>
        <w:rPr>
          <w:rFonts w:hint="eastAsia" w:ascii="宋体" w:hAnsi="宋体" w:eastAsia="宋体" w:cs="宋体"/>
          <w:color w:val="auto"/>
          <w:spacing w:val="7"/>
          <w:sz w:val="22"/>
          <w:szCs w:val="22"/>
        </w:rPr>
        <w:t>假，将依法承担相应责任</w:t>
      </w:r>
      <w:r>
        <w:rPr>
          <w:rFonts w:hint="eastAsia" w:ascii="宋体" w:hAnsi="宋体" w:eastAsia="宋体" w:cs="宋体"/>
          <w:color w:val="auto"/>
          <w:spacing w:val="7"/>
          <w:sz w:val="22"/>
          <w:szCs w:val="22"/>
          <w:lang w:eastAsia="zh-CN"/>
        </w:rPr>
        <w:t>。</w:t>
      </w:r>
      <w:r>
        <w:rPr>
          <w:rFonts w:hint="eastAsia" w:ascii="宋体" w:hAnsi="宋体" w:eastAsia="宋体" w:cs="宋体"/>
          <w:color w:val="auto"/>
          <w:sz w:val="22"/>
          <w:szCs w:val="22"/>
        </w:rPr>
        <w:t xml:space="preserve"> </w:t>
      </w:r>
      <w:r>
        <w:rPr>
          <w:rFonts w:hint="eastAsia" w:ascii="宋体" w:hAnsi="宋体" w:eastAsia="宋体" w:cs="宋体"/>
          <w:color w:val="auto"/>
          <w:spacing w:val="5"/>
          <w:sz w:val="22"/>
          <w:szCs w:val="22"/>
        </w:rPr>
        <w:t>特此承诺。</w:t>
      </w:r>
    </w:p>
    <w:p w14:paraId="3737F36B">
      <w:pPr>
        <w:pStyle w:val="3"/>
        <w:spacing w:line="253" w:lineRule="auto"/>
        <w:rPr>
          <w:rFonts w:hint="eastAsia" w:ascii="宋体" w:hAnsi="宋体" w:eastAsia="宋体" w:cs="宋体"/>
          <w:color w:val="auto"/>
          <w:sz w:val="22"/>
          <w:szCs w:val="22"/>
        </w:rPr>
      </w:pPr>
    </w:p>
    <w:p w14:paraId="64E2B4D0">
      <w:pPr>
        <w:pStyle w:val="3"/>
        <w:spacing w:line="253" w:lineRule="auto"/>
        <w:rPr>
          <w:rFonts w:hint="eastAsia" w:ascii="宋体" w:hAnsi="宋体" w:eastAsia="宋体" w:cs="宋体"/>
          <w:color w:val="auto"/>
          <w:sz w:val="22"/>
          <w:szCs w:val="22"/>
        </w:rPr>
      </w:pPr>
    </w:p>
    <w:p w14:paraId="49B6F69C">
      <w:pPr>
        <w:pStyle w:val="3"/>
        <w:spacing w:line="254" w:lineRule="auto"/>
        <w:rPr>
          <w:rFonts w:hint="eastAsia" w:ascii="宋体" w:hAnsi="宋体" w:eastAsia="宋体" w:cs="宋体"/>
          <w:color w:val="auto"/>
          <w:sz w:val="22"/>
          <w:szCs w:val="22"/>
        </w:rPr>
      </w:pPr>
    </w:p>
    <w:p w14:paraId="4C87D14B">
      <w:pPr>
        <w:pStyle w:val="3"/>
        <w:spacing w:line="254" w:lineRule="auto"/>
        <w:rPr>
          <w:rFonts w:hint="eastAsia" w:ascii="宋体" w:hAnsi="宋体" w:eastAsia="宋体" w:cs="宋体"/>
          <w:color w:val="auto"/>
          <w:sz w:val="22"/>
          <w:szCs w:val="22"/>
        </w:rPr>
      </w:pPr>
    </w:p>
    <w:p w14:paraId="6BD4B615">
      <w:pPr>
        <w:pStyle w:val="3"/>
        <w:spacing w:line="254" w:lineRule="auto"/>
        <w:rPr>
          <w:rFonts w:hint="eastAsia" w:ascii="宋体" w:hAnsi="宋体" w:eastAsia="宋体" w:cs="宋体"/>
          <w:color w:val="auto"/>
          <w:sz w:val="22"/>
          <w:szCs w:val="22"/>
        </w:rPr>
      </w:pPr>
    </w:p>
    <w:p w14:paraId="03728975">
      <w:pPr>
        <w:pStyle w:val="3"/>
        <w:spacing w:line="254" w:lineRule="auto"/>
        <w:rPr>
          <w:rFonts w:hint="eastAsia" w:ascii="宋体" w:hAnsi="宋体" w:eastAsia="宋体" w:cs="宋体"/>
          <w:color w:val="auto"/>
          <w:sz w:val="22"/>
          <w:szCs w:val="22"/>
        </w:rPr>
      </w:pPr>
    </w:p>
    <w:p w14:paraId="067665E4">
      <w:pPr>
        <w:pStyle w:val="3"/>
        <w:spacing w:line="254" w:lineRule="auto"/>
        <w:rPr>
          <w:rFonts w:hint="eastAsia" w:ascii="宋体" w:hAnsi="宋体" w:eastAsia="宋体" w:cs="宋体"/>
          <w:color w:val="auto"/>
          <w:sz w:val="22"/>
          <w:szCs w:val="22"/>
        </w:rPr>
      </w:pPr>
    </w:p>
    <w:p w14:paraId="302EE391">
      <w:pPr>
        <w:pStyle w:val="3"/>
        <w:spacing w:line="254" w:lineRule="auto"/>
        <w:rPr>
          <w:rFonts w:hint="eastAsia" w:ascii="宋体" w:hAnsi="宋体" w:eastAsia="宋体" w:cs="宋体"/>
          <w:color w:val="auto"/>
          <w:sz w:val="22"/>
          <w:szCs w:val="22"/>
        </w:rPr>
      </w:pPr>
    </w:p>
    <w:p w14:paraId="770B5AD5">
      <w:pPr>
        <w:pStyle w:val="3"/>
        <w:spacing w:line="254" w:lineRule="auto"/>
        <w:rPr>
          <w:rFonts w:hint="eastAsia" w:ascii="宋体" w:hAnsi="宋体" w:eastAsia="宋体" w:cs="宋体"/>
          <w:color w:val="auto"/>
          <w:sz w:val="22"/>
          <w:szCs w:val="22"/>
        </w:rPr>
      </w:pPr>
    </w:p>
    <w:p w14:paraId="618DEC7D">
      <w:pPr>
        <w:pStyle w:val="3"/>
        <w:spacing w:line="254" w:lineRule="auto"/>
        <w:rPr>
          <w:rFonts w:hint="eastAsia" w:ascii="宋体" w:hAnsi="宋体" w:eastAsia="宋体" w:cs="宋体"/>
          <w:color w:val="auto"/>
          <w:sz w:val="22"/>
          <w:szCs w:val="22"/>
        </w:rPr>
      </w:pPr>
    </w:p>
    <w:p w14:paraId="3F1A60A1">
      <w:pPr>
        <w:spacing w:before="66" w:line="367" w:lineRule="auto"/>
        <w:ind w:left="6133" w:right="2364" w:firstLine="5"/>
        <w:jc w:val="both"/>
        <w:rPr>
          <w:rFonts w:hint="eastAsia" w:ascii="宋体" w:hAnsi="宋体" w:eastAsia="宋体" w:cs="宋体"/>
          <w:color w:val="auto"/>
          <w:spacing w:val="-11"/>
          <w:sz w:val="22"/>
          <w:szCs w:val="22"/>
          <w:lang w:eastAsia="zh-CN"/>
        </w:rPr>
      </w:pPr>
      <w:r>
        <w:rPr>
          <w:rFonts w:hint="eastAsia" w:ascii="宋体" w:hAnsi="宋体" w:eastAsia="宋体" w:cs="宋体"/>
          <w:color w:val="auto"/>
          <w:spacing w:val="-11"/>
          <w:sz w:val="22"/>
          <w:szCs w:val="22"/>
        </w:rPr>
        <w:t>盖章</w:t>
      </w:r>
      <w:r>
        <w:rPr>
          <w:rFonts w:hint="eastAsia" w:ascii="宋体" w:hAnsi="宋体" w:eastAsia="宋体" w:cs="宋体"/>
          <w:color w:val="auto"/>
          <w:spacing w:val="-11"/>
          <w:sz w:val="22"/>
          <w:szCs w:val="22"/>
          <w:lang w:eastAsia="zh-CN"/>
        </w:rPr>
        <w:t>：</w:t>
      </w:r>
      <w:r>
        <w:rPr>
          <w:rFonts w:hint="eastAsia" w:ascii="宋体" w:hAnsi="宋体" w:eastAsia="宋体" w:cs="宋体"/>
          <w:color w:val="auto"/>
          <w:sz w:val="22"/>
          <w:szCs w:val="22"/>
        </w:rPr>
        <w:t xml:space="preserve"> </w:t>
      </w:r>
      <w:r>
        <w:rPr>
          <w:rFonts w:hint="eastAsia" w:ascii="宋体" w:hAnsi="宋体" w:eastAsia="宋体" w:cs="宋体"/>
          <w:color w:val="auto"/>
          <w:spacing w:val="-9"/>
          <w:sz w:val="22"/>
          <w:szCs w:val="22"/>
        </w:rPr>
        <w:t>签字</w:t>
      </w:r>
      <w:r>
        <w:rPr>
          <w:rFonts w:hint="eastAsia" w:ascii="宋体" w:hAnsi="宋体" w:eastAsia="宋体" w:cs="宋体"/>
          <w:color w:val="auto"/>
          <w:spacing w:val="-9"/>
          <w:sz w:val="22"/>
          <w:szCs w:val="22"/>
          <w:lang w:eastAsia="zh-CN"/>
        </w:rPr>
        <w:t>：</w:t>
      </w:r>
      <w:r>
        <w:rPr>
          <w:rFonts w:hint="eastAsia" w:ascii="宋体" w:hAnsi="宋体" w:eastAsia="宋体" w:cs="宋体"/>
          <w:color w:val="auto"/>
          <w:sz w:val="22"/>
          <w:szCs w:val="22"/>
        </w:rPr>
        <w:t xml:space="preserve"> </w:t>
      </w:r>
      <w:r>
        <w:rPr>
          <w:rFonts w:hint="eastAsia" w:ascii="宋体" w:hAnsi="宋体" w:eastAsia="宋体" w:cs="宋体"/>
          <w:color w:val="auto"/>
          <w:spacing w:val="-11"/>
          <w:sz w:val="22"/>
          <w:szCs w:val="22"/>
        </w:rPr>
        <w:t>日</w:t>
      </w:r>
      <w:r>
        <w:rPr>
          <w:rFonts w:hint="eastAsia" w:ascii="宋体" w:hAnsi="宋体" w:eastAsia="宋体" w:cs="宋体"/>
          <w:color w:val="auto"/>
          <w:spacing w:val="-11"/>
          <w:sz w:val="22"/>
          <w:szCs w:val="22"/>
          <w:lang w:val="en-US" w:eastAsia="zh-CN"/>
        </w:rPr>
        <w:t xml:space="preserve"> </w:t>
      </w:r>
      <w:r>
        <w:rPr>
          <w:rFonts w:hint="eastAsia" w:ascii="宋体" w:hAnsi="宋体" w:eastAsia="宋体" w:cs="宋体"/>
          <w:color w:val="auto"/>
          <w:spacing w:val="-11"/>
          <w:sz w:val="22"/>
          <w:szCs w:val="22"/>
        </w:rPr>
        <w:t>期</w:t>
      </w:r>
      <w:r>
        <w:rPr>
          <w:rFonts w:hint="eastAsia" w:ascii="宋体" w:hAnsi="宋体" w:eastAsia="宋体" w:cs="宋体"/>
          <w:color w:val="auto"/>
          <w:spacing w:val="-11"/>
          <w:sz w:val="22"/>
          <w:szCs w:val="22"/>
          <w:lang w:eastAsia="zh-CN"/>
        </w:rPr>
        <w:t>：</w:t>
      </w:r>
    </w:p>
    <w:p w14:paraId="57072C82">
      <w:pPr>
        <w:spacing w:line="367" w:lineRule="auto"/>
        <w:rPr>
          <w:rFonts w:hint="eastAsia" w:ascii="宋体" w:hAnsi="宋体" w:eastAsia="宋体" w:cs="宋体"/>
          <w:color w:val="auto"/>
          <w:sz w:val="22"/>
          <w:szCs w:val="22"/>
        </w:rPr>
        <w:sectPr>
          <w:footerReference r:id="rId41" w:type="default"/>
          <w:pgSz w:w="11906" w:h="16839"/>
          <w:pgMar w:top="1174" w:right="1246" w:bottom="1151" w:left="1588" w:header="862" w:footer="989" w:gutter="0"/>
          <w:pgNumType w:fmt="decimal"/>
          <w:cols w:space="720" w:num="1"/>
        </w:sectPr>
      </w:pPr>
    </w:p>
    <w:p w14:paraId="418D21D5">
      <w:pPr>
        <w:spacing w:before="291" w:line="225" w:lineRule="auto"/>
        <w:ind w:left="2155"/>
        <w:rPr>
          <w:rFonts w:hint="eastAsia" w:ascii="宋体" w:hAnsi="宋体" w:eastAsia="宋体" w:cs="宋体"/>
          <w:color w:val="auto"/>
          <w:sz w:val="31"/>
          <w:szCs w:val="31"/>
        </w:rPr>
      </w:pPr>
      <w:r>
        <w:rPr>
          <w:rFonts w:hint="eastAsia" w:ascii="宋体" w:hAnsi="宋体" w:eastAsia="宋体" w:cs="宋体"/>
          <w:b/>
          <w:bCs/>
          <w:color w:val="auto"/>
          <w:spacing w:val="6"/>
          <w:sz w:val="31"/>
          <w:szCs w:val="31"/>
        </w:rPr>
        <w:t>（三）近年完成的类似项目情况表</w:t>
      </w:r>
    </w:p>
    <w:p w14:paraId="50C8D5FB">
      <w:pPr>
        <w:spacing w:before="100"/>
        <w:rPr>
          <w:rFonts w:hint="eastAsia" w:ascii="宋体" w:hAnsi="宋体" w:eastAsia="宋体" w:cs="宋体"/>
          <w:color w:val="auto"/>
        </w:rPr>
      </w:pPr>
    </w:p>
    <w:p w14:paraId="5C66E180">
      <w:pPr>
        <w:spacing w:before="100"/>
        <w:rPr>
          <w:rFonts w:hint="eastAsia" w:ascii="宋体" w:hAnsi="宋体" w:eastAsia="宋体" w:cs="宋体"/>
          <w:color w:val="auto"/>
        </w:rPr>
      </w:pPr>
    </w:p>
    <w:tbl>
      <w:tblPr>
        <w:tblStyle w:val="16"/>
        <w:tblW w:w="909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21"/>
        <w:gridCol w:w="6671"/>
      </w:tblGrid>
      <w:tr w14:paraId="28F7A2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8" w:hRule="atLeast"/>
        </w:trPr>
        <w:tc>
          <w:tcPr>
            <w:tcW w:w="2421" w:type="dxa"/>
            <w:vAlign w:val="top"/>
          </w:tcPr>
          <w:p w14:paraId="3A4C2D7E">
            <w:pPr>
              <w:pStyle w:val="17"/>
              <w:spacing w:before="257" w:line="228" w:lineRule="auto"/>
              <w:ind w:left="799"/>
              <w:rPr>
                <w:rFonts w:hint="eastAsia" w:ascii="宋体" w:hAnsi="宋体" w:eastAsia="宋体" w:cs="宋体"/>
                <w:color w:val="auto"/>
                <w:sz w:val="22"/>
                <w:szCs w:val="22"/>
              </w:rPr>
            </w:pPr>
            <w:r>
              <w:rPr>
                <w:rFonts w:hint="eastAsia" w:ascii="宋体" w:hAnsi="宋体" w:eastAsia="宋体" w:cs="宋体"/>
                <w:color w:val="auto"/>
                <w:spacing w:val="6"/>
                <w:sz w:val="22"/>
                <w:szCs w:val="22"/>
              </w:rPr>
              <w:t>项目名称</w:t>
            </w:r>
          </w:p>
        </w:tc>
        <w:tc>
          <w:tcPr>
            <w:tcW w:w="6671" w:type="dxa"/>
            <w:vAlign w:val="top"/>
          </w:tcPr>
          <w:p w14:paraId="2606DC0E">
            <w:pPr>
              <w:rPr>
                <w:rFonts w:hint="eastAsia" w:ascii="宋体" w:hAnsi="宋体" w:eastAsia="宋体" w:cs="宋体"/>
                <w:color w:val="auto"/>
                <w:sz w:val="22"/>
                <w:szCs w:val="22"/>
              </w:rPr>
            </w:pPr>
          </w:p>
        </w:tc>
      </w:tr>
      <w:tr w14:paraId="495492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7" w:hRule="atLeast"/>
        </w:trPr>
        <w:tc>
          <w:tcPr>
            <w:tcW w:w="2421" w:type="dxa"/>
            <w:vAlign w:val="top"/>
          </w:tcPr>
          <w:p w14:paraId="34B4B54A">
            <w:pPr>
              <w:pStyle w:val="17"/>
              <w:spacing w:before="253" w:line="228" w:lineRule="auto"/>
              <w:ind w:left="696"/>
              <w:rPr>
                <w:rFonts w:hint="eastAsia" w:ascii="宋体" w:hAnsi="宋体" w:eastAsia="宋体" w:cs="宋体"/>
                <w:color w:val="auto"/>
                <w:sz w:val="22"/>
                <w:szCs w:val="22"/>
              </w:rPr>
            </w:pPr>
            <w:r>
              <w:rPr>
                <w:rFonts w:hint="eastAsia" w:ascii="宋体" w:hAnsi="宋体" w:eastAsia="宋体" w:cs="宋体"/>
                <w:color w:val="auto"/>
                <w:spacing w:val="7"/>
                <w:sz w:val="22"/>
                <w:szCs w:val="22"/>
              </w:rPr>
              <w:t>项目所在地</w:t>
            </w:r>
          </w:p>
        </w:tc>
        <w:tc>
          <w:tcPr>
            <w:tcW w:w="6671" w:type="dxa"/>
            <w:vAlign w:val="top"/>
          </w:tcPr>
          <w:p w14:paraId="19F4B2AE">
            <w:pPr>
              <w:rPr>
                <w:rFonts w:hint="eastAsia" w:ascii="宋体" w:hAnsi="宋体" w:eastAsia="宋体" w:cs="宋体"/>
                <w:color w:val="auto"/>
                <w:sz w:val="22"/>
                <w:szCs w:val="22"/>
              </w:rPr>
            </w:pPr>
          </w:p>
        </w:tc>
      </w:tr>
      <w:tr w14:paraId="400326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2421" w:type="dxa"/>
            <w:vAlign w:val="top"/>
          </w:tcPr>
          <w:p w14:paraId="6DF153CD">
            <w:pPr>
              <w:pStyle w:val="17"/>
              <w:spacing w:before="253" w:line="228" w:lineRule="auto"/>
              <w:ind w:left="696"/>
              <w:rPr>
                <w:rFonts w:hint="eastAsia" w:ascii="宋体" w:hAnsi="宋体" w:eastAsia="宋体" w:cs="宋体"/>
                <w:color w:val="auto"/>
                <w:sz w:val="22"/>
                <w:szCs w:val="22"/>
              </w:rPr>
            </w:pPr>
            <w:r>
              <w:rPr>
                <w:rFonts w:hint="eastAsia" w:ascii="宋体" w:hAnsi="宋体" w:eastAsia="宋体" w:cs="宋体"/>
                <w:color w:val="auto"/>
                <w:spacing w:val="7"/>
                <w:sz w:val="22"/>
                <w:szCs w:val="22"/>
              </w:rPr>
              <w:t>发包人名称</w:t>
            </w:r>
          </w:p>
        </w:tc>
        <w:tc>
          <w:tcPr>
            <w:tcW w:w="6671" w:type="dxa"/>
            <w:vAlign w:val="top"/>
          </w:tcPr>
          <w:p w14:paraId="76BE02EC">
            <w:pPr>
              <w:rPr>
                <w:rFonts w:hint="eastAsia" w:ascii="宋体" w:hAnsi="宋体" w:eastAsia="宋体" w:cs="宋体"/>
                <w:color w:val="auto"/>
                <w:sz w:val="22"/>
                <w:szCs w:val="22"/>
              </w:rPr>
            </w:pPr>
          </w:p>
        </w:tc>
      </w:tr>
      <w:tr w14:paraId="1AB74F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rPr>
        <w:tc>
          <w:tcPr>
            <w:tcW w:w="2421" w:type="dxa"/>
            <w:vAlign w:val="top"/>
          </w:tcPr>
          <w:p w14:paraId="4FD0C2A1">
            <w:pPr>
              <w:pStyle w:val="17"/>
              <w:spacing w:before="253" w:line="228" w:lineRule="auto"/>
              <w:ind w:left="696"/>
              <w:rPr>
                <w:rFonts w:hint="eastAsia" w:ascii="宋体" w:hAnsi="宋体" w:eastAsia="宋体" w:cs="宋体"/>
                <w:color w:val="auto"/>
                <w:sz w:val="22"/>
                <w:szCs w:val="22"/>
              </w:rPr>
            </w:pPr>
            <w:r>
              <w:rPr>
                <w:rFonts w:hint="eastAsia" w:ascii="宋体" w:hAnsi="宋体" w:eastAsia="宋体" w:cs="宋体"/>
                <w:color w:val="auto"/>
                <w:spacing w:val="7"/>
                <w:sz w:val="22"/>
                <w:szCs w:val="22"/>
              </w:rPr>
              <w:t>发包人地址</w:t>
            </w:r>
          </w:p>
        </w:tc>
        <w:tc>
          <w:tcPr>
            <w:tcW w:w="6671" w:type="dxa"/>
            <w:vAlign w:val="top"/>
          </w:tcPr>
          <w:p w14:paraId="3CDAD81F">
            <w:pPr>
              <w:rPr>
                <w:rFonts w:hint="eastAsia" w:ascii="宋体" w:hAnsi="宋体" w:eastAsia="宋体" w:cs="宋体"/>
                <w:color w:val="auto"/>
                <w:sz w:val="22"/>
                <w:szCs w:val="22"/>
              </w:rPr>
            </w:pPr>
          </w:p>
        </w:tc>
      </w:tr>
      <w:tr w14:paraId="6CB8B7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6" w:hRule="atLeast"/>
        </w:trPr>
        <w:tc>
          <w:tcPr>
            <w:tcW w:w="2421" w:type="dxa"/>
            <w:vAlign w:val="top"/>
          </w:tcPr>
          <w:p w14:paraId="53AB9939">
            <w:pPr>
              <w:pStyle w:val="17"/>
              <w:spacing w:before="252" w:line="228" w:lineRule="auto"/>
              <w:ind w:left="696"/>
              <w:rPr>
                <w:rFonts w:hint="eastAsia" w:ascii="宋体" w:hAnsi="宋体" w:eastAsia="宋体" w:cs="宋体"/>
                <w:color w:val="auto"/>
                <w:sz w:val="22"/>
                <w:szCs w:val="22"/>
              </w:rPr>
            </w:pPr>
            <w:r>
              <w:rPr>
                <w:rFonts w:hint="eastAsia" w:ascii="宋体" w:hAnsi="宋体" w:eastAsia="宋体" w:cs="宋体"/>
                <w:color w:val="auto"/>
                <w:spacing w:val="7"/>
                <w:sz w:val="22"/>
                <w:szCs w:val="22"/>
              </w:rPr>
              <w:t>发包人电话</w:t>
            </w:r>
          </w:p>
        </w:tc>
        <w:tc>
          <w:tcPr>
            <w:tcW w:w="6671" w:type="dxa"/>
            <w:vAlign w:val="top"/>
          </w:tcPr>
          <w:p w14:paraId="75EF60DC">
            <w:pPr>
              <w:rPr>
                <w:rFonts w:hint="eastAsia" w:ascii="宋体" w:hAnsi="宋体" w:eastAsia="宋体" w:cs="宋体"/>
                <w:color w:val="auto"/>
                <w:sz w:val="22"/>
                <w:szCs w:val="22"/>
              </w:rPr>
            </w:pPr>
          </w:p>
        </w:tc>
      </w:tr>
      <w:tr w14:paraId="0DF793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2421" w:type="dxa"/>
            <w:vAlign w:val="top"/>
          </w:tcPr>
          <w:p w14:paraId="4F256479">
            <w:pPr>
              <w:pStyle w:val="17"/>
              <w:spacing w:before="253" w:line="226" w:lineRule="auto"/>
              <w:ind w:left="796"/>
              <w:rPr>
                <w:rFonts w:hint="eastAsia" w:ascii="宋体" w:hAnsi="宋体" w:eastAsia="宋体" w:cs="宋体"/>
                <w:color w:val="auto"/>
                <w:sz w:val="22"/>
                <w:szCs w:val="22"/>
              </w:rPr>
            </w:pPr>
            <w:r>
              <w:rPr>
                <w:rFonts w:hint="eastAsia" w:ascii="宋体" w:hAnsi="宋体" w:eastAsia="宋体" w:cs="宋体"/>
                <w:color w:val="auto"/>
                <w:spacing w:val="7"/>
                <w:sz w:val="22"/>
                <w:szCs w:val="22"/>
              </w:rPr>
              <w:t>合同价格</w:t>
            </w:r>
          </w:p>
        </w:tc>
        <w:tc>
          <w:tcPr>
            <w:tcW w:w="6671" w:type="dxa"/>
            <w:vAlign w:val="top"/>
          </w:tcPr>
          <w:p w14:paraId="4D3B77B7">
            <w:pPr>
              <w:rPr>
                <w:rFonts w:hint="eastAsia" w:ascii="宋体" w:hAnsi="宋体" w:eastAsia="宋体" w:cs="宋体"/>
                <w:color w:val="auto"/>
                <w:sz w:val="22"/>
                <w:szCs w:val="22"/>
              </w:rPr>
            </w:pPr>
          </w:p>
        </w:tc>
      </w:tr>
      <w:tr w14:paraId="17B99F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2421" w:type="dxa"/>
            <w:vAlign w:val="top"/>
          </w:tcPr>
          <w:p w14:paraId="17D7E76B">
            <w:pPr>
              <w:pStyle w:val="17"/>
              <w:spacing w:before="253" w:line="228" w:lineRule="auto"/>
              <w:ind w:left="587"/>
              <w:rPr>
                <w:rFonts w:hint="eastAsia" w:ascii="宋体" w:hAnsi="宋体" w:eastAsia="宋体" w:cs="宋体"/>
                <w:color w:val="auto"/>
                <w:sz w:val="22"/>
                <w:szCs w:val="22"/>
              </w:rPr>
            </w:pPr>
            <w:r>
              <w:rPr>
                <w:rFonts w:hint="eastAsia" w:ascii="宋体" w:hAnsi="宋体" w:eastAsia="宋体" w:cs="宋体"/>
                <w:color w:val="auto"/>
                <w:spacing w:val="8"/>
                <w:sz w:val="22"/>
                <w:szCs w:val="22"/>
              </w:rPr>
              <w:t>合同履行期限</w:t>
            </w:r>
          </w:p>
        </w:tc>
        <w:tc>
          <w:tcPr>
            <w:tcW w:w="6671" w:type="dxa"/>
            <w:vAlign w:val="top"/>
          </w:tcPr>
          <w:p w14:paraId="522E16C3">
            <w:pPr>
              <w:rPr>
                <w:rFonts w:hint="eastAsia" w:ascii="宋体" w:hAnsi="宋体" w:eastAsia="宋体" w:cs="宋体"/>
                <w:color w:val="auto"/>
                <w:sz w:val="22"/>
                <w:szCs w:val="22"/>
              </w:rPr>
            </w:pPr>
          </w:p>
        </w:tc>
      </w:tr>
      <w:tr w14:paraId="6DD013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6" w:hRule="atLeast"/>
        </w:trPr>
        <w:tc>
          <w:tcPr>
            <w:tcW w:w="2421" w:type="dxa"/>
            <w:vAlign w:val="top"/>
          </w:tcPr>
          <w:p w14:paraId="02D273F1">
            <w:pPr>
              <w:pStyle w:val="17"/>
              <w:spacing w:before="253" w:line="228" w:lineRule="auto"/>
              <w:ind w:left="798"/>
              <w:rPr>
                <w:rFonts w:hint="eastAsia" w:ascii="宋体" w:hAnsi="宋体" w:eastAsia="宋体" w:cs="宋体"/>
                <w:color w:val="auto"/>
                <w:sz w:val="22"/>
                <w:szCs w:val="22"/>
              </w:rPr>
            </w:pPr>
            <w:r>
              <w:rPr>
                <w:rFonts w:hint="eastAsia" w:ascii="宋体" w:hAnsi="宋体" w:eastAsia="宋体" w:cs="宋体"/>
                <w:color w:val="auto"/>
                <w:spacing w:val="6"/>
                <w:sz w:val="22"/>
                <w:szCs w:val="22"/>
              </w:rPr>
              <w:t>工作内容</w:t>
            </w:r>
          </w:p>
        </w:tc>
        <w:tc>
          <w:tcPr>
            <w:tcW w:w="6671" w:type="dxa"/>
            <w:vAlign w:val="top"/>
          </w:tcPr>
          <w:p w14:paraId="3446D48B">
            <w:pPr>
              <w:rPr>
                <w:rFonts w:hint="eastAsia" w:ascii="宋体" w:hAnsi="宋体" w:eastAsia="宋体" w:cs="宋体"/>
                <w:color w:val="auto"/>
                <w:sz w:val="22"/>
                <w:szCs w:val="22"/>
              </w:rPr>
            </w:pPr>
          </w:p>
        </w:tc>
      </w:tr>
      <w:tr w14:paraId="0624D0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85" w:hRule="atLeast"/>
        </w:trPr>
        <w:tc>
          <w:tcPr>
            <w:tcW w:w="2421" w:type="dxa"/>
            <w:vAlign w:val="top"/>
          </w:tcPr>
          <w:p w14:paraId="4C85CFFE">
            <w:pPr>
              <w:spacing w:line="275" w:lineRule="auto"/>
              <w:rPr>
                <w:rFonts w:hint="eastAsia" w:ascii="宋体" w:hAnsi="宋体" w:eastAsia="宋体" w:cs="宋体"/>
                <w:color w:val="auto"/>
                <w:sz w:val="22"/>
                <w:szCs w:val="22"/>
              </w:rPr>
            </w:pPr>
          </w:p>
          <w:p w14:paraId="19EC09D8">
            <w:pPr>
              <w:spacing w:line="275" w:lineRule="auto"/>
              <w:rPr>
                <w:rFonts w:hint="eastAsia" w:ascii="宋体" w:hAnsi="宋体" w:eastAsia="宋体" w:cs="宋体"/>
                <w:color w:val="auto"/>
                <w:sz w:val="22"/>
                <w:szCs w:val="22"/>
              </w:rPr>
            </w:pPr>
          </w:p>
          <w:p w14:paraId="6D07FC0A">
            <w:pPr>
              <w:spacing w:line="275" w:lineRule="auto"/>
              <w:rPr>
                <w:rFonts w:hint="eastAsia" w:ascii="宋体" w:hAnsi="宋体" w:eastAsia="宋体" w:cs="宋体"/>
                <w:color w:val="auto"/>
                <w:sz w:val="22"/>
                <w:szCs w:val="22"/>
              </w:rPr>
            </w:pPr>
          </w:p>
          <w:p w14:paraId="0F368979">
            <w:pPr>
              <w:spacing w:line="275" w:lineRule="auto"/>
              <w:rPr>
                <w:rFonts w:hint="eastAsia" w:ascii="宋体" w:hAnsi="宋体" w:eastAsia="宋体" w:cs="宋体"/>
                <w:color w:val="auto"/>
                <w:sz w:val="22"/>
                <w:szCs w:val="22"/>
              </w:rPr>
            </w:pPr>
          </w:p>
          <w:p w14:paraId="6A9CF009">
            <w:pPr>
              <w:spacing w:line="276" w:lineRule="auto"/>
              <w:rPr>
                <w:rFonts w:hint="eastAsia" w:ascii="宋体" w:hAnsi="宋体" w:eastAsia="宋体" w:cs="宋体"/>
                <w:color w:val="auto"/>
                <w:sz w:val="22"/>
                <w:szCs w:val="22"/>
              </w:rPr>
            </w:pPr>
          </w:p>
          <w:p w14:paraId="56FFEA96">
            <w:pPr>
              <w:pStyle w:val="17"/>
              <w:spacing w:before="65" w:line="228" w:lineRule="auto"/>
              <w:ind w:left="799"/>
              <w:rPr>
                <w:rFonts w:hint="eastAsia" w:ascii="宋体" w:hAnsi="宋体" w:eastAsia="宋体" w:cs="宋体"/>
                <w:color w:val="auto"/>
                <w:sz w:val="22"/>
                <w:szCs w:val="22"/>
              </w:rPr>
            </w:pPr>
            <w:r>
              <w:rPr>
                <w:rFonts w:hint="eastAsia" w:ascii="宋体" w:hAnsi="宋体" w:eastAsia="宋体" w:cs="宋体"/>
                <w:color w:val="auto"/>
                <w:spacing w:val="6"/>
                <w:sz w:val="22"/>
                <w:szCs w:val="22"/>
              </w:rPr>
              <w:t>项目描述</w:t>
            </w:r>
          </w:p>
        </w:tc>
        <w:tc>
          <w:tcPr>
            <w:tcW w:w="6671" w:type="dxa"/>
            <w:vAlign w:val="top"/>
          </w:tcPr>
          <w:p w14:paraId="38CF0927">
            <w:pPr>
              <w:rPr>
                <w:rFonts w:hint="eastAsia" w:ascii="宋体" w:hAnsi="宋体" w:eastAsia="宋体" w:cs="宋体"/>
                <w:color w:val="auto"/>
                <w:sz w:val="22"/>
                <w:szCs w:val="22"/>
              </w:rPr>
            </w:pPr>
          </w:p>
        </w:tc>
      </w:tr>
      <w:tr w14:paraId="319DC8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8" w:hRule="atLeast"/>
        </w:trPr>
        <w:tc>
          <w:tcPr>
            <w:tcW w:w="2421" w:type="dxa"/>
            <w:vAlign w:val="top"/>
          </w:tcPr>
          <w:p w14:paraId="675309E0">
            <w:pPr>
              <w:pStyle w:val="17"/>
              <w:spacing w:before="255" w:line="229" w:lineRule="auto"/>
              <w:ind w:left="1009"/>
              <w:rPr>
                <w:rFonts w:hint="eastAsia" w:ascii="宋体" w:hAnsi="宋体" w:eastAsia="宋体" w:cs="宋体"/>
                <w:color w:val="auto"/>
                <w:sz w:val="22"/>
                <w:szCs w:val="22"/>
              </w:rPr>
            </w:pPr>
            <w:r>
              <w:rPr>
                <w:rFonts w:hint="eastAsia" w:ascii="宋体" w:hAnsi="宋体" w:eastAsia="宋体" w:cs="宋体"/>
                <w:color w:val="auto"/>
                <w:spacing w:val="3"/>
                <w:sz w:val="22"/>
                <w:szCs w:val="22"/>
              </w:rPr>
              <w:t>备注</w:t>
            </w:r>
          </w:p>
        </w:tc>
        <w:tc>
          <w:tcPr>
            <w:tcW w:w="6671" w:type="dxa"/>
            <w:vAlign w:val="top"/>
          </w:tcPr>
          <w:p w14:paraId="7F61D6E0">
            <w:pPr>
              <w:rPr>
                <w:rFonts w:hint="eastAsia" w:ascii="宋体" w:hAnsi="宋体" w:eastAsia="宋体" w:cs="宋体"/>
                <w:color w:val="auto"/>
                <w:sz w:val="22"/>
                <w:szCs w:val="22"/>
              </w:rPr>
            </w:pPr>
          </w:p>
        </w:tc>
      </w:tr>
    </w:tbl>
    <w:p w14:paraId="0D6F2FD3">
      <w:pPr>
        <w:spacing w:before="67" w:line="227" w:lineRule="auto"/>
        <w:ind w:left="111"/>
        <w:rPr>
          <w:rFonts w:hint="eastAsia" w:ascii="宋体" w:hAnsi="宋体" w:eastAsia="宋体" w:cs="宋体"/>
          <w:color w:val="auto"/>
          <w:sz w:val="22"/>
          <w:szCs w:val="22"/>
        </w:rPr>
      </w:pPr>
      <w:r>
        <w:rPr>
          <w:rFonts w:hint="eastAsia" w:ascii="宋体" w:hAnsi="宋体" w:eastAsia="宋体" w:cs="宋体"/>
          <w:color w:val="auto"/>
          <w:spacing w:val="1"/>
          <w:sz w:val="22"/>
          <w:szCs w:val="22"/>
        </w:rPr>
        <w:t>注：需提供证明资料内容详见评标方法。</w:t>
      </w:r>
    </w:p>
    <w:p w14:paraId="37B86195">
      <w:pPr>
        <w:spacing w:line="227" w:lineRule="auto"/>
        <w:rPr>
          <w:rFonts w:hint="eastAsia" w:ascii="宋体" w:hAnsi="宋体" w:eastAsia="宋体" w:cs="宋体"/>
          <w:color w:val="auto"/>
          <w:sz w:val="19"/>
          <w:szCs w:val="19"/>
        </w:rPr>
        <w:sectPr>
          <w:headerReference r:id="rId42" w:type="default"/>
          <w:footerReference r:id="rId43" w:type="default"/>
          <w:pgSz w:w="11906" w:h="16839"/>
          <w:pgMar w:top="1174" w:right="1225" w:bottom="1151" w:left="1583" w:header="862" w:footer="989" w:gutter="0"/>
          <w:pgNumType w:fmt="decimal"/>
          <w:cols w:space="720" w:num="1"/>
        </w:sectPr>
      </w:pPr>
    </w:p>
    <w:p w14:paraId="7C20F1E1">
      <w:pPr>
        <w:pStyle w:val="3"/>
        <w:spacing w:line="416" w:lineRule="auto"/>
        <w:rPr>
          <w:rFonts w:hint="eastAsia" w:ascii="宋体" w:hAnsi="宋体" w:eastAsia="宋体" w:cs="宋体"/>
          <w:color w:val="auto"/>
        </w:rPr>
      </w:pPr>
    </w:p>
    <w:p w14:paraId="4BE04674">
      <w:pPr>
        <w:spacing w:before="101" w:line="225" w:lineRule="auto"/>
        <w:ind w:left="3059"/>
        <w:outlineLvl w:val="0"/>
        <w:rPr>
          <w:rFonts w:hint="eastAsia" w:ascii="宋体" w:hAnsi="宋体" w:eastAsia="宋体" w:cs="宋体"/>
          <w:color w:val="auto"/>
          <w:sz w:val="31"/>
          <w:szCs w:val="31"/>
        </w:rPr>
      </w:pPr>
      <w:bookmarkStart w:id="26" w:name="_Toc31704"/>
      <w:r>
        <w:rPr>
          <w:rFonts w:hint="eastAsia" w:ascii="宋体" w:hAnsi="宋体" w:eastAsia="宋体" w:cs="宋体"/>
          <w:b/>
          <w:bCs/>
          <w:color w:val="auto"/>
          <w:spacing w:val="6"/>
          <w:sz w:val="31"/>
          <w:szCs w:val="31"/>
          <w:lang w:eastAsia="zh-CN"/>
        </w:rPr>
        <w:t>七</w:t>
      </w:r>
      <w:r>
        <w:rPr>
          <w:rFonts w:hint="eastAsia" w:ascii="宋体" w:hAnsi="宋体" w:eastAsia="宋体" w:cs="宋体"/>
          <w:b/>
          <w:bCs/>
          <w:color w:val="auto"/>
          <w:spacing w:val="6"/>
          <w:sz w:val="31"/>
          <w:szCs w:val="31"/>
        </w:rPr>
        <w:t>、商务、技术偏离表</w:t>
      </w:r>
      <w:bookmarkEnd w:id="26"/>
    </w:p>
    <w:p w14:paraId="2BBF770F">
      <w:pPr>
        <w:pStyle w:val="3"/>
        <w:spacing w:line="334" w:lineRule="auto"/>
        <w:rPr>
          <w:rFonts w:hint="eastAsia" w:ascii="宋体" w:hAnsi="宋体" w:eastAsia="宋体" w:cs="宋体"/>
          <w:color w:val="auto"/>
        </w:rPr>
      </w:pPr>
    </w:p>
    <w:p w14:paraId="4A593329">
      <w:pPr>
        <w:pStyle w:val="3"/>
        <w:spacing w:line="335" w:lineRule="auto"/>
        <w:rPr>
          <w:rFonts w:hint="eastAsia" w:ascii="宋体" w:hAnsi="宋体" w:eastAsia="宋体" w:cs="宋体"/>
          <w:color w:val="auto"/>
        </w:rPr>
      </w:pPr>
    </w:p>
    <w:p w14:paraId="5BD1AD27">
      <w:pPr>
        <w:spacing w:before="101" w:line="225" w:lineRule="auto"/>
        <w:ind w:left="3720"/>
        <w:outlineLvl w:val="0"/>
        <w:rPr>
          <w:rFonts w:hint="eastAsia" w:ascii="宋体" w:hAnsi="宋体" w:eastAsia="宋体" w:cs="宋体"/>
          <w:color w:val="auto"/>
          <w:sz w:val="31"/>
          <w:szCs w:val="31"/>
        </w:rPr>
      </w:pPr>
      <w:bookmarkStart w:id="27" w:name="_Toc11533"/>
      <w:r>
        <w:rPr>
          <w:rFonts w:hint="eastAsia" w:ascii="宋体" w:hAnsi="宋体" w:eastAsia="宋体" w:cs="宋体"/>
          <w:b/>
          <w:bCs/>
          <w:color w:val="auto"/>
          <w:sz w:val="31"/>
          <w:szCs w:val="31"/>
        </w:rPr>
        <w:t>1.商务偏离表</w:t>
      </w:r>
      <w:bookmarkEnd w:id="27"/>
    </w:p>
    <w:p w14:paraId="48D8A764">
      <w:pPr>
        <w:spacing w:before="125" w:line="228" w:lineRule="auto"/>
        <w:ind w:left="125"/>
        <w:rPr>
          <w:rFonts w:hint="eastAsia" w:ascii="宋体" w:hAnsi="宋体" w:eastAsia="宋体" w:cs="宋体"/>
          <w:color w:val="auto"/>
          <w:sz w:val="22"/>
          <w:szCs w:val="22"/>
        </w:rPr>
      </w:pPr>
      <w:r>
        <w:rPr>
          <w:rFonts w:hint="eastAsia" w:ascii="宋体" w:hAnsi="宋体" w:eastAsia="宋体" w:cs="宋体"/>
          <w:color w:val="auto"/>
          <w:spacing w:val="5"/>
          <w:sz w:val="22"/>
          <w:szCs w:val="22"/>
        </w:rPr>
        <w:t>项目名称：</w:t>
      </w:r>
      <w:r>
        <w:rPr>
          <w:rFonts w:hint="eastAsia" w:ascii="宋体" w:hAnsi="宋体" w:eastAsia="宋体" w:cs="宋体"/>
          <w:color w:val="auto"/>
          <w:spacing w:val="16"/>
          <w:sz w:val="22"/>
          <w:szCs w:val="22"/>
        </w:rPr>
        <w:t xml:space="preserve"> </w:t>
      </w:r>
      <w:r>
        <w:rPr>
          <w:rFonts w:hint="eastAsia" w:ascii="宋体" w:hAnsi="宋体" w:eastAsia="宋体" w:cs="宋体"/>
          <w:color w:val="auto"/>
          <w:sz w:val="22"/>
          <w:szCs w:val="22"/>
          <w:u w:val="single" w:color="auto"/>
        </w:rPr>
        <w:t xml:space="preserve">                         </w:t>
      </w:r>
    </w:p>
    <w:p w14:paraId="5DF75B56">
      <w:pPr>
        <w:spacing w:before="93" w:line="228" w:lineRule="auto"/>
        <w:ind w:left="125"/>
        <w:rPr>
          <w:rFonts w:hint="eastAsia" w:ascii="宋体" w:hAnsi="宋体" w:eastAsia="宋体" w:cs="宋体"/>
          <w:color w:val="auto"/>
          <w:sz w:val="22"/>
          <w:szCs w:val="22"/>
        </w:rPr>
      </w:pPr>
      <w:r>
        <w:rPr>
          <w:rFonts w:hint="eastAsia" w:ascii="宋体" w:hAnsi="宋体" w:eastAsia="宋体" w:cs="宋体"/>
          <w:color w:val="auto"/>
          <w:spacing w:val="5"/>
          <w:sz w:val="22"/>
          <w:szCs w:val="22"/>
        </w:rPr>
        <w:t>项目编号：</w:t>
      </w:r>
      <w:r>
        <w:rPr>
          <w:rFonts w:hint="eastAsia" w:ascii="宋体" w:hAnsi="宋体" w:eastAsia="宋体" w:cs="宋体"/>
          <w:color w:val="auto"/>
          <w:spacing w:val="16"/>
          <w:sz w:val="22"/>
          <w:szCs w:val="22"/>
        </w:rPr>
        <w:t xml:space="preserve"> </w:t>
      </w:r>
      <w:r>
        <w:rPr>
          <w:rFonts w:hint="eastAsia" w:ascii="宋体" w:hAnsi="宋体" w:eastAsia="宋体" w:cs="宋体"/>
          <w:color w:val="auto"/>
          <w:sz w:val="22"/>
          <w:szCs w:val="22"/>
          <w:u w:val="single" w:color="auto"/>
        </w:rPr>
        <w:t xml:space="preserve">                         </w:t>
      </w:r>
    </w:p>
    <w:p w14:paraId="3F657315">
      <w:pPr>
        <w:spacing w:line="62" w:lineRule="exact"/>
        <w:rPr>
          <w:rFonts w:hint="eastAsia" w:ascii="宋体" w:hAnsi="宋体" w:eastAsia="宋体" w:cs="宋体"/>
          <w:color w:val="auto"/>
          <w:sz w:val="22"/>
          <w:szCs w:val="22"/>
        </w:rPr>
      </w:pPr>
    </w:p>
    <w:tbl>
      <w:tblPr>
        <w:tblStyle w:val="16"/>
        <w:tblW w:w="921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4"/>
        <w:gridCol w:w="2351"/>
        <w:gridCol w:w="2125"/>
        <w:gridCol w:w="1643"/>
        <w:gridCol w:w="2168"/>
      </w:tblGrid>
      <w:tr w14:paraId="188764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924" w:type="dxa"/>
            <w:vAlign w:val="top"/>
          </w:tcPr>
          <w:p w14:paraId="5B610F5A">
            <w:pPr>
              <w:pStyle w:val="17"/>
              <w:spacing w:before="226" w:line="229" w:lineRule="auto"/>
              <w:ind w:left="255"/>
              <w:rPr>
                <w:rFonts w:hint="eastAsia" w:ascii="宋体" w:hAnsi="宋体" w:eastAsia="宋体" w:cs="宋体"/>
                <w:color w:val="auto"/>
                <w:sz w:val="22"/>
                <w:szCs w:val="22"/>
              </w:rPr>
            </w:pPr>
            <w:r>
              <w:rPr>
                <w:rFonts w:hint="eastAsia" w:ascii="宋体" w:hAnsi="宋体" w:eastAsia="宋体" w:cs="宋体"/>
                <w:b/>
                <w:bCs/>
                <w:color w:val="auto"/>
                <w:spacing w:val="4"/>
                <w:sz w:val="22"/>
                <w:szCs w:val="22"/>
              </w:rPr>
              <w:t>序号</w:t>
            </w:r>
          </w:p>
        </w:tc>
        <w:tc>
          <w:tcPr>
            <w:tcW w:w="2351" w:type="dxa"/>
            <w:vAlign w:val="top"/>
          </w:tcPr>
          <w:p w14:paraId="61FF7F56">
            <w:pPr>
              <w:pStyle w:val="17"/>
              <w:spacing w:before="225" w:line="228" w:lineRule="auto"/>
              <w:ind w:left="547"/>
              <w:rPr>
                <w:rFonts w:hint="eastAsia" w:ascii="宋体" w:hAnsi="宋体" w:eastAsia="宋体" w:cs="宋体"/>
                <w:color w:val="auto"/>
                <w:sz w:val="22"/>
                <w:szCs w:val="22"/>
              </w:rPr>
            </w:pPr>
            <w:r>
              <w:rPr>
                <w:rFonts w:hint="eastAsia" w:ascii="宋体" w:hAnsi="宋体" w:eastAsia="宋体" w:cs="宋体"/>
                <w:b/>
                <w:bCs/>
                <w:color w:val="auto"/>
                <w:spacing w:val="6"/>
                <w:sz w:val="22"/>
                <w:szCs w:val="22"/>
              </w:rPr>
              <w:t>招标文件要求</w:t>
            </w:r>
          </w:p>
        </w:tc>
        <w:tc>
          <w:tcPr>
            <w:tcW w:w="2125" w:type="dxa"/>
            <w:vAlign w:val="top"/>
          </w:tcPr>
          <w:p w14:paraId="401139C0">
            <w:pPr>
              <w:pStyle w:val="17"/>
              <w:spacing w:before="225" w:line="228" w:lineRule="auto"/>
              <w:ind w:left="225"/>
              <w:rPr>
                <w:rFonts w:hint="eastAsia" w:ascii="宋体" w:hAnsi="宋体" w:eastAsia="宋体" w:cs="宋体"/>
                <w:color w:val="auto"/>
                <w:sz w:val="22"/>
                <w:szCs w:val="22"/>
              </w:rPr>
            </w:pPr>
            <w:r>
              <w:rPr>
                <w:rFonts w:hint="eastAsia" w:ascii="宋体" w:hAnsi="宋体" w:eastAsia="宋体" w:cs="宋体"/>
                <w:b/>
                <w:bCs/>
                <w:color w:val="auto"/>
                <w:spacing w:val="7"/>
                <w:sz w:val="22"/>
                <w:szCs w:val="22"/>
              </w:rPr>
              <w:t>投标文件响应内容</w:t>
            </w:r>
          </w:p>
        </w:tc>
        <w:tc>
          <w:tcPr>
            <w:tcW w:w="1643" w:type="dxa"/>
            <w:vAlign w:val="top"/>
          </w:tcPr>
          <w:p w14:paraId="7E968A74">
            <w:pPr>
              <w:pStyle w:val="17"/>
              <w:spacing w:before="225" w:line="228" w:lineRule="auto"/>
              <w:ind w:left="404"/>
              <w:rPr>
                <w:rFonts w:hint="eastAsia" w:ascii="宋体" w:hAnsi="宋体" w:eastAsia="宋体" w:cs="宋体"/>
                <w:color w:val="auto"/>
                <w:sz w:val="22"/>
                <w:szCs w:val="22"/>
              </w:rPr>
            </w:pPr>
            <w:r>
              <w:rPr>
                <w:rFonts w:hint="eastAsia" w:ascii="宋体" w:hAnsi="宋体" w:eastAsia="宋体" w:cs="宋体"/>
                <w:b/>
                <w:bCs/>
                <w:color w:val="auto"/>
                <w:spacing w:val="6"/>
                <w:sz w:val="22"/>
                <w:szCs w:val="22"/>
              </w:rPr>
              <w:t>偏离情况</w:t>
            </w:r>
          </w:p>
        </w:tc>
        <w:tc>
          <w:tcPr>
            <w:tcW w:w="2168" w:type="dxa"/>
            <w:vAlign w:val="top"/>
          </w:tcPr>
          <w:p w14:paraId="1431D34D">
            <w:pPr>
              <w:pStyle w:val="17"/>
              <w:spacing w:before="225" w:line="228" w:lineRule="auto"/>
              <w:ind w:left="881"/>
              <w:rPr>
                <w:rFonts w:hint="eastAsia" w:ascii="宋体" w:hAnsi="宋体" w:eastAsia="宋体" w:cs="宋体"/>
                <w:color w:val="auto"/>
                <w:sz w:val="22"/>
                <w:szCs w:val="22"/>
              </w:rPr>
            </w:pPr>
            <w:r>
              <w:rPr>
                <w:rFonts w:hint="eastAsia" w:ascii="宋体" w:hAnsi="宋体" w:eastAsia="宋体" w:cs="宋体"/>
                <w:b/>
                <w:bCs/>
                <w:color w:val="auto"/>
                <w:spacing w:val="2"/>
                <w:sz w:val="22"/>
                <w:szCs w:val="22"/>
              </w:rPr>
              <w:t>说明</w:t>
            </w:r>
          </w:p>
        </w:tc>
      </w:tr>
      <w:tr w14:paraId="783DEB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5" w:hRule="atLeast"/>
        </w:trPr>
        <w:tc>
          <w:tcPr>
            <w:tcW w:w="924" w:type="dxa"/>
            <w:vAlign w:val="top"/>
          </w:tcPr>
          <w:p w14:paraId="6B76DE02">
            <w:pPr>
              <w:rPr>
                <w:rFonts w:hint="eastAsia" w:ascii="宋体" w:hAnsi="宋体" w:eastAsia="宋体" w:cs="宋体"/>
                <w:color w:val="auto"/>
                <w:sz w:val="22"/>
                <w:szCs w:val="22"/>
              </w:rPr>
            </w:pPr>
          </w:p>
        </w:tc>
        <w:tc>
          <w:tcPr>
            <w:tcW w:w="2351" w:type="dxa"/>
            <w:vAlign w:val="top"/>
          </w:tcPr>
          <w:p w14:paraId="1160835C">
            <w:pPr>
              <w:rPr>
                <w:rFonts w:hint="eastAsia" w:ascii="宋体" w:hAnsi="宋体" w:eastAsia="宋体" w:cs="宋体"/>
                <w:color w:val="auto"/>
                <w:sz w:val="22"/>
                <w:szCs w:val="22"/>
              </w:rPr>
            </w:pPr>
          </w:p>
        </w:tc>
        <w:tc>
          <w:tcPr>
            <w:tcW w:w="2125" w:type="dxa"/>
            <w:vAlign w:val="top"/>
          </w:tcPr>
          <w:p w14:paraId="213AC04D">
            <w:pPr>
              <w:rPr>
                <w:rFonts w:hint="eastAsia" w:ascii="宋体" w:hAnsi="宋体" w:eastAsia="宋体" w:cs="宋体"/>
                <w:color w:val="auto"/>
                <w:sz w:val="22"/>
                <w:szCs w:val="22"/>
              </w:rPr>
            </w:pPr>
          </w:p>
        </w:tc>
        <w:tc>
          <w:tcPr>
            <w:tcW w:w="1643" w:type="dxa"/>
            <w:vAlign w:val="top"/>
          </w:tcPr>
          <w:p w14:paraId="57CD8FCB">
            <w:pPr>
              <w:rPr>
                <w:rFonts w:hint="eastAsia" w:ascii="宋体" w:hAnsi="宋体" w:eastAsia="宋体" w:cs="宋体"/>
                <w:color w:val="auto"/>
                <w:sz w:val="22"/>
                <w:szCs w:val="22"/>
              </w:rPr>
            </w:pPr>
          </w:p>
        </w:tc>
        <w:tc>
          <w:tcPr>
            <w:tcW w:w="2168" w:type="dxa"/>
            <w:vAlign w:val="top"/>
          </w:tcPr>
          <w:p w14:paraId="67694C60">
            <w:pPr>
              <w:rPr>
                <w:rFonts w:hint="eastAsia" w:ascii="宋体" w:hAnsi="宋体" w:eastAsia="宋体" w:cs="宋体"/>
                <w:color w:val="auto"/>
                <w:sz w:val="22"/>
                <w:szCs w:val="22"/>
              </w:rPr>
            </w:pPr>
          </w:p>
        </w:tc>
      </w:tr>
      <w:tr w14:paraId="719B0E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8" w:hRule="atLeast"/>
        </w:trPr>
        <w:tc>
          <w:tcPr>
            <w:tcW w:w="924" w:type="dxa"/>
            <w:vAlign w:val="top"/>
          </w:tcPr>
          <w:p w14:paraId="16FAB84B">
            <w:pPr>
              <w:rPr>
                <w:rFonts w:hint="eastAsia" w:ascii="宋体" w:hAnsi="宋体" w:eastAsia="宋体" w:cs="宋体"/>
                <w:color w:val="auto"/>
                <w:sz w:val="22"/>
                <w:szCs w:val="22"/>
              </w:rPr>
            </w:pPr>
          </w:p>
        </w:tc>
        <w:tc>
          <w:tcPr>
            <w:tcW w:w="2351" w:type="dxa"/>
            <w:vAlign w:val="top"/>
          </w:tcPr>
          <w:p w14:paraId="7A18E06B">
            <w:pPr>
              <w:rPr>
                <w:rFonts w:hint="eastAsia" w:ascii="宋体" w:hAnsi="宋体" w:eastAsia="宋体" w:cs="宋体"/>
                <w:color w:val="auto"/>
                <w:sz w:val="22"/>
                <w:szCs w:val="22"/>
              </w:rPr>
            </w:pPr>
          </w:p>
        </w:tc>
        <w:tc>
          <w:tcPr>
            <w:tcW w:w="2125" w:type="dxa"/>
            <w:vAlign w:val="top"/>
          </w:tcPr>
          <w:p w14:paraId="2FE03CEF">
            <w:pPr>
              <w:rPr>
                <w:rFonts w:hint="eastAsia" w:ascii="宋体" w:hAnsi="宋体" w:eastAsia="宋体" w:cs="宋体"/>
                <w:color w:val="auto"/>
                <w:sz w:val="22"/>
                <w:szCs w:val="22"/>
              </w:rPr>
            </w:pPr>
          </w:p>
        </w:tc>
        <w:tc>
          <w:tcPr>
            <w:tcW w:w="1643" w:type="dxa"/>
            <w:vAlign w:val="top"/>
          </w:tcPr>
          <w:p w14:paraId="4C569830">
            <w:pPr>
              <w:rPr>
                <w:rFonts w:hint="eastAsia" w:ascii="宋体" w:hAnsi="宋体" w:eastAsia="宋体" w:cs="宋体"/>
                <w:color w:val="auto"/>
                <w:sz w:val="22"/>
                <w:szCs w:val="22"/>
              </w:rPr>
            </w:pPr>
          </w:p>
        </w:tc>
        <w:tc>
          <w:tcPr>
            <w:tcW w:w="2168" w:type="dxa"/>
            <w:vAlign w:val="top"/>
          </w:tcPr>
          <w:p w14:paraId="303A25BF">
            <w:pPr>
              <w:rPr>
                <w:rFonts w:hint="eastAsia" w:ascii="宋体" w:hAnsi="宋体" w:eastAsia="宋体" w:cs="宋体"/>
                <w:color w:val="auto"/>
                <w:sz w:val="22"/>
                <w:szCs w:val="22"/>
              </w:rPr>
            </w:pPr>
          </w:p>
        </w:tc>
      </w:tr>
      <w:tr w14:paraId="2100E9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924" w:type="dxa"/>
            <w:vAlign w:val="top"/>
          </w:tcPr>
          <w:p w14:paraId="0E5640F1">
            <w:pPr>
              <w:rPr>
                <w:rFonts w:hint="eastAsia" w:ascii="宋体" w:hAnsi="宋体" w:eastAsia="宋体" w:cs="宋体"/>
                <w:color w:val="auto"/>
                <w:sz w:val="22"/>
                <w:szCs w:val="22"/>
              </w:rPr>
            </w:pPr>
          </w:p>
        </w:tc>
        <w:tc>
          <w:tcPr>
            <w:tcW w:w="2351" w:type="dxa"/>
            <w:vAlign w:val="top"/>
          </w:tcPr>
          <w:p w14:paraId="53744E79">
            <w:pPr>
              <w:rPr>
                <w:rFonts w:hint="eastAsia" w:ascii="宋体" w:hAnsi="宋体" w:eastAsia="宋体" w:cs="宋体"/>
                <w:color w:val="auto"/>
                <w:sz w:val="22"/>
                <w:szCs w:val="22"/>
              </w:rPr>
            </w:pPr>
          </w:p>
        </w:tc>
        <w:tc>
          <w:tcPr>
            <w:tcW w:w="2125" w:type="dxa"/>
            <w:vAlign w:val="top"/>
          </w:tcPr>
          <w:p w14:paraId="266F7B14">
            <w:pPr>
              <w:rPr>
                <w:rFonts w:hint="eastAsia" w:ascii="宋体" w:hAnsi="宋体" w:eastAsia="宋体" w:cs="宋体"/>
                <w:color w:val="auto"/>
                <w:sz w:val="22"/>
                <w:szCs w:val="22"/>
              </w:rPr>
            </w:pPr>
          </w:p>
        </w:tc>
        <w:tc>
          <w:tcPr>
            <w:tcW w:w="1643" w:type="dxa"/>
            <w:vAlign w:val="top"/>
          </w:tcPr>
          <w:p w14:paraId="7E969981">
            <w:pPr>
              <w:rPr>
                <w:rFonts w:hint="eastAsia" w:ascii="宋体" w:hAnsi="宋体" w:eastAsia="宋体" w:cs="宋体"/>
                <w:color w:val="auto"/>
                <w:sz w:val="22"/>
                <w:szCs w:val="22"/>
              </w:rPr>
            </w:pPr>
          </w:p>
        </w:tc>
        <w:tc>
          <w:tcPr>
            <w:tcW w:w="2168" w:type="dxa"/>
            <w:vAlign w:val="top"/>
          </w:tcPr>
          <w:p w14:paraId="5008B334">
            <w:pPr>
              <w:rPr>
                <w:rFonts w:hint="eastAsia" w:ascii="宋体" w:hAnsi="宋体" w:eastAsia="宋体" w:cs="宋体"/>
                <w:color w:val="auto"/>
                <w:sz w:val="22"/>
                <w:szCs w:val="22"/>
              </w:rPr>
            </w:pPr>
          </w:p>
        </w:tc>
      </w:tr>
      <w:tr w14:paraId="511A45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5" w:hRule="atLeast"/>
        </w:trPr>
        <w:tc>
          <w:tcPr>
            <w:tcW w:w="924" w:type="dxa"/>
            <w:vAlign w:val="top"/>
          </w:tcPr>
          <w:p w14:paraId="40682AC9">
            <w:pPr>
              <w:rPr>
                <w:rFonts w:hint="eastAsia" w:ascii="宋体" w:hAnsi="宋体" w:eastAsia="宋体" w:cs="宋体"/>
                <w:color w:val="auto"/>
                <w:sz w:val="22"/>
                <w:szCs w:val="22"/>
              </w:rPr>
            </w:pPr>
          </w:p>
        </w:tc>
        <w:tc>
          <w:tcPr>
            <w:tcW w:w="2351" w:type="dxa"/>
            <w:vAlign w:val="top"/>
          </w:tcPr>
          <w:p w14:paraId="24B4D37D">
            <w:pPr>
              <w:rPr>
                <w:rFonts w:hint="eastAsia" w:ascii="宋体" w:hAnsi="宋体" w:eastAsia="宋体" w:cs="宋体"/>
                <w:color w:val="auto"/>
                <w:sz w:val="22"/>
                <w:szCs w:val="22"/>
              </w:rPr>
            </w:pPr>
          </w:p>
        </w:tc>
        <w:tc>
          <w:tcPr>
            <w:tcW w:w="2125" w:type="dxa"/>
            <w:vAlign w:val="top"/>
          </w:tcPr>
          <w:p w14:paraId="1F1ADC00">
            <w:pPr>
              <w:rPr>
                <w:rFonts w:hint="eastAsia" w:ascii="宋体" w:hAnsi="宋体" w:eastAsia="宋体" w:cs="宋体"/>
                <w:color w:val="auto"/>
                <w:sz w:val="22"/>
                <w:szCs w:val="22"/>
              </w:rPr>
            </w:pPr>
          </w:p>
        </w:tc>
        <w:tc>
          <w:tcPr>
            <w:tcW w:w="1643" w:type="dxa"/>
            <w:vAlign w:val="top"/>
          </w:tcPr>
          <w:p w14:paraId="575C275A">
            <w:pPr>
              <w:rPr>
                <w:rFonts w:hint="eastAsia" w:ascii="宋体" w:hAnsi="宋体" w:eastAsia="宋体" w:cs="宋体"/>
                <w:color w:val="auto"/>
                <w:sz w:val="22"/>
                <w:szCs w:val="22"/>
              </w:rPr>
            </w:pPr>
          </w:p>
        </w:tc>
        <w:tc>
          <w:tcPr>
            <w:tcW w:w="2168" w:type="dxa"/>
            <w:vAlign w:val="top"/>
          </w:tcPr>
          <w:p w14:paraId="2486A9E8">
            <w:pPr>
              <w:rPr>
                <w:rFonts w:hint="eastAsia" w:ascii="宋体" w:hAnsi="宋体" w:eastAsia="宋体" w:cs="宋体"/>
                <w:color w:val="auto"/>
                <w:sz w:val="22"/>
                <w:szCs w:val="22"/>
              </w:rPr>
            </w:pPr>
          </w:p>
        </w:tc>
      </w:tr>
      <w:tr w14:paraId="2E7056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924" w:type="dxa"/>
            <w:vAlign w:val="top"/>
          </w:tcPr>
          <w:p w14:paraId="4F17E3FA">
            <w:pPr>
              <w:rPr>
                <w:rFonts w:hint="eastAsia" w:ascii="宋体" w:hAnsi="宋体" w:eastAsia="宋体" w:cs="宋体"/>
                <w:color w:val="auto"/>
                <w:sz w:val="22"/>
                <w:szCs w:val="22"/>
              </w:rPr>
            </w:pPr>
          </w:p>
        </w:tc>
        <w:tc>
          <w:tcPr>
            <w:tcW w:w="2351" w:type="dxa"/>
            <w:vAlign w:val="top"/>
          </w:tcPr>
          <w:p w14:paraId="1E4B0C50">
            <w:pPr>
              <w:rPr>
                <w:rFonts w:hint="eastAsia" w:ascii="宋体" w:hAnsi="宋体" w:eastAsia="宋体" w:cs="宋体"/>
                <w:color w:val="auto"/>
                <w:sz w:val="22"/>
                <w:szCs w:val="22"/>
              </w:rPr>
            </w:pPr>
          </w:p>
        </w:tc>
        <w:tc>
          <w:tcPr>
            <w:tcW w:w="2125" w:type="dxa"/>
            <w:vAlign w:val="top"/>
          </w:tcPr>
          <w:p w14:paraId="531ECABE">
            <w:pPr>
              <w:rPr>
                <w:rFonts w:hint="eastAsia" w:ascii="宋体" w:hAnsi="宋体" w:eastAsia="宋体" w:cs="宋体"/>
                <w:color w:val="auto"/>
                <w:sz w:val="22"/>
                <w:szCs w:val="22"/>
              </w:rPr>
            </w:pPr>
          </w:p>
        </w:tc>
        <w:tc>
          <w:tcPr>
            <w:tcW w:w="1643" w:type="dxa"/>
            <w:vAlign w:val="top"/>
          </w:tcPr>
          <w:p w14:paraId="0590E533">
            <w:pPr>
              <w:rPr>
                <w:rFonts w:hint="eastAsia" w:ascii="宋体" w:hAnsi="宋体" w:eastAsia="宋体" w:cs="宋体"/>
                <w:color w:val="auto"/>
                <w:sz w:val="22"/>
                <w:szCs w:val="22"/>
              </w:rPr>
            </w:pPr>
          </w:p>
        </w:tc>
        <w:tc>
          <w:tcPr>
            <w:tcW w:w="2168" w:type="dxa"/>
            <w:vAlign w:val="top"/>
          </w:tcPr>
          <w:p w14:paraId="5EF68235">
            <w:pPr>
              <w:rPr>
                <w:rFonts w:hint="eastAsia" w:ascii="宋体" w:hAnsi="宋体" w:eastAsia="宋体" w:cs="宋体"/>
                <w:color w:val="auto"/>
                <w:sz w:val="22"/>
                <w:szCs w:val="22"/>
              </w:rPr>
            </w:pPr>
          </w:p>
        </w:tc>
      </w:tr>
    </w:tbl>
    <w:p w14:paraId="57C911E9">
      <w:pPr>
        <w:spacing w:before="151" w:line="228" w:lineRule="auto"/>
        <w:ind w:left="121"/>
        <w:rPr>
          <w:rFonts w:hint="eastAsia" w:ascii="宋体" w:hAnsi="宋体" w:eastAsia="宋体" w:cs="宋体"/>
          <w:color w:val="auto"/>
          <w:sz w:val="22"/>
          <w:szCs w:val="22"/>
        </w:rPr>
      </w:pPr>
      <w:r>
        <w:rPr>
          <w:rFonts w:hint="eastAsia" w:ascii="宋体" w:hAnsi="宋体" w:eastAsia="宋体" w:cs="宋体"/>
          <w:color w:val="auto"/>
          <w:spacing w:val="3"/>
          <w:sz w:val="22"/>
          <w:szCs w:val="22"/>
        </w:rPr>
        <w:t>注明：</w:t>
      </w:r>
    </w:p>
    <w:p w14:paraId="71DBAE05">
      <w:pPr>
        <w:spacing w:before="79" w:line="228" w:lineRule="auto"/>
        <w:ind w:left="137"/>
        <w:rPr>
          <w:rFonts w:hint="eastAsia" w:ascii="宋体" w:hAnsi="宋体" w:eastAsia="宋体" w:cs="宋体"/>
          <w:color w:val="auto"/>
          <w:sz w:val="22"/>
          <w:szCs w:val="22"/>
        </w:rPr>
      </w:pPr>
      <w:r>
        <w:rPr>
          <w:rFonts w:hint="eastAsia" w:ascii="宋体" w:hAnsi="宋体" w:eastAsia="宋体" w:cs="宋体"/>
          <w:color w:val="auto"/>
          <w:spacing w:val="6"/>
          <w:sz w:val="22"/>
          <w:szCs w:val="22"/>
        </w:rPr>
        <w:t>1)  偏离情况项填写“正</w:t>
      </w:r>
      <w:r>
        <w:rPr>
          <w:rFonts w:hint="eastAsia" w:ascii="宋体" w:hAnsi="宋体" w:eastAsia="宋体" w:cs="宋体"/>
          <w:color w:val="auto"/>
          <w:spacing w:val="-72"/>
          <w:sz w:val="22"/>
          <w:szCs w:val="22"/>
        </w:rPr>
        <w:t xml:space="preserve"> </w:t>
      </w:r>
      <w:r>
        <w:rPr>
          <w:rFonts w:hint="eastAsia" w:ascii="宋体" w:hAnsi="宋体" w:eastAsia="宋体" w:cs="宋体"/>
          <w:color w:val="auto"/>
          <w:spacing w:val="6"/>
          <w:sz w:val="22"/>
          <w:szCs w:val="22"/>
        </w:rPr>
        <w:t>”、“负</w:t>
      </w:r>
      <w:r>
        <w:rPr>
          <w:rFonts w:hint="eastAsia" w:ascii="宋体" w:hAnsi="宋体" w:eastAsia="宋体" w:cs="宋体"/>
          <w:color w:val="auto"/>
          <w:spacing w:val="-73"/>
          <w:sz w:val="22"/>
          <w:szCs w:val="22"/>
        </w:rPr>
        <w:t xml:space="preserve"> </w:t>
      </w:r>
      <w:r>
        <w:rPr>
          <w:rFonts w:hint="eastAsia" w:ascii="宋体" w:hAnsi="宋体" w:eastAsia="宋体" w:cs="宋体"/>
          <w:color w:val="auto"/>
          <w:spacing w:val="6"/>
          <w:sz w:val="22"/>
          <w:szCs w:val="22"/>
        </w:rPr>
        <w:t>”或“无</w:t>
      </w:r>
      <w:r>
        <w:rPr>
          <w:rFonts w:hint="eastAsia" w:ascii="宋体" w:hAnsi="宋体" w:eastAsia="宋体" w:cs="宋体"/>
          <w:color w:val="auto"/>
          <w:spacing w:val="-72"/>
          <w:sz w:val="22"/>
          <w:szCs w:val="22"/>
        </w:rPr>
        <w:t xml:space="preserve"> </w:t>
      </w:r>
      <w:r>
        <w:rPr>
          <w:rFonts w:hint="eastAsia" w:ascii="宋体" w:hAnsi="宋体" w:eastAsia="宋体" w:cs="宋体"/>
          <w:color w:val="auto"/>
          <w:spacing w:val="5"/>
          <w:sz w:val="22"/>
          <w:szCs w:val="22"/>
        </w:rPr>
        <w:t>”，说明项中填写原因。</w:t>
      </w:r>
    </w:p>
    <w:p w14:paraId="4167CB18">
      <w:pPr>
        <w:spacing w:before="80" w:line="264" w:lineRule="auto"/>
        <w:ind w:left="541" w:right="33" w:hanging="417"/>
        <w:rPr>
          <w:rFonts w:hint="eastAsia" w:ascii="宋体" w:hAnsi="宋体" w:eastAsia="宋体" w:cs="宋体"/>
          <w:color w:val="auto"/>
          <w:sz w:val="22"/>
          <w:szCs w:val="22"/>
        </w:rPr>
      </w:pPr>
      <w:r>
        <w:rPr>
          <w:rFonts w:hint="eastAsia" w:ascii="宋体" w:hAnsi="宋体" w:eastAsia="宋体" w:cs="宋体"/>
          <w:color w:val="auto"/>
          <w:spacing w:val="10"/>
          <w:sz w:val="22"/>
          <w:szCs w:val="22"/>
        </w:rPr>
        <w:t>2)  供应商应按照招标文件要求，对响应有偏离的，则说明偏离的内容，若有要求提供相关证明资</w:t>
      </w:r>
      <w:r>
        <w:rPr>
          <w:rFonts w:hint="eastAsia" w:ascii="宋体" w:hAnsi="宋体" w:eastAsia="宋体" w:cs="宋体"/>
          <w:color w:val="auto"/>
          <w:spacing w:val="8"/>
          <w:sz w:val="22"/>
          <w:szCs w:val="22"/>
        </w:rPr>
        <w:t>料的，须按要求提供，否则视为负偏离。</w:t>
      </w:r>
    </w:p>
    <w:p w14:paraId="1963BC3D">
      <w:pPr>
        <w:pStyle w:val="3"/>
        <w:spacing w:line="263" w:lineRule="auto"/>
        <w:rPr>
          <w:rFonts w:hint="eastAsia" w:ascii="宋体" w:hAnsi="宋体" w:eastAsia="宋体" w:cs="宋体"/>
          <w:color w:val="auto"/>
          <w:sz w:val="22"/>
          <w:szCs w:val="22"/>
        </w:rPr>
      </w:pPr>
    </w:p>
    <w:p w14:paraId="231F6105">
      <w:pPr>
        <w:pStyle w:val="3"/>
        <w:spacing w:line="264" w:lineRule="auto"/>
        <w:rPr>
          <w:rFonts w:hint="eastAsia" w:ascii="宋体" w:hAnsi="宋体" w:eastAsia="宋体" w:cs="宋体"/>
          <w:color w:val="auto"/>
          <w:sz w:val="22"/>
          <w:szCs w:val="22"/>
        </w:rPr>
      </w:pPr>
    </w:p>
    <w:p w14:paraId="6D28F206">
      <w:pPr>
        <w:pStyle w:val="3"/>
        <w:spacing w:line="264" w:lineRule="auto"/>
        <w:rPr>
          <w:rFonts w:hint="eastAsia" w:ascii="宋体" w:hAnsi="宋体" w:eastAsia="宋体" w:cs="宋体"/>
          <w:color w:val="auto"/>
          <w:sz w:val="22"/>
          <w:szCs w:val="22"/>
        </w:rPr>
      </w:pPr>
    </w:p>
    <w:p w14:paraId="2B02D9EB">
      <w:pPr>
        <w:pStyle w:val="3"/>
        <w:spacing w:line="264" w:lineRule="auto"/>
        <w:rPr>
          <w:rFonts w:hint="eastAsia" w:ascii="宋体" w:hAnsi="宋体" w:eastAsia="宋体" w:cs="宋体"/>
          <w:color w:val="auto"/>
          <w:sz w:val="22"/>
          <w:szCs w:val="22"/>
        </w:rPr>
      </w:pPr>
    </w:p>
    <w:p w14:paraId="14EDB391">
      <w:pPr>
        <w:pStyle w:val="3"/>
        <w:spacing w:line="264" w:lineRule="auto"/>
        <w:rPr>
          <w:rFonts w:hint="eastAsia" w:ascii="宋体" w:hAnsi="宋体" w:eastAsia="宋体" w:cs="宋体"/>
          <w:color w:val="auto"/>
          <w:sz w:val="22"/>
          <w:szCs w:val="22"/>
        </w:rPr>
      </w:pPr>
    </w:p>
    <w:p w14:paraId="2C27BD09">
      <w:pPr>
        <w:pStyle w:val="3"/>
        <w:spacing w:line="264" w:lineRule="auto"/>
        <w:rPr>
          <w:rFonts w:hint="eastAsia" w:ascii="宋体" w:hAnsi="宋体" w:eastAsia="宋体" w:cs="宋体"/>
          <w:color w:val="auto"/>
          <w:sz w:val="22"/>
          <w:szCs w:val="22"/>
        </w:rPr>
      </w:pPr>
    </w:p>
    <w:p w14:paraId="41E280C4">
      <w:pPr>
        <w:pStyle w:val="3"/>
        <w:spacing w:line="264" w:lineRule="auto"/>
        <w:rPr>
          <w:rFonts w:hint="eastAsia" w:ascii="宋体" w:hAnsi="宋体" w:eastAsia="宋体" w:cs="宋体"/>
          <w:color w:val="auto"/>
          <w:sz w:val="22"/>
          <w:szCs w:val="22"/>
        </w:rPr>
      </w:pPr>
    </w:p>
    <w:p w14:paraId="037B244A">
      <w:pPr>
        <w:spacing w:before="65" w:line="227" w:lineRule="auto"/>
        <w:ind w:left="121"/>
        <w:rPr>
          <w:rFonts w:hint="eastAsia" w:ascii="宋体" w:hAnsi="宋体" w:eastAsia="宋体" w:cs="宋体"/>
          <w:color w:val="auto"/>
          <w:sz w:val="22"/>
          <w:szCs w:val="22"/>
        </w:rPr>
      </w:pPr>
      <w:r>
        <w:rPr>
          <w:rFonts w:hint="eastAsia" w:ascii="宋体" w:hAnsi="宋体" w:eastAsia="宋体" w:cs="宋体"/>
          <w:color w:val="auto"/>
          <w:spacing w:val="8"/>
          <w:sz w:val="22"/>
          <w:szCs w:val="22"/>
        </w:rPr>
        <w:t>供应商名称（加盖公章</w:t>
      </w:r>
      <w:r>
        <w:rPr>
          <w:rFonts w:hint="eastAsia" w:ascii="宋体" w:hAnsi="宋体" w:eastAsia="宋体" w:cs="宋体"/>
          <w:color w:val="auto"/>
          <w:spacing w:val="15"/>
          <w:sz w:val="22"/>
          <w:szCs w:val="22"/>
        </w:rPr>
        <w:t>）：</w:t>
      </w:r>
      <w:r>
        <w:rPr>
          <w:rFonts w:hint="eastAsia" w:ascii="宋体" w:hAnsi="宋体" w:eastAsia="宋体" w:cs="宋体"/>
          <w:color w:val="auto"/>
          <w:sz w:val="22"/>
          <w:szCs w:val="22"/>
          <w:u w:val="single" w:color="auto"/>
        </w:rPr>
        <w:t xml:space="preserve">                           </w:t>
      </w:r>
    </w:p>
    <w:p w14:paraId="13EFBBF2">
      <w:pPr>
        <w:pStyle w:val="3"/>
        <w:spacing w:line="365" w:lineRule="auto"/>
        <w:rPr>
          <w:rFonts w:hint="eastAsia" w:ascii="宋体" w:hAnsi="宋体" w:eastAsia="宋体" w:cs="宋体"/>
          <w:color w:val="auto"/>
          <w:sz w:val="22"/>
          <w:szCs w:val="22"/>
        </w:rPr>
      </w:pPr>
    </w:p>
    <w:p w14:paraId="765A9B02">
      <w:pPr>
        <w:spacing w:before="65" w:line="228" w:lineRule="auto"/>
        <w:ind w:left="122"/>
        <w:rPr>
          <w:rFonts w:hint="eastAsia" w:ascii="宋体" w:hAnsi="宋体" w:eastAsia="宋体" w:cs="宋体"/>
          <w:color w:val="auto"/>
          <w:sz w:val="22"/>
          <w:szCs w:val="22"/>
        </w:rPr>
      </w:pPr>
      <w:r>
        <w:rPr>
          <w:rFonts w:hint="eastAsia" w:ascii="宋体" w:hAnsi="宋体" w:eastAsia="宋体" w:cs="宋体"/>
          <w:color w:val="auto"/>
          <w:spacing w:val="9"/>
          <w:sz w:val="22"/>
          <w:szCs w:val="22"/>
        </w:rPr>
        <w:t>法定代表人或其委托代理人（签字</w:t>
      </w:r>
      <w:r>
        <w:rPr>
          <w:rFonts w:hint="eastAsia" w:ascii="宋体" w:hAnsi="宋体" w:eastAsia="宋体" w:cs="宋体"/>
          <w:color w:val="auto"/>
          <w:spacing w:val="8"/>
          <w:sz w:val="22"/>
          <w:szCs w:val="22"/>
        </w:rPr>
        <w:t>）：</w:t>
      </w:r>
      <w:r>
        <w:rPr>
          <w:rFonts w:hint="eastAsia" w:ascii="宋体" w:hAnsi="宋体" w:eastAsia="宋体" w:cs="宋体"/>
          <w:color w:val="auto"/>
          <w:spacing w:val="13"/>
          <w:sz w:val="22"/>
          <w:szCs w:val="22"/>
        </w:rPr>
        <w:t xml:space="preserve"> </w:t>
      </w:r>
      <w:r>
        <w:rPr>
          <w:rFonts w:hint="eastAsia" w:ascii="宋体" w:hAnsi="宋体" w:eastAsia="宋体" w:cs="宋体"/>
          <w:color w:val="auto"/>
          <w:sz w:val="22"/>
          <w:szCs w:val="22"/>
          <w:u w:val="single" w:color="auto"/>
        </w:rPr>
        <w:t xml:space="preserve">               </w:t>
      </w:r>
    </w:p>
    <w:p w14:paraId="7CCCD0E0">
      <w:pPr>
        <w:pStyle w:val="3"/>
        <w:spacing w:line="415" w:lineRule="auto"/>
        <w:rPr>
          <w:rFonts w:hint="eastAsia" w:ascii="宋体" w:hAnsi="宋体" w:eastAsia="宋体" w:cs="宋体"/>
          <w:color w:val="auto"/>
          <w:sz w:val="22"/>
          <w:szCs w:val="22"/>
        </w:rPr>
      </w:pPr>
    </w:p>
    <w:p w14:paraId="22198B44">
      <w:pPr>
        <w:spacing w:before="65" w:line="228" w:lineRule="auto"/>
        <w:ind w:left="157"/>
        <w:outlineLvl w:val="0"/>
        <w:rPr>
          <w:rFonts w:hint="eastAsia" w:ascii="宋体" w:hAnsi="宋体" w:eastAsia="宋体" w:cs="宋体"/>
          <w:color w:val="auto"/>
          <w:sz w:val="22"/>
          <w:szCs w:val="22"/>
        </w:rPr>
      </w:pPr>
      <w:bookmarkStart w:id="28" w:name="_Toc14221"/>
      <w:r>
        <w:rPr>
          <w:rFonts w:hint="eastAsia" w:ascii="宋体" w:hAnsi="宋体" w:eastAsia="宋体" w:cs="宋体"/>
          <w:color w:val="auto"/>
          <w:spacing w:val="-3"/>
          <w:sz w:val="22"/>
          <w:szCs w:val="22"/>
        </w:rPr>
        <w:t>日期：</w:t>
      </w:r>
      <w:r>
        <w:rPr>
          <w:rFonts w:hint="eastAsia" w:ascii="宋体" w:hAnsi="宋体" w:eastAsia="宋体" w:cs="宋体"/>
          <w:color w:val="auto"/>
          <w:spacing w:val="6"/>
          <w:sz w:val="22"/>
          <w:szCs w:val="22"/>
          <w:u w:val="single" w:color="auto"/>
        </w:rPr>
        <w:t xml:space="preserve">      </w:t>
      </w:r>
      <w:r>
        <w:rPr>
          <w:rFonts w:hint="eastAsia" w:ascii="宋体" w:hAnsi="宋体" w:eastAsia="宋体" w:cs="宋体"/>
          <w:color w:val="auto"/>
          <w:spacing w:val="-91"/>
          <w:sz w:val="22"/>
          <w:szCs w:val="22"/>
        </w:rPr>
        <w:t xml:space="preserve"> </w:t>
      </w:r>
      <w:r>
        <w:rPr>
          <w:rFonts w:hint="eastAsia" w:ascii="宋体" w:hAnsi="宋体" w:eastAsia="宋体" w:cs="宋体"/>
          <w:color w:val="auto"/>
          <w:spacing w:val="-3"/>
          <w:sz w:val="22"/>
          <w:szCs w:val="22"/>
        </w:rPr>
        <w:t>年</w:t>
      </w:r>
      <w:r>
        <w:rPr>
          <w:rFonts w:hint="eastAsia" w:ascii="宋体" w:hAnsi="宋体" w:eastAsia="宋体" w:cs="宋体"/>
          <w:color w:val="auto"/>
          <w:spacing w:val="5"/>
          <w:sz w:val="22"/>
          <w:szCs w:val="22"/>
          <w:u w:val="single" w:color="auto"/>
        </w:rPr>
        <w:t xml:space="preserve">      </w:t>
      </w:r>
      <w:r>
        <w:rPr>
          <w:rFonts w:hint="eastAsia" w:ascii="宋体" w:hAnsi="宋体" w:eastAsia="宋体" w:cs="宋体"/>
          <w:color w:val="auto"/>
          <w:spacing w:val="-85"/>
          <w:sz w:val="22"/>
          <w:szCs w:val="22"/>
        </w:rPr>
        <w:t xml:space="preserve"> </w:t>
      </w:r>
      <w:r>
        <w:rPr>
          <w:rFonts w:hint="eastAsia" w:ascii="宋体" w:hAnsi="宋体" w:eastAsia="宋体" w:cs="宋体"/>
          <w:color w:val="auto"/>
          <w:spacing w:val="-3"/>
          <w:sz w:val="22"/>
          <w:szCs w:val="22"/>
        </w:rPr>
        <w:t xml:space="preserve">月 </w:t>
      </w:r>
      <w:r>
        <w:rPr>
          <w:rFonts w:hint="eastAsia" w:ascii="宋体" w:hAnsi="宋体" w:eastAsia="宋体" w:cs="宋体"/>
          <w:color w:val="auto"/>
          <w:spacing w:val="4"/>
          <w:sz w:val="22"/>
          <w:szCs w:val="22"/>
          <w:u w:val="single" w:color="auto"/>
        </w:rPr>
        <w:t xml:space="preserve">      </w:t>
      </w:r>
      <w:r>
        <w:rPr>
          <w:rFonts w:hint="eastAsia" w:ascii="宋体" w:hAnsi="宋体" w:eastAsia="宋体" w:cs="宋体"/>
          <w:color w:val="auto"/>
          <w:spacing w:val="54"/>
          <w:sz w:val="22"/>
          <w:szCs w:val="22"/>
        </w:rPr>
        <w:t xml:space="preserve"> </w:t>
      </w:r>
      <w:r>
        <w:rPr>
          <w:rFonts w:hint="eastAsia" w:ascii="宋体" w:hAnsi="宋体" w:eastAsia="宋体" w:cs="宋体"/>
          <w:color w:val="auto"/>
          <w:spacing w:val="-3"/>
          <w:sz w:val="22"/>
          <w:szCs w:val="22"/>
        </w:rPr>
        <w:t>日</w:t>
      </w:r>
      <w:bookmarkEnd w:id="28"/>
    </w:p>
    <w:p w14:paraId="02248626">
      <w:pPr>
        <w:spacing w:line="228" w:lineRule="auto"/>
        <w:rPr>
          <w:rFonts w:hint="eastAsia" w:ascii="宋体" w:hAnsi="宋体" w:eastAsia="宋体" w:cs="宋体"/>
          <w:color w:val="auto"/>
          <w:sz w:val="20"/>
          <w:szCs w:val="20"/>
        </w:rPr>
        <w:sectPr>
          <w:headerReference r:id="rId44" w:type="default"/>
          <w:footerReference r:id="rId45" w:type="default"/>
          <w:pgSz w:w="11906" w:h="16839"/>
          <w:pgMar w:top="1174" w:right="1214" w:bottom="1151" w:left="1475" w:header="862" w:footer="989" w:gutter="0"/>
          <w:pgNumType w:fmt="decimal"/>
          <w:cols w:space="720" w:num="1"/>
        </w:sectPr>
      </w:pPr>
    </w:p>
    <w:p w14:paraId="00CB48B5">
      <w:pPr>
        <w:spacing w:before="291" w:line="225" w:lineRule="auto"/>
        <w:ind w:left="3379"/>
        <w:rPr>
          <w:rFonts w:hint="eastAsia" w:ascii="宋体" w:hAnsi="宋体" w:eastAsia="宋体" w:cs="宋体"/>
          <w:color w:val="auto"/>
          <w:sz w:val="31"/>
          <w:szCs w:val="31"/>
        </w:rPr>
      </w:pPr>
      <w:r>
        <w:rPr>
          <w:rFonts w:hint="eastAsia" w:ascii="宋体" w:hAnsi="宋体" w:eastAsia="宋体" w:cs="宋体"/>
          <w:b/>
          <w:bCs/>
          <w:color w:val="auto"/>
          <w:spacing w:val="4"/>
          <w:sz w:val="31"/>
          <w:szCs w:val="31"/>
        </w:rPr>
        <w:t>2.技术规格偏离表</w:t>
      </w:r>
    </w:p>
    <w:p w14:paraId="5C1578A9">
      <w:pPr>
        <w:pStyle w:val="3"/>
        <w:spacing w:line="245" w:lineRule="auto"/>
        <w:rPr>
          <w:rFonts w:hint="eastAsia" w:ascii="宋体" w:hAnsi="宋体" w:eastAsia="宋体" w:cs="宋体"/>
          <w:color w:val="auto"/>
        </w:rPr>
      </w:pPr>
    </w:p>
    <w:p w14:paraId="242DD40E">
      <w:pPr>
        <w:pStyle w:val="3"/>
        <w:spacing w:line="245" w:lineRule="auto"/>
        <w:rPr>
          <w:rFonts w:hint="eastAsia" w:ascii="宋体" w:hAnsi="宋体" w:eastAsia="宋体" w:cs="宋体"/>
          <w:color w:val="auto"/>
        </w:rPr>
      </w:pPr>
    </w:p>
    <w:p w14:paraId="33FFE28F">
      <w:pPr>
        <w:pStyle w:val="3"/>
        <w:spacing w:line="245" w:lineRule="auto"/>
        <w:rPr>
          <w:rFonts w:hint="eastAsia" w:ascii="宋体" w:hAnsi="宋体" w:eastAsia="宋体" w:cs="宋体"/>
          <w:color w:val="auto"/>
        </w:rPr>
      </w:pPr>
    </w:p>
    <w:p w14:paraId="10BB214A">
      <w:pPr>
        <w:spacing w:before="65" w:line="228" w:lineRule="auto"/>
        <w:ind w:left="125"/>
        <w:rPr>
          <w:rFonts w:hint="eastAsia" w:ascii="宋体" w:hAnsi="宋体" w:eastAsia="宋体" w:cs="宋体"/>
          <w:color w:val="auto"/>
          <w:sz w:val="22"/>
          <w:szCs w:val="22"/>
        </w:rPr>
      </w:pPr>
      <w:r>
        <w:rPr>
          <w:rFonts w:hint="eastAsia" w:ascii="宋体" w:hAnsi="宋体" w:eastAsia="宋体" w:cs="宋体"/>
          <w:color w:val="auto"/>
          <w:spacing w:val="5"/>
          <w:sz w:val="22"/>
          <w:szCs w:val="22"/>
        </w:rPr>
        <w:t>项目名称：</w:t>
      </w:r>
      <w:r>
        <w:rPr>
          <w:rFonts w:hint="eastAsia" w:ascii="宋体" w:hAnsi="宋体" w:eastAsia="宋体" w:cs="宋体"/>
          <w:color w:val="auto"/>
          <w:spacing w:val="16"/>
          <w:sz w:val="22"/>
          <w:szCs w:val="22"/>
        </w:rPr>
        <w:t xml:space="preserve"> </w:t>
      </w:r>
      <w:r>
        <w:rPr>
          <w:rFonts w:hint="eastAsia" w:ascii="宋体" w:hAnsi="宋体" w:eastAsia="宋体" w:cs="宋体"/>
          <w:color w:val="auto"/>
          <w:sz w:val="22"/>
          <w:szCs w:val="22"/>
          <w:u w:val="single" w:color="auto"/>
        </w:rPr>
        <w:t xml:space="preserve">                         </w:t>
      </w:r>
    </w:p>
    <w:p w14:paraId="0C60CE68">
      <w:pPr>
        <w:spacing w:before="93" w:line="228" w:lineRule="auto"/>
        <w:ind w:left="125"/>
        <w:rPr>
          <w:rFonts w:hint="eastAsia" w:ascii="宋体" w:hAnsi="宋体" w:eastAsia="宋体" w:cs="宋体"/>
          <w:color w:val="auto"/>
          <w:sz w:val="22"/>
          <w:szCs w:val="22"/>
        </w:rPr>
      </w:pPr>
      <w:r>
        <w:rPr>
          <w:rFonts w:hint="eastAsia" w:ascii="宋体" w:hAnsi="宋体" w:eastAsia="宋体" w:cs="宋体"/>
          <w:color w:val="auto"/>
          <w:spacing w:val="5"/>
          <w:sz w:val="22"/>
          <w:szCs w:val="22"/>
        </w:rPr>
        <w:t>项目编号：</w:t>
      </w:r>
      <w:r>
        <w:rPr>
          <w:rFonts w:hint="eastAsia" w:ascii="宋体" w:hAnsi="宋体" w:eastAsia="宋体" w:cs="宋体"/>
          <w:color w:val="auto"/>
          <w:spacing w:val="16"/>
          <w:sz w:val="22"/>
          <w:szCs w:val="22"/>
        </w:rPr>
        <w:t xml:space="preserve"> </w:t>
      </w:r>
      <w:r>
        <w:rPr>
          <w:rFonts w:hint="eastAsia" w:ascii="宋体" w:hAnsi="宋体" w:eastAsia="宋体" w:cs="宋体"/>
          <w:color w:val="auto"/>
          <w:sz w:val="22"/>
          <w:szCs w:val="22"/>
          <w:u w:val="single" w:color="auto"/>
        </w:rPr>
        <w:t xml:space="preserve">                         </w:t>
      </w:r>
    </w:p>
    <w:p w14:paraId="55C1F628">
      <w:pPr>
        <w:spacing w:line="61" w:lineRule="exact"/>
        <w:rPr>
          <w:rFonts w:hint="eastAsia" w:ascii="宋体" w:hAnsi="宋体" w:eastAsia="宋体" w:cs="宋体"/>
          <w:color w:val="auto"/>
          <w:sz w:val="22"/>
          <w:szCs w:val="22"/>
        </w:rPr>
      </w:pPr>
    </w:p>
    <w:tbl>
      <w:tblPr>
        <w:tblStyle w:val="16"/>
        <w:tblW w:w="921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4"/>
        <w:gridCol w:w="2351"/>
        <w:gridCol w:w="2125"/>
        <w:gridCol w:w="1643"/>
        <w:gridCol w:w="2168"/>
      </w:tblGrid>
      <w:tr w14:paraId="30C230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924" w:type="dxa"/>
            <w:vAlign w:val="top"/>
          </w:tcPr>
          <w:p w14:paraId="3D51600B">
            <w:pPr>
              <w:pStyle w:val="17"/>
              <w:spacing w:before="226" w:line="229" w:lineRule="auto"/>
              <w:ind w:left="255"/>
              <w:rPr>
                <w:rFonts w:hint="eastAsia" w:ascii="宋体" w:hAnsi="宋体" w:eastAsia="宋体" w:cs="宋体"/>
                <w:color w:val="auto"/>
                <w:sz w:val="22"/>
                <w:szCs w:val="22"/>
              </w:rPr>
            </w:pPr>
            <w:r>
              <w:rPr>
                <w:rFonts w:hint="eastAsia" w:ascii="宋体" w:hAnsi="宋体" w:eastAsia="宋体" w:cs="宋体"/>
                <w:b/>
                <w:bCs/>
                <w:color w:val="auto"/>
                <w:spacing w:val="4"/>
                <w:sz w:val="22"/>
                <w:szCs w:val="22"/>
              </w:rPr>
              <w:t>序号</w:t>
            </w:r>
          </w:p>
        </w:tc>
        <w:tc>
          <w:tcPr>
            <w:tcW w:w="2351" w:type="dxa"/>
            <w:vAlign w:val="top"/>
          </w:tcPr>
          <w:p w14:paraId="11257359">
            <w:pPr>
              <w:pStyle w:val="17"/>
              <w:spacing w:before="226" w:line="228" w:lineRule="auto"/>
              <w:ind w:left="547"/>
              <w:rPr>
                <w:rFonts w:hint="eastAsia" w:ascii="宋体" w:hAnsi="宋体" w:eastAsia="宋体" w:cs="宋体"/>
                <w:color w:val="auto"/>
                <w:sz w:val="22"/>
                <w:szCs w:val="22"/>
              </w:rPr>
            </w:pPr>
            <w:r>
              <w:rPr>
                <w:rFonts w:hint="eastAsia" w:ascii="宋体" w:hAnsi="宋体" w:eastAsia="宋体" w:cs="宋体"/>
                <w:b/>
                <w:bCs/>
                <w:color w:val="auto"/>
                <w:spacing w:val="6"/>
                <w:sz w:val="22"/>
                <w:szCs w:val="22"/>
              </w:rPr>
              <w:t>招标文件要求</w:t>
            </w:r>
          </w:p>
        </w:tc>
        <w:tc>
          <w:tcPr>
            <w:tcW w:w="2125" w:type="dxa"/>
            <w:vAlign w:val="top"/>
          </w:tcPr>
          <w:p w14:paraId="27A09F85">
            <w:pPr>
              <w:pStyle w:val="17"/>
              <w:spacing w:before="226" w:line="228" w:lineRule="auto"/>
              <w:ind w:left="225"/>
              <w:rPr>
                <w:rFonts w:hint="eastAsia" w:ascii="宋体" w:hAnsi="宋体" w:eastAsia="宋体" w:cs="宋体"/>
                <w:color w:val="auto"/>
                <w:sz w:val="22"/>
                <w:szCs w:val="22"/>
              </w:rPr>
            </w:pPr>
            <w:r>
              <w:rPr>
                <w:rFonts w:hint="eastAsia" w:ascii="宋体" w:hAnsi="宋体" w:eastAsia="宋体" w:cs="宋体"/>
                <w:b/>
                <w:bCs/>
                <w:color w:val="auto"/>
                <w:spacing w:val="7"/>
                <w:sz w:val="22"/>
                <w:szCs w:val="22"/>
              </w:rPr>
              <w:t>投标文件响应内容</w:t>
            </w:r>
          </w:p>
        </w:tc>
        <w:tc>
          <w:tcPr>
            <w:tcW w:w="1643" w:type="dxa"/>
            <w:vAlign w:val="top"/>
          </w:tcPr>
          <w:p w14:paraId="07BBB6E9">
            <w:pPr>
              <w:pStyle w:val="17"/>
              <w:spacing w:before="226" w:line="228" w:lineRule="auto"/>
              <w:ind w:left="404"/>
              <w:rPr>
                <w:rFonts w:hint="eastAsia" w:ascii="宋体" w:hAnsi="宋体" w:eastAsia="宋体" w:cs="宋体"/>
                <w:color w:val="auto"/>
                <w:sz w:val="22"/>
                <w:szCs w:val="22"/>
              </w:rPr>
            </w:pPr>
            <w:r>
              <w:rPr>
                <w:rFonts w:hint="eastAsia" w:ascii="宋体" w:hAnsi="宋体" w:eastAsia="宋体" w:cs="宋体"/>
                <w:b/>
                <w:bCs/>
                <w:color w:val="auto"/>
                <w:spacing w:val="6"/>
                <w:sz w:val="22"/>
                <w:szCs w:val="22"/>
              </w:rPr>
              <w:t>偏离情况</w:t>
            </w:r>
          </w:p>
        </w:tc>
        <w:tc>
          <w:tcPr>
            <w:tcW w:w="2168" w:type="dxa"/>
            <w:vAlign w:val="top"/>
          </w:tcPr>
          <w:p w14:paraId="3DEC370B">
            <w:pPr>
              <w:pStyle w:val="17"/>
              <w:spacing w:before="226" w:line="228" w:lineRule="auto"/>
              <w:ind w:left="881"/>
              <w:rPr>
                <w:rFonts w:hint="eastAsia" w:ascii="宋体" w:hAnsi="宋体" w:eastAsia="宋体" w:cs="宋体"/>
                <w:color w:val="auto"/>
                <w:sz w:val="22"/>
                <w:szCs w:val="22"/>
              </w:rPr>
            </w:pPr>
            <w:r>
              <w:rPr>
                <w:rFonts w:hint="eastAsia" w:ascii="宋体" w:hAnsi="宋体" w:eastAsia="宋体" w:cs="宋体"/>
                <w:b/>
                <w:bCs/>
                <w:color w:val="auto"/>
                <w:spacing w:val="2"/>
                <w:sz w:val="22"/>
                <w:szCs w:val="22"/>
              </w:rPr>
              <w:t>说明</w:t>
            </w:r>
          </w:p>
        </w:tc>
      </w:tr>
      <w:tr w14:paraId="19D58A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5" w:hRule="atLeast"/>
        </w:trPr>
        <w:tc>
          <w:tcPr>
            <w:tcW w:w="924" w:type="dxa"/>
            <w:vAlign w:val="top"/>
          </w:tcPr>
          <w:p w14:paraId="7BDACB69">
            <w:pPr>
              <w:rPr>
                <w:rFonts w:hint="eastAsia" w:ascii="宋体" w:hAnsi="宋体" w:eastAsia="宋体" w:cs="宋体"/>
                <w:color w:val="auto"/>
                <w:sz w:val="22"/>
                <w:szCs w:val="22"/>
              </w:rPr>
            </w:pPr>
          </w:p>
        </w:tc>
        <w:tc>
          <w:tcPr>
            <w:tcW w:w="2351" w:type="dxa"/>
            <w:vAlign w:val="top"/>
          </w:tcPr>
          <w:p w14:paraId="78BCA8DD">
            <w:pPr>
              <w:rPr>
                <w:rFonts w:hint="eastAsia" w:ascii="宋体" w:hAnsi="宋体" w:eastAsia="宋体" w:cs="宋体"/>
                <w:color w:val="auto"/>
                <w:sz w:val="22"/>
                <w:szCs w:val="22"/>
              </w:rPr>
            </w:pPr>
          </w:p>
        </w:tc>
        <w:tc>
          <w:tcPr>
            <w:tcW w:w="2125" w:type="dxa"/>
            <w:vAlign w:val="top"/>
          </w:tcPr>
          <w:p w14:paraId="24E7513E">
            <w:pPr>
              <w:rPr>
                <w:rFonts w:hint="eastAsia" w:ascii="宋体" w:hAnsi="宋体" w:eastAsia="宋体" w:cs="宋体"/>
                <w:color w:val="auto"/>
                <w:sz w:val="22"/>
                <w:szCs w:val="22"/>
              </w:rPr>
            </w:pPr>
          </w:p>
        </w:tc>
        <w:tc>
          <w:tcPr>
            <w:tcW w:w="1643" w:type="dxa"/>
            <w:vAlign w:val="top"/>
          </w:tcPr>
          <w:p w14:paraId="30867258">
            <w:pPr>
              <w:rPr>
                <w:rFonts w:hint="eastAsia" w:ascii="宋体" w:hAnsi="宋体" w:eastAsia="宋体" w:cs="宋体"/>
                <w:color w:val="auto"/>
                <w:sz w:val="22"/>
                <w:szCs w:val="22"/>
              </w:rPr>
            </w:pPr>
          </w:p>
        </w:tc>
        <w:tc>
          <w:tcPr>
            <w:tcW w:w="2168" w:type="dxa"/>
            <w:vAlign w:val="top"/>
          </w:tcPr>
          <w:p w14:paraId="13AE810C">
            <w:pPr>
              <w:rPr>
                <w:rFonts w:hint="eastAsia" w:ascii="宋体" w:hAnsi="宋体" w:eastAsia="宋体" w:cs="宋体"/>
                <w:color w:val="auto"/>
                <w:sz w:val="22"/>
                <w:szCs w:val="22"/>
              </w:rPr>
            </w:pPr>
          </w:p>
        </w:tc>
      </w:tr>
      <w:tr w14:paraId="4A2FFF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8" w:hRule="atLeast"/>
        </w:trPr>
        <w:tc>
          <w:tcPr>
            <w:tcW w:w="924" w:type="dxa"/>
            <w:vAlign w:val="top"/>
          </w:tcPr>
          <w:p w14:paraId="32437CE1">
            <w:pPr>
              <w:rPr>
                <w:rFonts w:hint="eastAsia" w:ascii="宋体" w:hAnsi="宋体" w:eastAsia="宋体" w:cs="宋体"/>
                <w:color w:val="auto"/>
                <w:sz w:val="22"/>
                <w:szCs w:val="22"/>
              </w:rPr>
            </w:pPr>
          </w:p>
        </w:tc>
        <w:tc>
          <w:tcPr>
            <w:tcW w:w="2351" w:type="dxa"/>
            <w:vAlign w:val="top"/>
          </w:tcPr>
          <w:p w14:paraId="6169C81B">
            <w:pPr>
              <w:rPr>
                <w:rFonts w:hint="eastAsia" w:ascii="宋体" w:hAnsi="宋体" w:eastAsia="宋体" w:cs="宋体"/>
                <w:color w:val="auto"/>
                <w:sz w:val="22"/>
                <w:szCs w:val="22"/>
              </w:rPr>
            </w:pPr>
          </w:p>
        </w:tc>
        <w:tc>
          <w:tcPr>
            <w:tcW w:w="2125" w:type="dxa"/>
            <w:vAlign w:val="top"/>
          </w:tcPr>
          <w:p w14:paraId="7B8AE0C0">
            <w:pPr>
              <w:rPr>
                <w:rFonts w:hint="eastAsia" w:ascii="宋体" w:hAnsi="宋体" w:eastAsia="宋体" w:cs="宋体"/>
                <w:color w:val="auto"/>
                <w:sz w:val="22"/>
                <w:szCs w:val="22"/>
              </w:rPr>
            </w:pPr>
          </w:p>
        </w:tc>
        <w:tc>
          <w:tcPr>
            <w:tcW w:w="1643" w:type="dxa"/>
            <w:vAlign w:val="top"/>
          </w:tcPr>
          <w:p w14:paraId="20F40A0A">
            <w:pPr>
              <w:rPr>
                <w:rFonts w:hint="eastAsia" w:ascii="宋体" w:hAnsi="宋体" w:eastAsia="宋体" w:cs="宋体"/>
                <w:color w:val="auto"/>
                <w:sz w:val="22"/>
                <w:szCs w:val="22"/>
              </w:rPr>
            </w:pPr>
          </w:p>
        </w:tc>
        <w:tc>
          <w:tcPr>
            <w:tcW w:w="2168" w:type="dxa"/>
            <w:vAlign w:val="top"/>
          </w:tcPr>
          <w:p w14:paraId="449ECC5D">
            <w:pPr>
              <w:rPr>
                <w:rFonts w:hint="eastAsia" w:ascii="宋体" w:hAnsi="宋体" w:eastAsia="宋体" w:cs="宋体"/>
                <w:color w:val="auto"/>
                <w:sz w:val="22"/>
                <w:szCs w:val="22"/>
              </w:rPr>
            </w:pPr>
          </w:p>
        </w:tc>
      </w:tr>
      <w:tr w14:paraId="70851D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924" w:type="dxa"/>
            <w:vAlign w:val="top"/>
          </w:tcPr>
          <w:p w14:paraId="5A36C1CB">
            <w:pPr>
              <w:rPr>
                <w:rFonts w:hint="eastAsia" w:ascii="宋体" w:hAnsi="宋体" w:eastAsia="宋体" w:cs="宋体"/>
                <w:color w:val="auto"/>
                <w:sz w:val="22"/>
                <w:szCs w:val="22"/>
              </w:rPr>
            </w:pPr>
          </w:p>
        </w:tc>
        <w:tc>
          <w:tcPr>
            <w:tcW w:w="2351" w:type="dxa"/>
            <w:vAlign w:val="top"/>
          </w:tcPr>
          <w:p w14:paraId="0E43F595">
            <w:pPr>
              <w:rPr>
                <w:rFonts w:hint="eastAsia" w:ascii="宋体" w:hAnsi="宋体" w:eastAsia="宋体" w:cs="宋体"/>
                <w:color w:val="auto"/>
                <w:sz w:val="22"/>
                <w:szCs w:val="22"/>
              </w:rPr>
            </w:pPr>
          </w:p>
        </w:tc>
        <w:tc>
          <w:tcPr>
            <w:tcW w:w="2125" w:type="dxa"/>
            <w:vAlign w:val="top"/>
          </w:tcPr>
          <w:p w14:paraId="1BCE780A">
            <w:pPr>
              <w:rPr>
                <w:rFonts w:hint="eastAsia" w:ascii="宋体" w:hAnsi="宋体" w:eastAsia="宋体" w:cs="宋体"/>
                <w:color w:val="auto"/>
                <w:sz w:val="22"/>
                <w:szCs w:val="22"/>
              </w:rPr>
            </w:pPr>
          </w:p>
        </w:tc>
        <w:tc>
          <w:tcPr>
            <w:tcW w:w="1643" w:type="dxa"/>
            <w:vAlign w:val="top"/>
          </w:tcPr>
          <w:p w14:paraId="43B65DA0">
            <w:pPr>
              <w:rPr>
                <w:rFonts w:hint="eastAsia" w:ascii="宋体" w:hAnsi="宋体" w:eastAsia="宋体" w:cs="宋体"/>
                <w:color w:val="auto"/>
                <w:sz w:val="22"/>
                <w:szCs w:val="22"/>
              </w:rPr>
            </w:pPr>
          </w:p>
        </w:tc>
        <w:tc>
          <w:tcPr>
            <w:tcW w:w="2168" w:type="dxa"/>
            <w:vAlign w:val="top"/>
          </w:tcPr>
          <w:p w14:paraId="57B3E3B8">
            <w:pPr>
              <w:rPr>
                <w:rFonts w:hint="eastAsia" w:ascii="宋体" w:hAnsi="宋体" w:eastAsia="宋体" w:cs="宋体"/>
                <w:color w:val="auto"/>
                <w:sz w:val="22"/>
                <w:szCs w:val="22"/>
              </w:rPr>
            </w:pPr>
          </w:p>
        </w:tc>
      </w:tr>
      <w:tr w14:paraId="36302B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5" w:hRule="atLeast"/>
        </w:trPr>
        <w:tc>
          <w:tcPr>
            <w:tcW w:w="924" w:type="dxa"/>
            <w:vAlign w:val="top"/>
          </w:tcPr>
          <w:p w14:paraId="0E3A6FA2">
            <w:pPr>
              <w:rPr>
                <w:rFonts w:hint="eastAsia" w:ascii="宋体" w:hAnsi="宋体" w:eastAsia="宋体" w:cs="宋体"/>
                <w:color w:val="auto"/>
                <w:sz w:val="22"/>
                <w:szCs w:val="22"/>
              </w:rPr>
            </w:pPr>
          </w:p>
        </w:tc>
        <w:tc>
          <w:tcPr>
            <w:tcW w:w="2351" w:type="dxa"/>
            <w:vAlign w:val="top"/>
          </w:tcPr>
          <w:p w14:paraId="5A647606">
            <w:pPr>
              <w:rPr>
                <w:rFonts w:hint="eastAsia" w:ascii="宋体" w:hAnsi="宋体" w:eastAsia="宋体" w:cs="宋体"/>
                <w:color w:val="auto"/>
                <w:sz w:val="22"/>
                <w:szCs w:val="22"/>
              </w:rPr>
            </w:pPr>
          </w:p>
        </w:tc>
        <w:tc>
          <w:tcPr>
            <w:tcW w:w="2125" w:type="dxa"/>
            <w:vAlign w:val="top"/>
          </w:tcPr>
          <w:p w14:paraId="79D2E01F">
            <w:pPr>
              <w:rPr>
                <w:rFonts w:hint="eastAsia" w:ascii="宋体" w:hAnsi="宋体" w:eastAsia="宋体" w:cs="宋体"/>
                <w:color w:val="auto"/>
                <w:sz w:val="22"/>
                <w:szCs w:val="22"/>
              </w:rPr>
            </w:pPr>
          </w:p>
        </w:tc>
        <w:tc>
          <w:tcPr>
            <w:tcW w:w="1643" w:type="dxa"/>
            <w:vAlign w:val="top"/>
          </w:tcPr>
          <w:p w14:paraId="48171451">
            <w:pPr>
              <w:rPr>
                <w:rFonts w:hint="eastAsia" w:ascii="宋体" w:hAnsi="宋体" w:eastAsia="宋体" w:cs="宋体"/>
                <w:color w:val="auto"/>
                <w:sz w:val="22"/>
                <w:szCs w:val="22"/>
              </w:rPr>
            </w:pPr>
          </w:p>
        </w:tc>
        <w:tc>
          <w:tcPr>
            <w:tcW w:w="2168" w:type="dxa"/>
            <w:vAlign w:val="top"/>
          </w:tcPr>
          <w:p w14:paraId="73A46195">
            <w:pPr>
              <w:rPr>
                <w:rFonts w:hint="eastAsia" w:ascii="宋体" w:hAnsi="宋体" w:eastAsia="宋体" w:cs="宋体"/>
                <w:color w:val="auto"/>
                <w:sz w:val="22"/>
                <w:szCs w:val="22"/>
              </w:rPr>
            </w:pPr>
          </w:p>
        </w:tc>
      </w:tr>
      <w:tr w14:paraId="724FE2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924" w:type="dxa"/>
            <w:vAlign w:val="top"/>
          </w:tcPr>
          <w:p w14:paraId="2F881DB1">
            <w:pPr>
              <w:rPr>
                <w:rFonts w:hint="eastAsia" w:ascii="宋体" w:hAnsi="宋体" w:eastAsia="宋体" w:cs="宋体"/>
                <w:color w:val="auto"/>
                <w:sz w:val="22"/>
                <w:szCs w:val="22"/>
              </w:rPr>
            </w:pPr>
          </w:p>
        </w:tc>
        <w:tc>
          <w:tcPr>
            <w:tcW w:w="2351" w:type="dxa"/>
            <w:vAlign w:val="top"/>
          </w:tcPr>
          <w:p w14:paraId="3AB445AB">
            <w:pPr>
              <w:rPr>
                <w:rFonts w:hint="eastAsia" w:ascii="宋体" w:hAnsi="宋体" w:eastAsia="宋体" w:cs="宋体"/>
                <w:color w:val="auto"/>
                <w:sz w:val="22"/>
                <w:szCs w:val="22"/>
              </w:rPr>
            </w:pPr>
          </w:p>
        </w:tc>
        <w:tc>
          <w:tcPr>
            <w:tcW w:w="2125" w:type="dxa"/>
            <w:vAlign w:val="top"/>
          </w:tcPr>
          <w:p w14:paraId="5F16F8AD">
            <w:pPr>
              <w:rPr>
                <w:rFonts w:hint="eastAsia" w:ascii="宋体" w:hAnsi="宋体" w:eastAsia="宋体" w:cs="宋体"/>
                <w:color w:val="auto"/>
                <w:sz w:val="22"/>
                <w:szCs w:val="22"/>
              </w:rPr>
            </w:pPr>
          </w:p>
        </w:tc>
        <w:tc>
          <w:tcPr>
            <w:tcW w:w="1643" w:type="dxa"/>
            <w:vAlign w:val="top"/>
          </w:tcPr>
          <w:p w14:paraId="797AA871">
            <w:pPr>
              <w:rPr>
                <w:rFonts w:hint="eastAsia" w:ascii="宋体" w:hAnsi="宋体" w:eastAsia="宋体" w:cs="宋体"/>
                <w:color w:val="auto"/>
                <w:sz w:val="22"/>
                <w:szCs w:val="22"/>
              </w:rPr>
            </w:pPr>
          </w:p>
        </w:tc>
        <w:tc>
          <w:tcPr>
            <w:tcW w:w="2168" w:type="dxa"/>
            <w:vAlign w:val="top"/>
          </w:tcPr>
          <w:p w14:paraId="5F5E2D7A">
            <w:pPr>
              <w:rPr>
                <w:rFonts w:hint="eastAsia" w:ascii="宋体" w:hAnsi="宋体" w:eastAsia="宋体" w:cs="宋体"/>
                <w:color w:val="auto"/>
                <w:sz w:val="22"/>
                <w:szCs w:val="22"/>
              </w:rPr>
            </w:pPr>
          </w:p>
        </w:tc>
      </w:tr>
    </w:tbl>
    <w:p w14:paraId="3BD6FD30">
      <w:pPr>
        <w:spacing w:before="151" w:line="228" w:lineRule="auto"/>
        <w:ind w:left="121"/>
        <w:rPr>
          <w:rFonts w:hint="eastAsia" w:ascii="宋体" w:hAnsi="宋体" w:eastAsia="宋体" w:cs="宋体"/>
          <w:color w:val="auto"/>
          <w:sz w:val="22"/>
          <w:szCs w:val="22"/>
        </w:rPr>
      </w:pPr>
      <w:r>
        <w:rPr>
          <w:rFonts w:hint="eastAsia" w:ascii="宋体" w:hAnsi="宋体" w:eastAsia="宋体" w:cs="宋体"/>
          <w:color w:val="auto"/>
          <w:spacing w:val="3"/>
          <w:sz w:val="22"/>
          <w:szCs w:val="22"/>
        </w:rPr>
        <w:t>注明：</w:t>
      </w:r>
    </w:p>
    <w:p w14:paraId="56918871">
      <w:pPr>
        <w:spacing w:before="79" w:line="228" w:lineRule="auto"/>
        <w:ind w:left="137"/>
        <w:rPr>
          <w:rFonts w:hint="eastAsia" w:ascii="宋体" w:hAnsi="宋体" w:eastAsia="宋体" w:cs="宋体"/>
          <w:color w:val="auto"/>
          <w:sz w:val="22"/>
          <w:szCs w:val="22"/>
        </w:rPr>
      </w:pPr>
      <w:r>
        <w:rPr>
          <w:rFonts w:hint="eastAsia" w:ascii="宋体" w:hAnsi="宋体" w:eastAsia="宋体" w:cs="宋体"/>
          <w:color w:val="auto"/>
          <w:spacing w:val="5"/>
          <w:sz w:val="22"/>
          <w:szCs w:val="22"/>
        </w:rPr>
        <w:t>1)偏离情况项填写“正</w:t>
      </w:r>
      <w:r>
        <w:rPr>
          <w:rFonts w:hint="eastAsia" w:ascii="宋体" w:hAnsi="宋体" w:eastAsia="宋体" w:cs="宋体"/>
          <w:color w:val="auto"/>
          <w:spacing w:val="-57"/>
          <w:sz w:val="22"/>
          <w:szCs w:val="22"/>
        </w:rPr>
        <w:t xml:space="preserve"> </w:t>
      </w:r>
      <w:r>
        <w:rPr>
          <w:rFonts w:hint="eastAsia" w:ascii="宋体" w:hAnsi="宋体" w:eastAsia="宋体" w:cs="宋体"/>
          <w:color w:val="auto"/>
          <w:spacing w:val="5"/>
          <w:sz w:val="22"/>
          <w:szCs w:val="22"/>
        </w:rPr>
        <w:t>”、“负</w:t>
      </w:r>
      <w:r>
        <w:rPr>
          <w:rFonts w:hint="eastAsia" w:ascii="宋体" w:hAnsi="宋体" w:eastAsia="宋体" w:cs="宋体"/>
          <w:color w:val="auto"/>
          <w:spacing w:val="-70"/>
          <w:sz w:val="22"/>
          <w:szCs w:val="22"/>
        </w:rPr>
        <w:t xml:space="preserve"> </w:t>
      </w:r>
      <w:r>
        <w:rPr>
          <w:rFonts w:hint="eastAsia" w:ascii="宋体" w:hAnsi="宋体" w:eastAsia="宋体" w:cs="宋体"/>
          <w:color w:val="auto"/>
          <w:spacing w:val="5"/>
          <w:sz w:val="22"/>
          <w:szCs w:val="22"/>
        </w:rPr>
        <w:t>”或“无</w:t>
      </w:r>
      <w:r>
        <w:rPr>
          <w:rFonts w:hint="eastAsia" w:ascii="宋体" w:hAnsi="宋体" w:eastAsia="宋体" w:cs="宋体"/>
          <w:color w:val="auto"/>
          <w:spacing w:val="-70"/>
          <w:sz w:val="22"/>
          <w:szCs w:val="22"/>
        </w:rPr>
        <w:t xml:space="preserve"> </w:t>
      </w:r>
      <w:r>
        <w:rPr>
          <w:rFonts w:hint="eastAsia" w:ascii="宋体" w:hAnsi="宋体" w:eastAsia="宋体" w:cs="宋体"/>
          <w:color w:val="auto"/>
          <w:spacing w:val="5"/>
          <w:sz w:val="22"/>
          <w:szCs w:val="22"/>
        </w:rPr>
        <w:t>”，说明项中填写原因。</w:t>
      </w:r>
    </w:p>
    <w:p w14:paraId="691A07AC">
      <w:pPr>
        <w:spacing w:before="80" w:line="264" w:lineRule="auto"/>
        <w:ind w:left="122" w:right="36" w:firstLine="1"/>
        <w:rPr>
          <w:rFonts w:hint="eastAsia" w:ascii="宋体" w:hAnsi="宋体" w:eastAsia="宋体" w:cs="宋体"/>
          <w:color w:val="auto"/>
          <w:sz w:val="22"/>
          <w:szCs w:val="22"/>
        </w:rPr>
      </w:pPr>
      <w:r>
        <w:rPr>
          <w:rFonts w:hint="eastAsia" w:ascii="宋体" w:hAnsi="宋体" w:eastAsia="宋体" w:cs="宋体"/>
          <w:color w:val="auto"/>
          <w:spacing w:val="10"/>
          <w:sz w:val="22"/>
          <w:szCs w:val="22"/>
        </w:rPr>
        <w:t>2)供应商应按照招标文件要求逐条填写响应情况，对响应有偏离的，则说明偏离的内容，若有要求</w:t>
      </w:r>
      <w:r>
        <w:rPr>
          <w:rFonts w:hint="eastAsia" w:ascii="宋体" w:hAnsi="宋体" w:eastAsia="宋体" w:cs="宋体"/>
          <w:color w:val="auto"/>
          <w:spacing w:val="15"/>
          <w:sz w:val="22"/>
          <w:szCs w:val="22"/>
        </w:rPr>
        <w:t xml:space="preserve"> </w:t>
      </w:r>
      <w:r>
        <w:rPr>
          <w:rFonts w:hint="eastAsia" w:ascii="宋体" w:hAnsi="宋体" w:eastAsia="宋体" w:cs="宋体"/>
          <w:color w:val="auto"/>
          <w:spacing w:val="9"/>
          <w:sz w:val="22"/>
          <w:szCs w:val="22"/>
        </w:rPr>
        <w:t>提供相关证明资料的，须按要求提供，否则视为负偏离。</w:t>
      </w:r>
    </w:p>
    <w:p w14:paraId="4048BA7F">
      <w:pPr>
        <w:pStyle w:val="3"/>
        <w:spacing w:line="263" w:lineRule="auto"/>
        <w:rPr>
          <w:rFonts w:hint="eastAsia" w:ascii="宋体" w:hAnsi="宋体" w:eastAsia="宋体" w:cs="宋体"/>
          <w:color w:val="auto"/>
          <w:sz w:val="22"/>
          <w:szCs w:val="22"/>
        </w:rPr>
      </w:pPr>
    </w:p>
    <w:p w14:paraId="1285C5FC">
      <w:pPr>
        <w:pStyle w:val="3"/>
        <w:spacing w:line="264" w:lineRule="auto"/>
        <w:rPr>
          <w:rFonts w:hint="eastAsia" w:ascii="宋体" w:hAnsi="宋体" w:eastAsia="宋体" w:cs="宋体"/>
          <w:color w:val="auto"/>
          <w:sz w:val="22"/>
          <w:szCs w:val="22"/>
        </w:rPr>
      </w:pPr>
    </w:p>
    <w:p w14:paraId="2821EF96">
      <w:pPr>
        <w:pStyle w:val="3"/>
        <w:spacing w:line="264" w:lineRule="auto"/>
        <w:rPr>
          <w:rFonts w:hint="eastAsia" w:ascii="宋体" w:hAnsi="宋体" w:eastAsia="宋体" w:cs="宋体"/>
          <w:color w:val="auto"/>
          <w:sz w:val="22"/>
          <w:szCs w:val="22"/>
        </w:rPr>
      </w:pPr>
    </w:p>
    <w:p w14:paraId="4AF9946E">
      <w:pPr>
        <w:pStyle w:val="3"/>
        <w:spacing w:line="264" w:lineRule="auto"/>
        <w:rPr>
          <w:rFonts w:hint="eastAsia" w:ascii="宋体" w:hAnsi="宋体" w:eastAsia="宋体" w:cs="宋体"/>
          <w:color w:val="auto"/>
          <w:sz w:val="22"/>
          <w:szCs w:val="22"/>
        </w:rPr>
      </w:pPr>
    </w:p>
    <w:p w14:paraId="3773F87D">
      <w:pPr>
        <w:pStyle w:val="3"/>
        <w:spacing w:line="264" w:lineRule="auto"/>
        <w:rPr>
          <w:rFonts w:hint="eastAsia" w:ascii="宋体" w:hAnsi="宋体" w:eastAsia="宋体" w:cs="宋体"/>
          <w:color w:val="auto"/>
          <w:sz w:val="22"/>
          <w:szCs w:val="22"/>
        </w:rPr>
      </w:pPr>
    </w:p>
    <w:p w14:paraId="70512BA4">
      <w:pPr>
        <w:pStyle w:val="3"/>
        <w:spacing w:line="264" w:lineRule="auto"/>
        <w:rPr>
          <w:rFonts w:hint="eastAsia" w:ascii="宋体" w:hAnsi="宋体" w:eastAsia="宋体" w:cs="宋体"/>
          <w:color w:val="auto"/>
          <w:sz w:val="22"/>
          <w:szCs w:val="22"/>
        </w:rPr>
      </w:pPr>
    </w:p>
    <w:p w14:paraId="55C0F49F">
      <w:pPr>
        <w:spacing w:before="66" w:line="227" w:lineRule="auto"/>
        <w:ind w:left="121"/>
        <w:rPr>
          <w:rFonts w:hint="eastAsia" w:ascii="宋体" w:hAnsi="宋体" w:eastAsia="宋体" w:cs="宋体"/>
          <w:color w:val="auto"/>
          <w:sz w:val="22"/>
          <w:szCs w:val="22"/>
        </w:rPr>
      </w:pPr>
      <w:r>
        <w:rPr>
          <w:rFonts w:hint="eastAsia" w:ascii="宋体" w:hAnsi="宋体" w:eastAsia="宋体" w:cs="宋体"/>
          <w:color w:val="auto"/>
          <w:spacing w:val="8"/>
          <w:sz w:val="22"/>
          <w:szCs w:val="22"/>
        </w:rPr>
        <w:t>供应商名称（加盖公章</w:t>
      </w:r>
      <w:r>
        <w:rPr>
          <w:rFonts w:hint="eastAsia" w:ascii="宋体" w:hAnsi="宋体" w:eastAsia="宋体" w:cs="宋体"/>
          <w:color w:val="auto"/>
          <w:spacing w:val="15"/>
          <w:sz w:val="22"/>
          <w:szCs w:val="22"/>
        </w:rPr>
        <w:t>）：</w:t>
      </w:r>
      <w:r>
        <w:rPr>
          <w:rFonts w:hint="eastAsia" w:ascii="宋体" w:hAnsi="宋体" w:eastAsia="宋体" w:cs="宋体"/>
          <w:color w:val="auto"/>
          <w:sz w:val="22"/>
          <w:szCs w:val="22"/>
          <w:u w:val="single" w:color="auto"/>
        </w:rPr>
        <w:t xml:space="preserve">                           </w:t>
      </w:r>
    </w:p>
    <w:p w14:paraId="5DBEEF52">
      <w:pPr>
        <w:pStyle w:val="3"/>
        <w:spacing w:line="365" w:lineRule="auto"/>
        <w:rPr>
          <w:rFonts w:hint="eastAsia" w:ascii="宋体" w:hAnsi="宋体" w:eastAsia="宋体" w:cs="宋体"/>
          <w:color w:val="auto"/>
          <w:sz w:val="22"/>
          <w:szCs w:val="22"/>
        </w:rPr>
      </w:pPr>
    </w:p>
    <w:p w14:paraId="73C6E258">
      <w:pPr>
        <w:spacing w:before="65" w:line="228" w:lineRule="auto"/>
        <w:ind w:left="122"/>
        <w:rPr>
          <w:rFonts w:hint="eastAsia" w:ascii="宋体" w:hAnsi="宋体" w:eastAsia="宋体" w:cs="宋体"/>
          <w:color w:val="auto"/>
          <w:sz w:val="22"/>
          <w:szCs w:val="22"/>
        </w:rPr>
      </w:pPr>
      <w:r>
        <w:rPr>
          <w:rFonts w:hint="eastAsia" w:ascii="宋体" w:hAnsi="宋体" w:eastAsia="宋体" w:cs="宋体"/>
          <w:color w:val="auto"/>
          <w:spacing w:val="9"/>
          <w:sz w:val="22"/>
          <w:szCs w:val="22"/>
        </w:rPr>
        <w:t>法定代表人或其委托代理人（签字</w:t>
      </w:r>
      <w:r>
        <w:rPr>
          <w:rFonts w:hint="eastAsia" w:ascii="宋体" w:hAnsi="宋体" w:eastAsia="宋体" w:cs="宋体"/>
          <w:color w:val="auto"/>
          <w:spacing w:val="8"/>
          <w:sz w:val="22"/>
          <w:szCs w:val="22"/>
        </w:rPr>
        <w:t>）：</w:t>
      </w:r>
      <w:r>
        <w:rPr>
          <w:rFonts w:hint="eastAsia" w:ascii="宋体" w:hAnsi="宋体" w:eastAsia="宋体" w:cs="宋体"/>
          <w:color w:val="auto"/>
          <w:spacing w:val="13"/>
          <w:sz w:val="22"/>
          <w:szCs w:val="22"/>
        </w:rPr>
        <w:t xml:space="preserve"> </w:t>
      </w:r>
      <w:r>
        <w:rPr>
          <w:rFonts w:hint="eastAsia" w:ascii="宋体" w:hAnsi="宋体" w:eastAsia="宋体" w:cs="宋体"/>
          <w:color w:val="auto"/>
          <w:sz w:val="22"/>
          <w:szCs w:val="22"/>
          <w:u w:val="single" w:color="auto"/>
        </w:rPr>
        <w:t xml:space="preserve">               </w:t>
      </w:r>
    </w:p>
    <w:p w14:paraId="5EB4417E">
      <w:pPr>
        <w:pStyle w:val="3"/>
        <w:spacing w:line="367" w:lineRule="auto"/>
        <w:rPr>
          <w:rFonts w:hint="eastAsia" w:ascii="宋体" w:hAnsi="宋体" w:eastAsia="宋体" w:cs="宋体"/>
          <w:color w:val="auto"/>
          <w:sz w:val="22"/>
          <w:szCs w:val="22"/>
        </w:rPr>
      </w:pPr>
    </w:p>
    <w:p w14:paraId="5E74B7EE">
      <w:pPr>
        <w:spacing w:before="66" w:line="228" w:lineRule="auto"/>
        <w:ind w:left="157"/>
        <w:rPr>
          <w:rFonts w:hint="eastAsia" w:ascii="宋体" w:hAnsi="宋体" w:eastAsia="宋体" w:cs="宋体"/>
          <w:color w:val="auto"/>
          <w:sz w:val="22"/>
          <w:szCs w:val="22"/>
        </w:rPr>
      </w:pPr>
      <w:r>
        <w:rPr>
          <w:rFonts w:hint="eastAsia" w:ascii="宋体" w:hAnsi="宋体" w:eastAsia="宋体" w:cs="宋体"/>
          <w:color w:val="auto"/>
          <w:spacing w:val="-3"/>
          <w:sz w:val="22"/>
          <w:szCs w:val="22"/>
        </w:rPr>
        <w:t>日期：</w:t>
      </w:r>
      <w:r>
        <w:rPr>
          <w:rFonts w:hint="eastAsia" w:ascii="宋体" w:hAnsi="宋体" w:eastAsia="宋体" w:cs="宋体"/>
          <w:color w:val="auto"/>
          <w:spacing w:val="6"/>
          <w:sz w:val="22"/>
          <w:szCs w:val="22"/>
          <w:u w:val="single" w:color="auto"/>
        </w:rPr>
        <w:t xml:space="preserve">      </w:t>
      </w:r>
      <w:r>
        <w:rPr>
          <w:rFonts w:hint="eastAsia" w:ascii="宋体" w:hAnsi="宋体" w:eastAsia="宋体" w:cs="宋体"/>
          <w:color w:val="auto"/>
          <w:spacing w:val="-91"/>
          <w:sz w:val="22"/>
          <w:szCs w:val="22"/>
        </w:rPr>
        <w:t xml:space="preserve"> </w:t>
      </w:r>
      <w:r>
        <w:rPr>
          <w:rFonts w:hint="eastAsia" w:ascii="宋体" w:hAnsi="宋体" w:eastAsia="宋体" w:cs="宋体"/>
          <w:color w:val="auto"/>
          <w:spacing w:val="-3"/>
          <w:sz w:val="22"/>
          <w:szCs w:val="22"/>
        </w:rPr>
        <w:t>年</w:t>
      </w:r>
      <w:r>
        <w:rPr>
          <w:rFonts w:hint="eastAsia" w:ascii="宋体" w:hAnsi="宋体" w:eastAsia="宋体" w:cs="宋体"/>
          <w:color w:val="auto"/>
          <w:spacing w:val="5"/>
          <w:sz w:val="22"/>
          <w:szCs w:val="22"/>
          <w:u w:val="single" w:color="auto"/>
        </w:rPr>
        <w:t xml:space="preserve">      </w:t>
      </w:r>
      <w:r>
        <w:rPr>
          <w:rFonts w:hint="eastAsia" w:ascii="宋体" w:hAnsi="宋体" w:eastAsia="宋体" w:cs="宋体"/>
          <w:color w:val="auto"/>
          <w:spacing w:val="-85"/>
          <w:sz w:val="22"/>
          <w:szCs w:val="22"/>
        </w:rPr>
        <w:t xml:space="preserve"> </w:t>
      </w:r>
      <w:r>
        <w:rPr>
          <w:rFonts w:hint="eastAsia" w:ascii="宋体" w:hAnsi="宋体" w:eastAsia="宋体" w:cs="宋体"/>
          <w:color w:val="auto"/>
          <w:spacing w:val="-3"/>
          <w:sz w:val="22"/>
          <w:szCs w:val="22"/>
        </w:rPr>
        <w:t xml:space="preserve">月 </w:t>
      </w:r>
      <w:r>
        <w:rPr>
          <w:rFonts w:hint="eastAsia" w:ascii="宋体" w:hAnsi="宋体" w:eastAsia="宋体" w:cs="宋体"/>
          <w:color w:val="auto"/>
          <w:spacing w:val="4"/>
          <w:sz w:val="22"/>
          <w:szCs w:val="22"/>
          <w:u w:val="single" w:color="auto"/>
        </w:rPr>
        <w:t xml:space="preserve">      </w:t>
      </w:r>
      <w:r>
        <w:rPr>
          <w:rFonts w:hint="eastAsia" w:ascii="宋体" w:hAnsi="宋体" w:eastAsia="宋体" w:cs="宋体"/>
          <w:color w:val="auto"/>
          <w:spacing w:val="54"/>
          <w:sz w:val="22"/>
          <w:szCs w:val="22"/>
        </w:rPr>
        <w:t xml:space="preserve"> </w:t>
      </w:r>
      <w:r>
        <w:rPr>
          <w:rFonts w:hint="eastAsia" w:ascii="宋体" w:hAnsi="宋体" w:eastAsia="宋体" w:cs="宋体"/>
          <w:color w:val="auto"/>
          <w:spacing w:val="-3"/>
          <w:sz w:val="22"/>
          <w:szCs w:val="22"/>
        </w:rPr>
        <w:t>日</w:t>
      </w:r>
    </w:p>
    <w:p w14:paraId="0DB6D672">
      <w:pPr>
        <w:pStyle w:val="3"/>
        <w:spacing w:line="256" w:lineRule="auto"/>
        <w:rPr>
          <w:rFonts w:hint="eastAsia" w:ascii="宋体" w:hAnsi="宋体" w:eastAsia="宋体" w:cs="宋体"/>
          <w:color w:val="auto"/>
          <w:sz w:val="22"/>
          <w:szCs w:val="22"/>
        </w:rPr>
      </w:pPr>
    </w:p>
    <w:p w14:paraId="2BECAD2F">
      <w:pPr>
        <w:pStyle w:val="3"/>
        <w:spacing w:line="256" w:lineRule="auto"/>
        <w:rPr>
          <w:rFonts w:hint="eastAsia" w:ascii="宋体" w:hAnsi="宋体" w:eastAsia="宋体" w:cs="宋体"/>
          <w:color w:val="auto"/>
          <w:sz w:val="22"/>
          <w:szCs w:val="22"/>
        </w:rPr>
      </w:pPr>
    </w:p>
    <w:p w14:paraId="53818469">
      <w:pPr>
        <w:pStyle w:val="3"/>
        <w:spacing w:line="257" w:lineRule="auto"/>
        <w:rPr>
          <w:rFonts w:hint="eastAsia" w:ascii="宋体" w:hAnsi="宋体" w:eastAsia="宋体" w:cs="宋体"/>
          <w:color w:val="auto"/>
          <w:sz w:val="22"/>
          <w:szCs w:val="22"/>
        </w:rPr>
      </w:pPr>
    </w:p>
    <w:p w14:paraId="3F49FF4F">
      <w:pPr>
        <w:spacing w:before="78" w:line="346" w:lineRule="auto"/>
        <w:ind w:right="33"/>
        <w:rPr>
          <w:rFonts w:hint="eastAsia" w:ascii="宋体" w:hAnsi="宋体" w:eastAsia="宋体" w:cs="宋体"/>
          <w:color w:val="auto"/>
          <w:sz w:val="22"/>
          <w:szCs w:val="22"/>
        </w:rPr>
      </w:pPr>
      <w:r>
        <w:rPr>
          <w:rFonts w:hint="eastAsia" w:ascii="宋体" w:hAnsi="宋体" w:eastAsia="宋体" w:cs="宋体"/>
          <w:color w:val="auto"/>
          <w:spacing w:val="-2"/>
          <w:sz w:val="22"/>
          <w:szCs w:val="22"/>
        </w:rPr>
        <w:t>后附：招标文件采购需求和评标办法技术部分技术响应情况评审标准要求提供的证</w:t>
      </w:r>
      <w:r>
        <w:rPr>
          <w:rFonts w:hint="eastAsia" w:ascii="宋体" w:hAnsi="宋体" w:eastAsia="宋体" w:cs="宋体"/>
          <w:color w:val="auto"/>
          <w:spacing w:val="-8"/>
          <w:sz w:val="22"/>
          <w:szCs w:val="22"/>
        </w:rPr>
        <w:t>明材料。</w:t>
      </w:r>
    </w:p>
    <w:p w14:paraId="61378AC0">
      <w:pPr>
        <w:spacing w:before="36" w:line="350" w:lineRule="auto"/>
        <w:ind w:left="123" w:right="33" w:firstLine="479"/>
        <w:jc w:val="both"/>
        <w:rPr>
          <w:rFonts w:hint="eastAsia" w:ascii="宋体" w:hAnsi="宋体" w:eastAsia="宋体" w:cs="宋体"/>
          <w:color w:val="auto"/>
          <w:sz w:val="24"/>
          <w:szCs w:val="24"/>
        </w:rPr>
      </w:pPr>
      <w:r>
        <w:rPr>
          <w:rFonts w:hint="eastAsia" w:ascii="宋体" w:hAnsi="宋体" w:eastAsia="宋体" w:cs="宋体"/>
          <w:b/>
          <w:bCs/>
          <w:color w:val="auto"/>
          <w:spacing w:val="-5"/>
          <w:sz w:val="24"/>
          <w:szCs w:val="24"/>
        </w:rPr>
        <w:t>特别说明：供应商编制投标文件时请按评审标准“技术参数响应情况</w:t>
      </w:r>
      <w:r>
        <w:rPr>
          <w:rFonts w:hint="eastAsia" w:ascii="宋体" w:hAnsi="宋体" w:eastAsia="宋体" w:cs="宋体"/>
          <w:color w:val="auto"/>
          <w:spacing w:val="-88"/>
          <w:sz w:val="24"/>
          <w:szCs w:val="24"/>
        </w:rPr>
        <w:t xml:space="preserve"> </w:t>
      </w:r>
      <w:r>
        <w:rPr>
          <w:rFonts w:hint="eastAsia" w:ascii="宋体" w:hAnsi="宋体" w:eastAsia="宋体" w:cs="宋体"/>
          <w:b/>
          <w:bCs/>
          <w:color w:val="auto"/>
          <w:spacing w:val="-5"/>
          <w:sz w:val="24"/>
          <w:szCs w:val="24"/>
        </w:rPr>
        <w:t>”要</w:t>
      </w:r>
      <w:r>
        <w:rPr>
          <w:rFonts w:hint="eastAsia" w:ascii="宋体" w:hAnsi="宋体" w:eastAsia="宋体" w:cs="宋体"/>
          <w:b/>
          <w:bCs/>
          <w:color w:val="auto"/>
          <w:spacing w:val="-6"/>
          <w:sz w:val="24"/>
          <w:szCs w:val="24"/>
        </w:rPr>
        <w:t>求点对点</w:t>
      </w:r>
      <w:r>
        <w:rPr>
          <w:rFonts w:hint="eastAsia" w:ascii="宋体" w:hAnsi="宋体" w:eastAsia="宋体" w:cs="宋体"/>
          <w:color w:val="auto"/>
          <w:sz w:val="24"/>
          <w:szCs w:val="24"/>
        </w:rPr>
        <w:t xml:space="preserve"> </w:t>
      </w:r>
      <w:r>
        <w:rPr>
          <w:rFonts w:hint="eastAsia" w:ascii="宋体" w:hAnsi="宋体" w:eastAsia="宋体" w:cs="宋体"/>
          <w:b/>
          <w:bCs/>
          <w:color w:val="auto"/>
          <w:spacing w:val="-4"/>
          <w:sz w:val="24"/>
          <w:szCs w:val="24"/>
        </w:rPr>
        <w:t>提供证明材料，并按先后顺序标明序号（例</w:t>
      </w:r>
      <w:r>
        <w:rPr>
          <w:rFonts w:hint="eastAsia" w:ascii="宋体" w:hAnsi="宋体" w:eastAsia="宋体" w:cs="宋体"/>
          <w:b/>
          <w:bCs/>
          <w:color w:val="auto"/>
          <w:spacing w:val="-5"/>
          <w:sz w:val="24"/>
          <w:szCs w:val="24"/>
        </w:rPr>
        <w:t>：1</w:t>
      </w:r>
      <w:r>
        <w:rPr>
          <w:rFonts w:hint="eastAsia" w:ascii="宋体" w:hAnsi="宋体" w:eastAsia="宋体" w:cs="宋体"/>
          <w:b/>
          <w:bCs/>
          <w:color w:val="auto"/>
          <w:spacing w:val="-32"/>
          <w:sz w:val="24"/>
          <w:szCs w:val="24"/>
        </w:rPr>
        <w:t xml:space="preserve"> </w:t>
      </w:r>
      <w:r>
        <w:rPr>
          <w:rFonts w:hint="eastAsia" w:ascii="宋体" w:hAnsi="宋体" w:eastAsia="宋体" w:cs="宋体"/>
          <w:b/>
          <w:bCs/>
          <w:color w:val="auto"/>
          <w:spacing w:val="-5"/>
          <w:sz w:val="24"/>
          <w:szCs w:val="24"/>
        </w:rPr>
        <w:t>、***项或**★号项证明材料</w:t>
      </w:r>
      <w:r>
        <w:rPr>
          <w:rFonts w:hint="eastAsia" w:ascii="宋体" w:hAnsi="宋体" w:eastAsia="宋体" w:cs="宋体"/>
          <w:b/>
          <w:bCs/>
          <w:color w:val="auto"/>
          <w:spacing w:val="-1"/>
          <w:sz w:val="24"/>
          <w:szCs w:val="24"/>
        </w:rPr>
        <w:t>），</w:t>
      </w:r>
      <w:r>
        <w:rPr>
          <w:rFonts w:hint="eastAsia" w:ascii="宋体" w:hAnsi="宋体" w:eastAsia="宋体" w:cs="宋体"/>
          <w:b/>
          <w:bCs/>
          <w:color w:val="auto"/>
          <w:spacing w:val="-5"/>
          <w:sz w:val="24"/>
          <w:szCs w:val="24"/>
        </w:rPr>
        <w:t>因标注</w:t>
      </w:r>
      <w:r>
        <w:rPr>
          <w:rFonts w:hint="eastAsia" w:ascii="宋体" w:hAnsi="宋体" w:eastAsia="宋体" w:cs="宋体"/>
          <w:color w:val="auto"/>
          <w:sz w:val="24"/>
          <w:szCs w:val="24"/>
        </w:rPr>
        <w:t xml:space="preserve"> </w:t>
      </w:r>
      <w:r>
        <w:rPr>
          <w:rFonts w:hint="eastAsia" w:ascii="宋体" w:hAnsi="宋体" w:eastAsia="宋体" w:cs="宋体"/>
          <w:b/>
          <w:bCs/>
          <w:color w:val="auto"/>
          <w:spacing w:val="-3"/>
          <w:sz w:val="24"/>
          <w:szCs w:val="24"/>
        </w:rPr>
        <w:t>不清楚或未做标注将可能导致评标委员会未能赋分。</w:t>
      </w:r>
    </w:p>
    <w:p w14:paraId="492A1432">
      <w:pPr>
        <w:spacing w:line="350" w:lineRule="auto"/>
        <w:rPr>
          <w:rFonts w:hint="eastAsia" w:ascii="宋体" w:hAnsi="宋体" w:eastAsia="宋体" w:cs="宋体"/>
          <w:color w:val="auto"/>
          <w:sz w:val="24"/>
          <w:szCs w:val="24"/>
        </w:rPr>
        <w:sectPr>
          <w:footerReference r:id="rId46" w:type="default"/>
          <w:pgSz w:w="11906" w:h="16839"/>
          <w:pgMar w:top="1174" w:right="1214" w:bottom="1151" w:left="1475" w:header="862" w:footer="989" w:gutter="0"/>
          <w:pgNumType w:fmt="decimal"/>
          <w:cols w:space="720" w:num="1"/>
        </w:sectPr>
      </w:pPr>
    </w:p>
    <w:p w14:paraId="5C5B78C1">
      <w:pPr>
        <w:spacing w:before="292" w:line="225" w:lineRule="auto"/>
        <w:ind w:left="3592"/>
        <w:rPr>
          <w:rFonts w:hint="eastAsia" w:ascii="宋体" w:hAnsi="宋体" w:eastAsia="宋体" w:cs="宋体"/>
          <w:color w:val="auto"/>
          <w:sz w:val="31"/>
          <w:szCs w:val="31"/>
        </w:rPr>
      </w:pPr>
      <w:r>
        <w:rPr>
          <w:rFonts w:hint="eastAsia" w:ascii="宋体" w:hAnsi="宋体" w:eastAsia="宋体" w:cs="宋体"/>
          <w:b/>
          <w:bCs/>
          <w:color w:val="auto"/>
          <w:spacing w:val="4"/>
          <w:sz w:val="31"/>
          <w:szCs w:val="31"/>
          <w:lang w:eastAsia="zh-CN"/>
        </w:rPr>
        <w:t>八</w:t>
      </w:r>
      <w:r>
        <w:rPr>
          <w:rFonts w:hint="eastAsia" w:ascii="宋体" w:hAnsi="宋体" w:eastAsia="宋体" w:cs="宋体"/>
          <w:b/>
          <w:bCs/>
          <w:color w:val="auto"/>
          <w:spacing w:val="4"/>
          <w:sz w:val="31"/>
          <w:szCs w:val="31"/>
        </w:rPr>
        <w:t>、实施方案</w:t>
      </w:r>
    </w:p>
    <w:p w14:paraId="07FC3FBE">
      <w:pPr>
        <w:pStyle w:val="3"/>
        <w:spacing w:line="358" w:lineRule="auto"/>
        <w:rPr>
          <w:rFonts w:hint="eastAsia" w:ascii="宋体" w:hAnsi="宋体" w:eastAsia="宋体" w:cs="宋体"/>
          <w:color w:val="auto"/>
        </w:rPr>
      </w:pPr>
    </w:p>
    <w:p w14:paraId="50FE39EF">
      <w:pPr>
        <w:spacing w:before="65" w:line="228" w:lineRule="auto"/>
        <w:ind w:left="13"/>
        <w:rPr>
          <w:rFonts w:hint="eastAsia" w:ascii="宋体" w:hAnsi="宋体" w:eastAsia="宋体" w:cs="宋体"/>
          <w:color w:val="auto"/>
          <w:sz w:val="22"/>
          <w:szCs w:val="22"/>
        </w:rPr>
      </w:pPr>
      <w:r>
        <w:rPr>
          <w:rFonts w:hint="eastAsia" w:ascii="宋体" w:hAnsi="宋体" w:eastAsia="宋体" w:cs="宋体"/>
          <w:color w:val="auto"/>
          <w:spacing w:val="8"/>
          <w:sz w:val="22"/>
          <w:szCs w:val="22"/>
        </w:rPr>
        <w:t>实施方案包括但不限于以下内容</w:t>
      </w:r>
    </w:p>
    <w:p w14:paraId="5B080C33">
      <w:pPr>
        <w:spacing w:before="292" w:line="224" w:lineRule="auto"/>
        <w:jc w:val="left"/>
        <w:rPr>
          <w:rFonts w:hint="eastAsia" w:ascii="宋体" w:hAnsi="宋体" w:eastAsia="宋体" w:cs="宋体"/>
          <w:color w:val="auto"/>
          <w:spacing w:val="6"/>
          <w:sz w:val="22"/>
          <w:szCs w:val="22"/>
          <w:lang w:val="en-US" w:eastAsia="zh-CN"/>
        </w:rPr>
      </w:pPr>
      <w:r>
        <w:rPr>
          <w:rFonts w:hint="eastAsia" w:ascii="宋体" w:hAnsi="宋体" w:eastAsia="宋体" w:cs="宋体"/>
          <w:color w:val="auto"/>
          <w:spacing w:val="6"/>
          <w:sz w:val="22"/>
          <w:szCs w:val="22"/>
          <w:lang w:val="en-US" w:eastAsia="zh-CN"/>
        </w:rPr>
        <w:t>1、设备安装调试方案</w:t>
      </w:r>
    </w:p>
    <w:p w14:paraId="6290C72D">
      <w:pPr>
        <w:spacing w:before="292" w:line="224" w:lineRule="auto"/>
        <w:jc w:val="left"/>
        <w:rPr>
          <w:rFonts w:hint="eastAsia" w:ascii="宋体" w:hAnsi="宋体" w:eastAsia="宋体" w:cs="宋体"/>
          <w:color w:val="auto"/>
          <w:spacing w:val="6"/>
          <w:sz w:val="22"/>
          <w:szCs w:val="22"/>
          <w:lang w:val="en-US" w:eastAsia="zh-CN"/>
        </w:rPr>
      </w:pPr>
      <w:r>
        <w:rPr>
          <w:rFonts w:hint="eastAsia" w:ascii="宋体" w:hAnsi="宋体" w:eastAsia="宋体" w:cs="宋体"/>
          <w:color w:val="auto"/>
          <w:spacing w:val="6"/>
          <w:sz w:val="22"/>
          <w:szCs w:val="22"/>
          <w:lang w:val="en-US" w:eastAsia="zh-CN"/>
        </w:rPr>
        <w:t>2、供货保证措施</w:t>
      </w:r>
    </w:p>
    <w:p w14:paraId="3B0F5A0F">
      <w:pPr>
        <w:spacing w:before="292" w:line="224" w:lineRule="auto"/>
        <w:jc w:val="left"/>
        <w:rPr>
          <w:rFonts w:hint="eastAsia" w:ascii="宋体" w:hAnsi="宋体" w:eastAsia="宋体" w:cs="宋体"/>
          <w:color w:val="auto"/>
          <w:spacing w:val="6"/>
          <w:sz w:val="22"/>
          <w:szCs w:val="22"/>
          <w:lang w:val="en-US" w:eastAsia="zh-CN"/>
        </w:rPr>
      </w:pPr>
      <w:r>
        <w:rPr>
          <w:rFonts w:hint="eastAsia" w:ascii="宋体" w:hAnsi="宋体" w:eastAsia="宋体" w:cs="宋体"/>
          <w:color w:val="auto"/>
          <w:spacing w:val="6"/>
          <w:sz w:val="22"/>
          <w:szCs w:val="22"/>
          <w:lang w:val="en-US" w:eastAsia="zh-CN"/>
        </w:rPr>
        <w:t>3、质量安全保证措施</w:t>
      </w:r>
    </w:p>
    <w:p w14:paraId="28E94130">
      <w:pPr>
        <w:spacing w:before="292" w:line="224" w:lineRule="auto"/>
        <w:jc w:val="left"/>
        <w:rPr>
          <w:rFonts w:hint="eastAsia" w:ascii="宋体" w:hAnsi="宋体" w:eastAsia="宋体" w:cs="宋体"/>
          <w:color w:val="auto"/>
          <w:spacing w:val="6"/>
          <w:sz w:val="22"/>
          <w:szCs w:val="22"/>
          <w:lang w:val="en-US" w:eastAsia="zh-CN"/>
        </w:rPr>
      </w:pPr>
      <w:r>
        <w:rPr>
          <w:rFonts w:hint="eastAsia" w:ascii="宋体" w:hAnsi="宋体" w:eastAsia="宋体" w:cs="宋体"/>
          <w:color w:val="auto"/>
          <w:spacing w:val="6"/>
          <w:sz w:val="22"/>
          <w:szCs w:val="22"/>
          <w:lang w:val="en-US" w:eastAsia="zh-CN"/>
        </w:rPr>
        <w:t>4、售后服务方案</w:t>
      </w:r>
    </w:p>
    <w:p w14:paraId="6EF6C195">
      <w:pPr>
        <w:spacing w:before="292" w:line="224" w:lineRule="auto"/>
        <w:ind w:left="3103"/>
        <w:rPr>
          <w:rFonts w:hint="eastAsia" w:ascii="宋体" w:hAnsi="宋体" w:eastAsia="宋体" w:cs="宋体"/>
          <w:b/>
          <w:bCs/>
          <w:color w:val="auto"/>
          <w:spacing w:val="6"/>
          <w:sz w:val="31"/>
          <w:szCs w:val="31"/>
          <w:lang w:eastAsia="zh-CN"/>
        </w:rPr>
      </w:pPr>
    </w:p>
    <w:p w14:paraId="4E1BC4E7">
      <w:pPr>
        <w:spacing w:before="292" w:line="224" w:lineRule="auto"/>
        <w:ind w:left="3103"/>
        <w:rPr>
          <w:rFonts w:hint="eastAsia" w:ascii="宋体" w:hAnsi="宋体" w:eastAsia="宋体" w:cs="宋体"/>
          <w:b/>
          <w:bCs/>
          <w:color w:val="auto"/>
          <w:spacing w:val="6"/>
          <w:sz w:val="31"/>
          <w:szCs w:val="31"/>
          <w:lang w:eastAsia="zh-CN"/>
        </w:rPr>
      </w:pPr>
    </w:p>
    <w:p w14:paraId="0CA1A344">
      <w:pPr>
        <w:spacing w:before="292" w:line="224" w:lineRule="auto"/>
        <w:ind w:left="3103"/>
        <w:rPr>
          <w:rFonts w:hint="eastAsia" w:ascii="宋体" w:hAnsi="宋体" w:eastAsia="宋体" w:cs="宋体"/>
          <w:b/>
          <w:bCs/>
          <w:color w:val="auto"/>
          <w:spacing w:val="6"/>
          <w:sz w:val="31"/>
          <w:szCs w:val="31"/>
          <w:lang w:eastAsia="zh-CN"/>
        </w:rPr>
      </w:pPr>
    </w:p>
    <w:p w14:paraId="4B586210">
      <w:pPr>
        <w:spacing w:before="292" w:line="224" w:lineRule="auto"/>
        <w:ind w:left="3103"/>
        <w:rPr>
          <w:rFonts w:hint="eastAsia" w:ascii="宋体" w:hAnsi="宋体" w:eastAsia="宋体" w:cs="宋体"/>
          <w:b/>
          <w:bCs/>
          <w:color w:val="auto"/>
          <w:spacing w:val="6"/>
          <w:sz w:val="31"/>
          <w:szCs w:val="31"/>
          <w:lang w:eastAsia="zh-CN"/>
        </w:rPr>
      </w:pPr>
    </w:p>
    <w:p w14:paraId="46AE56F3">
      <w:pPr>
        <w:spacing w:before="292" w:line="224" w:lineRule="auto"/>
        <w:ind w:left="3103"/>
        <w:rPr>
          <w:rFonts w:hint="eastAsia" w:ascii="宋体" w:hAnsi="宋体" w:eastAsia="宋体" w:cs="宋体"/>
          <w:b/>
          <w:bCs/>
          <w:color w:val="auto"/>
          <w:spacing w:val="6"/>
          <w:sz w:val="31"/>
          <w:szCs w:val="31"/>
          <w:lang w:eastAsia="zh-CN"/>
        </w:rPr>
      </w:pPr>
    </w:p>
    <w:p w14:paraId="06F84CEE">
      <w:pPr>
        <w:spacing w:before="292" w:line="224" w:lineRule="auto"/>
        <w:ind w:left="3103"/>
        <w:rPr>
          <w:rFonts w:hint="eastAsia" w:ascii="宋体" w:hAnsi="宋体" w:eastAsia="宋体" w:cs="宋体"/>
          <w:b/>
          <w:bCs/>
          <w:color w:val="auto"/>
          <w:spacing w:val="6"/>
          <w:sz w:val="31"/>
          <w:szCs w:val="31"/>
          <w:lang w:eastAsia="zh-CN"/>
        </w:rPr>
      </w:pPr>
    </w:p>
    <w:p w14:paraId="578BC53D">
      <w:pPr>
        <w:spacing w:before="292" w:line="224" w:lineRule="auto"/>
        <w:ind w:left="3103"/>
        <w:rPr>
          <w:rFonts w:hint="eastAsia" w:ascii="宋体" w:hAnsi="宋体" w:eastAsia="宋体" w:cs="宋体"/>
          <w:b/>
          <w:bCs/>
          <w:color w:val="auto"/>
          <w:spacing w:val="6"/>
          <w:sz w:val="31"/>
          <w:szCs w:val="31"/>
          <w:lang w:eastAsia="zh-CN"/>
        </w:rPr>
      </w:pPr>
    </w:p>
    <w:p w14:paraId="48315C61">
      <w:pPr>
        <w:spacing w:before="292" w:line="224" w:lineRule="auto"/>
        <w:ind w:left="3103"/>
        <w:rPr>
          <w:rFonts w:hint="eastAsia" w:ascii="宋体" w:hAnsi="宋体" w:eastAsia="宋体" w:cs="宋体"/>
          <w:b/>
          <w:bCs/>
          <w:color w:val="auto"/>
          <w:spacing w:val="6"/>
          <w:sz w:val="31"/>
          <w:szCs w:val="31"/>
          <w:lang w:eastAsia="zh-CN"/>
        </w:rPr>
      </w:pPr>
    </w:p>
    <w:p w14:paraId="0A9ECBC5">
      <w:pPr>
        <w:spacing w:before="292" w:line="224" w:lineRule="auto"/>
        <w:ind w:left="3103"/>
        <w:rPr>
          <w:rFonts w:hint="eastAsia" w:ascii="宋体" w:hAnsi="宋体" w:eastAsia="宋体" w:cs="宋体"/>
          <w:b/>
          <w:bCs/>
          <w:color w:val="auto"/>
          <w:spacing w:val="6"/>
          <w:sz w:val="31"/>
          <w:szCs w:val="31"/>
          <w:lang w:eastAsia="zh-CN"/>
        </w:rPr>
      </w:pPr>
    </w:p>
    <w:p w14:paraId="0A1F6815">
      <w:pPr>
        <w:spacing w:before="292" w:line="224" w:lineRule="auto"/>
        <w:ind w:left="3103"/>
        <w:rPr>
          <w:rFonts w:hint="eastAsia" w:ascii="宋体" w:hAnsi="宋体" w:eastAsia="宋体" w:cs="宋体"/>
          <w:b/>
          <w:bCs/>
          <w:color w:val="auto"/>
          <w:spacing w:val="6"/>
          <w:sz w:val="31"/>
          <w:szCs w:val="31"/>
          <w:lang w:eastAsia="zh-CN"/>
        </w:rPr>
      </w:pPr>
    </w:p>
    <w:p w14:paraId="50B45A1D">
      <w:pPr>
        <w:spacing w:before="292" w:line="224" w:lineRule="auto"/>
        <w:ind w:left="3103"/>
        <w:rPr>
          <w:rFonts w:hint="eastAsia" w:ascii="宋体" w:hAnsi="宋体" w:eastAsia="宋体" w:cs="宋体"/>
          <w:b/>
          <w:bCs/>
          <w:color w:val="auto"/>
          <w:spacing w:val="6"/>
          <w:sz w:val="31"/>
          <w:szCs w:val="31"/>
          <w:lang w:eastAsia="zh-CN"/>
        </w:rPr>
      </w:pPr>
    </w:p>
    <w:p w14:paraId="02F7B3A6">
      <w:pPr>
        <w:spacing w:before="292" w:line="224" w:lineRule="auto"/>
        <w:ind w:left="3103"/>
        <w:rPr>
          <w:rFonts w:hint="eastAsia" w:ascii="宋体" w:hAnsi="宋体" w:eastAsia="宋体" w:cs="宋体"/>
          <w:b/>
          <w:bCs/>
          <w:color w:val="auto"/>
          <w:spacing w:val="6"/>
          <w:sz w:val="31"/>
          <w:szCs w:val="31"/>
          <w:lang w:eastAsia="zh-CN"/>
        </w:rPr>
      </w:pPr>
    </w:p>
    <w:p w14:paraId="362F99DE">
      <w:pPr>
        <w:spacing w:before="292" w:line="224" w:lineRule="auto"/>
        <w:ind w:left="3103"/>
        <w:rPr>
          <w:rFonts w:hint="eastAsia" w:ascii="宋体" w:hAnsi="宋体" w:eastAsia="宋体" w:cs="宋体"/>
          <w:b/>
          <w:bCs/>
          <w:color w:val="auto"/>
          <w:spacing w:val="6"/>
          <w:sz w:val="31"/>
          <w:szCs w:val="31"/>
          <w:lang w:eastAsia="zh-CN"/>
        </w:rPr>
      </w:pPr>
    </w:p>
    <w:p w14:paraId="49E7D142">
      <w:pPr>
        <w:spacing w:before="292" w:line="224" w:lineRule="auto"/>
        <w:ind w:left="3103"/>
        <w:rPr>
          <w:rFonts w:hint="eastAsia" w:ascii="宋体" w:hAnsi="宋体" w:eastAsia="宋体" w:cs="宋体"/>
          <w:b/>
          <w:bCs/>
          <w:color w:val="auto"/>
          <w:spacing w:val="6"/>
          <w:sz w:val="31"/>
          <w:szCs w:val="31"/>
          <w:lang w:eastAsia="zh-CN"/>
        </w:rPr>
      </w:pPr>
    </w:p>
    <w:p w14:paraId="34F7FB1C">
      <w:pPr>
        <w:spacing w:before="292" w:line="224" w:lineRule="auto"/>
        <w:ind w:left="3103"/>
        <w:rPr>
          <w:rFonts w:hint="eastAsia" w:ascii="宋体" w:hAnsi="宋体" w:eastAsia="宋体" w:cs="宋体"/>
          <w:b/>
          <w:bCs/>
          <w:color w:val="auto"/>
          <w:spacing w:val="6"/>
          <w:sz w:val="31"/>
          <w:szCs w:val="31"/>
          <w:lang w:eastAsia="zh-CN"/>
        </w:rPr>
      </w:pPr>
    </w:p>
    <w:p w14:paraId="314D6219">
      <w:pPr>
        <w:spacing w:before="292" w:line="224" w:lineRule="auto"/>
        <w:ind w:left="3103"/>
        <w:rPr>
          <w:rFonts w:hint="eastAsia" w:ascii="宋体" w:hAnsi="宋体" w:eastAsia="宋体" w:cs="宋体"/>
          <w:b/>
          <w:bCs/>
          <w:color w:val="auto"/>
          <w:spacing w:val="6"/>
          <w:sz w:val="31"/>
          <w:szCs w:val="31"/>
          <w:lang w:eastAsia="zh-CN"/>
        </w:rPr>
      </w:pPr>
    </w:p>
    <w:p w14:paraId="0296937D">
      <w:pPr>
        <w:spacing w:before="292" w:line="224" w:lineRule="auto"/>
        <w:ind w:left="3103"/>
        <w:rPr>
          <w:rFonts w:hint="eastAsia" w:ascii="宋体" w:hAnsi="宋体" w:eastAsia="宋体" w:cs="宋体"/>
          <w:color w:val="auto"/>
          <w:sz w:val="31"/>
          <w:szCs w:val="31"/>
        </w:rPr>
      </w:pPr>
      <w:r>
        <w:rPr>
          <w:rFonts w:hint="eastAsia" w:ascii="宋体" w:hAnsi="宋体" w:eastAsia="宋体" w:cs="宋体"/>
          <w:b/>
          <w:bCs/>
          <w:color w:val="auto"/>
          <w:spacing w:val="6"/>
          <w:sz w:val="31"/>
          <w:szCs w:val="31"/>
          <w:lang w:eastAsia="zh-CN"/>
        </w:rPr>
        <w:t>九</w:t>
      </w:r>
      <w:r>
        <w:rPr>
          <w:rFonts w:hint="eastAsia" w:ascii="宋体" w:hAnsi="宋体" w:eastAsia="宋体" w:cs="宋体"/>
          <w:b/>
          <w:bCs/>
          <w:color w:val="auto"/>
          <w:spacing w:val="6"/>
          <w:sz w:val="31"/>
          <w:szCs w:val="31"/>
        </w:rPr>
        <w:t>、售后服务承诺书</w:t>
      </w:r>
    </w:p>
    <w:p w14:paraId="51FF0231">
      <w:pPr>
        <w:pStyle w:val="3"/>
        <w:spacing w:line="251" w:lineRule="auto"/>
        <w:rPr>
          <w:rFonts w:hint="eastAsia" w:ascii="宋体" w:hAnsi="宋体" w:eastAsia="宋体" w:cs="宋体"/>
          <w:color w:val="auto"/>
        </w:rPr>
      </w:pPr>
    </w:p>
    <w:p w14:paraId="50BC4954">
      <w:pPr>
        <w:pStyle w:val="3"/>
        <w:spacing w:line="252" w:lineRule="auto"/>
        <w:rPr>
          <w:rFonts w:hint="eastAsia" w:ascii="宋体" w:hAnsi="宋体" w:eastAsia="宋体" w:cs="宋体"/>
          <w:color w:val="auto"/>
        </w:rPr>
      </w:pPr>
    </w:p>
    <w:p w14:paraId="46256B70">
      <w:pPr>
        <w:pStyle w:val="3"/>
        <w:spacing w:line="252" w:lineRule="auto"/>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格式自拟</w:t>
      </w:r>
    </w:p>
    <w:p w14:paraId="2B6E87FD">
      <w:pPr>
        <w:pStyle w:val="3"/>
        <w:spacing w:line="252" w:lineRule="auto"/>
        <w:rPr>
          <w:rFonts w:hint="eastAsia" w:ascii="宋体" w:hAnsi="宋体" w:eastAsia="宋体" w:cs="宋体"/>
          <w:color w:val="auto"/>
        </w:rPr>
      </w:pPr>
    </w:p>
    <w:p w14:paraId="750F0736">
      <w:pPr>
        <w:pStyle w:val="3"/>
        <w:spacing w:line="300" w:lineRule="auto"/>
        <w:rPr>
          <w:rFonts w:hint="eastAsia" w:ascii="宋体" w:hAnsi="宋体" w:eastAsia="宋体" w:cs="宋体"/>
          <w:color w:val="auto"/>
        </w:rPr>
      </w:pPr>
    </w:p>
    <w:p w14:paraId="574080FE">
      <w:pPr>
        <w:pStyle w:val="3"/>
        <w:spacing w:line="300" w:lineRule="auto"/>
        <w:rPr>
          <w:rFonts w:hint="eastAsia" w:ascii="宋体" w:hAnsi="宋体" w:eastAsia="宋体" w:cs="宋体"/>
          <w:color w:val="auto"/>
        </w:rPr>
      </w:pPr>
    </w:p>
    <w:p w14:paraId="22BA1DCE">
      <w:pPr>
        <w:pStyle w:val="3"/>
        <w:spacing w:line="300" w:lineRule="auto"/>
        <w:rPr>
          <w:rFonts w:hint="eastAsia" w:ascii="宋体" w:hAnsi="宋体" w:eastAsia="宋体" w:cs="宋体"/>
          <w:color w:val="auto"/>
        </w:rPr>
      </w:pPr>
    </w:p>
    <w:p w14:paraId="16E58FE0">
      <w:pPr>
        <w:spacing w:line="228" w:lineRule="auto"/>
        <w:rPr>
          <w:rFonts w:hint="eastAsia" w:ascii="宋体" w:hAnsi="宋体" w:eastAsia="宋体" w:cs="宋体"/>
          <w:color w:val="auto"/>
          <w:sz w:val="20"/>
          <w:szCs w:val="20"/>
        </w:rPr>
        <w:sectPr>
          <w:headerReference r:id="rId47" w:type="default"/>
          <w:footerReference r:id="rId48" w:type="default"/>
          <w:pgSz w:w="11906" w:h="16839"/>
          <w:pgMar w:top="1174" w:right="1236" w:bottom="1151" w:left="1588" w:header="862" w:footer="989" w:gutter="0"/>
          <w:pgNumType w:fmt="decimal"/>
          <w:cols w:space="720" w:num="1"/>
        </w:sectPr>
      </w:pPr>
    </w:p>
    <w:p w14:paraId="1E526C7D">
      <w:pPr>
        <w:widowControl/>
        <w:shd w:val="clear" w:color="auto" w:fill="FFFFFF"/>
        <w:spacing w:before="100" w:beforeAutospacing="1" w:after="100" w:afterAutospacing="1" w:line="435" w:lineRule="atLeast"/>
        <w:jc w:val="center"/>
        <w:outlineLvl w:val="0"/>
        <w:rPr>
          <w:rFonts w:hint="eastAsia" w:ascii="宋体" w:hAnsi="宋体" w:eastAsia="宋体" w:cs="宋体"/>
          <w:color w:val="auto"/>
          <w:sz w:val="18"/>
          <w:szCs w:val="18"/>
          <w:highlight w:val="yellow"/>
          <w:lang w:eastAsia="zh-CN"/>
        </w:rPr>
      </w:pPr>
      <w:r>
        <w:rPr>
          <w:rFonts w:hint="eastAsia" w:ascii="宋体" w:hAnsi="宋体" w:eastAsia="宋体" w:cs="宋体"/>
          <w:b/>
          <w:color w:val="auto"/>
          <w:kern w:val="0"/>
          <w:sz w:val="31"/>
          <w:szCs w:val="31"/>
          <w:highlight w:val="none"/>
          <w:lang w:val="en-US" w:eastAsia="zh-CN"/>
        </w:rPr>
        <w:t>十、</w:t>
      </w:r>
      <w:r>
        <w:rPr>
          <w:rFonts w:hint="eastAsia" w:ascii="宋体" w:hAnsi="宋体" w:eastAsia="宋体" w:cs="宋体"/>
          <w:b/>
          <w:color w:val="auto"/>
          <w:kern w:val="0"/>
          <w:sz w:val="31"/>
          <w:szCs w:val="31"/>
          <w:highlight w:val="none"/>
        </w:rPr>
        <w:t>中小企业声明函</w:t>
      </w:r>
      <w:r>
        <w:rPr>
          <w:rFonts w:hint="eastAsia" w:ascii="宋体" w:hAnsi="宋体" w:eastAsia="宋体" w:cs="宋体"/>
          <w:b/>
          <w:color w:val="auto"/>
          <w:kern w:val="0"/>
          <w:sz w:val="31"/>
          <w:szCs w:val="31"/>
          <w:highlight w:val="none"/>
          <w:lang w:eastAsia="zh-CN"/>
        </w:rPr>
        <w:t>（</w:t>
      </w:r>
      <w:r>
        <w:rPr>
          <w:rFonts w:hint="eastAsia" w:ascii="宋体" w:hAnsi="宋体" w:eastAsia="宋体" w:cs="宋体"/>
          <w:b/>
          <w:color w:val="auto"/>
          <w:kern w:val="0"/>
          <w:sz w:val="31"/>
          <w:szCs w:val="31"/>
          <w:highlight w:val="none"/>
          <w:lang w:val="en-US" w:eastAsia="zh-CN"/>
        </w:rPr>
        <w:t>货物</w:t>
      </w:r>
      <w:r>
        <w:rPr>
          <w:rFonts w:hint="eastAsia" w:ascii="宋体" w:hAnsi="宋体" w:eastAsia="宋体" w:cs="宋体"/>
          <w:b/>
          <w:color w:val="auto"/>
          <w:kern w:val="0"/>
          <w:sz w:val="31"/>
          <w:szCs w:val="31"/>
          <w:highlight w:val="none"/>
          <w:lang w:eastAsia="zh-CN"/>
        </w:rPr>
        <w:t>）</w:t>
      </w:r>
    </w:p>
    <w:p w14:paraId="6FDBE125">
      <w:pPr>
        <w:pStyle w:val="10"/>
        <w:spacing w:before="0" w:beforeAutospacing="0" w:after="0" w:afterAutospacing="0" w:line="360" w:lineRule="auto"/>
        <w:ind w:firstLine="440" w:firstLineChars="200"/>
        <w:jc w:val="both"/>
        <w:rPr>
          <w:rFonts w:hint="eastAsia" w:ascii="宋体" w:hAnsi="宋体" w:eastAsia="宋体" w:cs="宋体"/>
          <w:color w:val="auto"/>
          <w:sz w:val="22"/>
          <w:szCs w:val="20"/>
          <w:highlight w:val="none"/>
        </w:rPr>
      </w:pPr>
      <w:r>
        <w:rPr>
          <w:rFonts w:hint="eastAsia" w:ascii="宋体" w:hAnsi="宋体" w:eastAsia="宋体" w:cs="宋体"/>
          <w:color w:val="auto"/>
          <w:sz w:val="22"/>
          <w:szCs w:val="20"/>
          <w:highlight w:val="none"/>
          <w:lang w:val="en-US" w:eastAsia="zh-CN"/>
        </w:rPr>
        <w:t>本公司（联合体）郑重声明，根据《政府采购促进中小企业发展管理办法》（财库（2020)46 号）的规定，本公司（联合体）参加</w:t>
      </w:r>
      <w:r>
        <w:rPr>
          <w:rFonts w:hint="eastAsia" w:ascii="宋体" w:hAnsi="宋体" w:eastAsia="宋体" w:cs="宋体"/>
          <w:color w:val="auto"/>
          <w:sz w:val="22"/>
          <w:szCs w:val="20"/>
          <w:highlight w:val="none"/>
          <w:u w:val="single"/>
          <w:lang w:val="en-US" w:eastAsia="zh-CN"/>
        </w:rPr>
        <w:t xml:space="preserve"> （单位名称）</w:t>
      </w:r>
      <w:r>
        <w:rPr>
          <w:rFonts w:hint="eastAsia" w:ascii="宋体" w:hAnsi="宋体" w:eastAsia="宋体" w:cs="宋体"/>
          <w:color w:val="auto"/>
          <w:sz w:val="22"/>
          <w:szCs w:val="20"/>
          <w:highlight w:val="none"/>
          <w:lang w:val="en-US" w:eastAsia="zh-CN"/>
        </w:rPr>
        <w:t xml:space="preserve">的 </w:t>
      </w:r>
      <w:r>
        <w:rPr>
          <w:rFonts w:hint="eastAsia" w:ascii="宋体" w:hAnsi="宋体" w:eastAsia="宋体" w:cs="宋体"/>
          <w:color w:val="auto"/>
          <w:sz w:val="22"/>
          <w:szCs w:val="20"/>
          <w:highlight w:val="none"/>
          <w:u w:val="single"/>
          <w:lang w:val="en-US" w:eastAsia="zh-CN"/>
        </w:rPr>
        <w:t>（项目名称）</w:t>
      </w:r>
      <w:r>
        <w:rPr>
          <w:rFonts w:hint="eastAsia" w:ascii="宋体" w:hAnsi="宋体" w:eastAsia="宋体" w:cs="宋体"/>
          <w:color w:val="auto"/>
          <w:sz w:val="22"/>
          <w:szCs w:val="20"/>
          <w:highlight w:val="none"/>
          <w:lang w:val="en-US" w:eastAsia="zh-CN"/>
        </w:rPr>
        <w:t xml:space="preserve">采购活动，提供的货物全部由符合政策要求的中小企业制造。相关企业（含联合体中的中小企业、签订分包意向协议的中小企业）的具体情况如下： </w:t>
      </w:r>
    </w:p>
    <w:p w14:paraId="59EF05A5">
      <w:pPr>
        <w:pStyle w:val="10"/>
        <w:spacing w:before="0" w:beforeAutospacing="0" w:after="0" w:afterAutospacing="0" w:line="360" w:lineRule="auto"/>
        <w:ind w:firstLine="440" w:firstLineChars="200"/>
        <w:jc w:val="both"/>
        <w:rPr>
          <w:rFonts w:hint="eastAsia" w:ascii="宋体" w:hAnsi="宋体" w:eastAsia="宋体" w:cs="宋体"/>
          <w:color w:val="auto"/>
          <w:sz w:val="22"/>
          <w:szCs w:val="20"/>
          <w:highlight w:val="none"/>
        </w:rPr>
      </w:pPr>
      <w:r>
        <w:rPr>
          <w:rFonts w:hint="eastAsia" w:ascii="宋体" w:hAnsi="宋体" w:eastAsia="宋体" w:cs="宋体"/>
          <w:color w:val="auto"/>
          <w:sz w:val="22"/>
          <w:szCs w:val="20"/>
          <w:highlight w:val="none"/>
          <w:lang w:val="en-US" w:eastAsia="zh-CN"/>
        </w:rPr>
        <w:t>1.</w:t>
      </w:r>
      <w:r>
        <w:rPr>
          <w:rFonts w:hint="eastAsia" w:ascii="宋体" w:hAnsi="宋体" w:eastAsia="宋体" w:cs="宋体"/>
          <w:color w:val="auto"/>
          <w:sz w:val="22"/>
          <w:szCs w:val="20"/>
          <w:highlight w:val="none"/>
          <w:u w:val="single"/>
          <w:lang w:val="en-US" w:eastAsia="zh-CN"/>
        </w:rPr>
        <w:t>(标的名称）</w:t>
      </w:r>
      <w:r>
        <w:rPr>
          <w:rFonts w:hint="eastAsia" w:ascii="宋体" w:hAnsi="宋体" w:eastAsia="宋体" w:cs="宋体"/>
          <w:color w:val="auto"/>
          <w:sz w:val="22"/>
          <w:szCs w:val="20"/>
          <w:highlight w:val="none"/>
          <w:lang w:val="en-US" w:eastAsia="zh-CN"/>
        </w:rPr>
        <w:t>，属于</w:t>
      </w:r>
      <w:r>
        <w:rPr>
          <w:rFonts w:hint="eastAsia" w:ascii="宋体" w:hAnsi="宋体" w:eastAsia="宋体" w:cs="宋体"/>
          <w:color w:val="auto"/>
          <w:sz w:val="22"/>
          <w:szCs w:val="20"/>
          <w:highlight w:val="none"/>
          <w:u w:val="single"/>
          <w:lang w:val="en-US" w:eastAsia="zh-CN"/>
        </w:rPr>
        <w:t>（采购文件中明确的所属行业）</w:t>
      </w:r>
      <w:r>
        <w:rPr>
          <w:rFonts w:hint="eastAsia" w:ascii="宋体" w:hAnsi="宋体" w:eastAsia="宋体" w:cs="宋体"/>
          <w:color w:val="auto"/>
          <w:sz w:val="22"/>
          <w:szCs w:val="20"/>
          <w:highlight w:val="none"/>
          <w:lang w:val="en-US" w:eastAsia="zh-CN"/>
        </w:rPr>
        <w:t xml:space="preserve">行业；制造商为 </w:t>
      </w:r>
      <w:r>
        <w:rPr>
          <w:rFonts w:hint="eastAsia" w:ascii="宋体" w:hAnsi="宋体" w:eastAsia="宋体" w:cs="宋体"/>
          <w:color w:val="auto"/>
          <w:sz w:val="22"/>
          <w:szCs w:val="20"/>
          <w:highlight w:val="none"/>
          <w:u w:val="single"/>
          <w:lang w:val="en-US" w:eastAsia="zh-CN"/>
        </w:rPr>
        <w:t>（企业名称）</w:t>
      </w:r>
      <w:r>
        <w:rPr>
          <w:rFonts w:hint="eastAsia" w:ascii="宋体" w:hAnsi="宋体" w:eastAsia="宋体" w:cs="宋体"/>
          <w:color w:val="auto"/>
          <w:sz w:val="22"/>
          <w:szCs w:val="20"/>
          <w:highlight w:val="none"/>
          <w:lang w:val="en-US" w:eastAsia="zh-CN"/>
        </w:rPr>
        <w:t xml:space="preserve">， </w:t>
      </w:r>
    </w:p>
    <w:p w14:paraId="7455C431">
      <w:pPr>
        <w:pStyle w:val="10"/>
        <w:spacing w:before="0" w:beforeAutospacing="0" w:after="0" w:afterAutospacing="0" w:line="360" w:lineRule="auto"/>
        <w:jc w:val="both"/>
        <w:rPr>
          <w:rFonts w:hint="eastAsia" w:ascii="宋体" w:hAnsi="宋体" w:eastAsia="宋体" w:cs="宋体"/>
          <w:color w:val="auto"/>
          <w:sz w:val="22"/>
          <w:szCs w:val="20"/>
          <w:highlight w:val="none"/>
        </w:rPr>
      </w:pPr>
      <w:r>
        <w:rPr>
          <w:rFonts w:hint="eastAsia" w:ascii="宋体" w:hAnsi="宋体" w:eastAsia="宋体" w:cs="宋体"/>
          <w:color w:val="auto"/>
          <w:sz w:val="22"/>
          <w:szCs w:val="20"/>
          <w:highlight w:val="none"/>
          <w:lang w:val="en-US" w:eastAsia="zh-CN"/>
        </w:rPr>
        <w:t>从业人员</w:t>
      </w:r>
      <w:r>
        <w:rPr>
          <w:rFonts w:hint="eastAsia" w:ascii="宋体" w:hAnsi="宋体" w:eastAsia="宋体" w:cs="宋体"/>
          <w:color w:val="auto"/>
          <w:sz w:val="22"/>
          <w:szCs w:val="20"/>
          <w:highlight w:val="none"/>
          <w:u w:val="single"/>
          <w:lang w:eastAsia="zh-CN"/>
        </w:rPr>
        <w:t xml:space="preserve">    </w:t>
      </w:r>
      <w:r>
        <w:rPr>
          <w:rFonts w:hint="eastAsia" w:ascii="宋体" w:hAnsi="宋体" w:eastAsia="宋体" w:cs="宋体"/>
          <w:color w:val="auto"/>
          <w:sz w:val="22"/>
          <w:szCs w:val="20"/>
          <w:highlight w:val="none"/>
          <w:lang w:val="en-US" w:eastAsia="zh-CN"/>
        </w:rPr>
        <w:t>人，营业收入为</w:t>
      </w:r>
      <w:r>
        <w:rPr>
          <w:rFonts w:hint="eastAsia" w:ascii="宋体" w:hAnsi="宋体" w:eastAsia="宋体" w:cs="宋体"/>
          <w:color w:val="auto"/>
          <w:sz w:val="22"/>
          <w:szCs w:val="20"/>
          <w:highlight w:val="none"/>
          <w:u w:val="single"/>
          <w:lang w:eastAsia="zh-CN"/>
        </w:rPr>
        <w:t xml:space="preserve">    </w:t>
      </w:r>
      <w:r>
        <w:rPr>
          <w:rFonts w:hint="eastAsia" w:ascii="宋体" w:hAnsi="宋体" w:eastAsia="宋体" w:cs="宋体"/>
          <w:color w:val="auto"/>
          <w:sz w:val="22"/>
          <w:szCs w:val="20"/>
          <w:highlight w:val="none"/>
          <w:lang w:val="en-US" w:eastAsia="zh-CN"/>
        </w:rPr>
        <w:t>万元，资产总额为</w:t>
      </w:r>
      <w:r>
        <w:rPr>
          <w:rFonts w:hint="eastAsia" w:ascii="宋体" w:hAnsi="宋体" w:eastAsia="宋体" w:cs="宋体"/>
          <w:color w:val="auto"/>
          <w:sz w:val="22"/>
          <w:szCs w:val="20"/>
          <w:highlight w:val="none"/>
          <w:u w:val="single"/>
          <w:lang w:eastAsia="zh-CN"/>
        </w:rPr>
        <w:t xml:space="preserve">    </w:t>
      </w:r>
      <w:r>
        <w:rPr>
          <w:rFonts w:hint="eastAsia" w:ascii="宋体" w:hAnsi="宋体" w:eastAsia="宋体" w:cs="宋体"/>
          <w:color w:val="auto"/>
          <w:sz w:val="22"/>
          <w:szCs w:val="20"/>
          <w:highlight w:val="none"/>
          <w:lang w:val="en-US" w:eastAsia="zh-CN"/>
        </w:rPr>
        <w:t>万元，属于</w:t>
      </w:r>
      <w:r>
        <w:rPr>
          <w:rFonts w:hint="eastAsia" w:ascii="宋体" w:hAnsi="宋体" w:eastAsia="宋体" w:cs="宋体"/>
          <w:color w:val="auto"/>
          <w:sz w:val="22"/>
          <w:szCs w:val="20"/>
          <w:highlight w:val="none"/>
          <w:u w:val="single"/>
          <w:lang w:val="en-US" w:eastAsia="zh-CN"/>
        </w:rPr>
        <w:t>（中型企业、小型企业、微型企业）</w:t>
      </w:r>
      <w:r>
        <w:rPr>
          <w:rFonts w:hint="eastAsia" w:ascii="宋体" w:hAnsi="宋体" w:eastAsia="宋体" w:cs="宋体"/>
          <w:color w:val="auto"/>
          <w:sz w:val="22"/>
          <w:szCs w:val="20"/>
          <w:highlight w:val="none"/>
          <w:lang w:val="en-US" w:eastAsia="zh-CN"/>
        </w:rPr>
        <w:t xml:space="preserve">； </w:t>
      </w:r>
    </w:p>
    <w:p w14:paraId="184A9BE3">
      <w:pPr>
        <w:pStyle w:val="10"/>
        <w:spacing w:before="0" w:beforeAutospacing="0" w:after="0" w:afterAutospacing="0" w:line="360" w:lineRule="auto"/>
        <w:ind w:firstLine="440" w:firstLineChars="200"/>
        <w:jc w:val="both"/>
        <w:rPr>
          <w:rFonts w:hint="eastAsia" w:ascii="宋体" w:hAnsi="宋体" w:eastAsia="宋体" w:cs="宋体"/>
          <w:color w:val="auto"/>
          <w:sz w:val="22"/>
          <w:szCs w:val="20"/>
          <w:highlight w:val="none"/>
        </w:rPr>
      </w:pPr>
      <w:r>
        <w:rPr>
          <w:rFonts w:hint="eastAsia" w:ascii="宋体" w:hAnsi="宋体" w:eastAsia="宋体" w:cs="宋体"/>
          <w:color w:val="auto"/>
          <w:sz w:val="22"/>
          <w:szCs w:val="20"/>
          <w:highlight w:val="none"/>
          <w:lang w:val="en-US" w:eastAsia="zh-CN"/>
        </w:rPr>
        <w:t>2.</w:t>
      </w:r>
      <w:r>
        <w:rPr>
          <w:rFonts w:hint="eastAsia" w:ascii="宋体" w:hAnsi="宋体" w:eastAsia="宋体" w:cs="宋体"/>
          <w:color w:val="auto"/>
          <w:sz w:val="22"/>
          <w:szCs w:val="20"/>
          <w:highlight w:val="none"/>
          <w:u w:val="single"/>
          <w:lang w:val="en-US" w:eastAsia="zh-CN"/>
        </w:rPr>
        <w:t>(标的名称）</w:t>
      </w:r>
      <w:r>
        <w:rPr>
          <w:rFonts w:hint="eastAsia" w:ascii="宋体" w:hAnsi="宋体" w:eastAsia="宋体" w:cs="宋体"/>
          <w:color w:val="auto"/>
          <w:sz w:val="22"/>
          <w:szCs w:val="20"/>
          <w:highlight w:val="none"/>
          <w:lang w:val="en-US" w:eastAsia="zh-CN"/>
        </w:rPr>
        <w:t>，属于</w:t>
      </w:r>
      <w:r>
        <w:rPr>
          <w:rFonts w:hint="eastAsia" w:ascii="宋体" w:hAnsi="宋体" w:eastAsia="宋体" w:cs="宋体"/>
          <w:color w:val="auto"/>
          <w:sz w:val="22"/>
          <w:szCs w:val="20"/>
          <w:highlight w:val="none"/>
          <w:u w:val="single"/>
          <w:lang w:val="en-US" w:eastAsia="zh-CN"/>
        </w:rPr>
        <w:t>（采购文件中明确的所属行业）</w:t>
      </w:r>
      <w:r>
        <w:rPr>
          <w:rFonts w:hint="eastAsia" w:ascii="宋体" w:hAnsi="宋体" w:eastAsia="宋体" w:cs="宋体"/>
          <w:color w:val="auto"/>
          <w:sz w:val="22"/>
          <w:szCs w:val="20"/>
          <w:highlight w:val="none"/>
          <w:lang w:val="en-US" w:eastAsia="zh-CN"/>
        </w:rPr>
        <w:t>行业；制造商为</w:t>
      </w:r>
      <w:r>
        <w:rPr>
          <w:rFonts w:hint="eastAsia" w:ascii="宋体" w:hAnsi="宋体" w:eastAsia="宋体" w:cs="宋体"/>
          <w:color w:val="auto"/>
          <w:sz w:val="22"/>
          <w:szCs w:val="20"/>
          <w:highlight w:val="none"/>
          <w:u w:val="single"/>
          <w:lang w:val="en-US" w:eastAsia="zh-CN"/>
        </w:rPr>
        <w:t>（企业名称）</w:t>
      </w:r>
      <w:r>
        <w:rPr>
          <w:rFonts w:hint="eastAsia" w:ascii="宋体" w:hAnsi="宋体" w:eastAsia="宋体" w:cs="宋体"/>
          <w:color w:val="auto"/>
          <w:sz w:val="22"/>
          <w:szCs w:val="20"/>
          <w:highlight w:val="none"/>
          <w:lang w:val="en-US" w:eastAsia="zh-CN"/>
        </w:rPr>
        <w:t>，从业人员</w:t>
      </w:r>
      <w:r>
        <w:rPr>
          <w:rFonts w:hint="eastAsia" w:ascii="宋体" w:hAnsi="宋体" w:eastAsia="宋体" w:cs="宋体"/>
          <w:color w:val="auto"/>
          <w:sz w:val="22"/>
          <w:szCs w:val="20"/>
          <w:highlight w:val="none"/>
          <w:u w:val="single"/>
          <w:lang w:eastAsia="zh-CN"/>
        </w:rPr>
        <w:t xml:space="preserve">    </w:t>
      </w:r>
      <w:r>
        <w:rPr>
          <w:rFonts w:hint="eastAsia" w:ascii="宋体" w:hAnsi="宋体" w:eastAsia="宋体" w:cs="宋体"/>
          <w:color w:val="auto"/>
          <w:sz w:val="22"/>
          <w:szCs w:val="20"/>
          <w:highlight w:val="none"/>
          <w:lang w:val="en-US" w:eastAsia="zh-CN"/>
        </w:rPr>
        <w:t>人，营业收入为</w:t>
      </w:r>
      <w:r>
        <w:rPr>
          <w:rFonts w:hint="eastAsia" w:ascii="宋体" w:hAnsi="宋体" w:eastAsia="宋体" w:cs="宋体"/>
          <w:color w:val="auto"/>
          <w:sz w:val="22"/>
          <w:szCs w:val="20"/>
          <w:highlight w:val="none"/>
          <w:u w:val="single"/>
          <w:lang w:eastAsia="zh-CN"/>
        </w:rPr>
        <w:t xml:space="preserve">    </w:t>
      </w:r>
      <w:r>
        <w:rPr>
          <w:rFonts w:hint="eastAsia" w:ascii="宋体" w:hAnsi="宋体" w:eastAsia="宋体" w:cs="宋体"/>
          <w:color w:val="auto"/>
          <w:sz w:val="22"/>
          <w:szCs w:val="20"/>
          <w:highlight w:val="none"/>
          <w:lang w:val="en-US" w:eastAsia="zh-CN"/>
        </w:rPr>
        <w:t>万元，资产总额为</w:t>
      </w:r>
      <w:r>
        <w:rPr>
          <w:rFonts w:hint="eastAsia" w:ascii="宋体" w:hAnsi="宋体" w:eastAsia="宋体" w:cs="宋体"/>
          <w:color w:val="auto"/>
          <w:sz w:val="22"/>
          <w:szCs w:val="20"/>
          <w:highlight w:val="none"/>
          <w:u w:val="single"/>
          <w:lang w:eastAsia="zh-CN"/>
        </w:rPr>
        <w:t xml:space="preserve">    </w:t>
      </w:r>
      <w:r>
        <w:rPr>
          <w:rFonts w:hint="eastAsia" w:ascii="宋体" w:hAnsi="宋体" w:eastAsia="宋体" w:cs="宋体"/>
          <w:color w:val="auto"/>
          <w:sz w:val="22"/>
          <w:szCs w:val="20"/>
          <w:highlight w:val="none"/>
          <w:lang w:val="en-US" w:eastAsia="zh-CN"/>
        </w:rPr>
        <w:t>万元，属于</w:t>
      </w:r>
      <w:r>
        <w:rPr>
          <w:rFonts w:hint="eastAsia" w:ascii="宋体" w:hAnsi="宋体" w:eastAsia="宋体" w:cs="宋体"/>
          <w:color w:val="auto"/>
          <w:sz w:val="22"/>
          <w:szCs w:val="20"/>
          <w:highlight w:val="none"/>
          <w:u w:val="single"/>
          <w:lang w:val="en-US" w:eastAsia="zh-CN"/>
        </w:rPr>
        <w:t>（中型企业、小型企业、微型企业）</w:t>
      </w:r>
      <w:r>
        <w:rPr>
          <w:rFonts w:hint="eastAsia" w:ascii="宋体" w:hAnsi="宋体" w:eastAsia="宋体" w:cs="宋体"/>
          <w:color w:val="auto"/>
          <w:sz w:val="22"/>
          <w:szCs w:val="20"/>
          <w:highlight w:val="none"/>
          <w:lang w:val="en-US" w:eastAsia="zh-CN"/>
        </w:rPr>
        <w:t>；</w:t>
      </w:r>
    </w:p>
    <w:p w14:paraId="4237C89B">
      <w:pPr>
        <w:pStyle w:val="10"/>
        <w:spacing w:before="0" w:beforeAutospacing="0" w:after="0" w:afterAutospacing="0" w:line="360" w:lineRule="auto"/>
        <w:ind w:firstLine="440" w:firstLineChars="200"/>
        <w:jc w:val="both"/>
        <w:rPr>
          <w:rFonts w:hint="eastAsia" w:ascii="宋体" w:hAnsi="宋体" w:eastAsia="宋体" w:cs="宋体"/>
          <w:color w:val="auto"/>
          <w:sz w:val="22"/>
          <w:szCs w:val="20"/>
          <w:highlight w:val="none"/>
        </w:rPr>
      </w:pPr>
      <w:r>
        <w:rPr>
          <w:rFonts w:hint="eastAsia" w:ascii="宋体" w:hAnsi="宋体" w:eastAsia="宋体" w:cs="宋体"/>
          <w:color w:val="auto"/>
          <w:sz w:val="22"/>
          <w:szCs w:val="20"/>
          <w:highlight w:val="none"/>
          <w:lang w:val="en-US" w:eastAsia="zh-CN"/>
        </w:rPr>
        <w:t xml:space="preserve">以上企业，不属于大企业的分支机构，不存在控股股东为大企业的情形，也不存在与大 </w:t>
      </w:r>
    </w:p>
    <w:p w14:paraId="0EA698CD">
      <w:pPr>
        <w:pStyle w:val="10"/>
        <w:spacing w:before="0" w:beforeAutospacing="0" w:after="0" w:afterAutospacing="0" w:line="360" w:lineRule="auto"/>
        <w:ind w:firstLine="440" w:firstLineChars="200"/>
        <w:jc w:val="both"/>
        <w:rPr>
          <w:rFonts w:hint="eastAsia" w:ascii="宋体" w:hAnsi="宋体" w:eastAsia="宋体" w:cs="宋体"/>
          <w:color w:val="auto"/>
          <w:sz w:val="22"/>
          <w:szCs w:val="20"/>
          <w:highlight w:val="none"/>
        </w:rPr>
      </w:pPr>
      <w:r>
        <w:rPr>
          <w:rFonts w:hint="eastAsia" w:ascii="宋体" w:hAnsi="宋体" w:eastAsia="宋体" w:cs="宋体"/>
          <w:color w:val="auto"/>
          <w:sz w:val="22"/>
          <w:szCs w:val="20"/>
          <w:highlight w:val="none"/>
          <w:lang w:val="en-US" w:eastAsia="zh-CN"/>
        </w:rPr>
        <w:t xml:space="preserve">企业的负责人为同一人的情形。 </w:t>
      </w:r>
    </w:p>
    <w:p w14:paraId="2FFD1423">
      <w:pPr>
        <w:pStyle w:val="10"/>
        <w:spacing w:before="0" w:beforeAutospacing="0" w:after="0" w:afterAutospacing="0" w:line="360" w:lineRule="auto"/>
        <w:ind w:firstLine="440" w:firstLineChars="200"/>
        <w:jc w:val="both"/>
        <w:rPr>
          <w:rFonts w:hint="eastAsia" w:ascii="宋体" w:hAnsi="宋体" w:eastAsia="宋体" w:cs="宋体"/>
          <w:color w:val="auto"/>
          <w:sz w:val="22"/>
          <w:szCs w:val="20"/>
          <w:highlight w:val="none"/>
        </w:rPr>
      </w:pPr>
      <w:r>
        <w:rPr>
          <w:rFonts w:hint="eastAsia" w:ascii="宋体" w:hAnsi="宋体" w:eastAsia="宋体" w:cs="宋体"/>
          <w:color w:val="auto"/>
          <w:sz w:val="22"/>
          <w:szCs w:val="20"/>
          <w:highlight w:val="none"/>
          <w:lang w:val="en-US" w:eastAsia="zh-CN"/>
        </w:rPr>
        <w:t xml:space="preserve">本企业对上述声明内容的真实性负责。如有虚假，将依法承担相应责任。 </w:t>
      </w:r>
    </w:p>
    <w:p w14:paraId="5B729742">
      <w:pPr>
        <w:pStyle w:val="10"/>
        <w:spacing w:before="0" w:beforeAutospacing="0" w:after="0" w:afterAutospacing="0" w:line="360" w:lineRule="auto"/>
        <w:ind w:firstLine="440" w:firstLineChars="200"/>
        <w:jc w:val="both"/>
        <w:rPr>
          <w:rFonts w:hint="eastAsia" w:ascii="宋体" w:hAnsi="宋体" w:eastAsia="宋体" w:cs="宋体"/>
          <w:color w:val="auto"/>
          <w:sz w:val="22"/>
          <w:szCs w:val="20"/>
          <w:highlight w:val="none"/>
        </w:rPr>
      </w:pPr>
    </w:p>
    <w:p w14:paraId="3DB97407">
      <w:pPr>
        <w:pStyle w:val="10"/>
        <w:spacing w:before="0" w:beforeAutospacing="0" w:after="0" w:afterAutospacing="0" w:line="360" w:lineRule="auto"/>
        <w:ind w:firstLine="440" w:firstLineChars="200"/>
        <w:jc w:val="both"/>
        <w:rPr>
          <w:rFonts w:hint="eastAsia" w:ascii="宋体" w:hAnsi="宋体" w:eastAsia="宋体" w:cs="宋体"/>
          <w:color w:val="auto"/>
          <w:sz w:val="22"/>
          <w:szCs w:val="20"/>
          <w:highlight w:val="none"/>
        </w:rPr>
      </w:pPr>
    </w:p>
    <w:p w14:paraId="66FF1DEB">
      <w:pPr>
        <w:pStyle w:val="10"/>
        <w:spacing w:before="0" w:beforeAutospacing="0" w:after="0" w:afterAutospacing="0" w:line="360" w:lineRule="auto"/>
        <w:ind w:firstLine="440" w:firstLineChars="200"/>
        <w:jc w:val="both"/>
        <w:rPr>
          <w:rFonts w:hint="eastAsia" w:ascii="宋体" w:hAnsi="宋体" w:eastAsia="宋体" w:cs="宋体"/>
          <w:color w:val="auto"/>
          <w:sz w:val="22"/>
          <w:szCs w:val="20"/>
          <w:highlight w:val="none"/>
        </w:rPr>
      </w:pPr>
    </w:p>
    <w:p w14:paraId="2D1D093E">
      <w:pPr>
        <w:pStyle w:val="10"/>
        <w:spacing w:before="0" w:beforeAutospacing="0" w:after="0" w:afterAutospacing="0" w:line="360" w:lineRule="auto"/>
        <w:ind w:firstLine="440" w:firstLineChars="200"/>
        <w:jc w:val="both"/>
        <w:rPr>
          <w:rFonts w:hint="eastAsia" w:ascii="宋体" w:hAnsi="宋体" w:eastAsia="宋体" w:cs="宋体"/>
          <w:color w:val="auto"/>
          <w:sz w:val="22"/>
          <w:szCs w:val="20"/>
          <w:highlight w:val="none"/>
        </w:rPr>
      </w:pPr>
    </w:p>
    <w:p w14:paraId="358E8A4E">
      <w:pPr>
        <w:pStyle w:val="10"/>
        <w:spacing w:before="0" w:beforeAutospacing="0" w:after="0" w:afterAutospacing="0" w:line="360" w:lineRule="auto"/>
        <w:ind w:firstLine="440" w:firstLineChars="200"/>
        <w:jc w:val="both"/>
        <w:rPr>
          <w:rFonts w:hint="eastAsia" w:ascii="宋体" w:hAnsi="宋体" w:eastAsia="宋体" w:cs="宋体"/>
          <w:color w:val="auto"/>
          <w:sz w:val="22"/>
          <w:szCs w:val="20"/>
          <w:highlight w:val="none"/>
        </w:rPr>
      </w:pPr>
    </w:p>
    <w:p w14:paraId="52042DBC">
      <w:pPr>
        <w:pStyle w:val="10"/>
        <w:spacing w:before="0" w:beforeAutospacing="0" w:after="0" w:afterAutospacing="0" w:line="360" w:lineRule="auto"/>
        <w:ind w:firstLine="440" w:firstLineChars="200"/>
        <w:jc w:val="both"/>
        <w:rPr>
          <w:rFonts w:hint="eastAsia" w:ascii="宋体" w:hAnsi="宋体" w:eastAsia="宋体" w:cs="宋体"/>
          <w:color w:val="auto"/>
          <w:sz w:val="22"/>
          <w:szCs w:val="20"/>
          <w:highlight w:val="none"/>
        </w:rPr>
      </w:pPr>
      <w:r>
        <w:rPr>
          <w:rFonts w:hint="eastAsia" w:ascii="宋体" w:hAnsi="宋体" w:eastAsia="宋体" w:cs="宋体"/>
          <w:color w:val="auto"/>
          <w:sz w:val="22"/>
          <w:szCs w:val="20"/>
          <w:highlight w:val="none"/>
        </w:rPr>
        <w:t>企业名称（盖章）：</w:t>
      </w:r>
    </w:p>
    <w:p w14:paraId="2AFBBE9B">
      <w:pPr>
        <w:pStyle w:val="10"/>
        <w:spacing w:before="0" w:beforeAutospacing="0" w:after="0" w:afterAutospacing="0" w:line="360" w:lineRule="auto"/>
        <w:ind w:firstLine="440" w:firstLineChars="200"/>
        <w:jc w:val="both"/>
        <w:rPr>
          <w:rFonts w:hint="eastAsia" w:ascii="宋体" w:hAnsi="宋体" w:eastAsia="宋体" w:cs="宋体"/>
          <w:color w:val="auto"/>
          <w:sz w:val="22"/>
          <w:szCs w:val="20"/>
          <w:highlight w:val="none"/>
          <w:u w:val="single"/>
        </w:rPr>
      </w:pPr>
      <w:r>
        <w:rPr>
          <w:rFonts w:hint="eastAsia" w:ascii="宋体" w:hAnsi="宋体" w:eastAsia="宋体" w:cs="宋体"/>
          <w:color w:val="auto"/>
          <w:sz w:val="22"/>
          <w:szCs w:val="20"/>
          <w:highlight w:val="none"/>
        </w:rPr>
        <w:t>日 期：</w:t>
      </w:r>
    </w:p>
    <w:p w14:paraId="6AAFF211">
      <w:pPr>
        <w:spacing w:before="292" w:line="225" w:lineRule="auto"/>
        <w:ind w:left="3424"/>
        <w:rPr>
          <w:rFonts w:hint="eastAsia" w:ascii="宋体" w:hAnsi="宋体" w:eastAsia="宋体" w:cs="宋体"/>
          <w:b/>
          <w:bCs/>
          <w:color w:val="auto"/>
          <w:spacing w:val="5"/>
          <w:sz w:val="31"/>
          <w:szCs w:val="31"/>
        </w:rPr>
      </w:pPr>
    </w:p>
    <w:p w14:paraId="02119218">
      <w:pPr>
        <w:spacing w:before="292" w:line="225" w:lineRule="auto"/>
        <w:ind w:left="3424"/>
        <w:rPr>
          <w:rFonts w:hint="eastAsia" w:ascii="宋体" w:hAnsi="宋体" w:eastAsia="宋体" w:cs="宋体"/>
          <w:b/>
          <w:bCs/>
          <w:color w:val="auto"/>
          <w:spacing w:val="5"/>
          <w:sz w:val="31"/>
          <w:szCs w:val="31"/>
        </w:rPr>
      </w:pPr>
    </w:p>
    <w:p w14:paraId="1485C80E">
      <w:pPr>
        <w:spacing w:before="292" w:line="225" w:lineRule="auto"/>
        <w:ind w:left="3424"/>
        <w:rPr>
          <w:rFonts w:hint="eastAsia" w:ascii="宋体" w:hAnsi="宋体" w:eastAsia="宋体" w:cs="宋体"/>
          <w:b/>
          <w:bCs/>
          <w:color w:val="auto"/>
          <w:spacing w:val="5"/>
          <w:sz w:val="31"/>
          <w:szCs w:val="31"/>
        </w:rPr>
      </w:pPr>
    </w:p>
    <w:p w14:paraId="323C59BC">
      <w:pPr>
        <w:spacing w:before="292" w:line="225" w:lineRule="auto"/>
        <w:ind w:left="3424"/>
        <w:rPr>
          <w:rFonts w:hint="eastAsia" w:ascii="宋体" w:hAnsi="宋体" w:eastAsia="宋体" w:cs="宋体"/>
          <w:b/>
          <w:bCs/>
          <w:color w:val="auto"/>
          <w:spacing w:val="5"/>
          <w:sz w:val="31"/>
          <w:szCs w:val="31"/>
        </w:rPr>
      </w:pPr>
    </w:p>
    <w:p w14:paraId="53F2B0AD">
      <w:pPr>
        <w:spacing w:before="292" w:line="225" w:lineRule="auto"/>
        <w:ind w:left="3424"/>
        <w:rPr>
          <w:rFonts w:hint="eastAsia" w:ascii="宋体" w:hAnsi="宋体" w:eastAsia="宋体" w:cs="宋体"/>
          <w:b/>
          <w:bCs/>
          <w:color w:val="auto"/>
          <w:spacing w:val="5"/>
          <w:sz w:val="31"/>
          <w:szCs w:val="31"/>
        </w:rPr>
      </w:pPr>
    </w:p>
    <w:p w14:paraId="397326D0">
      <w:pPr>
        <w:spacing w:before="292" w:line="225" w:lineRule="auto"/>
        <w:ind w:left="3424"/>
        <w:rPr>
          <w:rFonts w:hint="eastAsia" w:ascii="宋体" w:hAnsi="宋体" w:eastAsia="宋体" w:cs="宋体"/>
          <w:b/>
          <w:bCs/>
          <w:color w:val="auto"/>
          <w:spacing w:val="5"/>
          <w:sz w:val="31"/>
          <w:szCs w:val="31"/>
        </w:rPr>
      </w:pPr>
    </w:p>
    <w:p w14:paraId="3F583BA9">
      <w:pPr>
        <w:spacing w:before="292" w:line="225" w:lineRule="auto"/>
        <w:ind w:left="3424"/>
        <w:rPr>
          <w:rFonts w:hint="eastAsia" w:ascii="宋体" w:hAnsi="宋体" w:eastAsia="宋体" w:cs="宋体"/>
          <w:b/>
          <w:bCs/>
          <w:color w:val="auto"/>
          <w:spacing w:val="5"/>
          <w:sz w:val="31"/>
          <w:szCs w:val="31"/>
        </w:rPr>
      </w:pPr>
    </w:p>
    <w:p w14:paraId="45A5DDAD">
      <w:pPr>
        <w:spacing w:before="292" w:line="225" w:lineRule="auto"/>
        <w:ind w:left="3424"/>
        <w:rPr>
          <w:rFonts w:hint="eastAsia" w:ascii="宋体" w:hAnsi="宋体" w:eastAsia="宋体" w:cs="宋体"/>
          <w:color w:val="auto"/>
          <w:sz w:val="31"/>
          <w:szCs w:val="31"/>
        </w:rPr>
      </w:pPr>
      <w:r>
        <w:rPr>
          <w:rFonts w:hint="eastAsia" w:ascii="宋体" w:hAnsi="宋体" w:eastAsia="宋体" w:cs="宋体"/>
          <w:b/>
          <w:bCs/>
          <w:color w:val="auto"/>
          <w:spacing w:val="5"/>
          <w:sz w:val="31"/>
          <w:szCs w:val="31"/>
        </w:rPr>
        <w:t>十</w:t>
      </w:r>
      <w:r>
        <w:rPr>
          <w:rFonts w:hint="eastAsia" w:ascii="宋体" w:hAnsi="宋体" w:eastAsia="宋体" w:cs="宋体"/>
          <w:b/>
          <w:bCs/>
          <w:color w:val="auto"/>
          <w:spacing w:val="5"/>
          <w:sz w:val="31"/>
          <w:szCs w:val="31"/>
          <w:lang w:eastAsia="zh-CN"/>
        </w:rPr>
        <w:t>一</w:t>
      </w:r>
      <w:r>
        <w:rPr>
          <w:rFonts w:hint="eastAsia" w:ascii="宋体" w:hAnsi="宋体" w:eastAsia="宋体" w:cs="宋体"/>
          <w:b/>
          <w:bCs/>
          <w:color w:val="auto"/>
          <w:spacing w:val="5"/>
          <w:sz w:val="31"/>
          <w:szCs w:val="31"/>
        </w:rPr>
        <w:t>、其他资料</w:t>
      </w:r>
    </w:p>
    <w:p w14:paraId="6AE6C34E">
      <w:pPr>
        <w:pStyle w:val="3"/>
        <w:spacing w:line="464" w:lineRule="auto"/>
        <w:rPr>
          <w:rFonts w:hint="eastAsia" w:ascii="宋体" w:hAnsi="宋体" w:eastAsia="宋体" w:cs="宋体"/>
          <w:color w:val="auto"/>
        </w:rPr>
      </w:pPr>
    </w:p>
    <w:p w14:paraId="2A16A509">
      <w:pPr>
        <w:spacing w:before="65" w:line="227" w:lineRule="auto"/>
        <w:ind w:left="9"/>
        <w:rPr>
          <w:rFonts w:hint="eastAsia" w:ascii="宋体" w:hAnsi="宋体" w:eastAsia="宋体" w:cs="宋体"/>
          <w:color w:val="auto"/>
          <w:sz w:val="20"/>
          <w:szCs w:val="20"/>
        </w:rPr>
      </w:pPr>
      <w:r>
        <w:rPr>
          <w:rFonts w:hint="eastAsia" w:ascii="宋体" w:hAnsi="宋体" w:eastAsia="宋体" w:cs="宋体"/>
          <w:b/>
          <w:bCs/>
          <w:color w:val="auto"/>
          <w:spacing w:val="8"/>
          <w:sz w:val="20"/>
          <w:szCs w:val="20"/>
        </w:rPr>
        <w:t>招标文件中要求的资料或供应商认为针对本项目有必要提供的资料，附后。</w:t>
      </w:r>
    </w:p>
    <w:p w14:paraId="6079F357">
      <w:pPr>
        <w:spacing w:line="227" w:lineRule="auto"/>
        <w:rPr>
          <w:rFonts w:hint="eastAsia" w:ascii="宋体" w:hAnsi="宋体" w:eastAsia="宋体" w:cs="宋体"/>
          <w:color w:val="auto"/>
          <w:sz w:val="20"/>
          <w:szCs w:val="20"/>
        </w:rPr>
        <w:sectPr>
          <w:headerReference r:id="rId49" w:type="default"/>
          <w:footerReference r:id="rId50" w:type="default"/>
          <w:pgSz w:w="11906" w:h="16839"/>
          <w:pgMar w:top="1174" w:right="1246" w:bottom="1151" w:left="1588" w:header="862" w:footer="989" w:gutter="0"/>
          <w:pgNumType w:fmt="decimal"/>
          <w:cols w:space="720" w:num="1"/>
        </w:sectPr>
      </w:pPr>
    </w:p>
    <w:p w14:paraId="4C6AEE2B">
      <w:pPr>
        <w:spacing w:before="100" w:line="224" w:lineRule="auto"/>
        <w:ind w:left="1975"/>
        <w:rPr>
          <w:rFonts w:hint="eastAsia" w:ascii="宋体" w:hAnsi="宋体" w:eastAsia="宋体" w:cs="宋体"/>
          <w:color w:val="auto"/>
          <w:sz w:val="31"/>
          <w:szCs w:val="31"/>
        </w:rPr>
      </w:pPr>
      <w:r>
        <w:rPr>
          <w:rFonts w:hint="eastAsia" w:ascii="宋体" w:hAnsi="宋体" w:eastAsia="宋体" w:cs="宋体"/>
          <w:b/>
          <w:bCs/>
          <w:color w:val="auto"/>
          <w:spacing w:val="7"/>
          <w:sz w:val="31"/>
          <w:szCs w:val="31"/>
        </w:rPr>
        <w:t>政府采购促进中小企业发展管理办法</w:t>
      </w:r>
    </w:p>
    <w:p w14:paraId="2B73CC57">
      <w:pPr>
        <w:spacing w:before="140" w:line="228" w:lineRule="auto"/>
        <w:ind w:left="3676"/>
        <w:outlineLvl w:val="1"/>
        <w:rPr>
          <w:rFonts w:hint="eastAsia" w:ascii="宋体" w:hAnsi="宋体" w:eastAsia="宋体" w:cs="宋体"/>
          <w:color w:val="auto"/>
          <w:sz w:val="20"/>
          <w:szCs w:val="20"/>
        </w:rPr>
      </w:pPr>
      <w:r>
        <w:rPr>
          <w:rFonts w:hint="eastAsia" w:ascii="宋体" w:hAnsi="宋体" w:eastAsia="宋体" w:cs="宋体"/>
          <w:color w:val="auto"/>
          <w:spacing w:val="5"/>
          <w:sz w:val="20"/>
          <w:szCs w:val="20"/>
        </w:rPr>
        <w:t>财库〔2020〕46</w:t>
      </w:r>
      <w:r>
        <w:rPr>
          <w:rFonts w:hint="eastAsia" w:ascii="宋体" w:hAnsi="宋体" w:eastAsia="宋体" w:cs="宋体"/>
          <w:color w:val="auto"/>
          <w:spacing w:val="-28"/>
          <w:sz w:val="20"/>
          <w:szCs w:val="20"/>
        </w:rPr>
        <w:t xml:space="preserve"> </w:t>
      </w:r>
      <w:r>
        <w:rPr>
          <w:rFonts w:hint="eastAsia" w:ascii="宋体" w:hAnsi="宋体" w:eastAsia="宋体" w:cs="宋体"/>
          <w:color w:val="auto"/>
          <w:spacing w:val="5"/>
          <w:sz w:val="20"/>
          <w:szCs w:val="20"/>
        </w:rPr>
        <w:t>号</w:t>
      </w:r>
    </w:p>
    <w:p w14:paraId="1805F7AF">
      <w:pPr>
        <w:spacing w:before="144"/>
        <w:ind w:left="7" w:right="54" w:firstLine="421"/>
        <w:rPr>
          <w:rFonts w:hint="eastAsia" w:ascii="宋体" w:hAnsi="宋体" w:eastAsia="宋体" w:cs="宋体"/>
          <w:color w:val="auto"/>
          <w:sz w:val="20"/>
          <w:szCs w:val="20"/>
        </w:rPr>
      </w:pPr>
      <w:r>
        <w:rPr>
          <w:rFonts w:hint="eastAsia" w:ascii="宋体" w:hAnsi="宋体" w:eastAsia="宋体" w:cs="宋体"/>
          <w:color w:val="auto"/>
          <w:spacing w:val="8"/>
          <w:sz w:val="20"/>
          <w:szCs w:val="20"/>
        </w:rPr>
        <w:t>第一条 为了发挥政府采购的政策功能，促进中小企业健康发展，根据《中华人民共和国政府采</w:t>
      </w:r>
      <w:r>
        <w:rPr>
          <w:rFonts w:hint="eastAsia" w:ascii="宋体" w:hAnsi="宋体" w:eastAsia="宋体" w:cs="宋体"/>
          <w:color w:val="auto"/>
          <w:spacing w:val="2"/>
          <w:sz w:val="20"/>
          <w:szCs w:val="20"/>
        </w:rPr>
        <w:t xml:space="preserve"> </w:t>
      </w:r>
      <w:r>
        <w:rPr>
          <w:rFonts w:hint="eastAsia" w:ascii="宋体" w:hAnsi="宋体" w:eastAsia="宋体" w:cs="宋体"/>
          <w:color w:val="auto"/>
          <w:spacing w:val="9"/>
          <w:sz w:val="20"/>
          <w:szCs w:val="20"/>
        </w:rPr>
        <w:t>购法》、《中华人民共和国中小企业促进法》等有关法律法规，制定本办法。</w:t>
      </w:r>
    </w:p>
    <w:p w14:paraId="615B9928">
      <w:pPr>
        <w:spacing w:before="26" w:line="246" w:lineRule="auto"/>
        <w:ind w:left="8" w:right="52" w:firstLine="420"/>
        <w:rPr>
          <w:rFonts w:hint="eastAsia" w:ascii="宋体" w:hAnsi="宋体" w:eastAsia="宋体" w:cs="宋体"/>
          <w:color w:val="auto"/>
          <w:sz w:val="20"/>
          <w:szCs w:val="20"/>
        </w:rPr>
      </w:pPr>
      <w:r>
        <w:rPr>
          <w:rFonts w:hint="eastAsia" w:ascii="宋体" w:hAnsi="宋体" w:eastAsia="宋体" w:cs="宋体"/>
          <w:color w:val="auto"/>
          <w:spacing w:val="8"/>
          <w:sz w:val="20"/>
          <w:szCs w:val="20"/>
        </w:rPr>
        <w:t>第二条 本办法所称中小企业，是指在中华人民共和国境内依法设立，依据国务院批准的中小企</w:t>
      </w:r>
      <w:r>
        <w:rPr>
          <w:rFonts w:hint="eastAsia" w:ascii="宋体" w:hAnsi="宋体" w:eastAsia="宋体" w:cs="宋体"/>
          <w:color w:val="auto"/>
          <w:spacing w:val="4"/>
          <w:sz w:val="20"/>
          <w:szCs w:val="20"/>
        </w:rPr>
        <w:t xml:space="preserve"> </w:t>
      </w:r>
      <w:r>
        <w:rPr>
          <w:rFonts w:hint="eastAsia" w:ascii="宋体" w:hAnsi="宋体" w:eastAsia="宋体" w:cs="宋体"/>
          <w:color w:val="auto"/>
          <w:spacing w:val="10"/>
          <w:sz w:val="20"/>
          <w:szCs w:val="20"/>
        </w:rPr>
        <w:t>业划分标准确定的中型企业、小型企业和微型企业，但与大企业的负责人为</w:t>
      </w:r>
      <w:r>
        <w:rPr>
          <w:rFonts w:hint="eastAsia" w:ascii="宋体" w:hAnsi="宋体" w:eastAsia="宋体" w:cs="宋体"/>
          <w:color w:val="auto"/>
          <w:spacing w:val="9"/>
          <w:sz w:val="20"/>
          <w:szCs w:val="20"/>
        </w:rPr>
        <w:t>同一人，或者与大企业</w:t>
      </w:r>
      <w:r>
        <w:rPr>
          <w:rFonts w:hint="eastAsia" w:ascii="宋体" w:hAnsi="宋体" w:eastAsia="宋体" w:cs="宋体"/>
          <w:color w:val="auto"/>
          <w:sz w:val="20"/>
          <w:szCs w:val="20"/>
        </w:rPr>
        <w:t xml:space="preserve"> </w:t>
      </w:r>
      <w:r>
        <w:rPr>
          <w:rFonts w:hint="eastAsia" w:ascii="宋体" w:hAnsi="宋体" w:eastAsia="宋体" w:cs="宋体"/>
          <w:color w:val="auto"/>
          <w:spacing w:val="10"/>
          <w:sz w:val="20"/>
          <w:szCs w:val="20"/>
        </w:rPr>
        <w:t>存在直接控股、管理关系的除外。符合中小企业划分标准的个体工商户，在</w:t>
      </w:r>
      <w:r>
        <w:rPr>
          <w:rFonts w:hint="eastAsia" w:ascii="宋体" w:hAnsi="宋体" w:eastAsia="宋体" w:cs="宋体"/>
          <w:color w:val="auto"/>
          <w:spacing w:val="9"/>
          <w:sz w:val="20"/>
          <w:szCs w:val="20"/>
        </w:rPr>
        <w:t>政府采购活动中视同中</w:t>
      </w:r>
      <w:r>
        <w:rPr>
          <w:rFonts w:hint="eastAsia" w:ascii="宋体" w:hAnsi="宋体" w:eastAsia="宋体" w:cs="宋体"/>
          <w:color w:val="auto"/>
          <w:sz w:val="20"/>
          <w:szCs w:val="20"/>
        </w:rPr>
        <w:t xml:space="preserve"> </w:t>
      </w:r>
      <w:r>
        <w:rPr>
          <w:rFonts w:hint="eastAsia" w:ascii="宋体" w:hAnsi="宋体" w:eastAsia="宋体" w:cs="宋体"/>
          <w:color w:val="auto"/>
          <w:spacing w:val="5"/>
          <w:sz w:val="20"/>
          <w:szCs w:val="20"/>
        </w:rPr>
        <w:t>小企业。</w:t>
      </w:r>
    </w:p>
    <w:p w14:paraId="50E08C66">
      <w:pPr>
        <w:spacing w:before="21"/>
        <w:ind w:left="17" w:right="52" w:firstLine="411"/>
        <w:rPr>
          <w:rFonts w:hint="eastAsia" w:ascii="宋体" w:hAnsi="宋体" w:eastAsia="宋体" w:cs="宋体"/>
          <w:color w:val="auto"/>
          <w:sz w:val="20"/>
          <w:szCs w:val="20"/>
        </w:rPr>
      </w:pPr>
      <w:r>
        <w:rPr>
          <w:rFonts w:hint="eastAsia" w:ascii="宋体" w:hAnsi="宋体" w:eastAsia="宋体" w:cs="宋体"/>
          <w:color w:val="auto"/>
          <w:spacing w:val="8"/>
          <w:sz w:val="20"/>
          <w:szCs w:val="20"/>
        </w:rPr>
        <w:t>第三条 采购人在政府采购活动中应当通过加强采购需求管理，落实预留采购份额、价格评审优</w:t>
      </w:r>
      <w:r>
        <w:rPr>
          <w:rFonts w:hint="eastAsia" w:ascii="宋体" w:hAnsi="宋体" w:eastAsia="宋体" w:cs="宋体"/>
          <w:color w:val="auto"/>
          <w:spacing w:val="4"/>
          <w:sz w:val="20"/>
          <w:szCs w:val="20"/>
        </w:rPr>
        <w:t xml:space="preserve"> </w:t>
      </w:r>
      <w:r>
        <w:rPr>
          <w:rFonts w:hint="eastAsia" w:ascii="宋体" w:hAnsi="宋体" w:eastAsia="宋体" w:cs="宋体"/>
          <w:color w:val="auto"/>
          <w:spacing w:val="9"/>
          <w:sz w:val="20"/>
          <w:szCs w:val="20"/>
        </w:rPr>
        <w:t>惠、优先采购等 措施，提高中小企业在政府采购中的份额，支持中小企业发展。</w:t>
      </w:r>
    </w:p>
    <w:p w14:paraId="01754E9B">
      <w:pPr>
        <w:spacing w:before="26"/>
        <w:ind w:left="13" w:right="54" w:firstLine="414"/>
        <w:rPr>
          <w:rFonts w:hint="eastAsia" w:ascii="宋体" w:hAnsi="宋体" w:eastAsia="宋体" w:cs="宋体"/>
          <w:color w:val="auto"/>
          <w:sz w:val="20"/>
          <w:szCs w:val="20"/>
        </w:rPr>
      </w:pPr>
      <w:r>
        <w:rPr>
          <w:rFonts w:hint="eastAsia" w:ascii="宋体" w:hAnsi="宋体" w:eastAsia="宋体" w:cs="宋体"/>
          <w:color w:val="auto"/>
          <w:spacing w:val="8"/>
          <w:sz w:val="20"/>
          <w:szCs w:val="20"/>
        </w:rPr>
        <w:t>第四条 在政府采购活动中，供应商提供的货物、工程或者服务符合下列情形的，享受本办法规</w:t>
      </w:r>
      <w:r>
        <w:rPr>
          <w:rFonts w:hint="eastAsia" w:ascii="宋体" w:hAnsi="宋体" w:eastAsia="宋体" w:cs="宋体"/>
          <w:color w:val="auto"/>
          <w:spacing w:val="2"/>
          <w:sz w:val="20"/>
          <w:szCs w:val="20"/>
        </w:rPr>
        <w:t xml:space="preserve"> </w:t>
      </w:r>
      <w:r>
        <w:rPr>
          <w:rFonts w:hint="eastAsia" w:ascii="宋体" w:hAnsi="宋体" w:eastAsia="宋体" w:cs="宋体"/>
          <w:color w:val="auto"/>
          <w:spacing w:val="7"/>
          <w:sz w:val="20"/>
          <w:szCs w:val="20"/>
        </w:rPr>
        <w:t>定的中小企业扶持政策：</w:t>
      </w:r>
    </w:p>
    <w:p w14:paraId="0F0747DA">
      <w:pPr>
        <w:spacing w:before="25"/>
        <w:ind w:left="13" w:right="52" w:firstLine="425"/>
        <w:rPr>
          <w:rFonts w:hint="eastAsia" w:ascii="宋体" w:hAnsi="宋体" w:eastAsia="宋体" w:cs="宋体"/>
          <w:color w:val="auto"/>
          <w:sz w:val="20"/>
          <w:szCs w:val="20"/>
        </w:rPr>
      </w:pPr>
      <w:r>
        <w:rPr>
          <w:rFonts w:hint="eastAsia" w:ascii="宋体" w:hAnsi="宋体" w:eastAsia="宋体" w:cs="宋体"/>
          <w:color w:val="auto"/>
          <w:spacing w:val="8"/>
          <w:sz w:val="20"/>
          <w:szCs w:val="20"/>
        </w:rPr>
        <w:t>（一）在货物采购项目中，货物由中小企业制造，即货 物由中小企业生产且使用</w:t>
      </w:r>
      <w:r>
        <w:rPr>
          <w:rFonts w:hint="eastAsia" w:ascii="宋体" w:hAnsi="宋体" w:eastAsia="宋体" w:cs="宋体"/>
          <w:color w:val="auto"/>
          <w:spacing w:val="7"/>
          <w:sz w:val="20"/>
          <w:szCs w:val="20"/>
        </w:rPr>
        <w:t>该中小企业商</w:t>
      </w:r>
      <w:r>
        <w:rPr>
          <w:rFonts w:hint="eastAsia" w:ascii="宋体" w:hAnsi="宋体" w:eastAsia="宋体" w:cs="宋体"/>
          <w:color w:val="auto"/>
          <w:sz w:val="20"/>
          <w:szCs w:val="20"/>
        </w:rPr>
        <w:t xml:space="preserve"> </w:t>
      </w:r>
      <w:r>
        <w:rPr>
          <w:rFonts w:hint="eastAsia" w:ascii="宋体" w:hAnsi="宋体" w:eastAsia="宋体" w:cs="宋体"/>
          <w:color w:val="auto"/>
          <w:spacing w:val="6"/>
          <w:sz w:val="20"/>
          <w:szCs w:val="20"/>
        </w:rPr>
        <w:t>号或者注册商标；</w:t>
      </w:r>
    </w:p>
    <w:p w14:paraId="1F51DB97">
      <w:pPr>
        <w:spacing w:before="24" w:line="227" w:lineRule="auto"/>
        <w:ind w:left="439"/>
        <w:rPr>
          <w:rFonts w:hint="eastAsia" w:ascii="宋体" w:hAnsi="宋体" w:eastAsia="宋体" w:cs="宋体"/>
          <w:color w:val="auto"/>
          <w:sz w:val="20"/>
          <w:szCs w:val="20"/>
        </w:rPr>
      </w:pPr>
      <w:r>
        <w:rPr>
          <w:rFonts w:hint="eastAsia" w:ascii="宋体" w:hAnsi="宋体" w:eastAsia="宋体" w:cs="宋体"/>
          <w:color w:val="auto"/>
          <w:spacing w:val="9"/>
          <w:sz w:val="20"/>
          <w:szCs w:val="20"/>
        </w:rPr>
        <w:t>（二）在工程采购项目中，工程由中小企业承建，即工程施工单位为中小企业；</w:t>
      </w:r>
    </w:p>
    <w:p w14:paraId="0C1F7E37">
      <w:pPr>
        <w:spacing w:before="28" w:line="239" w:lineRule="auto"/>
        <w:ind w:left="29" w:right="93" w:firstLine="409"/>
        <w:rPr>
          <w:rFonts w:hint="eastAsia" w:ascii="宋体" w:hAnsi="宋体" w:eastAsia="宋体" w:cs="宋体"/>
          <w:color w:val="auto"/>
          <w:sz w:val="20"/>
          <w:szCs w:val="20"/>
        </w:rPr>
      </w:pPr>
      <w:r>
        <w:rPr>
          <w:rFonts w:hint="eastAsia" w:ascii="宋体" w:hAnsi="宋体" w:eastAsia="宋体" w:cs="宋体"/>
          <w:color w:val="auto"/>
          <w:spacing w:val="10"/>
          <w:sz w:val="20"/>
          <w:szCs w:val="20"/>
        </w:rPr>
        <w:t>（三）在服务采购项目中，服务由中小企业承</w:t>
      </w:r>
      <w:r>
        <w:rPr>
          <w:rFonts w:hint="eastAsia" w:ascii="宋体" w:hAnsi="宋体" w:eastAsia="宋体" w:cs="宋体"/>
          <w:color w:val="auto"/>
          <w:spacing w:val="9"/>
          <w:sz w:val="20"/>
          <w:szCs w:val="20"/>
        </w:rPr>
        <w:t>接，即提供服务的人员为中小企业依照《中华人</w:t>
      </w:r>
      <w:r>
        <w:rPr>
          <w:rFonts w:hint="eastAsia" w:ascii="宋体" w:hAnsi="宋体" w:eastAsia="宋体" w:cs="宋体"/>
          <w:color w:val="auto"/>
          <w:sz w:val="20"/>
          <w:szCs w:val="20"/>
        </w:rPr>
        <w:t xml:space="preserve"> </w:t>
      </w:r>
      <w:r>
        <w:rPr>
          <w:rFonts w:hint="eastAsia" w:ascii="宋体" w:hAnsi="宋体" w:eastAsia="宋体" w:cs="宋体"/>
          <w:color w:val="auto"/>
          <w:spacing w:val="8"/>
          <w:sz w:val="20"/>
          <w:szCs w:val="20"/>
        </w:rPr>
        <w:t>民共和国劳动合同法》订立劳动合同的从业人员。</w:t>
      </w:r>
    </w:p>
    <w:p w14:paraId="532F1EB7">
      <w:pPr>
        <w:spacing w:before="26" w:line="239" w:lineRule="auto"/>
        <w:ind w:left="9" w:right="93" w:firstLine="418"/>
        <w:rPr>
          <w:rFonts w:hint="eastAsia" w:ascii="宋体" w:hAnsi="宋体" w:eastAsia="宋体" w:cs="宋体"/>
          <w:color w:val="auto"/>
          <w:sz w:val="20"/>
          <w:szCs w:val="20"/>
        </w:rPr>
      </w:pPr>
      <w:r>
        <w:rPr>
          <w:rFonts w:hint="eastAsia" w:ascii="宋体" w:hAnsi="宋体" w:eastAsia="宋体" w:cs="宋体"/>
          <w:color w:val="auto"/>
          <w:spacing w:val="10"/>
          <w:sz w:val="20"/>
          <w:szCs w:val="20"/>
        </w:rPr>
        <w:t>在货物采购项目中，供应商提供的货物既有中小企业制造货物，也有大</w:t>
      </w:r>
      <w:r>
        <w:rPr>
          <w:rFonts w:hint="eastAsia" w:ascii="宋体" w:hAnsi="宋体" w:eastAsia="宋体" w:cs="宋体"/>
          <w:color w:val="auto"/>
          <w:spacing w:val="9"/>
          <w:sz w:val="20"/>
          <w:szCs w:val="20"/>
        </w:rPr>
        <w:t>型企业制造货物的，不</w:t>
      </w:r>
      <w:r>
        <w:rPr>
          <w:rFonts w:hint="eastAsia" w:ascii="宋体" w:hAnsi="宋体" w:eastAsia="宋体" w:cs="宋体"/>
          <w:color w:val="auto"/>
          <w:sz w:val="20"/>
          <w:szCs w:val="20"/>
        </w:rPr>
        <w:t xml:space="preserve"> </w:t>
      </w:r>
      <w:r>
        <w:rPr>
          <w:rFonts w:hint="eastAsia" w:ascii="宋体" w:hAnsi="宋体" w:eastAsia="宋体" w:cs="宋体"/>
          <w:color w:val="auto"/>
          <w:spacing w:val="8"/>
          <w:sz w:val="20"/>
          <w:szCs w:val="20"/>
        </w:rPr>
        <w:t>享受本办法规定的中小企业扶持政策。</w:t>
      </w:r>
    </w:p>
    <w:p w14:paraId="6E61F168">
      <w:pPr>
        <w:spacing w:before="28" w:line="239" w:lineRule="auto"/>
        <w:ind w:left="9" w:right="144" w:firstLine="442"/>
        <w:rPr>
          <w:rFonts w:hint="eastAsia" w:ascii="宋体" w:hAnsi="宋体" w:eastAsia="宋体" w:cs="宋体"/>
          <w:color w:val="auto"/>
          <w:sz w:val="20"/>
          <w:szCs w:val="20"/>
        </w:rPr>
      </w:pPr>
      <w:r>
        <w:rPr>
          <w:rFonts w:hint="eastAsia" w:ascii="宋体" w:hAnsi="宋体" w:eastAsia="宋体" w:cs="宋体"/>
          <w:color w:val="auto"/>
          <w:spacing w:val="8"/>
          <w:sz w:val="20"/>
          <w:szCs w:val="20"/>
        </w:rPr>
        <w:t>以联合体形式参加政府采购活动，联合体各方均为中小企业的，联合体视同中小企业</w:t>
      </w:r>
      <w:r>
        <w:rPr>
          <w:rFonts w:hint="eastAsia" w:ascii="宋体" w:hAnsi="宋体" w:eastAsia="宋体" w:cs="宋体"/>
          <w:color w:val="auto"/>
          <w:spacing w:val="7"/>
          <w:sz w:val="20"/>
          <w:szCs w:val="20"/>
        </w:rPr>
        <w:t>。其中，</w:t>
      </w:r>
      <w:r>
        <w:rPr>
          <w:rFonts w:hint="eastAsia" w:ascii="宋体" w:hAnsi="宋体" w:eastAsia="宋体" w:cs="宋体"/>
          <w:color w:val="auto"/>
          <w:sz w:val="20"/>
          <w:szCs w:val="20"/>
        </w:rPr>
        <w:t xml:space="preserve"> </w:t>
      </w:r>
      <w:r>
        <w:rPr>
          <w:rFonts w:hint="eastAsia" w:ascii="宋体" w:hAnsi="宋体" w:eastAsia="宋体" w:cs="宋体"/>
          <w:color w:val="auto"/>
          <w:spacing w:val="9"/>
          <w:sz w:val="20"/>
          <w:szCs w:val="20"/>
        </w:rPr>
        <w:t>联合体各方均为小微企业的，联合体视同小微企业。</w:t>
      </w:r>
    </w:p>
    <w:p w14:paraId="43A14512">
      <w:pPr>
        <w:spacing w:before="26" w:line="243" w:lineRule="auto"/>
        <w:ind w:left="8" w:right="52" w:firstLine="420"/>
        <w:rPr>
          <w:rFonts w:hint="eastAsia" w:ascii="宋体" w:hAnsi="宋体" w:eastAsia="宋体" w:cs="宋体"/>
          <w:color w:val="auto"/>
          <w:sz w:val="20"/>
          <w:szCs w:val="20"/>
        </w:rPr>
      </w:pPr>
      <w:r>
        <w:rPr>
          <w:rFonts w:hint="eastAsia" w:ascii="宋体" w:hAnsi="宋体" w:eastAsia="宋体" w:cs="宋体"/>
          <w:color w:val="auto"/>
          <w:spacing w:val="8"/>
          <w:sz w:val="20"/>
          <w:szCs w:val="20"/>
        </w:rPr>
        <w:t>第五条 采购人在政府采购活动中应当合理确定采购项目的采购需求，不得以企业注册资本、资</w:t>
      </w:r>
      <w:r>
        <w:rPr>
          <w:rFonts w:hint="eastAsia" w:ascii="宋体" w:hAnsi="宋体" w:eastAsia="宋体" w:cs="宋体"/>
          <w:color w:val="auto"/>
          <w:spacing w:val="4"/>
          <w:sz w:val="20"/>
          <w:szCs w:val="20"/>
        </w:rPr>
        <w:t xml:space="preserve"> </w:t>
      </w:r>
      <w:r>
        <w:rPr>
          <w:rFonts w:hint="eastAsia" w:ascii="宋体" w:hAnsi="宋体" w:eastAsia="宋体" w:cs="宋体"/>
          <w:color w:val="auto"/>
          <w:spacing w:val="10"/>
          <w:sz w:val="20"/>
          <w:szCs w:val="20"/>
        </w:rPr>
        <w:t>产总额、营业收入、从业人员、利润、纳税额等规模条件和财务指标作为</w:t>
      </w:r>
      <w:r>
        <w:rPr>
          <w:rFonts w:hint="eastAsia" w:ascii="宋体" w:hAnsi="宋体" w:eastAsia="宋体" w:cs="宋体"/>
          <w:color w:val="auto"/>
          <w:spacing w:val="9"/>
          <w:sz w:val="20"/>
          <w:szCs w:val="20"/>
        </w:rPr>
        <w:t>供应商的资格要求或者评</w:t>
      </w:r>
      <w:r>
        <w:rPr>
          <w:rFonts w:hint="eastAsia" w:ascii="宋体" w:hAnsi="宋体" w:eastAsia="宋体" w:cs="宋体"/>
          <w:color w:val="auto"/>
          <w:sz w:val="20"/>
          <w:szCs w:val="20"/>
        </w:rPr>
        <w:t xml:space="preserve"> </w:t>
      </w:r>
      <w:r>
        <w:rPr>
          <w:rFonts w:hint="eastAsia" w:ascii="宋体" w:hAnsi="宋体" w:eastAsia="宋体" w:cs="宋体"/>
          <w:color w:val="auto"/>
          <w:spacing w:val="9"/>
          <w:sz w:val="20"/>
          <w:szCs w:val="20"/>
        </w:rPr>
        <w:t>审因素，不得在企业股权结构、经营 年限等方面对中小企业实行差别待遇或者歧视待遇。</w:t>
      </w:r>
    </w:p>
    <w:p w14:paraId="48887BE0">
      <w:pPr>
        <w:spacing w:before="28" w:line="243" w:lineRule="auto"/>
        <w:ind w:left="12" w:right="52" w:firstLine="416"/>
        <w:rPr>
          <w:rFonts w:hint="eastAsia" w:ascii="宋体" w:hAnsi="宋体" w:eastAsia="宋体" w:cs="宋体"/>
          <w:color w:val="auto"/>
          <w:sz w:val="20"/>
          <w:szCs w:val="20"/>
        </w:rPr>
      </w:pPr>
      <w:r>
        <w:rPr>
          <w:rFonts w:hint="eastAsia" w:ascii="宋体" w:hAnsi="宋体" w:eastAsia="宋体" w:cs="宋体"/>
          <w:color w:val="auto"/>
          <w:spacing w:val="8"/>
          <w:sz w:val="20"/>
          <w:szCs w:val="20"/>
        </w:rPr>
        <w:t>第六条 主管预算单位应当组织评估本部门及所属单位政府采购项目，统筹制定面向中小企业预</w:t>
      </w:r>
      <w:r>
        <w:rPr>
          <w:rFonts w:hint="eastAsia" w:ascii="宋体" w:hAnsi="宋体" w:eastAsia="宋体" w:cs="宋体"/>
          <w:color w:val="auto"/>
          <w:spacing w:val="4"/>
          <w:sz w:val="20"/>
          <w:szCs w:val="20"/>
        </w:rPr>
        <w:t xml:space="preserve"> </w:t>
      </w:r>
      <w:r>
        <w:rPr>
          <w:rFonts w:hint="eastAsia" w:ascii="宋体" w:hAnsi="宋体" w:eastAsia="宋体" w:cs="宋体"/>
          <w:color w:val="auto"/>
          <w:spacing w:val="10"/>
          <w:sz w:val="20"/>
          <w:szCs w:val="20"/>
        </w:rPr>
        <w:t>留采购份额的具体方案，对适宜由中小企业提供的采购项目和采购</w:t>
      </w:r>
      <w:r>
        <w:rPr>
          <w:rFonts w:hint="eastAsia" w:ascii="宋体" w:hAnsi="宋体" w:eastAsia="宋体" w:cs="宋体"/>
          <w:color w:val="auto"/>
          <w:spacing w:val="9"/>
          <w:sz w:val="20"/>
          <w:szCs w:val="20"/>
        </w:rPr>
        <w:t>包，预留采购份额专门面向中小</w:t>
      </w:r>
      <w:r>
        <w:rPr>
          <w:rFonts w:hint="eastAsia" w:ascii="宋体" w:hAnsi="宋体" w:eastAsia="宋体" w:cs="宋体"/>
          <w:color w:val="auto"/>
          <w:sz w:val="20"/>
          <w:szCs w:val="20"/>
        </w:rPr>
        <w:t xml:space="preserve"> </w:t>
      </w:r>
      <w:r>
        <w:rPr>
          <w:rFonts w:hint="eastAsia" w:ascii="宋体" w:hAnsi="宋体" w:eastAsia="宋体" w:cs="宋体"/>
          <w:color w:val="auto"/>
          <w:spacing w:val="8"/>
          <w:sz w:val="20"/>
          <w:szCs w:val="20"/>
        </w:rPr>
        <w:t>企业采购，并在政府采购预算中单独列示。</w:t>
      </w:r>
    </w:p>
    <w:p w14:paraId="33F86504">
      <w:pPr>
        <w:spacing w:before="28" w:line="227" w:lineRule="auto"/>
        <w:ind w:left="430"/>
        <w:rPr>
          <w:rFonts w:hint="eastAsia" w:ascii="宋体" w:hAnsi="宋体" w:eastAsia="宋体" w:cs="宋体"/>
          <w:color w:val="auto"/>
          <w:sz w:val="20"/>
          <w:szCs w:val="20"/>
        </w:rPr>
      </w:pPr>
      <w:r>
        <w:rPr>
          <w:rFonts w:hint="eastAsia" w:ascii="宋体" w:hAnsi="宋体" w:eastAsia="宋体" w:cs="宋体"/>
          <w:color w:val="auto"/>
          <w:spacing w:val="9"/>
          <w:sz w:val="20"/>
          <w:szCs w:val="20"/>
        </w:rPr>
        <w:t>符合下列情形之一的，可不专门面向中小企业预留采购份额：</w:t>
      </w:r>
    </w:p>
    <w:p w14:paraId="0DAF105C">
      <w:pPr>
        <w:spacing w:before="24"/>
        <w:ind w:left="8" w:right="93" w:firstLine="430"/>
        <w:rPr>
          <w:rFonts w:hint="eastAsia" w:ascii="宋体" w:hAnsi="宋体" w:eastAsia="宋体" w:cs="宋体"/>
          <w:color w:val="auto"/>
          <w:sz w:val="20"/>
          <w:szCs w:val="20"/>
        </w:rPr>
      </w:pPr>
      <w:r>
        <w:rPr>
          <w:rFonts w:hint="eastAsia" w:ascii="宋体" w:hAnsi="宋体" w:eastAsia="宋体" w:cs="宋体"/>
          <w:color w:val="auto"/>
          <w:spacing w:val="10"/>
          <w:sz w:val="20"/>
          <w:szCs w:val="20"/>
        </w:rPr>
        <w:t>（一）法律法规和国家有关政策明确规定优先</w:t>
      </w:r>
      <w:r>
        <w:rPr>
          <w:rFonts w:hint="eastAsia" w:ascii="宋体" w:hAnsi="宋体" w:eastAsia="宋体" w:cs="宋体"/>
          <w:color w:val="auto"/>
          <w:spacing w:val="9"/>
          <w:sz w:val="20"/>
          <w:szCs w:val="20"/>
        </w:rPr>
        <w:t>或者应当面向事业单位、社会组织等非企业主体</w:t>
      </w:r>
      <w:r>
        <w:rPr>
          <w:rFonts w:hint="eastAsia" w:ascii="宋体" w:hAnsi="宋体" w:eastAsia="宋体" w:cs="宋体"/>
          <w:color w:val="auto"/>
          <w:sz w:val="20"/>
          <w:szCs w:val="20"/>
        </w:rPr>
        <w:t xml:space="preserve"> </w:t>
      </w:r>
      <w:r>
        <w:rPr>
          <w:rFonts w:hint="eastAsia" w:ascii="宋体" w:hAnsi="宋体" w:eastAsia="宋体" w:cs="宋体"/>
          <w:color w:val="auto"/>
          <w:spacing w:val="5"/>
          <w:sz w:val="20"/>
          <w:szCs w:val="20"/>
        </w:rPr>
        <w:t>采购的；</w:t>
      </w:r>
    </w:p>
    <w:p w14:paraId="625B77F9">
      <w:pPr>
        <w:spacing w:before="25" w:line="239" w:lineRule="auto"/>
        <w:ind w:left="21" w:firstLine="417"/>
        <w:rPr>
          <w:rFonts w:hint="eastAsia" w:ascii="宋体" w:hAnsi="宋体" w:eastAsia="宋体" w:cs="宋体"/>
          <w:color w:val="auto"/>
          <w:sz w:val="20"/>
          <w:szCs w:val="20"/>
        </w:rPr>
      </w:pPr>
      <w:r>
        <w:rPr>
          <w:rFonts w:hint="eastAsia" w:ascii="宋体" w:hAnsi="宋体" w:eastAsia="宋体" w:cs="宋体"/>
          <w:color w:val="auto"/>
          <w:spacing w:val="7"/>
          <w:sz w:val="20"/>
          <w:szCs w:val="20"/>
        </w:rPr>
        <w:t>（二）因确需使用不可替代的专利、专有技术，基础设施限制，或者</w:t>
      </w:r>
      <w:r>
        <w:rPr>
          <w:rFonts w:hint="eastAsia" w:ascii="宋体" w:hAnsi="宋体" w:eastAsia="宋体" w:cs="宋体"/>
          <w:color w:val="auto"/>
          <w:spacing w:val="6"/>
          <w:sz w:val="20"/>
          <w:szCs w:val="20"/>
        </w:rPr>
        <w:t>提供特定公共服务等原因，</w:t>
      </w:r>
      <w:r>
        <w:rPr>
          <w:rFonts w:hint="eastAsia" w:ascii="宋体" w:hAnsi="宋体" w:eastAsia="宋体" w:cs="宋体"/>
          <w:color w:val="auto"/>
          <w:sz w:val="20"/>
          <w:szCs w:val="20"/>
        </w:rPr>
        <w:t xml:space="preserve"> </w:t>
      </w:r>
      <w:r>
        <w:rPr>
          <w:rFonts w:hint="eastAsia" w:ascii="宋体" w:hAnsi="宋体" w:eastAsia="宋体" w:cs="宋体"/>
          <w:color w:val="auto"/>
          <w:spacing w:val="8"/>
          <w:sz w:val="20"/>
          <w:szCs w:val="20"/>
        </w:rPr>
        <w:t>只能从中小企业之外的供应商处采购的；</w:t>
      </w:r>
    </w:p>
    <w:p w14:paraId="467C999E">
      <w:pPr>
        <w:spacing w:before="29" w:line="239" w:lineRule="auto"/>
        <w:ind w:left="7" w:right="93" w:firstLine="431"/>
        <w:rPr>
          <w:rFonts w:hint="eastAsia" w:ascii="宋体" w:hAnsi="宋体" w:eastAsia="宋体" w:cs="宋体"/>
          <w:color w:val="auto"/>
          <w:sz w:val="20"/>
          <w:szCs w:val="20"/>
        </w:rPr>
      </w:pPr>
      <w:r>
        <w:rPr>
          <w:rFonts w:hint="eastAsia" w:ascii="宋体" w:hAnsi="宋体" w:eastAsia="宋体" w:cs="宋体"/>
          <w:color w:val="auto"/>
          <w:spacing w:val="10"/>
          <w:sz w:val="20"/>
          <w:szCs w:val="20"/>
        </w:rPr>
        <w:t>（三）按照本办法规定预留采购份额无法确保</w:t>
      </w:r>
      <w:r>
        <w:rPr>
          <w:rFonts w:hint="eastAsia" w:ascii="宋体" w:hAnsi="宋体" w:eastAsia="宋体" w:cs="宋体"/>
          <w:color w:val="auto"/>
          <w:spacing w:val="9"/>
          <w:sz w:val="20"/>
          <w:szCs w:val="20"/>
        </w:rPr>
        <w:t>充分供应、充分竞争，或者存在可能影响政府采</w:t>
      </w:r>
      <w:r>
        <w:rPr>
          <w:rFonts w:hint="eastAsia" w:ascii="宋体" w:hAnsi="宋体" w:eastAsia="宋体" w:cs="宋体"/>
          <w:color w:val="auto"/>
          <w:sz w:val="20"/>
          <w:szCs w:val="20"/>
        </w:rPr>
        <w:t xml:space="preserve"> </w:t>
      </w:r>
      <w:r>
        <w:rPr>
          <w:rFonts w:hint="eastAsia" w:ascii="宋体" w:hAnsi="宋体" w:eastAsia="宋体" w:cs="宋体"/>
          <w:color w:val="auto"/>
          <w:spacing w:val="7"/>
          <w:sz w:val="20"/>
          <w:szCs w:val="20"/>
        </w:rPr>
        <w:t>购目标实现的情形；</w:t>
      </w:r>
    </w:p>
    <w:p w14:paraId="6ABB10E4">
      <w:pPr>
        <w:spacing w:before="26" w:line="227" w:lineRule="auto"/>
        <w:ind w:left="439"/>
        <w:rPr>
          <w:rFonts w:hint="eastAsia" w:ascii="宋体" w:hAnsi="宋体" w:eastAsia="宋体" w:cs="宋体"/>
          <w:color w:val="auto"/>
          <w:sz w:val="20"/>
          <w:szCs w:val="20"/>
        </w:rPr>
      </w:pPr>
      <w:r>
        <w:rPr>
          <w:rFonts w:hint="eastAsia" w:ascii="宋体" w:hAnsi="宋体" w:eastAsia="宋体" w:cs="宋体"/>
          <w:color w:val="auto"/>
          <w:spacing w:val="7"/>
          <w:sz w:val="20"/>
          <w:szCs w:val="20"/>
        </w:rPr>
        <w:t>（四）框架协议采购项目；</w:t>
      </w:r>
    </w:p>
    <w:p w14:paraId="3A847650">
      <w:pPr>
        <w:spacing w:before="26" w:line="243" w:lineRule="auto"/>
        <w:ind w:left="9" w:right="52" w:firstLine="429"/>
        <w:rPr>
          <w:rFonts w:hint="eastAsia" w:ascii="宋体" w:hAnsi="宋体" w:eastAsia="宋体" w:cs="宋体"/>
          <w:color w:val="auto"/>
          <w:sz w:val="20"/>
          <w:szCs w:val="20"/>
        </w:rPr>
      </w:pPr>
      <w:r>
        <w:rPr>
          <w:rFonts w:hint="eastAsia" w:ascii="宋体" w:hAnsi="宋体" w:eastAsia="宋体" w:cs="宋体"/>
          <w:color w:val="auto"/>
          <w:spacing w:val="8"/>
          <w:sz w:val="20"/>
          <w:szCs w:val="20"/>
        </w:rPr>
        <w:t>（五）省级以上人民政府财政部门规定的其他情形。 除上述情形外，其他均为适</w:t>
      </w:r>
      <w:r>
        <w:rPr>
          <w:rFonts w:hint="eastAsia" w:ascii="宋体" w:hAnsi="宋体" w:eastAsia="宋体" w:cs="宋体"/>
          <w:color w:val="auto"/>
          <w:spacing w:val="7"/>
          <w:sz w:val="20"/>
          <w:szCs w:val="20"/>
        </w:rPr>
        <w:t>宜由中小企业</w:t>
      </w:r>
      <w:r>
        <w:rPr>
          <w:rFonts w:hint="eastAsia" w:ascii="宋体" w:hAnsi="宋体" w:eastAsia="宋体" w:cs="宋体"/>
          <w:color w:val="auto"/>
          <w:sz w:val="20"/>
          <w:szCs w:val="20"/>
        </w:rPr>
        <w:t xml:space="preserve"> </w:t>
      </w:r>
      <w:r>
        <w:rPr>
          <w:rFonts w:hint="eastAsia" w:ascii="宋体" w:hAnsi="宋体" w:eastAsia="宋体" w:cs="宋体"/>
          <w:color w:val="auto"/>
          <w:spacing w:val="7"/>
          <w:sz w:val="20"/>
          <w:szCs w:val="20"/>
        </w:rPr>
        <w:t>提供的情形。第七条   采购限额标准以上，200 万元以下的货物和服务采购项目、400 万元以下的</w:t>
      </w:r>
      <w:r>
        <w:rPr>
          <w:rFonts w:hint="eastAsia" w:ascii="宋体" w:hAnsi="宋体" w:eastAsia="宋体" w:cs="宋体"/>
          <w:color w:val="auto"/>
          <w:spacing w:val="16"/>
          <w:sz w:val="20"/>
          <w:szCs w:val="20"/>
        </w:rPr>
        <w:t xml:space="preserve"> </w:t>
      </w:r>
      <w:r>
        <w:rPr>
          <w:rFonts w:hint="eastAsia" w:ascii="宋体" w:hAnsi="宋体" w:eastAsia="宋体" w:cs="宋体"/>
          <w:color w:val="auto"/>
          <w:spacing w:val="9"/>
          <w:sz w:val="20"/>
          <w:szCs w:val="20"/>
        </w:rPr>
        <w:t>工程采购项目，适宜由中小企业提供的，采购人应当专门面向中小企业采购。</w:t>
      </w:r>
    </w:p>
    <w:p w14:paraId="60505FC2">
      <w:pPr>
        <w:spacing w:before="26" w:line="244" w:lineRule="auto"/>
        <w:ind w:left="8" w:right="52" w:firstLine="420"/>
        <w:jc w:val="both"/>
        <w:rPr>
          <w:rFonts w:hint="eastAsia" w:ascii="宋体" w:hAnsi="宋体" w:eastAsia="宋体" w:cs="宋体"/>
          <w:color w:val="auto"/>
          <w:sz w:val="20"/>
          <w:szCs w:val="20"/>
        </w:rPr>
      </w:pPr>
      <w:r>
        <w:rPr>
          <w:rFonts w:hint="eastAsia" w:ascii="宋体" w:hAnsi="宋体" w:eastAsia="宋体" w:cs="宋体"/>
          <w:color w:val="auto"/>
          <w:spacing w:val="8"/>
          <w:sz w:val="20"/>
          <w:szCs w:val="20"/>
        </w:rPr>
        <w:t>第八条 超过 200 万元的货物和服务采购项目、超过</w:t>
      </w:r>
      <w:r>
        <w:rPr>
          <w:rFonts w:hint="eastAsia" w:ascii="宋体" w:hAnsi="宋体" w:eastAsia="宋体" w:cs="宋体"/>
          <w:color w:val="auto"/>
          <w:spacing w:val="-30"/>
          <w:sz w:val="20"/>
          <w:szCs w:val="20"/>
        </w:rPr>
        <w:t xml:space="preserve"> </w:t>
      </w:r>
      <w:r>
        <w:rPr>
          <w:rFonts w:hint="eastAsia" w:ascii="宋体" w:hAnsi="宋体" w:eastAsia="宋体" w:cs="宋体"/>
          <w:color w:val="auto"/>
          <w:spacing w:val="8"/>
          <w:sz w:val="20"/>
          <w:szCs w:val="20"/>
        </w:rPr>
        <w:t>400 万元的工程采购项目中适宜由中小企</w:t>
      </w:r>
      <w:r>
        <w:rPr>
          <w:rFonts w:hint="eastAsia" w:ascii="宋体" w:hAnsi="宋体" w:eastAsia="宋体" w:cs="宋体"/>
          <w:color w:val="auto"/>
          <w:sz w:val="20"/>
          <w:szCs w:val="20"/>
        </w:rPr>
        <w:t xml:space="preserve"> </w:t>
      </w:r>
      <w:r>
        <w:rPr>
          <w:rFonts w:hint="eastAsia" w:ascii="宋体" w:hAnsi="宋体" w:eastAsia="宋体" w:cs="宋体"/>
          <w:color w:val="auto"/>
          <w:spacing w:val="8"/>
          <w:sz w:val="20"/>
          <w:szCs w:val="20"/>
        </w:rPr>
        <w:t>业提供的，预留该部分采购项目预算总额的 30%以上专门面向中小企业采购， 其中</w:t>
      </w:r>
      <w:r>
        <w:rPr>
          <w:rFonts w:hint="eastAsia" w:ascii="宋体" w:hAnsi="宋体" w:eastAsia="宋体" w:cs="宋体"/>
          <w:color w:val="auto"/>
          <w:spacing w:val="7"/>
          <w:sz w:val="20"/>
          <w:szCs w:val="20"/>
        </w:rPr>
        <w:t>预留给小微企业</w:t>
      </w:r>
      <w:r>
        <w:rPr>
          <w:rFonts w:hint="eastAsia" w:ascii="宋体" w:hAnsi="宋体" w:eastAsia="宋体" w:cs="宋体"/>
          <w:color w:val="auto"/>
          <w:sz w:val="20"/>
          <w:szCs w:val="20"/>
        </w:rPr>
        <w:t xml:space="preserve"> </w:t>
      </w:r>
      <w:r>
        <w:rPr>
          <w:rFonts w:hint="eastAsia" w:ascii="宋体" w:hAnsi="宋体" w:eastAsia="宋体" w:cs="宋体"/>
          <w:color w:val="auto"/>
          <w:spacing w:val="8"/>
          <w:sz w:val="20"/>
          <w:szCs w:val="20"/>
        </w:rPr>
        <w:t>的比例不低于 60%。预留份额通过下列措施进行：</w:t>
      </w:r>
    </w:p>
    <w:p w14:paraId="2FD5C7AF">
      <w:pPr>
        <w:spacing w:before="25" w:line="227" w:lineRule="auto"/>
        <w:ind w:left="439"/>
        <w:rPr>
          <w:rFonts w:hint="eastAsia" w:ascii="宋体" w:hAnsi="宋体" w:eastAsia="宋体" w:cs="宋体"/>
          <w:color w:val="auto"/>
          <w:sz w:val="20"/>
          <w:szCs w:val="20"/>
        </w:rPr>
      </w:pPr>
      <w:r>
        <w:rPr>
          <w:rFonts w:hint="eastAsia" w:ascii="宋体" w:hAnsi="宋体" w:eastAsia="宋体" w:cs="宋体"/>
          <w:color w:val="auto"/>
          <w:spacing w:val="9"/>
          <w:sz w:val="20"/>
          <w:szCs w:val="20"/>
        </w:rPr>
        <w:t>（一）将采购项目整体或者设置采购包专门面向中小企业</w:t>
      </w:r>
      <w:r>
        <w:rPr>
          <w:rFonts w:hint="eastAsia" w:ascii="宋体" w:hAnsi="宋体" w:eastAsia="宋体" w:cs="宋体"/>
          <w:color w:val="auto"/>
          <w:spacing w:val="8"/>
          <w:sz w:val="20"/>
          <w:szCs w:val="20"/>
        </w:rPr>
        <w:t>采购；</w:t>
      </w:r>
    </w:p>
    <w:p w14:paraId="165D77D3">
      <w:pPr>
        <w:spacing w:before="27" w:line="227" w:lineRule="auto"/>
        <w:jc w:val="right"/>
        <w:rPr>
          <w:rFonts w:hint="eastAsia" w:ascii="宋体" w:hAnsi="宋体" w:eastAsia="宋体" w:cs="宋体"/>
          <w:color w:val="auto"/>
          <w:sz w:val="20"/>
          <w:szCs w:val="20"/>
        </w:rPr>
      </w:pPr>
      <w:r>
        <w:rPr>
          <w:rFonts w:hint="eastAsia" w:ascii="宋体" w:hAnsi="宋体" w:eastAsia="宋体" w:cs="宋体"/>
          <w:color w:val="auto"/>
          <w:spacing w:val="7"/>
          <w:sz w:val="20"/>
          <w:szCs w:val="20"/>
        </w:rPr>
        <w:t>（二）要求供应商以联合体形式参加采购活动，且联合体中中小</w:t>
      </w:r>
      <w:r>
        <w:rPr>
          <w:rFonts w:hint="eastAsia" w:ascii="宋体" w:hAnsi="宋体" w:eastAsia="宋体" w:cs="宋体"/>
          <w:color w:val="auto"/>
          <w:spacing w:val="6"/>
          <w:sz w:val="20"/>
          <w:szCs w:val="20"/>
        </w:rPr>
        <w:t>企业承担的部分达到一定比例；</w:t>
      </w:r>
    </w:p>
    <w:p w14:paraId="012418AE">
      <w:pPr>
        <w:spacing w:before="26" w:line="227" w:lineRule="auto"/>
        <w:ind w:left="439"/>
        <w:rPr>
          <w:rFonts w:hint="eastAsia" w:ascii="宋体" w:hAnsi="宋体" w:eastAsia="宋体" w:cs="宋体"/>
          <w:color w:val="auto"/>
          <w:sz w:val="20"/>
          <w:szCs w:val="20"/>
        </w:rPr>
      </w:pPr>
      <w:r>
        <w:rPr>
          <w:rFonts w:hint="eastAsia" w:ascii="宋体" w:hAnsi="宋体" w:eastAsia="宋体" w:cs="宋体"/>
          <w:color w:val="auto"/>
          <w:spacing w:val="9"/>
          <w:sz w:val="20"/>
          <w:szCs w:val="20"/>
        </w:rPr>
        <w:t>（三）要求获得采购合同的供应商将采购项目中的一定比例分包给一家或者多家中小企业。</w:t>
      </w:r>
    </w:p>
    <w:p w14:paraId="0703F629">
      <w:pPr>
        <w:spacing w:before="27" w:line="239" w:lineRule="auto"/>
        <w:ind w:left="8" w:right="52" w:firstLine="422"/>
        <w:rPr>
          <w:rFonts w:hint="eastAsia" w:ascii="宋体" w:hAnsi="宋体" w:eastAsia="宋体" w:cs="宋体"/>
          <w:color w:val="auto"/>
          <w:sz w:val="20"/>
          <w:szCs w:val="20"/>
        </w:rPr>
      </w:pPr>
      <w:r>
        <w:rPr>
          <w:rFonts w:hint="eastAsia" w:ascii="宋体" w:hAnsi="宋体" w:eastAsia="宋体" w:cs="宋体"/>
          <w:color w:val="auto"/>
          <w:spacing w:val="8"/>
          <w:sz w:val="20"/>
          <w:szCs w:val="20"/>
        </w:rPr>
        <w:t>组成联合体或者接受分包合同的中小企业与联合体内 其他企业、分包企业之间不得存在直接控</w:t>
      </w:r>
      <w:r>
        <w:rPr>
          <w:rFonts w:hint="eastAsia" w:ascii="宋体" w:hAnsi="宋体" w:eastAsia="宋体" w:cs="宋体"/>
          <w:color w:val="auto"/>
          <w:spacing w:val="2"/>
          <w:sz w:val="20"/>
          <w:szCs w:val="20"/>
        </w:rPr>
        <w:t xml:space="preserve"> </w:t>
      </w:r>
      <w:r>
        <w:rPr>
          <w:rFonts w:hint="eastAsia" w:ascii="宋体" w:hAnsi="宋体" w:eastAsia="宋体" w:cs="宋体"/>
          <w:color w:val="auto"/>
          <w:spacing w:val="7"/>
          <w:sz w:val="20"/>
          <w:szCs w:val="20"/>
        </w:rPr>
        <w:t>股、管理关系。</w:t>
      </w:r>
    </w:p>
    <w:p w14:paraId="07318D6F">
      <w:pPr>
        <w:spacing w:before="26" w:line="239" w:lineRule="auto"/>
        <w:ind w:left="8" w:right="52" w:firstLine="420"/>
        <w:rPr>
          <w:rFonts w:hint="eastAsia" w:ascii="宋体" w:hAnsi="宋体" w:eastAsia="宋体" w:cs="宋体"/>
          <w:color w:val="auto"/>
          <w:sz w:val="20"/>
          <w:szCs w:val="20"/>
        </w:rPr>
      </w:pPr>
      <w:r>
        <w:rPr>
          <w:rFonts w:hint="eastAsia" w:ascii="宋体" w:hAnsi="宋体" w:eastAsia="宋体" w:cs="宋体"/>
          <w:color w:val="auto"/>
          <w:spacing w:val="8"/>
          <w:sz w:val="20"/>
          <w:szCs w:val="20"/>
        </w:rPr>
        <w:t>第九条 对于经主管预算单位统筹后未预留份额专门面向中小企业采购的采购项目，以及预留份</w:t>
      </w:r>
      <w:r>
        <w:rPr>
          <w:rFonts w:hint="eastAsia" w:ascii="宋体" w:hAnsi="宋体" w:eastAsia="宋体" w:cs="宋体"/>
          <w:color w:val="auto"/>
          <w:spacing w:val="4"/>
          <w:sz w:val="20"/>
          <w:szCs w:val="20"/>
        </w:rPr>
        <w:t xml:space="preserve"> </w:t>
      </w:r>
      <w:r>
        <w:rPr>
          <w:rFonts w:hint="eastAsia" w:ascii="宋体" w:hAnsi="宋体" w:eastAsia="宋体" w:cs="宋体"/>
          <w:color w:val="auto"/>
          <w:spacing w:val="10"/>
          <w:sz w:val="20"/>
          <w:szCs w:val="20"/>
        </w:rPr>
        <w:t>额项目中的非预留部分采购包，采购人、采购代理机构应当对符合本办法</w:t>
      </w:r>
      <w:r>
        <w:rPr>
          <w:rFonts w:hint="eastAsia" w:ascii="宋体" w:hAnsi="宋体" w:eastAsia="宋体" w:cs="宋体"/>
          <w:color w:val="auto"/>
          <w:spacing w:val="9"/>
          <w:sz w:val="20"/>
          <w:szCs w:val="20"/>
        </w:rPr>
        <w:t>规定的小微企业报价给予</w:t>
      </w:r>
    </w:p>
    <w:p w14:paraId="4AFB84E9">
      <w:pPr>
        <w:spacing w:line="239" w:lineRule="auto"/>
        <w:rPr>
          <w:rFonts w:hint="eastAsia" w:ascii="宋体" w:hAnsi="宋体" w:eastAsia="宋体" w:cs="宋体"/>
          <w:color w:val="auto"/>
          <w:sz w:val="20"/>
          <w:szCs w:val="20"/>
        </w:rPr>
        <w:sectPr>
          <w:headerReference r:id="rId51" w:type="default"/>
          <w:footerReference r:id="rId52" w:type="default"/>
          <w:pgSz w:w="11906" w:h="16839"/>
          <w:pgMar w:top="1174" w:right="1195" w:bottom="1151" w:left="1588" w:header="862" w:footer="989" w:gutter="0"/>
          <w:pgNumType w:fmt="decimal"/>
          <w:cols w:space="720" w:num="1"/>
        </w:sectPr>
      </w:pPr>
    </w:p>
    <w:p w14:paraId="21DD7AB1">
      <w:pPr>
        <w:spacing w:before="274" w:line="243" w:lineRule="auto"/>
        <w:ind w:left="8" w:right="68" w:firstLine="2"/>
        <w:jc w:val="both"/>
        <w:rPr>
          <w:rFonts w:hint="eastAsia" w:ascii="宋体" w:hAnsi="宋体" w:eastAsia="宋体" w:cs="宋体"/>
          <w:color w:val="auto"/>
          <w:sz w:val="20"/>
          <w:szCs w:val="20"/>
        </w:rPr>
      </w:pPr>
      <w:r>
        <w:rPr>
          <w:rFonts w:hint="eastAsia" w:ascii="宋体" w:hAnsi="宋体" w:eastAsia="宋体" w:cs="宋体"/>
          <w:color w:val="auto"/>
          <w:spacing w:val="7"/>
          <w:sz w:val="20"/>
          <w:szCs w:val="20"/>
        </w:rPr>
        <w:t>6%—10%（工程项目为 3%—5%）的扣除，用扣除后的价格参加评审。适用招标投标法的政府采购 工</w:t>
      </w:r>
      <w:r>
        <w:rPr>
          <w:rFonts w:hint="eastAsia" w:ascii="宋体" w:hAnsi="宋体" w:eastAsia="宋体" w:cs="宋体"/>
          <w:color w:val="auto"/>
          <w:spacing w:val="15"/>
          <w:sz w:val="20"/>
          <w:szCs w:val="20"/>
        </w:rPr>
        <w:t xml:space="preserve"> </w:t>
      </w:r>
      <w:r>
        <w:rPr>
          <w:rFonts w:hint="eastAsia" w:ascii="宋体" w:hAnsi="宋体" w:eastAsia="宋体" w:cs="宋体"/>
          <w:color w:val="auto"/>
          <w:spacing w:val="10"/>
          <w:sz w:val="20"/>
          <w:szCs w:val="20"/>
        </w:rPr>
        <w:t>程建设项目，采用综合评估法但未采用低价优先法计算价格分的，评标时应</w:t>
      </w:r>
      <w:r>
        <w:rPr>
          <w:rFonts w:hint="eastAsia" w:ascii="宋体" w:hAnsi="宋体" w:eastAsia="宋体" w:cs="宋体"/>
          <w:color w:val="auto"/>
          <w:spacing w:val="9"/>
          <w:sz w:val="20"/>
          <w:szCs w:val="20"/>
        </w:rPr>
        <w:t>当在采用原报价进行评</w:t>
      </w:r>
      <w:r>
        <w:rPr>
          <w:rFonts w:hint="eastAsia" w:ascii="宋体" w:hAnsi="宋体" w:eastAsia="宋体" w:cs="宋体"/>
          <w:color w:val="auto"/>
          <w:sz w:val="20"/>
          <w:szCs w:val="20"/>
        </w:rPr>
        <w:t xml:space="preserve"> </w:t>
      </w:r>
      <w:r>
        <w:rPr>
          <w:rFonts w:hint="eastAsia" w:ascii="宋体" w:hAnsi="宋体" w:eastAsia="宋体" w:cs="宋体"/>
          <w:color w:val="auto"/>
          <w:spacing w:val="8"/>
          <w:sz w:val="20"/>
          <w:szCs w:val="20"/>
        </w:rPr>
        <w:t>分的基础上增加其价格得分的 3%—5%作为其价格分。</w:t>
      </w:r>
    </w:p>
    <w:p w14:paraId="430361F9">
      <w:pPr>
        <w:spacing w:before="27" w:line="248" w:lineRule="auto"/>
        <w:ind w:left="8" w:right="57" w:firstLine="420"/>
        <w:rPr>
          <w:rFonts w:hint="eastAsia" w:ascii="宋体" w:hAnsi="宋体" w:eastAsia="宋体" w:cs="宋体"/>
          <w:color w:val="auto"/>
          <w:sz w:val="20"/>
          <w:szCs w:val="20"/>
        </w:rPr>
      </w:pPr>
      <w:r>
        <w:rPr>
          <w:rFonts w:hint="eastAsia" w:ascii="宋体" w:hAnsi="宋体" w:eastAsia="宋体" w:cs="宋体"/>
          <w:color w:val="auto"/>
          <w:spacing w:val="10"/>
          <w:sz w:val="20"/>
          <w:szCs w:val="20"/>
        </w:rPr>
        <w:t>接受大中型企业与小微企业组成联合体或者允许大中 型</w:t>
      </w:r>
      <w:r>
        <w:rPr>
          <w:rFonts w:hint="eastAsia" w:ascii="宋体" w:hAnsi="宋体" w:eastAsia="宋体" w:cs="宋体"/>
          <w:color w:val="auto"/>
          <w:spacing w:val="9"/>
          <w:sz w:val="20"/>
          <w:szCs w:val="20"/>
        </w:rPr>
        <w:t>企业向一家或者多家小微企业分包的</w:t>
      </w:r>
      <w:r>
        <w:rPr>
          <w:rFonts w:hint="eastAsia" w:ascii="宋体" w:hAnsi="宋体" w:eastAsia="宋体" w:cs="宋体"/>
          <w:color w:val="auto"/>
          <w:sz w:val="20"/>
          <w:szCs w:val="20"/>
        </w:rPr>
        <w:t xml:space="preserve">  </w:t>
      </w:r>
      <w:r>
        <w:rPr>
          <w:rFonts w:hint="eastAsia" w:ascii="宋体" w:hAnsi="宋体" w:eastAsia="宋体" w:cs="宋体"/>
          <w:color w:val="auto"/>
          <w:spacing w:val="8"/>
          <w:sz w:val="20"/>
          <w:szCs w:val="20"/>
        </w:rPr>
        <w:t>采购项目，对于联合协议或者分包意向协议约定小微企业的合同份额占到合同 总金额 30%以上的，</w:t>
      </w:r>
      <w:r>
        <w:rPr>
          <w:rFonts w:hint="eastAsia" w:ascii="宋体" w:hAnsi="宋体" w:eastAsia="宋体" w:cs="宋体"/>
          <w:color w:val="auto"/>
          <w:spacing w:val="4"/>
          <w:sz w:val="20"/>
          <w:szCs w:val="20"/>
        </w:rPr>
        <w:t xml:space="preserve"> </w:t>
      </w:r>
      <w:r>
        <w:rPr>
          <w:rFonts w:hint="eastAsia" w:ascii="宋体" w:hAnsi="宋体" w:eastAsia="宋体" w:cs="宋体"/>
          <w:color w:val="auto"/>
          <w:spacing w:val="7"/>
          <w:sz w:val="20"/>
          <w:szCs w:val="20"/>
        </w:rPr>
        <w:t>采购人、采购代理机构应当对联合体或者大中型企业的报价给予 2%-3%（工程项目为 1%—2%）的扣</w:t>
      </w:r>
      <w:r>
        <w:rPr>
          <w:rFonts w:hint="eastAsia" w:ascii="宋体" w:hAnsi="宋体" w:eastAsia="宋体" w:cs="宋体"/>
          <w:color w:val="auto"/>
          <w:spacing w:val="16"/>
          <w:sz w:val="20"/>
          <w:szCs w:val="20"/>
        </w:rPr>
        <w:t xml:space="preserve"> </w:t>
      </w:r>
      <w:r>
        <w:rPr>
          <w:rFonts w:hint="eastAsia" w:ascii="宋体" w:hAnsi="宋体" w:eastAsia="宋体" w:cs="宋体"/>
          <w:color w:val="auto"/>
          <w:spacing w:val="8"/>
          <w:sz w:val="20"/>
          <w:szCs w:val="20"/>
        </w:rPr>
        <w:t>除，用扣除后的价格参加评审。适用招标投标法的政府采购 工程建设项目，采用综合评估法但未采</w:t>
      </w:r>
      <w:r>
        <w:rPr>
          <w:rFonts w:hint="eastAsia" w:ascii="宋体" w:hAnsi="宋体" w:eastAsia="宋体" w:cs="宋体"/>
          <w:color w:val="auto"/>
          <w:spacing w:val="7"/>
          <w:sz w:val="20"/>
          <w:szCs w:val="20"/>
        </w:rPr>
        <w:t xml:space="preserve"> 用低价优先法计算价格分的，评标时应当在采用原报价进行评分的基础上增加其价格得分的</w:t>
      </w:r>
      <w:r>
        <w:rPr>
          <w:rFonts w:hint="eastAsia" w:ascii="宋体" w:hAnsi="宋体" w:eastAsia="宋体" w:cs="宋体"/>
          <w:color w:val="auto"/>
          <w:spacing w:val="47"/>
          <w:sz w:val="20"/>
          <w:szCs w:val="20"/>
        </w:rPr>
        <w:t xml:space="preserve"> </w:t>
      </w:r>
      <w:r>
        <w:rPr>
          <w:rFonts w:hint="eastAsia" w:ascii="宋体" w:hAnsi="宋体" w:eastAsia="宋体" w:cs="宋体"/>
          <w:color w:val="auto"/>
          <w:spacing w:val="7"/>
          <w:sz w:val="20"/>
          <w:szCs w:val="20"/>
        </w:rPr>
        <w:t>1%—2%</w:t>
      </w:r>
      <w:r>
        <w:rPr>
          <w:rFonts w:hint="eastAsia" w:ascii="宋体" w:hAnsi="宋体" w:eastAsia="宋体" w:cs="宋体"/>
          <w:color w:val="auto"/>
          <w:sz w:val="20"/>
          <w:szCs w:val="20"/>
        </w:rPr>
        <w:t xml:space="preserve"> </w:t>
      </w:r>
      <w:r>
        <w:rPr>
          <w:rFonts w:hint="eastAsia" w:ascii="宋体" w:hAnsi="宋体" w:eastAsia="宋体" w:cs="宋体"/>
          <w:color w:val="auto"/>
          <w:spacing w:val="10"/>
          <w:sz w:val="20"/>
          <w:szCs w:val="20"/>
        </w:rPr>
        <w:t>作为其价格分。组成联合体或者接受分包的小微企业与联合体内其他企业、</w:t>
      </w:r>
      <w:r>
        <w:rPr>
          <w:rFonts w:hint="eastAsia" w:ascii="宋体" w:hAnsi="宋体" w:eastAsia="宋体" w:cs="宋体"/>
          <w:color w:val="auto"/>
          <w:spacing w:val="9"/>
          <w:sz w:val="20"/>
          <w:szCs w:val="20"/>
        </w:rPr>
        <w:t>分包企业之间存在直接</w:t>
      </w:r>
      <w:r>
        <w:rPr>
          <w:rFonts w:hint="eastAsia" w:ascii="宋体" w:hAnsi="宋体" w:eastAsia="宋体" w:cs="宋体"/>
          <w:color w:val="auto"/>
          <w:sz w:val="20"/>
          <w:szCs w:val="20"/>
        </w:rPr>
        <w:t xml:space="preserve"> </w:t>
      </w:r>
      <w:r>
        <w:rPr>
          <w:rFonts w:hint="eastAsia" w:ascii="宋体" w:hAnsi="宋体" w:eastAsia="宋体" w:cs="宋体"/>
          <w:color w:val="auto"/>
          <w:spacing w:val="9"/>
          <w:sz w:val="20"/>
          <w:szCs w:val="20"/>
        </w:rPr>
        <w:t>控股、管理关系的，不享受价格扣除优惠政策。</w:t>
      </w:r>
    </w:p>
    <w:p w14:paraId="7168281B">
      <w:pPr>
        <w:spacing w:before="26" w:line="243" w:lineRule="auto"/>
        <w:ind w:left="10" w:right="109" w:firstLine="419"/>
        <w:jc w:val="both"/>
        <w:rPr>
          <w:rFonts w:hint="eastAsia" w:ascii="宋体" w:hAnsi="宋体" w:eastAsia="宋体" w:cs="宋体"/>
          <w:color w:val="auto"/>
          <w:sz w:val="20"/>
          <w:szCs w:val="20"/>
        </w:rPr>
      </w:pPr>
      <w:r>
        <w:rPr>
          <w:rFonts w:hint="eastAsia" w:ascii="宋体" w:hAnsi="宋体" w:eastAsia="宋体" w:cs="宋体"/>
          <w:color w:val="auto"/>
          <w:spacing w:val="10"/>
          <w:sz w:val="20"/>
          <w:szCs w:val="20"/>
        </w:rPr>
        <w:t>价格扣除比例或者价格分加分比例对小型企业和微型企业同等对待</w:t>
      </w:r>
      <w:r>
        <w:rPr>
          <w:rFonts w:hint="eastAsia" w:ascii="宋体" w:hAnsi="宋体" w:eastAsia="宋体" w:cs="宋体"/>
          <w:color w:val="auto"/>
          <w:spacing w:val="9"/>
          <w:sz w:val="20"/>
          <w:szCs w:val="20"/>
        </w:rPr>
        <w:t>，不作区分。具体采购项目</w:t>
      </w:r>
      <w:r>
        <w:rPr>
          <w:rFonts w:hint="eastAsia" w:ascii="宋体" w:hAnsi="宋体" w:eastAsia="宋体" w:cs="宋体"/>
          <w:color w:val="auto"/>
          <w:sz w:val="20"/>
          <w:szCs w:val="20"/>
        </w:rPr>
        <w:t xml:space="preserve"> </w:t>
      </w:r>
      <w:r>
        <w:rPr>
          <w:rFonts w:hint="eastAsia" w:ascii="宋体" w:hAnsi="宋体" w:eastAsia="宋体" w:cs="宋体"/>
          <w:color w:val="auto"/>
          <w:spacing w:val="10"/>
          <w:sz w:val="20"/>
          <w:szCs w:val="20"/>
        </w:rPr>
        <w:t>的价格扣除比例或者价格分加分比例，由采购人根据采购标的相关行</w:t>
      </w:r>
      <w:r>
        <w:rPr>
          <w:rFonts w:hint="eastAsia" w:ascii="宋体" w:hAnsi="宋体" w:eastAsia="宋体" w:cs="宋体"/>
          <w:color w:val="auto"/>
          <w:spacing w:val="9"/>
          <w:sz w:val="20"/>
          <w:szCs w:val="20"/>
        </w:rPr>
        <w:t>业平均利润率、市场竞争状况</w:t>
      </w:r>
      <w:r>
        <w:rPr>
          <w:rFonts w:hint="eastAsia" w:ascii="宋体" w:hAnsi="宋体" w:eastAsia="宋体" w:cs="宋体"/>
          <w:color w:val="auto"/>
          <w:sz w:val="20"/>
          <w:szCs w:val="20"/>
        </w:rPr>
        <w:t xml:space="preserve"> </w:t>
      </w:r>
      <w:r>
        <w:rPr>
          <w:rFonts w:hint="eastAsia" w:ascii="宋体" w:hAnsi="宋体" w:eastAsia="宋体" w:cs="宋体"/>
          <w:color w:val="auto"/>
          <w:spacing w:val="8"/>
          <w:sz w:val="20"/>
          <w:szCs w:val="20"/>
        </w:rPr>
        <w:t>等，在本办法规定的幅度内确定。</w:t>
      </w:r>
    </w:p>
    <w:p w14:paraId="7F2C37EE">
      <w:pPr>
        <w:spacing w:before="24" w:line="246" w:lineRule="auto"/>
        <w:ind w:left="7" w:right="68" w:firstLine="421"/>
        <w:rPr>
          <w:rFonts w:hint="eastAsia" w:ascii="宋体" w:hAnsi="宋体" w:eastAsia="宋体" w:cs="宋体"/>
          <w:color w:val="auto"/>
          <w:sz w:val="20"/>
          <w:szCs w:val="20"/>
        </w:rPr>
      </w:pPr>
      <w:r>
        <w:rPr>
          <w:rFonts w:hint="eastAsia" w:ascii="宋体" w:hAnsi="宋体" w:eastAsia="宋体" w:cs="宋体"/>
          <w:color w:val="auto"/>
          <w:spacing w:val="10"/>
          <w:sz w:val="20"/>
          <w:szCs w:val="20"/>
        </w:rPr>
        <w:t>第十条 采购人应当严格按照本办法规定和主管预算单</w:t>
      </w:r>
      <w:r>
        <w:rPr>
          <w:rFonts w:hint="eastAsia" w:ascii="宋体" w:hAnsi="宋体" w:eastAsia="宋体" w:cs="宋体"/>
          <w:color w:val="auto"/>
          <w:spacing w:val="9"/>
          <w:sz w:val="20"/>
          <w:szCs w:val="20"/>
        </w:rPr>
        <w:t>位制定的预留采购份额具体方案开展采</w:t>
      </w:r>
      <w:r>
        <w:rPr>
          <w:rFonts w:hint="eastAsia" w:ascii="宋体" w:hAnsi="宋体" w:eastAsia="宋体" w:cs="宋体"/>
          <w:color w:val="auto"/>
          <w:sz w:val="20"/>
          <w:szCs w:val="20"/>
        </w:rPr>
        <w:t xml:space="preserve">  </w:t>
      </w:r>
      <w:r>
        <w:rPr>
          <w:rFonts w:hint="eastAsia" w:ascii="宋体" w:hAnsi="宋体" w:eastAsia="宋体" w:cs="宋体"/>
          <w:color w:val="auto"/>
          <w:spacing w:val="8"/>
          <w:sz w:val="20"/>
          <w:szCs w:val="20"/>
        </w:rPr>
        <w:t>购活动。预留份额的采购项目或者采购包，通过发布公告方式邀请供应商后， 符合资格条件的中小</w:t>
      </w:r>
      <w:r>
        <w:rPr>
          <w:rFonts w:hint="eastAsia" w:ascii="宋体" w:hAnsi="宋体" w:eastAsia="宋体" w:cs="宋体"/>
          <w:color w:val="auto"/>
          <w:spacing w:val="10"/>
          <w:sz w:val="20"/>
          <w:szCs w:val="20"/>
        </w:rPr>
        <w:t xml:space="preserve"> </w:t>
      </w:r>
      <w:r>
        <w:rPr>
          <w:rFonts w:hint="eastAsia" w:ascii="宋体" w:hAnsi="宋体" w:eastAsia="宋体" w:cs="宋体"/>
          <w:color w:val="auto"/>
          <w:spacing w:val="8"/>
          <w:sz w:val="20"/>
          <w:szCs w:val="20"/>
        </w:rPr>
        <w:t>企业数量不足 3 家的，应当中止采购活动，视同未预留份额的采购项目或者采购包，按照本办法第</w:t>
      </w:r>
      <w:r>
        <w:rPr>
          <w:rFonts w:hint="eastAsia" w:ascii="宋体" w:hAnsi="宋体" w:eastAsia="宋体" w:cs="宋体"/>
          <w:color w:val="auto"/>
          <w:sz w:val="20"/>
          <w:szCs w:val="20"/>
        </w:rPr>
        <w:t xml:space="preserve"> </w:t>
      </w:r>
      <w:r>
        <w:rPr>
          <w:rFonts w:hint="eastAsia" w:ascii="宋体" w:hAnsi="宋体" w:eastAsia="宋体" w:cs="宋体"/>
          <w:color w:val="auto"/>
          <w:spacing w:val="8"/>
          <w:sz w:val="20"/>
          <w:szCs w:val="20"/>
        </w:rPr>
        <w:t>九条有关规定重新组织采购活动。</w:t>
      </w:r>
    </w:p>
    <w:p w14:paraId="4C0A89FF">
      <w:pPr>
        <w:spacing w:before="23" w:line="244" w:lineRule="auto"/>
        <w:ind w:left="13" w:right="57" w:firstLine="415"/>
        <w:jc w:val="both"/>
        <w:rPr>
          <w:rFonts w:hint="eastAsia" w:ascii="宋体" w:hAnsi="宋体" w:eastAsia="宋体" w:cs="宋体"/>
          <w:color w:val="auto"/>
          <w:sz w:val="20"/>
          <w:szCs w:val="20"/>
        </w:rPr>
      </w:pPr>
      <w:r>
        <w:rPr>
          <w:rFonts w:hint="eastAsia" w:ascii="宋体" w:hAnsi="宋体" w:eastAsia="宋体" w:cs="宋体"/>
          <w:color w:val="auto"/>
          <w:spacing w:val="8"/>
          <w:sz w:val="20"/>
          <w:szCs w:val="20"/>
        </w:rPr>
        <w:t>第十一条</w:t>
      </w:r>
      <w:r>
        <w:rPr>
          <w:rFonts w:hint="eastAsia" w:ascii="宋体" w:hAnsi="宋体" w:eastAsia="宋体" w:cs="宋体"/>
          <w:color w:val="auto"/>
          <w:spacing w:val="34"/>
          <w:sz w:val="20"/>
          <w:szCs w:val="20"/>
        </w:rPr>
        <w:t xml:space="preserve"> </w:t>
      </w:r>
      <w:r>
        <w:rPr>
          <w:rFonts w:hint="eastAsia" w:ascii="宋体" w:hAnsi="宋体" w:eastAsia="宋体" w:cs="宋体"/>
          <w:color w:val="auto"/>
          <w:spacing w:val="8"/>
          <w:sz w:val="20"/>
          <w:szCs w:val="20"/>
        </w:rPr>
        <w:t>中小企业参加政府采购活动，应当出具本办法规定的《中小企业声明函》（附</w:t>
      </w:r>
      <w:r>
        <w:rPr>
          <w:rFonts w:hint="eastAsia" w:ascii="宋体" w:hAnsi="宋体" w:eastAsia="宋体" w:cs="宋体"/>
          <w:color w:val="auto"/>
          <w:spacing w:val="31"/>
          <w:sz w:val="20"/>
          <w:szCs w:val="20"/>
        </w:rPr>
        <w:t xml:space="preserve"> </w:t>
      </w:r>
      <w:r>
        <w:rPr>
          <w:rFonts w:hint="eastAsia" w:ascii="宋体" w:hAnsi="宋体" w:eastAsia="宋体" w:cs="宋体"/>
          <w:color w:val="auto"/>
          <w:spacing w:val="8"/>
          <w:sz w:val="20"/>
          <w:szCs w:val="20"/>
        </w:rPr>
        <w:t>1</w:t>
      </w:r>
      <w:r>
        <w:rPr>
          <w:rFonts w:hint="eastAsia" w:ascii="宋体" w:hAnsi="宋体" w:eastAsia="宋体" w:cs="宋体"/>
          <w:color w:val="auto"/>
          <w:spacing w:val="-13"/>
          <w:sz w:val="20"/>
          <w:szCs w:val="20"/>
        </w:rPr>
        <w:t>），</w:t>
      </w:r>
      <w:r>
        <w:rPr>
          <w:rFonts w:hint="eastAsia" w:ascii="宋体" w:hAnsi="宋体" w:eastAsia="宋体" w:cs="宋体"/>
          <w:color w:val="auto"/>
          <w:sz w:val="20"/>
          <w:szCs w:val="20"/>
        </w:rPr>
        <w:t xml:space="preserve"> </w:t>
      </w:r>
      <w:r>
        <w:rPr>
          <w:rFonts w:hint="eastAsia" w:ascii="宋体" w:hAnsi="宋体" w:eastAsia="宋体" w:cs="宋体"/>
          <w:color w:val="auto"/>
          <w:spacing w:val="10"/>
          <w:sz w:val="20"/>
          <w:szCs w:val="20"/>
        </w:rPr>
        <w:t>否则不得享受相关中小企业扶持政策。任何单位和个人不得要求</w:t>
      </w:r>
      <w:r>
        <w:rPr>
          <w:rFonts w:hint="eastAsia" w:ascii="宋体" w:hAnsi="宋体" w:eastAsia="宋体" w:cs="宋体"/>
          <w:color w:val="auto"/>
          <w:spacing w:val="9"/>
          <w:sz w:val="20"/>
          <w:szCs w:val="20"/>
        </w:rPr>
        <w:t>供应商提供《中小企业声明函》之</w:t>
      </w:r>
      <w:r>
        <w:rPr>
          <w:rFonts w:hint="eastAsia" w:ascii="宋体" w:hAnsi="宋体" w:eastAsia="宋体" w:cs="宋体"/>
          <w:color w:val="auto"/>
          <w:sz w:val="20"/>
          <w:szCs w:val="20"/>
        </w:rPr>
        <w:t xml:space="preserve"> </w:t>
      </w:r>
      <w:r>
        <w:rPr>
          <w:rFonts w:hint="eastAsia" w:ascii="宋体" w:hAnsi="宋体" w:eastAsia="宋体" w:cs="宋体"/>
          <w:color w:val="auto"/>
          <w:spacing w:val="8"/>
          <w:sz w:val="20"/>
          <w:szCs w:val="20"/>
        </w:rPr>
        <w:t>外的中小企业身份证明文件。</w:t>
      </w:r>
    </w:p>
    <w:p w14:paraId="0D5DB3F1">
      <w:pPr>
        <w:spacing w:before="24" w:line="227" w:lineRule="auto"/>
        <w:ind w:left="428"/>
        <w:rPr>
          <w:rFonts w:hint="eastAsia" w:ascii="宋体" w:hAnsi="宋体" w:eastAsia="宋体" w:cs="宋体"/>
          <w:color w:val="auto"/>
          <w:sz w:val="20"/>
          <w:szCs w:val="20"/>
        </w:rPr>
      </w:pPr>
      <w:r>
        <w:rPr>
          <w:rFonts w:hint="eastAsia" w:ascii="宋体" w:hAnsi="宋体" w:eastAsia="宋体" w:cs="宋体"/>
          <w:color w:val="auto"/>
          <w:spacing w:val="9"/>
          <w:sz w:val="20"/>
          <w:szCs w:val="20"/>
        </w:rPr>
        <w:t>第十二条 采购项目涉及中小企业采购的，采购文件应当明确以下内容：</w:t>
      </w:r>
    </w:p>
    <w:p w14:paraId="3A952607">
      <w:pPr>
        <w:spacing w:before="28"/>
        <w:ind w:left="8" w:right="109" w:firstLine="430"/>
        <w:rPr>
          <w:rFonts w:hint="eastAsia" w:ascii="宋体" w:hAnsi="宋体" w:eastAsia="宋体" w:cs="宋体"/>
          <w:color w:val="auto"/>
          <w:sz w:val="20"/>
          <w:szCs w:val="20"/>
        </w:rPr>
      </w:pPr>
      <w:r>
        <w:rPr>
          <w:rFonts w:hint="eastAsia" w:ascii="宋体" w:hAnsi="宋体" w:eastAsia="宋体" w:cs="宋体"/>
          <w:color w:val="auto"/>
          <w:spacing w:val="9"/>
          <w:sz w:val="20"/>
          <w:szCs w:val="20"/>
        </w:rPr>
        <w:t>（一）预留份额的采购项目或者采购包，明确</w:t>
      </w:r>
      <w:r>
        <w:rPr>
          <w:rFonts w:hint="eastAsia" w:ascii="宋体" w:hAnsi="宋体" w:eastAsia="宋体" w:cs="宋体"/>
          <w:color w:val="auto"/>
          <w:spacing w:val="8"/>
          <w:sz w:val="20"/>
          <w:szCs w:val="20"/>
        </w:rPr>
        <w:t>该项目或相关采购包专门面向中小企业采购，</w:t>
      </w:r>
      <w:r>
        <w:rPr>
          <w:rFonts w:hint="eastAsia" w:ascii="宋体" w:hAnsi="宋体" w:eastAsia="宋体" w:cs="宋体"/>
          <w:color w:val="auto"/>
          <w:spacing w:val="-59"/>
          <w:sz w:val="20"/>
          <w:szCs w:val="20"/>
        </w:rPr>
        <w:t xml:space="preserve"> </w:t>
      </w:r>
      <w:r>
        <w:rPr>
          <w:rFonts w:hint="eastAsia" w:ascii="宋体" w:hAnsi="宋体" w:eastAsia="宋体" w:cs="宋体"/>
          <w:color w:val="auto"/>
          <w:spacing w:val="8"/>
          <w:sz w:val="20"/>
          <w:szCs w:val="20"/>
        </w:rPr>
        <w:t>以</w:t>
      </w:r>
      <w:r>
        <w:rPr>
          <w:rFonts w:hint="eastAsia" w:ascii="宋体" w:hAnsi="宋体" w:eastAsia="宋体" w:cs="宋体"/>
          <w:color w:val="auto"/>
          <w:sz w:val="20"/>
          <w:szCs w:val="20"/>
        </w:rPr>
        <w:t xml:space="preserve"> </w:t>
      </w:r>
      <w:r>
        <w:rPr>
          <w:rFonts w:hint="eastAsia" w:ascii="宋体" w:hAnsi="宋体" w:eastAsia="宋体" w:cs="宋体"/>
          <w:color w:val="auto"/>
          <w:spacing w:val="8"/>
          <w:sz w:val="20"/>
          <w:szCs w:val="20"/>
        </w:rPr>
        <w:t>及相关标的及预算金额；</w:t>
      </w:r>
    </w:p>
    <w:p w14:paraId="784D4406">
      <w:pPr>
        <w:spacing w:before="24" w:line="228" w:lineRule="auto"/>
        <w:ind w:left="439"/>
        <w:rPr>
          <w:rFonts w:hint="eastAsia" w:ascii="宋体" w:hAnsi="宋体" w:eastAsia="宋体" w:cs="宋体"/>
          <w:color w:val="auto"/>
          <w:sz w:val="20"/>
          <w:szCs w:val="20"/>
        </w:rPr>
      </w:pPr>
      <w:r>
        <w:rPr>
          <w:rFonts w:hint="eastAsia" w:ascii="宋体" w:hAnsi="宋体" w:eastAsia="宋体" w:cs="宋体"/>
          <w:color w:val="auto"/>
          <w:spacing w:val="9"/>
          <w:sz w:val="20"/>
          <w:szCs w:val="20"/>
        </w:rPr>
        <w:t>（二）要求以联合体形式参加或者合同分包的，明确联</w:t>
      </w:r>
    </w:p>
    <w:p w14:paraId="389AAD22">
      <w:pPr>
        <w:spacing w:before="27" w:line="227" w:lineRule="auto"/>
        <w:ind w:left="429"/>
        <w:rPr>
          <w:rFonts w:hint="eastAsia" w:ascii="宋体" w:hAnsi="宋体" w:eastAsia="宋体" w:cs="宋体"/>
          <w:color w:val="auto"/>
          <w:sz w:val="20"/>
          <w:szCs w:val="20"/>
        </w:rPr>
      </w:pPr>
      <w:r>
        <w:rPr>
          <w:rFonts w:hint="eastAsia" w:ascii="宋体" w:hAnsi="宋体" w:eastAsia="宋体" w:cs="宋体"/>
          <w:color w:val="auto"/>
          <w:spacing w:val="9"/>
          <w:sz w:val="20"/>
          <w:szCs w:val="20"/>
        </w:rPr>
        <w:t>合协议或者分包意向协议中中小企业合同金额应当达到</w:t>
      </w:r>
      <w:r>
        <w:rPr>
          <w:rFonts w:hint="eastAsia" w:ascii="宋体" w:hAnsi="宋体" w:eastAsia="宋体" w:cs="宋体"/>
          <w:color w:val="auto"/>
          <w:spacing w:val="8"/>
          <w:sz w:val="20"/>
          <w:szCs w:val="20"/>
        </w:rPr>
        <w:t>的</w:t>
      </w:r>
      <w:r>
        <w:rPr>
          <w:rFonts w:hint="eastAsia" w:ascii="宋体" w:hAnsi="宋体" w:eastAsia="宋体" w:cs="宋体"/>
          <w:color w:val="auto"/>
          <w:spacing w:val="37"/>
          <w:sz w:val="20"/>
          <w:szCs w:val="20"/>
        </w:rPr>
        <w:t xml:space="preserve"> </w:t>
      </w:r>
      <w:r>
        <w:rPr>
          <w:rFonts w:hint="eastAsia" w:ascii="宋体" w:hAnsi="宋体" w:eastAsia="宋体" w:cs="宋体"/>
          <w:color w:val="auto"/>
          <w:spacing w:val="8"/>
          <w:sz w:val="20"/>
          <w:szCs w:val="20"/>
        </w:rPr>
        <w:t>比例，并作为供应商资格条件；</w:t>
      </w:r>
    </w:p>
    <w:p w14:paraId="1CE60704">
      <w:pPr>
        <w:spacing w:before="25" w:line="226" w:lineRule="auto"/>
        <w:ind w:left="439"/>
        <w:rPr>
          <w:rFonts w:hint="eastAsia" w:ascii="宋体" w:hAnsi="宋体" w:eastAsia="宋体" w:cs="宋体"/>
          <w:color w:val="auto"/>
          <w:sz w:val="20"/>
          <w:szCs w:val="20"/>
        </w:rPr>
      </w:pPr>
      <w:r>
        <w:rPr>
          <w:rFonts w:hint="eastAsia" w:ascii="宋体" w:hAnsi="宋体" w:eastAsia="宋体" w:cs="宋体"/>
          <w:color w:val="auto"/>
          <w:spacing w:val="9"/>
          <w:sz w:val="20"/>
          <w:szCs w:val="20"/>
        </w:rPr>
        <w:t>（三）非预留份额的采购项目或者采购包，明确有关价格扣除比例或者价格分加分比例；</w:t>
      </w:r>
    </w:p>
    <w:p w14:paraId="34AD899D">
      <w:pPr>
        <w:spacing w:before="27"/>
        <w:ind w:left="28" w:right="109" w:firstLine="410"/>
        <w:rPr>
          <w:rFonts w:hint="eastAsia" w:ascii="宋体" w:hAnsi="宋体" w:eastAsia="宋体" w:cs="宋体"/>
          <w:color w:val="auto"/>
          <w:sz w:val="20"/>
          <w:szCs w:val="20"/>
        </w:rPr>
      </w:pPr>
      <w:r>
        <w:rPr>
          <w:rFonts w:hint="eastAsia" w:ascii="宋体" w:hAnsi="宋体" w:eastAsia="宋体" w:cs="宋体"/>
          <w:color w:val="auto"/>
          <w:spacing w:val="10"/>
          <w:sz w:val="20"/>
          <w:szCs w:val="20"/>
        </w:rPr>
        <w:t>（四）规定依据本办法规定享受扶持政策获得</w:t>
      </w:r>
      <w:r>
        <w:rPr>
          <w:rFonts w:hint="eastAsia" w:ascii="宋体" w:hAnsi="宋体" w:eastAsia="宋体" w:cs="宋体"/>
          <w:color w:val="auto"/>
          <w:spacing w:val="9"/>
          <w:sz w:val="20"/>
          <w:szCs w:val="20"/>
        </w:rPr>
        <w:t>政府采购合同的，小微企业不得将合同分包给大</w:t>
      </w:r>
      <w:r>
        <w:rPr>
          <w:rFonts w:hint="eastAsia" w:ascii="宋体" w:hAnsi="宋体" w:eastAsia="宋体" w:cs="宋体"/>
          <w:color w:val="auto"/>
          <w:sz w:val="20"/>
          <w:szCs w:val="20"/>
        </w:rPr>
        <w:t xml:space="preserve"> </w:t>
      </w:r>
      <w:r>
        <w:rPr>
          <w:rFonts w:hint="eastAsia" w:ascii="宋体" w:hAnsi="宋体" w:eastAsia="宋体" w:cs="宋体"/>
          <w:color w:val="auto"/>
          <w:spacing w:val="8"/>
          <w:sz w:val="20"/>
          <w:szCs w:val="20"/>
        </w:rPr>
        <w:t>中型企业，中型企业不得将合同分包给大型企业；</w:t>
      </w:r>
    </w:p>
    <w:p w14:paraId="449BF127">
      <w:pPr>
        <w:spacing w:before="25"/>
        <w:ind w:left="17" w:right="109" w:firstLine="421"/>
        <w:rPr>
          <w:rFonts w:hint="eastAsia" w:ascii="宋体" w:hAnsi="宋体" w:eastAsia="宋体" w:cs="宋体"/>
          <w:color w:val="auto"/>
          <w:sz w:val="20"/>
          <w:szCs w:val="20"/>
        </w:rPr>
      </w:pPr>
      <w:r>
        <w:rPr>
          <w:rFonts w:hint="eastAsia" w:ascii="宋体" w:hAnsi="宋体" w:eastAsia="宋体" w:cs="宋体"/>
          <w:color w:val="auto"/>
          <w:spacing w:val="10"/>
          <w:sz w:val="20"/>
          <w:szCs w:val="20"/>
        </w:rPr>
        <w:t>（五）采购人认为具备相关条件的，明确对中</w:t>
      </w:r>
      <w:r>
        <w:rPr>
          <w:rFonts w:hint="eastAsia" w:ascii="宋体" w:hAnsi="宋体" w:eastAsia="宋体" w:cs="宋体"/>
          <w:color w:val="auto"/>
          <w:spacing w:val="9"/>
          <w:sz w:val="20"/>
          <w:szCs w:val="20"/>
        </w:rPr>
        <w:t>小企业在资金支付期限、预付款比例等方面的优</w:t>
      </w:r>
      <w:r>
        <w:rPr>
          <w:rFonts w:hint="eastAsia" w:ascii="宋体" w:hAnsi="宋体" w:eastAsia="宋体" w:cs="宋体"/>
          <w:color w:val="auto"/>
          <w:sz w:val="20"/>
          <w:szCs w:val="20"/>
        </w:rPr>
        <w:t xml:space="preserve"> </w:t>
      </w:r>
      <w:r>
        <w:rPr>
          <w:rFonts w:hint="eastAsia" w:ascii="宋体" w:hAnsi="宋体" w:eastAsia="宋体" w:cs="宋体"/>
          <w:color w:val="auto"/>
          <w:spacing w:val="2"/>
          <w:sz w:val="20"/>
          <w:szCs w:val="20"/>
        </w:rPr>
        <w:t>惠措施；</w:t>
      </w:r>
    </w:p>
    <w:p w14:paraId="3EE616AC">
      <w:pPr>
        <w:spacing w:before="24" w:line="227" w:lineRule="auto"/>
        <w:ind w:left="439"/>
        <w:rPr>
          <w:rFonts w:hint="eastAsia" w:ascii="宋体" w:hAnsi="宋体" w:eastAsia="宋体" w:cs="宋体"/>
          <w:color w:val="auto"/>
          <w:sz w:val="20"/>
          <w:szCs w:val="20"/>
        </w:rPr>
      </w:pPr>
      <w:r>
        <w:rPr>
          <w:rFonts w:hint="eastAsia" w:ascii="宋体" w:hAnsi="宋体" w:eastAsia="宋体" w:cs="宋体"/>
          <w:color w:val="auto"/>
          <w:spacing w:val="8"/>
          <w:sz w:val="20"/>
          <w:szCs w:val="20"/>
        </w:rPr>
        <w:t>（六）明确采购标的对应的中小企业划分标准所属行业；</w:t>
      </w:r>
    </w:p>
    <w:p w14:paraId="18E2541F">
      <w:pPr>
        <w:spacing w:before="28" w:line="227" w:lineRule="auto"/>
        <w:ind w:left="439"/>
        <w:rPr>
          <w:rFonts w:hint="eastAsia" w:ascii="宋体" w:hAnsi="宋体" w:eastAsia="宋体" w:cs="宋体"/>
          <w:color w:val="auto"/>
          <w:sz w:val="20"/>
          <w:szCs w:val="20"/>
        </w:rPr>
      </w:pPr>
      <w:r>
        <w:rPr>
          <w:rFonts w:hint="eastAsia" w:ascii="宋体" w:hAnsi="宋体" w:eastAsia="宋体" w:cs="宋体"/>
          <w:color w:val="auto"/>
          <w:spacing w:val="9"/>
          <w:sz w:val="20"/>
          <w:szCs w:val="20"/>
        </w:rPr>
        <w:t>（七）法律法规和省级以上人民政府财政部门规定的其他</w:t>
      </w:r>
      <w:r>
        <w:rPr>
          <w:rFonts w:hint="eastAsia" w:ascii="宋体" w:hAnsi="宋体" w:eastAsia="宋体" w:cs="宋体"/>
          <w:color w:val="auto"/>
          <w:spacing w:val="8"/>
          <w:sz w:val="20"/>
          <w:szCs w:val="20"/>
        </w:rPr>
        <w:t>事项。</w:t>
      </w:r>
    </w:p>
    <w:p w14:paraId="1EA2C07F">
      <w:pPr>
        <w:spacing w:before="27" w:line="239" w:lineRule="auto"/>
        <w:ind w:left="8" w:right="111" w:firstLine="420"/>
        <w:rPr>
          <w:rFonts w:hint="eastAsia" w:ascii="宋体" w:hAnsi="宋体" w:eastAsia="宋体" w:cs="宋体"/>
          <w:color w:val="auto"/>
          <w:sz w:val="20"/>
          <w:szCs w:val="20"/>
        </w:rPr>
      </w:pPr>
      <w:r>
        <w:rPr>
          <w:rFonts w:hint="eastAsia" w:ascii="宋体" w:hAnsi="宋体" w:eastAsia="宋体" w:cs="宋体"/>
          <w:color w:val="auto"/>
          <w:spacing w:val="10"/>
          <w:sz w:val="20"/>
          <w:szCs w:val="20"/>
        </w:rPr>
        <w:t>第十三条  中标、成交供应商享受本办法</w:t>
      </w:r>
      <w:r>
        <w:rPr>
          <w:rFonts w:hint="eastAsia" w:ascii="宋体" w:hAnsi="宋体" w:eastAsia="宋体" w:cs="宋体"/>
          <w:color w:val="auto"/>
          <w:spacing w:val="9"/>
          <w:sz w:val="20"/>
          <w:szCs w:val="20"/>
        </w:rPr>
        <w:t>规定的中小企业扶持政策的，采购人、采购代理机构</w:t>
      </w:r>
      <w:r>
        <w:rPr>
          <w:rFonts w:hint="eastAsia" w:ascii="宋体" w:hAnsi="宋体" w:eastAsia="宋体" w:cs="宋体"/>
          <w:color w:val="auto"/>
          <w:sz w:val="20"/>
          <w:szCs w:val="20"/>
        </w:rPr>
        <w:t xml:space="preserve"> </w:t>
      </w:r>
      <w:r>
        <w:rPr>
          <w:rFonts w:hint="eastAsia" w:ascii="宋体" w:hAnsi="宋体" w:eastAsia="宋体" w:cs="宋体"/>
          <w:color w:val="auto"/>
          <w:spacing w:val="9"/>
          <w:sz w:val="20"/>
          <w:szCs w:val="20"/>
        </w:rPr>
        <w:t>应当随中标、成交结果公开中标、成交供应商的《中小企业声明函》。</w:t>
      </w:r>
    </w:p>
    <w:p w14:paraId="3468C0F5">
      <w:pPr>
        <w:spacing w:before="25"/>
        <w:ind w:left="12" w:right="109" w:firstLine="416"/>
        <w:rPr>
          <w:rFonts w:hint="eastAsia" w:ascii="宋体" w:hAnsi="宋体" w:eastAsia="宋体" w:cs="宋体"/>
          <w:color w:val="auto"/>
          <w:sz w:val="20"/>
          <w:szCs w:val="20"/>
        </w:rPr>
      </w:pPr>
      <w:r>
        <w:rPr>
          <w:rFonts w:hint="eastAsia" w:ascii="宋体" w:hAnsi="宋体" w:eastAsia="宋体" w:cs="宋体"/>
          <w:color w:val="auto"/>
          <w:spacing w:val="10"/>
          <w:sz w:val="20"/>
          <w:szCs w:val="20"/>
        </w:rPr>
        <w:t>适用招标投标法的政府采购工程建设项目，应当在公示中标人时</w:t>
      </w:r>
      <w:r>
        <w:rPr>
          <w:rFonts w:hint="eastAsia" w:ascii="宋体" w:hAnsi="宋体" w:eastAsia="宋体" w:cs="宋体"/>
          <w:color w:val="auto"/>
          <w:spacing w:val="9"/>
          <w:sz w:val="20"/>
          <w:szCs w:val="20"/>
        </w:rPr>
        <w:t>公开中标人的《中小</w:t>
      </w:r>
      <w:r>
        <w:rPr>
          <w:rFonts w:hint="eastAsia" w:ascii="宋体" w:hAnsi="宋体" w:eastAsia="宋体" w:cs="宋体"/>
          <w:color w:val="auto"/>
          <w:sz w:val="20"/>
          <w:szCs w:val="20"/>
        </w:rPr>
        <w:t xml:space="preserve"> </w:t>
      </w:r>
      <w:r>
        <w:rPr>
          <w:rFonts w:hint="eastAsia" w:ascii="宋体" w:hAnsi="宋体" w:eastAsia="宋体" w:cs="宋体"/>
          <w:color w:val="auto"/>
          <w:spacing w:val="5"/>
          <w:sz w:val="20"/>
          <w:szCs w:val="20"/>
        </w:rPr>
        <w:t>企业声明函》。</w:t>
      </w:r>
    </w:p>
    <w:p w14:paraId="29AF1BDC">
      <w:pPr>
        <w:spacing w:before="26" w:line="243" w:lineRule="auto"/>
        <w:ind w:left="8" w:right="70" w:firstLine="420"/>
        <w:rPr>
          <w:rFonts w:hint="eastAsia" w:ascii="宋体" w:hAnsi="宋体" w:eastAsia="宋体" w:cs="宋体"/>
          <w:color w:val="auto"/>
          <w:sz w:val="20"/>
          <w:szCs w:val="20"/>
        </w:rPr>
      </w:pPr>
      <w:r>
        <w:rPr>
          <w:rFonts w:hint="eastAsia" w:ascii="宋体" w:hAnsi="宋体" w:eastAsia="宋体" w:cs="宋体"/>
          <w:color w:val="auto"/>
          <w:spacing w:val="8"/>
          <w:sz w:val="20"/>
          <w:szCs w:val="20"/>
        </w:rPr>
        <w:t>第十四条 对于通过预留采购项目、预留专门采购包、要求以联合体形式参加或者合同分包等措</w:t>
      </w:r>
      <w:r>
        <w:rPr>
          <w:rFonts w:hint="eastAsia" w:ascii="宋体" w:hAnsi="宋体" w:eastAsia="宋体" w:cs="宋体"/>
          <w:color w:val="auto"/>
          <w:spacing w:val="2"/>
          <w:sz w:val="20"/>
          <w:szCs w:val="20"/>
        </w:rPr>
        <w:t xml:space="preserve"> </w:t>
      </w:r>
      <w:r>
        <w:rPr>
          <w:rFonts w:hint="eastAsia" w:ascii="宋体" w:hAnsi="宋体" w:eastAsia="宋体" w:cs="宋体"/>
          <w:color w:val="auto"/>
          <w:spacing w:val="10"/>
          <w:sz w:val="20"/>
          <w:szCs w:val="20"/>
        </w:rPr>
        <w:t>施签订的采购合同，应当明确标注本合同为中小企业预留合同。其中，要求</w:t>
      </w:r>
      <w:r>
        <w:rPr>
          <w:rFonts w:hint="eastAsia" w:ascii="宋体" w:hAnsi="宋体" w:eastAsia="宋体" w:cs="宋体"/>
          <w:color w:val="auto"/>
          <w:spacing w:val="9"/>
          <w:sz w:val="20"/>
          <w:szCs w:val="20"/>
        </w:rPr>
        <w:t>以联合体形式参加采购</w:t>
      </w:r>
      <w:r>
        <w:rPr>
          <w:rFonts w:hint="eastAsia" w:ascii="宋体" w:hAnsi="宋体" w:eastAsia="宋体" w:cs="宋体"/>
          <w:color w:val="auto"/>
          <w:sz w:val="20"/>
          <w:szCs w:val="20"/>
        </w:rPr>
        <w:t xml:space="preserve"> </w:t>
      </w:r>
      <w:r>
        <w:rPr>
          <w:rFonts w:hint="eastAsia" w:ascii="宋体" w:hAnsi="宋体" w:eastAsia="宋体" w:cs="宋体"/>
          <w:color w:val="auto"/>
          <w:spacing w:val="9"/>
          <w:sz w:val="20"/>
          <w:szCs w:val="20"/>
        </w:rPr>
        <w:t>活动或者合同分包的，应当将联合协议或者分包意向协议作为采购合同的组成部分。</w:t>
      </w:r>
    </w:p>
    <w:p w14:paraId="18DDDE55">
      <w:pPr>
        <w:spacing w:before="27" w:line="239" w:lineRule="auto"/>
        <w:ind w:left="9" w:firstLine="419"/>
        <w:rPr>
          <w:rFonts w:hint="eastAsia" w:ascii="宋体" w:hAnsi="宋体" w:eastAsia="宋体" w:cs="宋体"/>
          <w:color w:val="auto"/>
          <w:sz w:val="20"/>
          <w:szCs w:val="20"/>
        </w:rPr>
      </w:pPr>
      <w:r>
        <w:rPr>
          <w:rFonts w:hint="eastAsia" w:ascii="宋体" w:hAnsi="宋体" w:eastAsia="宋体" w:cs="宋体"/>
          <w:color w:val="auto"/>
          <w:spacing w:val="8"/>
          <w:sz w:val="20"/>
          <w:szCs w:val="20"/>
        </w:rPr>
        <w:t>第十五条 鼓励各地区、各部门在采购活动中允许中小企业引入信用担保手段，为中小企业在投</w:t>
      </w:r>
      <w:r>
        <w:rPr>
          <w:rFonts w:hint="eastAsia" w:ascii="宋体" w:hAnsi="宋体" w:eastAsia="宋体" w:cs="宋体"/>
          <w:color w:val="auto"/>
          <w:spacing w:val="4"/>
          <w:sz w:val="20"/>
          <w:szCs w:val="20"/>
        </w:rPr>
        <w:t xml:space="preserve"> </w:t>
      </w:r>
      <w:r>
        <w:rPr>
          <w:rFonts w:hint="eastAsia" w:ascii="宋体" w:hAnsi="宋体" w:eastAsia="宋体" w:cs="宋体"/>
          <w:color w:val="auto"/>
          <w:spacing w:val="8"/>
          <w:sz w:val="20"/>
          <w:szCs w:val="20"/>
        </w:rPr>
        <w:t>标（响应）保证、履约保证等方面提供专业化</w:t>
      </w:r>
      <w:r>
        <w:rPr>
          <w:rFonts w:hint="eastAsia" w:ascii="宋体" w:hAnsi="宋体" w:eastAsia="宋体" w:cs="宋体"/>
          <w:color w:val="auto"/>
          <w:spacing w:val="7"/>
          <w:sz w:val="20"/>
          <w:szCs w:val="20"/>
        </w:rPr>
        <w:t>服务。鼓励中小企业依法合规通过政府采购合同融资。</w:t>
      </w:r>
    </w:p>
    <w:p w14:paraId="6B52A547">
      <w:pPr>
        <w:spacing w:before="27" w:line="239" w:lineRule="auto"/>
        <w:ind w:left="13" w:right="68" w:firstLine="415"/>
        <w:rPr>
          <w:rFonts w:hint="eastAsia" w:ascii="宋体" w:hAnsi="宋体" w:eastAsia="宋体" w:cs="宋体"/>
          <w:color w:val="auto"/>
          <w:sz w:val="20"/>
          <w:szCs w:val="20"/>
        </w:rPr>
      </w:pPr>
      <w:r>
        <w:rPr>
          <w:rFonts w:hint="eastAsia" w:ascii="宋体" w:hAnsi="宋体" w:eastAsia="宋体" w:cs="宋体"/>
          <w:color w:val="auto"/>
          <w:spacing w:val="8"/>
          <w:sz w:val="20"/>
          <w:szCs w:val="20"/>
        </w:rPr>
        <w:t>第十六条 政府采购监督检查、投诉处理及政府采购行政处罚中对中小企业的认定，由货物制造</w:t>
      </w:r>
      <w:r>
        <w:rPr>
          <w:rFonts w:hint="eastAsia" w:ascii="宋体" w:hAnsi="宋体" w:eastAsia="宋体" w:cs="宋体"/>
          <w:color w:val="auto"/>
          <w:spacing w:val="4"/>
          <w:sz w:val="20"/>
          <w:szCs w:val="20"/>
        </w:rPr>
        <w:t xml:space="preserve"> </w:t>
      </w:r>
      <w:r>
        <w:rPr>
          <w:rFonts w:hint="eastAsia" w:ascii="宋体" w:hAnsi="宋体" w:eastAsia="宋体" w:cs="宋体"/>
          <w:color w:val="auto"/>
          <w:spacing w:val="9"/>
          <w:sz w:val="20"/>
          <w:szCs w:val="20"/>
        </w:rPr>
        <w:t>商或者工程、服务供应商注册登记所在地的县级以上人民政府中小企业主管 部门负责。</w:t>
      </w:r>
    </w:p>
    <w:p w14:paraId="079E1836">
      <w:pPr>
        <w:spacing w:before="25"/>
        <w:ind w:left="8" w:right="214" w:firstLine="440"/>
        <w:rPr>
          <w:rFonts w:hint="eastAsia" w:ascii="宋体" w:hAnsi="宋体" w:eastAsia="宋体" w:cs="宋体"/>
          <w:color w:val="auto"/>
          <w:sz w:val="20"/>
          <w:szCs w:val="20"/>
        </w:rPr>
      </w:pPr>
      <w:r>
        <w:rPr>
          <w:rFonts w:hint="eastAsia" w:ascii="宋体" w:hAnsi="宋体" w:eastAsia="宋体" w:cs="宋体"/>
          <w:color w:val="auto"/>
          <w:spacing w:val="9"/>
          <w:sz w:val="20"/>
          <w:szCs w:val="20"/>
        </w:rPr>
        <w:t>中小企业主管部门应当在收到财政部门或者有关招标 投标行政监督部门关于协助开展中小企</w:t>
      </w:r>
      <w:r>
        <w:rPr>
          <w:rFonts w:hint="eastAsia" w:ascii="宋体" w:hAnsi="宋体" w:eastAsia="宋体" w:cs="宋体"/>
          <w:color w:val="auto"/>
          <w:spacing w:val="5"/>
          <w:sz w:val="20"/>
          <w:szCs w:val="20"/>
        </w:rPr>
        <w:t xml:space="preserve"> </w:t>
      </w:r>
      <w:r>
        <w:rPr>
          <w:rFonts w:hint="eastAsia" w:ascii="宋体" w:hAnsi="宋体" w:eastAsia="宋体" w:cs="宋体"/>
          <w:color w:val="auto"/>
          <w:spacing w:val="7"/>
          <w:sz w:val="20"/>
          <w:szCs w:val="20"/>
        </w:rPr>
        <w:t>业认定函后 10</w:t>
      </w:r>
      <w:r>
        <w:rPr>
          <w:rFonts w:hint="eastAsia" w:ascii="宋体" w:hAnsi="宋体" w:eastAsia="宋体" w:cs="宋体"/>
          <w:color w:val="auto"/>
          <w:spacing w:val="29"/>
          <w:sz w:val="20"/>
          <w:szCs w:val="20"/>
        </w:rPr>
        <w:t xml:space="preserve"> </w:t>
      </w:r>
      <w:r>
        <w:rPr>
          <w:rFonts w:hint="eastAsia" w:ascii="宋体" w:hAnsi="宋体" w:eastAsia="宋体" w:cs="宋体"/>
          <w:color w:val="auto"/>
          <w:spacing w:val="7"/>
          <w:sz w:val="20"/>
          <w:szCs w:val="20"/>
        </w:rPr>
        <w:t>个工作日内做出书面答复。</w:t>
      </w:r>
    </w:p>
    <w:p w14:paraId="4801E0A9">
      <w:pPr>
        <w:spacing w:before="27" w:line="244" w:lineRule="auto"/>
        <w:ind w:left="7" w:right="109" w:firstLine="421"/>
        <w:jc w:val="both"/>
        <w:rPr>
          <w:rFonts w:hint="eastAsia" w:ascii="宋体" w:hAnsi="宋体" w:eastAsia="宋体" w:cs="宋体"/>
          <w:color w:val="auto"/>
          <w:sz w:val="20"/>
          <w:szCs w:val="20"/>
        </w:rPr>
      </w:pPr>
      <w:r>
        <w:rPr>
          <w:rFonts w:hint="eastAsia" w:ascii="宋体" w:hAnsi="宋体" w:eastAsia="宋体" w:cs="宋体"/>
          <w:color w:val="auto"/>
          <w:spacing w:val="10"/>
          <w:sz w:val="20"/>
          <w:szCs w:val="20"/>
        </w:rPr>
        <w:t>第十七条 各地区、各部门应当对涉及中小企业</w:t>
      </w:r>
      <w:r>
        <w:rPr>
          <w:rFonts w:hint="eastAsia" w:ascii="宋体" w:hAnsi="宋体" w:eastAsia="宋体" w:cs="宋体"/>
          <w:color w:val="auto"/>
          <w:spacing w:val="9"/>
          <w:sz w:val="20"/>
          <w:szCs w:val="20"/>
        </w:rPr>
        <w:t>采购的 预算项目实施全过程绩效管理，合理设</w:t>
      </w:r>
      <w:r>
        <w:rPr>
          <w:rFonts w:hint="eastAsia" w:ascii="宋体" w:hAnsi="宋体" w:eastAsia="宋体" w:cs="宋体"/>
          <w:color w:val="auto"/>
          <w:sz w:val="20"/>
          <w:szCs w:val="20"/>
        </w:rPr>
        <w:t xml:space="preserve"> </w:t>
      </w:r>
      <w:r>
        <w:rPr>
          <w:rFonts w:hint="eastAsia" w:ascii="宋体" w:hAnsi="宋体" w:eastAsia="宋体" w:cs="宋体"/>
          <w:color w:val="auto"/>
          <w:spacing w:val="10"/>
          <w:sz w:val="20"/>
          <w:szCs w:val="20"/>
        </w:rPr>
        <w:t>置绩效目标和指标， 落实扶持中小企业有关政策要</w:t>
      </w:r>
      <w:r>
        <w:rPr>
          <w:rFonts w:hint="eastAsia" w:ascii="宋体" w:hAnsi="宋体" w:eastAsia="宋体" w:cs="宋体"/>
          <w:color w:val="auto"/>
          <w:spacing w:val="9"/>
          <w:sz w:val="20"/>
          <w:szCs w:val="20"/>
        </w:rPr>
        <w:t>求，定期开展绩效监控和评价， 强化绩效评价</w:t>
      </w:r>
      <w:r>
        <w:rPr>
          <w:rFonts w:hint="eastAsia" w:ascii="宋体" w:hAnsi="宋体" w:eastAsia="宋体" w:cs="宋体"/>
          <w:color w:val="auto"/>
          <w:sz w:val="20"/>
          <w:szCs w:val="20"/>
        </w:rPr>
        <w:t xml:space="preserve"> </w:t>
      </w:r>
      <w:r>
        <w:rPr>
          <w:rFonts w:hint="eastAsia" w:ascii="宋体" w:hAnsi="宋体" w:eastAsia="宋体" w:cs="宋体"/>
          <w:color w:val="auto"/>
          <w:spacing w:val="6"/>
          <w:sz w:val="20"/>
          <w:szCs w:val="20"/>
        </w:rPr>
        <w:t>结果应用。</w:t>
      </w:r>
    </w:p>
    <w:p w14:paraId="6B04F75A">
      <w:pPr>
        <w:spacing w:before="22" w:line="244" w:lineRule="auto"/>
        <w:ind w:left="10" w:right="68" w:firstLine="418"/>
        <w:rPr>
          <w:rFonts w:hint="eastAsia" w:ascii="宋体" w:hAnsi="宋体" w:eastAsia="宋体" w:cs="宋体"/>
          <w:color w:val="auto"/>
          <w:sz w:val="20"/>
          <w:szCs w:val="20"/>
        </w:rPr>
      </w:pPr>
      <w:r>
        <w:rPr>
          <w:rFonts w:hint="eastAsia" w:ascii="宋体" w:hAnsi="宋体" w:eastAsia="宋体" w:cs="宋体"/>
          <w:color w:val="auto"/>
          <w:spacing w:val="9"/>
          <w:sz w:val="20"/>
          <w:szCs w:val="20"/>
        </w:rPr>
        <w:t>第十八条 主管预算单位应当自 2022 年起向同级财政部门报告本部门上一年度面</w:t>
      </w:r>
      <w:r>
        <w:rPr>
          <w:rFonts w:hint="eastAsia" w:ascii="宋体" w:hAnsi="宋体" w:eastAsia="宋体" w:cs="宋体"/>
          <w:color w:val="auto"/>
          <w:spacing w:val="8"/>
          <w:sz w:val="20"/>
          <w:szCs w:val="20"/>
        </w:rPr>
        <w:t>向中小企业</w:t>
      </w:r>
      <w:r>
        <w:rPr>
          <w:rFonts w:hint="eastAsia" w:ascii="宋体" w:hAnsi="宋体" w:eastAsia="宋体" w:cs="宋体"/>
          <w:color w:val="auto"/>
          <w:sz w:val="20"/>
          <w:szCs w:val="20"/>
        </w:rPr>
        <w:t xml:space="preserve">  </w:t>
      </w:r>
      <w:r>
        <w:rPr>
          <w:rFonts w:hint="eastAsia" w:ascii="宋体" w:hAnsi="宋体" w:eastAsia="宋体" w:cs="宋体"/>
          <w:color w:val="auto"/>
          <w:spacing w:val="8"/>
          <w:sz w:val="20"/>
          <w:szCs w:val="20"/>
        </w:rPr>
        <w:t xml:space="preserve">预留份额和采购的 具体情况，并在中国政府采购网公开预留项目执行情况(附 </w:t>
      </w:r>
      <w:r>
        <w:rPr>
          <w:rFonts w:hint="eastAsia" w:ascii="宋体" w:hAnsi="宋体" w:eastAsia="宋体" w:cs="宋体"/>
          <w:color w:val="auto"/>
          <w:spacing w:val="7"/>
          <w:sz w:val="20"/>
          <w:szCs w:val="20"/>
        </w:rPr>
        <w:t>2)。未达到本办法规</w:t>
      </w:r>
      <w:r>
        <w:rPr>
          <w:rFonts w:hint="eastAsia" w:ascii="宋体" w:hAnsi="宋体" w:eastAsia="宋体" w:cs="宋体"/>
          <w:color w:val="auto"/>
          <w:sz w:val="20"/>
          <w:szCs w:val="20"/>
        </w:rPr>
        <w:t xml:space="preserve"> </w:t>
      </w:r>
      <w:r>
        <w:rPr>
          <w:rFonts w:hint="eastAsia" w:ascii="宋体" w:hAnsi="宋体" w:eastAsia="宋体" w:cs="宋体"/>
          <w:color w:val="auto"/>
          <w:spacing w:val="8"/>
          <w:sz w:val="20"/>
          <w:szCs w:val="20"/>
        </w:rPr>
        <w:t>定的预留份额比例的，应当作出说明。</w:t>
      </w:r>
    </w:p>
    <w:p w14:paraId="5154C854">
      <w:pPr>
        <w:spacing w:line="244" w:lineRule="auto"/>
        <w:rPr>
          <w:rFonts w:hint="eastAsia" w:ascii="宋体" w:hAnsi="宋体" w:eastAsia="宋体" w:cs="宋体"/>
          <w:color w:val="auto"/>
          <w:sz w:val="20"/>
          <w:szCs w:val="20"/>
        </w:rPr>
        <w:sectPr>
          <w:headerReference r:id="rId53" w:type="default"/>
          <w:footerReference r:id="rId54" w:type="default"/>
          <w:pgSz w:w="11906" w:h="16839"/>
          <w:pgMar w:top="1174" w:right="1179" w:bottom="1151" w:left="1588" w:header="862" w:footer="989" w:gutter="0"/>
          <w:pgNumType w:fmt="decimal"/>
          <w:cols w:space="720" w:num="1"/>
        </w:sectPr>
      </w:pPr>
    </w:p>
    <w:p w14:paraId="084245A2">
      <w:pPr>
        <w:spacing w:before="274" w:line="243" w:lineRule="auto"/>
        <w:ind w:left="8" w:right="27" w:firstLine="420"/>
        <w:rPr>
          <w:rFonts w:hint="eastAsia" w:ascii="宋体" w:hAnsi="宋体" w:eastAsia="宋体" w:cs="宋体"/>
          <w:color w:val="auto"/>
          <w:sz w:val="20"/>
          <w:szCs w:val="20"/>
        </w:rPr>
      </w:pPr>
      <w:r>
        <w:rPr>
          <w:rFonts w:hint="eastAsia" w:ascii="宋体" w:hAnsi="宋体" w:eastAsia="宋体" w:cs="宋体"/>
          <w:color w:val="auto"/>
          <w:spacing w:val="8"/>
          <w:sz w:val="20"/>
          <w:szCs w:val="20"/>
        </w:rPr>
        <w:t>第十九条 采购人未按本办法规定为中小企业预留采购份额，采购人、采购代理机构未按照本办</w:t>
      </w:r>
      <w:r>
        <w:rPr>
          <w:rFonts w:hint="eastAsia" w:ascii="宋体" w:hAnsi="宋体" w:eastAsia="宋体" w:cs="宋体"/>
          <w:color w:val="auto"/>
          <w:spacing w:val="4"/>
          <w:sz w:val="20"/>
          <w:szCs w:val="20"/>
        </w:rPr>
        <w:t xml:space="preserve"> </w:t>
      </w:r>
      <w:r>
        <w:rPr>
          <w:rFonts w:hint="eastAsia" w:ascii="宋体" w:hAnsi="宋体" w:eastAsia="宋体" w:cs="宋体"/>
          <w:color w:val="auto"/>
          <w:spacing w:val="10"/>
          <w:sz w:val="20"/>
          <w:szCs w:val="20"/>
        </w:rPr>
        <w:t>法规定要求实施价格扣除或者价格分加分的，属于未按照规定执行政府采购</w:t>
      </w:r>
      <w:r>
        <w:rPr>
          <w:rFonts w:hint="eastAsia" w:ascii="宋体" w:hAnsi="宋体" w:eastAsia="宋体" w:cs="宋体"/>
          <w:color w:val="auto"/>
          <w:spacing w:val="9"/>
          <w:sz w:val="20"/>
          <w:szCs w:val="20"/>
        </w:rPr>
        <w:t>政策，依照《中华人民</w:t>
      </w:r>
      <w:r>
        <w:rPr>
          <w:rFonts w:hint="eastAsia" w:ascii="宋体" w:hAnsi="宋体" w:eastAsia="宋体" w:cs="宋体"/>
          <w:color w:val="auto"/>
          <w:sz w:val="20"/>
          <w:szCs w:val="20"/>
        </w:rPr>
        <w:t xml:space="preserve"> </w:t>
      </w:r>
      <w:r>
        <w:rPr>
          <w:rFonts w:hint="eastAsia" w:ascii="宋体" w:hAnsi="宋体" w:eastAsia="宋体" w:cs="宋体"/>
          <w:color w:val="auto"/>
          <w:spacing w:val="9"/>
          <w:sz w:val="20"/>
          <w:szCs w:val="20"/>
        </w:rPr>
        <w:t>共和国政府采购法》等国家有关规定追究法律责任。</w:t>
      </w:r>
    </w:p>
    <w:p w14:paraId="422BA475">
      <w:pPr>
        <w:spacing w:before="26" w:line="239" w:lineRule="auto"/>
        <w:ind w:left="10" w:right="16" w:firstLine="418"/>
        <w:rPr>
          <w:rFonts w:hint="eastAsia" w:ascii="宋体" w:hAnsi="宋体" w:eastAsia="宋体" w:cs="宋体"/>
          <w:color w:val="auto"/>
          <w:sz w:val="20"/>
          <w:szCs w:val="20"/>
        </w:rPr>
      </w:pPr>
      <w:r>
        <w:rPr>
          <w:rFonts w:hint="eastAsia" w:ascii="宋体" w:hAnsi="宋体" w:eastAsia="宋体" w:cs="宋体"/>
          <w:color w:val="auto"/>
          <w:spacing w:val="8"/>
          <w:sz w:val="20"/>
          <w:szCs w:val="20"/>
        </w:rPr>
        <w:t>第二十条 供应商按照本办法规定提供声明函内容不实的，属于提供虚假材料谋取中标、成交，</w:t>
      </w:r>
      <w:r>
        <w:rPr>
          <w:rFonts w:hint="eastAsia" w:ascii="宋体" w:hAnsi="宋体" w:eastAsia="宋体" w:cs="宋体"/>
          <w:color w:val="auto"/>
          <w:spacing w:val="15"/>
          <w:sz w:val="20"/>
          <w:szCs w:val="20"/>
        </w:rPr>
        <w:t xml:space="preserve"> </w:t>
      </w:r>
      <w:r>
        <w:rPr>
          <w:rFonts w:hint="eastAsia" w:ascii="宋体" w:hAnsi="宋体" w:eastAsia="宋体" w:cs="宋体"/>
          <w:color w:val="auto"/>
          <w:spacing w:val="9"/>
          <w:sz w:val="20"/>
          <w:szCs w:val="20"/>
        </w:rPr>
        <w:t>依照《中华人民 共和国政府采购法》等国家有关规定追究相应责任。</w:t>
      </w:r>
    </w:p>
    <w:p w14:paraId="682A007B">
      <w:pPr>
        <w:spacing w:before="24"/>
        <w:ind w:left="12" w:right="27" w:firstLine="416"/>
        <w:rPr>
          <w:rFonts w:hint="eastAsia" w:ascii="宋体" w:hAnsi="宋体" w:eastAsia="宋体" w:cs="宋体"/>
          <w:color w:val="auto"/>
          <w:sz w:val="20"/>
          <w:szCs w:val="20"/>
        </w:rPr>
      </w:pPr>
      <w:r>
        <w:rPr>
          <w:rFonts w:hint="eastAsia" w:ascii="宋体" w:hAnsi="宋体" w:eastAsia="宋体" w:cs="宋体"/>
          <w:color w:val="auto"/>
          <w:spacing w:val="8"/>
          <w:sz w:val="20"/>
          <w:szCs w:val="20"/>
        </w:rPr>
        <w:t>适用招标投标法的政府采购工程建设项目，投标人按照 本办法规定提供声明函内容不实的，属</w:t>
      </w:r>
      <w:r>
        <w:rPr>
          <w:rFonts w:hint="eastAsia" w:ascii="宋体" w:hAnsi="宋体" w:eastAsia="宋体" w:cs="宋体"/>
          <w:color w:val="auto"/>
          <w:spacing w:val="4"/>
          <w:sz w:val="20"/>
          <w:szCs w:val="20"/>
        </w:rPr>
        <w:t xml:space="preserve"> </w:t>
      </w:r>
      <w:r>
        <w:rPr>
          <w:rFonts w:hint="eastAsia" w:ascii="宋体" w:hAnsi="宋体" w:eastAsia="宋体" w:cs="宋体"/>
          <w:color w:val="auto"/>
          <w:spacing w:val="9"/>
          <w:sz w:val="20"/>
          <w:szCs w:val="20"/>
        </w:rPr>
        <w:t>于弄虚作假骗取中标， 依照《中华人民共和国招标投标法》等国家有关规定追究相 应责任。</w:t>
      </w:r>
    </w:p>
    <w:p w14:paraId="3C18208F">
      <w:pPr>
        <w:spacing w:before="24" w:line="246" w:lineRule="auto"/>
        <w:ind w:left="8" w:right="27" w:firstLine="420"/>
        <w:rPr>
          <w:rFonts w:hint="eastAsia" w:ascii="宋体" w:hAnsi="宋体" w:eastAsia="宋体" w:cs="宋体"/>
          <w:color w:val="auto"/>
          <w:sz w:val="20"/>
          <w:szCs w:val="20"/>
        </w:rPr>
      </w:pPr>
      <w:r>
        <w:rPr>
          <w:rFonts w:hint="eastAsia" w:ascii="宋体" w:hAnsi="宋体" w:eastAsia="宋体" w:cs="宋体"/>
          <w:color w:val="auto"/>
          <w:spacing w:val="8"/>
          <w:sz w:val="20"/>
          <w:szCs w:val="20"/>
        </w:rPr>
        <w:t>第二十一条 财政部门、中小企业主管部门及其工作人员在履行职责中违反本办法规定及存在其</w:t>
      </w:r>
      <w:r>
        <w:rPr>
          <w:rFonts w:hint="eastAsia" w:ascii="宋体" w:hAnsi="宋体" w:eastAsia="宋体" w:cs="宋体"/>
          <w:color w:val="auto"/>
          <w:spacing w:val="4"/>
          <w:sz w:val="20"/>
          <w:szCs w:val="20"/>
        </w:rPr>
        <w:t xml:space="preserve"> </w:t>
      </w:r>
      <w:r>
        <w:rPr>
          <w:rFonts w:hint="eastAsia" w:ascii="宋体" w:hAnsi="宋体" w:eastAsia="宋体" w:cs="宋体"/>
          <w:color w:val="auto"/>
          <w:spacing w:val="10"/>
          <w:sz w:val="20"/>
          <w:szCs w:val="20"/>
        </w:rPr>
        <w:t>他滥用职权、玩忽职守、徇私舞弊等违法违纪行为的，依照《中华人民共</w:t>
      </w:r>
      <w:r>
        <w:rPr>
          <w:rFonts w:hint="eastAsia" w:ascii="宋体" w:hAnsi="宋体" w:eastAsia="宋体" w:cs="宋体"/>
          <w:color w:val="auto"/>
          <w:spacing w:val="9"/>
          <w:sz w:val="20"/>
          <w:szCs w:val="20"/>
        </w:rPr>
        <w:t>和国政府采购法》、《中</w:t>
      </w:r>
      <w:r>
        <w:rPr>
          <w:rFonts w:hint="eastAsia" w:ascii="宋体" w:hAnsi="宋体" w:eastAsia="宋体" w:cs="宋体"/>
          <w:color w:val="auto"/>
          <w:sz w:val="20"/>
          <w:szCs w:val="20"/>
        </w:rPr>
        <w:t xml:space="preserve"> </w:t>
      </w:r>
      <w:r>
        <w:rPr>
          <w:rFonts w:hint="eastAsia" w:ascii="宋体" w:hAnsi="宋体" w:eastAsia="宋体" w:cs="宋体"/>
          <w:color w:val="auto"/>
          <w:spacing w:val="10"/>
          <w:sz w:val="20"/>
          <w:szCs w:val="20"/>
        </w:rPr>
        <w:t>华人民共和国公务员法》、《中华人民共和</w:t>
      </w:r>
      <w:r>
        <w:rPr>
          <w:rFonts w:hint="eastAsia" w:ascii="宋体" w:hAnsi="宋体" w:eastAsia="宋体" w:cs="宋体"/>
          <w:color w:val="auto"/>
          <w:spacing w:val="9"/>
          <w:sz w:val="20"/>
          <w:szCs w:val="20"/>
        </w:rPr>
        <w:t>国监察法》、《中华人民共和国政府采购法实施条例》</w:t>
      </w:r>
      <w:r>
        <w:rPr>
          <w:rFonts w:hint="eastAsia" w:ascii="宋体" w:hAnsi="宋体" w:eastAsia="宋体" w:cs="宋体"/>
          <w:color w:val="auto"/>
          <w:sz w:val="20"/>
          <w:szCs w:val="20"/>
        </w:rPr>
        <w:t xml:space="preserve"> </w:t>
      </w:r>
      <w:r>
        <w:rPr>
          <w:rFonts w:hint="eastAsia" w:ascii="宋体" w:hAnsi="宋体" w:eastAsia="宋体" w:cs="宋体"/>
          <w:color w:val="auto"/>
          <w:spacing w:val="9"/>
          <w:sz w:val="20"/>
          <w:szCs w:val="20"/>
        </w:rPr>
        <w:t>等国家 有关规定追究相应责任；涉嫌犯罪的，依法移送有关国家机 关处理。</w:t>
      </w:r>
    </w:p>
    <w:p w14:paraId="3BF2A75D">
      <w:pPr>
        <w:spacing w:before="25" w:line="227" w:lineRule="auto"/>
        <w:jc w:val="right"/>
        <w:rPr>
          <w:rFonts w:hint="eastAsia" w:ascii="宋体" w:hAnsi="宋体" w:eastAsia="宋体" w:cs="宋体"/>
          <w:color w:val="auto"/>
          <w:sz w:val="20"/>
          <w:szCs w:val="20"/>
        </w:rPr>
      </w:pPr>
      <w:r>
        <w:rPr>
          <w:rFonts w:hint="eastAsia" w:ascii="宋体" w:hAnsi="宋体" w:eastAsia="宋体" w:cs="宋体"/>
          <w:color w:val="auto"/>
          <w:spacing w:val="9"/>
          <w:sz w:val="20"/>
          <w:szCs w:val="20"/>
        </w:rPr>
        <w:t>第二十二条 对外援助项目、国家相关资格或者资质管理制度另有规定的</w:t>
      </w:r>
      <w:r>
        <w:rPr>
          <w:rFonts w:hint="eastAsia" w:ascii="宋体" w:hAnsi="宋体" w:eastAsia="宋体" w:cs="宋体"/>
          <w:color w:val="auto"/>
          <w:spacing w:val="8"/>
          <w:sz w:val="20"/>
          <w:szCs w:val="20"/>
        </w:rPr>
        <w:t>项目，不适用本办法。</w:t>
      </w:r>
    </w:p>
    <w:p w14:paraId="656313CE">
      <w:pPr>
        <w:spacing w:before="28" w:line="239" w:lineRule="auto"/>
        <w:ind w:left="13" w:right="27" w:firstLine="414"/>
        <w:rPr>
          <w:rFonts w:hint="eastAsia" w:ascii="宋体" w:hAnsi="宋体" w:eastAsia="宋体" w:cs="宋体"/>
          <w:color w:val="auto"/>
          <w:sz w:val="20"/>
          <w:szCs w:val="20"/>
        </w:rPr>
      </w:pPr>
      <w:r>
        <w:rPr>
          <w:rFonts w:hint="eastAsia" w:ascii="宋体" w:hAnsi="宋体" w:eastAsia="宋体" w:cs="宋体"/>
          <w:color w:val="auto"/>
          <w:spacing w:val="8"/>
          <w:sz w:val="20"/>
          <w:szCs w:val="20"/>
        </w:rPr>
        <w:t>第二十三条 关于视同中小企业的其他主体的政府采购扶持政策，由财政部会同有关部门另行规</w:t>
      </w:r>
      <w:r>
        <w:rPr>
          <w:rFonts w:hint="eastAsia" w:ascii="宋体" w:hAnsi="宋体" w:eastAsia="宋体" w:cs="宋体"/>
          <w:color w:val="auto"/>
          <w:spacing w:val="4"/>
          <w:sz w:val="20"/>
          <w:szCs w:val="20"/>
        </w:rPr>
        <w:t xml:space="preserve"> </w:t>
      </w:r>
      <w:r>
        <w:rPr>
          <w:rFonts w:hint="eastAsia" w:ascii="宋体" w:hAnsi="宋体" w:eastAsia="宋体" w:cs="宋体"/>
          <w:color w:val="auto"/>
          <w:spacing w:val="-3"/>
          <w:sz w:val="20"/>
          <w:szCs w:val="20"/>
        </w:rPr>
        <w:t>定。</w:t>
      </w:r>
    </w:p>
    <w:p w14:paraId="02EB95EE">
      <w:pPr>
        <w:spacing w:before="27" w:line="227" w:lineRule="auto"/>
        <w:ind w:left="428"/>
        <w:rPr>
          <w:rFonts w:hint="eastAsia" w:ascii="宋体" w:hAnsi="宋体" w:eastAsia="宋体" w:cs="宋体"/>
          <w:color w:val="auto"/>
          <w:sz w:val="20"/>
          <w:szCs w:val="20"/>
        </w:rPr>
      </w:pPr>
      <w:r>
        <w:rPr>
          <w:rFonts w:hint="eastAsia" w:ascii="宋体" w:hAnsi="宋体" w:eastAsia="宋体" w:cs="宋体"/>
          <w:color w:val="auto"/>
          <w:spacing w:val="9"/>
          <w:sz w:val="20"/>
          <w:szCs w:val="20"/>
        </w:rPr>
        <w:t>第二十四条 省级财政部门可以会同中小企业主管部门根据本办法的规定制定具体实施办法。</w:t>
      </w:r>
    </w:p>
    <w:p w14:paraId="02ADCB5C">
      <w:pPr>
        <w:spacing w:before="24"/>
        <w:ind w:left="8" w:right="70" w:firstLine="420"/>
        <w:rPr>
          <w:rFonts w:hint="eastAsia" w:ascii="宋体" w:hAnsi="宋体" w:eastAsia="宋体" w:cs="宋体"/>
          <w:color w:val="auto"/>
          <w:sz w:val="20"/>
          <w:szCs w:val="20"/>
        </w:rPr>
      </w:pPr>
      <w:r>
        <w:rPr>
          <w:rFonts w:hint="eastAsia" w:ascii="宋体" w:hAnsi="宋体" w:eastAsia="宋体" w:cs="宋体"/>
          <w:color w:val="auto"/>
          <w:spacing w:val="6"/>
          <w:sz w:val="20"/>
          <w:szCs w:val="20"/>
        </w:rPr>
        <w:t>第二十五条 本办法自 2021 年</w:t>
      </w:r>
      <w:r>
        <w:rPr>
          <w:rFonts w:hint="eastAsia" w:ascii="宋体" w:hAnsi="宋体" w:eastAsia="宋体" w:cs="宋体"/>
          <w:color w:val="auto"/>
          <w:spacing w:val="47"/>
          <w:sz w:val="20"/>
          <w:szCs w:val="20"/>
        </w:rPr>
        <w:t xml:space="preserve"> </w:t>
      </w:r>
      <w:r>
        <w:rPr>
          <w:rFonts w:hint="eastAsia" w:ascii="宋体" w:hAnsi="宋体" w:eastAsia="宋体" w:cs="宋体"/>
          <w:color w:val="auto"/>
          <w:spacing w:val="6"/>
          <w:sz w:val="20"/>
          <w:szCs w:val="20"/>
        </w:rPr>
        <w:t>1 月</w:t>
      </w:r>
      <w:r>
        <w:rPr>
          <w:rFonts w:hint="eastAsia" w:ascii="宋体" w:hAnsi="宋体" w:eastAsia="宋体" w:cs="宋体"/>
          <w:color w:val="auto"/>
          <w:spacing w:val="29"/>
          <w:sz w:val="20"/>
          <w:szCs w:val="20"/>
        </w:rPr>
        <w:t xml:space="preserve"> </w:t>
      </w:r>
      <w:r>
        <w:rPr>
          <w:rFonts w:hint="eastAsia" w:ascii="宋体" w:hAnsi="宋体" w:eastAsia="宋体" w:cs="宋体"/>
          <w:color w:val="auto"/>
          <w:spacing w:val="6"/>
          <w:sz w:val="20"/>
          <w:szCs w:val="20"/>
        </w:rPr>
        <w:t>1</w:t>
      </w:r>
      <w:r>
        <w:rPr>
          <w:rFonts w:hint="eastAsia" w:ascii="宋体" w:hAnsi="宋体" w:eastAsia="宋体" w:cs="宋体"/>
          <w:color w:val="auto"/>
          <w:spacing w:val="51"/>
          <w:sz w:val="20"/>
          <w:szCs w:val="20"/>
        </w:rPr>
        <w:t xml:space="preserve"> </w:t>
      </w:r>
      <w:r>
        <w:rPr>
          <w:rFonts w:hint="eastAsia" w:ascii="宋体" w:hAnsi="宋体" w:eastAsia="宋体" w:cs="宋体"/>
          <w:color w:val="auto"/>
          <w:spacing w:val="6"/>
          <w:sz w:val="20"/>
          <w:szCs w:val="20"/>
        </w:rPr>
        <w:t>日起施行。《财政部 工业和信息化部关于印发〈政府</w:t>
      </w:r>
      <w:r>
        <w:rPr>
          <w:rFonts w:hint="eastAsia" w:ascii="宋体" w:hAnsi="宋体" w:eastAsia="宋体" w:cs="宋体"/>
          <w:color w:val="auto"/>
          <w:sz w:val="20"/>
          <w:szCs w:val="20"/>
        </w:rPr>
        <w:t xml:space="preserve"> </w:t>
      </w:r>
      <w:r>
        <w:rPr>
          <w:rFonts w:hint="eastAsia" w:ascii="宋体" w:hAnsi="宋体" w:eastAsia="宋体" w:cs="宋体"/>
          <w:color w:val="auto"/>
          <w:spacing w:val="8"/>
          <w:sz w:val="20"/>
          <w:szCs w:val="20"/>
        </w:rPr>
        <w:t>采购促进中小企业发展暂行办法〉的通知》（财库﹝2011</w:t>
      </w:r>
      <w:r>
        <w:rPr>
          <w:rFonts w:hint="eastAsia" w:ascii="宋体" w:hAnsi="宋体" w:eastAsia="宋体" w:cs="宋体"/>
          <w:color w:val="auto"/>
          <w:spacing w:val="7"/>
          <w:sz w:val="20"/>
          <w:szCs w:val="20"/>
        </w:rPr>
        <w:t>﹞</w:t>
      </w:r>
      <w:r>
        <w:rPr>
          <w:rFonts w:hint="eastAsia" w:ascii="宋体" w:hAnsi="宋体" w:eastAsia="宋体" w:cs="宋体"/>
          <w:color w:val="auto"/>
          <w:spacing w:val="-71"/>
          <w:sz w:val="20"/>
          <w:szCs w:val="20"/>
        </w:rPr>
        <w:t xml:space="preserve"> </w:t>
      </w:r>
      <w:r>
        <w:rPr>
          <w:rFonts w:hint="eastAsia" w:ascii="宋体" w:hAnsi="宋体" w:eastAsia="宋体" w:cs="宋体"/>
          <w:color w:val="auto"/>
          <w:spacing w:val="7"/>
          <w:sz w:val="20"/>
          <w:szCs w:val="20"/>
        </w:rPr>
        <w:t>181 号）同时废止。</w:t>
      </w:r>
    </w:p>
    <w:p w14:paraId="5E461459">
      <w:pPr>
        <w:rPr>
          <w:rFonts w:hint="eastAsia" w:ascii="宋体" w:hAnsi="宋体" w:eastAsia="宋体" w:cs="宋体"/>
          <w:color w:val="auto"/>
          <w:sz w:val="20"/>
          <w:szCs w:val="20"/>
        </w:rPr>
        <w:sectPr>
          <w:headerReference r:id="rId55" w:type="default"/>
          <w:footerReference r:id="rId56" w:type="default"/>
          <w:pgSz w:w="11906" w:h="16839"/>
          <w:pgMar w:top="1174" w:right="1219" w:bottom="1149" w:left="1588" w:header="862" w:footer="989" w:gutter="0"/>
          <w:pgNumType w:fmt="decimal"/>
          <w:cols w:space="720" w:num="1"/>
        </w:sectPr>
      </w:pPr>
    </w:p>
    <w:p w14:paraId="727ACF7C">
      <w:pPr>
        <w:spacing w:before="97" w:line="219" w:lineRule="auto"/>
        <w:ind w:left="407"/>
        <w:rPr>
          <w:rFonts w:hint="eastAsia" w:ascii="宋体" w:hAnsi="宋体" w:eastAsia="宋体" w:cs="宋体"/>
          <w:color w:val="auto"/>
          <w:sz w:val="30"/>
          <w:szCs w:val="30"/>
        </w:rPr>
      </w:pPr>
      <w:r>
        <w:rPr>
          <w:rFonts w:hint="eastAsia" w:ascii="宋体" w:hAnsi="宋体" w:eastAsia="宋体" w:cs="宋体"/>
          <w:b/>
          <w:bCs/>
          <w:color w:val="auto"/>
          <w:spacing w:val="-3"/>
          <w:sz w:val="30"/>
          <w:szCs w:val="30"/>
        </w:rPr>
        <w:t>财政部</w:t>
      </w:r>
      <w:r>
        <w:rPr>
          <w:rFonts w:hint="eastAsia" w:ascii="宋体" w:hAnsi="宋体" w:eastAsia="宋体" w:cs="宋体"/>
          <w:color w:val="auto"/>
          <w:spacing w:val="-3"/>
          <w:sz w:val="30"/>
          <w:szCs w:val="30"/>
        </w:rPr>
        <w:t xml:space="preserve"> </w:t>
      </w:r>
      <w:r>
        <w:rPr>
          <w:rFonts w:hint="eastAsia" w:ascii="宋体" w:hAnsi="宋体" w:eastAsia="宋体" w:cs="宋体"/>
          <w:b/>
          <w:bCs/>
          <w:color w:val="auto"/>
          <w:spacing w:val="-3"/>
          <w:sz w:val="30"/>
          <w:szCs w:val="30"/>
        </w:rPr>
        <w:t>司法部关于政府采购支持监狱企业发展有关问题的通知</w:t>
      </w:r>
    </w:p>
    <w:p w14:paraId="0A2E44AB">
      <w:pPr>
        <w:spacing w:before="137" w:line="228" w:lineRule="auto"/>
        <w:ind w:left="3676"/>
        <w:outlineLvl w:val="1"/>
        <w:rPr>
          <w:rFonts w:hint="eastAsia" w:ascii="宋体" w:hAnsi="宋体" w:eastAsia="宋体" w:cs="宋体"/>
          <w:color w:val="auto"/>
          <w:sz w:val="20"/>
          <w:szCs w:val="20"/>
        </w:rPr>
      </w:pPr>
      <w:r>
        <w:rPr>
          <w:rFonts w:hint="eastAsia" w:ascii="宋体" w:hAnsi="宋体" w:eastAsia="宋体" w:cs="宋体"/>
          <w:color w:val="auto"/>
          <w:spacing w:val="5"/>
          <w:sz w:val="20"/>
          <w:szCs w:val="20"/>
        </w:rPr>
        <w:t>财库〔2014〕68</w:t>
      </w:r>
      <w:r>
        <w:rPr>
          <w:rFonts w:hint="eastAsia" w:ascii="宋体" w:hAnsi="宋体" w:eastAsia="宋体" w:cs="宋体"/>
          <w:color w:val="auto"/>
          <w:spacing w:val="-28"/>
          <w:sz w:val="20"/>
          <w:szCs w:val="20"/>
        </w:rPr>
        <w:t xml:space="preserve"> </w:t>
      </w:r>
      <w:r>
        <w:rPr>
          <w:rFonts w:hint="eastAsia" w:ascii="宋体" w:hAnsi="宋体" w:eastAsia="宋体" w:cs="宋体"/>
          <w:color w:val="auto"/>
          <w:spacing w:val="5"/>
          <w:sz w:val="20"/>
          <w:szCs w:val="20"/>
        </w:rPr>
        <w:t>号</w:t>
      </w:r>
    </w:p>
    <w:p w14:paraId="226191B6">
      <w:pPr>
        <w:spacing w:before="147" w:line="245" w:lineRule="auto"/>
        <w:ind w:left="8" w:right="16" w:firstLine="1"/>
        <w:jc w:val="both"/>
        <w:rPr>
          <w:rFonts w:hint="eastAsia" w:ascii="宋体" w:hAnsi="宋体" w:eastAsia="宋体" w:cs="宋体"/>
          <w:color w:val="auto"/>
          <w:sz w:val="20"/>
          <w:szCs w:val="20"/>
        </w:rPr>
      </w:pPr>
      <w:r>
        <w:rPr>
          <w:rFonts w:hint="eastAsia" w:ascii="宋体" w:hAnsi="宋体" w:eastAsia="宋体" w:cs="宋体"/>
          <w:color w:val="auto"/>
          <w:spacing w:val="7"/>
          <w:sz w:val="20"/>
          <w:szCs w:val="20"/>
        </w:rPr>
        <w:t>党中央有关部门，国务院各部委、各直属机构，全国人大常委会办公厅，全国政协办公厅，高法院，</w:t>
      </w:r>
      <w:r>
        <w:rPr>
          <w:rFonts w:hint="eastAsia" w:ascii="宋体" w:hAnsi="宋体" w:eastAsia="宋体" w:cs="宋体"/>
          <w:color w:val="auto"/>
          <w:spacing w:val="3"/>
          <w:sz w:val="20"/>
          <w:szCs w:val="20"/>
        </w:rPr>
        <w:t xml:space="preserve"> </w:t>
      </w:r>
      <w:r>
        <w:rPr>
          <w:rFonts w:hint="eastAsia" w:ascii="宋体" w:hAnsi="宋体" w:eastAsia="宋体" w:cs="宋体"/>
          <w:color w:val="auto"/>
          <w:spacing w:val="10"/>
          <w:sz w:val="20"/>
          <w:szCs w:val="20"/>
        </w:rPr>
        <w:t>高检院，有关人民团体，中央国家机关政府采购中心，中共中央直属机关采</w:t>
      </w:r>
      <w:r>
        <w:rPr>
          <w:rFonts w:hint="eastAsia" w:ascii="宋体" w:hAnsi="宋体" w:eastAsia="宋体" w:cs="宋体"/>
          <w:color w:val="auto"/>
          <w:spacing w:val="9"/>
          <w:sz w:val="20"/>
          <w:szCs w:val="20"/>
        </w:rPr>
        <w:t>购中心，全国人大机关</w:t>
      </w:r>
      <w:r>
        <w:rPr>
          <w:rFonts w:hint="eastAsia" w:ascii="宋体" w:hAnsi="宋体" w:eastAsia="宋体" w:cs="宋体"/>
          <w:color w:val="auto"/>
          <w:sz w:val="20"/>
          <w:szCs w:val="20"/>
        </w:rPr>
        <w:t xml:space="preserve">  </w:t>
      </w:r>
      <w:r>
        <w:rPr>
          <w:rFonts w:hint="eastAsia" w:ascii="宋体" w:hAnsi="宋体" w:eastAsia="宋体" w:cs="宋体"/>
          <w:color w:val="auto"/>
          <w:spacing w:val="8"/>
          <w:sz w:val="20"/>
          <w:szCs w:val="20"/>
        </w:rPr>
        <w:t>采购中心，各省、</w:t>
      </w:r>
      <w:r>
        <w:rPr>
          <w:rFonts w:hint="eastAsia" w:ascii="宋体" w:hAnsi="宋体" w:eastAsia="宋体" w:cs="宋体"/>
          <w:color w:val="auto"/>
          <w:spacing w:val="-48"/>
          <w:sz w:val="20"/>
          <w:szCs w:val="20"/>
        </w:rPr>
        <w:t xml:space="preserve"> </w:t>
      </w:r>
      <w:r>
        <w:rPr>
          <w:rFonts w:hint="eastAsia" w:ascii="宋体" w:hAnsi="宋体" w:eastAsia="宋体" w:cs="宋体"/>
          <w:color w:val="auto"/>
          <w:spacing w:val="8"/>
          <w:sz w:val="20"/>
          <w:szCs w:val="20"/>
        </w:rPr>
        <w:t>自治区、直辖市、计划单列市财政厅（局）、司法厅（局</w:t>
      </w:r>
      <w:r>
        <w:rPr>
          <w:rFonts w:hint="eastAsia" w:ascii="宋体" w:hAnsi="宋体" w:eastAsia="宋体" w:cs="宋体"/>
          <w:color w:val="auto"/>
          <w:spacing w:val="20"/>
          <w:sz w:val="20"/>
          <w:szCs w:val="20"/>
        </w:rPr>
        <w:t>），</w:t>
      </w:r>
      <w:r>
        <w:rPr>
          <w:rFonts w:hint="eastAsia" w:ascii="宋体" w:hAnsi="宋体" w:eastAsia="宋体" w:cs="宋体"/>
          <w:color w:val="auto"/>
          <w:spacing w:val="8"/>
          <w:sz w:val="20"/>
          <w:szCs w:val="20"/>
        </w:rPr>
        <w:t>新疆生产建设兵团</w:t>
      </w:r>
      <w:r>
        <w:rPr>
          <w:rFonts w:hint="eastAsia" w:ascii="宋体" w:hAnsi="宋体" w:eastAsia="宋体" w:cs="宋体"/>
          <w:color w:val="auto"/>
          <w:sz w:val="20"/>
          <w:szCs w:val="20"/>
        </w:rPr>
        <w:t xml:space="preserve">  </w:t>
      </w:r>
      <w:r>
        <w:rPr>
          <w:rFonts w:hint="eastAsia" w:ascii="宋体" w:hAnsi="宋体" w:eastAsia="宋体" w:cs="宋体"/>
          <w:color w:val="auto"/>
          <w:spacing w:val="8"/>
          <w:sz w:val="20"/>
          <w:szCs w:val="20"/>
        </w:rPr>
        <w:t>财务局、司法局、监狱管理局：</w:t>
      </w:r>
    </w:p>
    <w:p w14:paraId="728B6174">
      <w:pPr>
        <w:spacing w:before="25" w:line="247" w:lineRule="auto"/>
        <w:ind w:left="8" w:right="109" w:firstLine="420"/>
        <w:jc w:val="both"/>
        <w:rPr>
          <w:rFonts w:hint="eastAsia" w:ascii="宋体" w:hAnsi="宋体" w:eastAsia="宋体" w:cs="宋体"/>
          <w:color w:val="auto"/>
          <w:sz w:val="20"/>
          <w:szCs w:val="20"/>
        </w:rPr>
      </w:pPr>
      <w:r>
        <w:rPr>
          <w:rFonts w:hint="eastAsia" w:ascii="宋体" w:hAnsi="宋体" w:eastAsia="宋体" w:cs="宋体"/>
          <w:color w:val="auto"/>
          <w:spacing w:val="10"/>
          <w:sz w:val="20"/>
          <w:szCs w:val="20"/>
        </w:rPr>
        <w:t>政府采购支持监狱和戒毒企业（以下简称监狱企业）发展对稳定监狱企</w:t>
      </w:r>
      <w:r>
        <w:rPr>
          <w:rFonts w:hint="eastAsia" w:ascii="宋体" w:hAnsi="宋体" w:eastAsia="宋体" w:cs="宋体"/>
          <w:color w:val="auto"/>
          <w:spacing w:val="9"/>
          <w:sz w:val="20"/>
          <w:szCs w:val="20"/>
        </w:rPr>
        <w:t>业生产，提高财政资金</w:t>
      </w:r>
      <w:r>
        <w:rPr>
          <w:rFonts w:hint="eastAsia" w:ascii="宋体" w:hAnsi="宋体" w:eastAsia="宋体" w:cs="宋体"/>
          <w:color w:val="auto"/>
          <w:sz w:val="20"/>
          <w:szCs w:val="20"/>
        </w:rPr>
        <w:t xml:space="preserve"> </w:t>
      </w:r>
      <w:r>
        <w:rPr>
          <w:rFonts w:hint="eastAsia" w:ascii="宋体" w:hAnsi="宋体" w:eastAsia="宋体" w:cs="宋体"/>
          <w:color w:val="auto"/>
          <w:spacing w:val="10"/>
          <w:sz w:val="20"/>
          <w:szCs w:val="20"/>
        </w:rPr>
        <w:t>使用效益，为罪犯和戒毒人员提供长期可靠的劳动岗位，提高罪犯和戒毒人</w:t>
      </w:r>
      <w:r>
        <w:rPr>
          <w:rFonts w:hint="eastAsia" w:ascii="宋体" w:hAnsi="宋体" w:eastAsia="宋体" w:cs="宋体"/>
          <w:color w:val="auto"/>
          <w:spacing w:val="9"/>
          <w:sz w:val="20"/>
          <w:szCs w:val="20"/>
        </w:rPr>
        <w:t>员的教育改造质量，减</w:t>
      </w:r>
      <w:r>
        <w:rPr>
          <w:rFonts w:hint="eastAsia" w:ascii="宋体" w:hAnsi="宋体" w:eastAsia="宋体" w:cs="宋体"/>
          <w:color w:val="auto"/>
          <w:sz w:val="20"/>
          <w:szCs w:val="20"/>
        </w:rPr>
        <w:t xml:space="preserve"> </w:t>
      </w:r>
      <w:r>
        <w:rPr>
          <w:rFonts w:hint="eastAsia" w:ascii="宋体" w:hAnsi="宋体" w:eastAsia="宋体" w:cs="宋体"/>
          <w:color w:val="auto"/>
          <w:spacing w:val="10"/>
          <w:sz w:val="20"/>
          <w:szCs w:val="20"/>
        </w:rPr>
        <w:t>少重新违法犯罪，确保监狱、戒毒场所安全稳定，促进社会和谐稳定具有十</w:t>
      </w:r>
      <w:r>
        <w:rPr>
          <w:rFonts w:hint="eastAsia" w:ascii="宋体" w:hAnsi="宋体" w:eastAsia="宋体" w:cs="宋体"/>
          <w:color w:val="auto"/>
          <w:spacing w:val="9"/>
          <w:sz w:val="20"/>
          <w:szCs w:val="20"/>
        </w:rPr>
        <w:t>分重要的意义。为进一</w:t>
      </w:r>
      <w:r>
        <w:rPr>
          <w:rFonts w:hint="eastAsia" w:ascii="宋体" w:hAnsi="宋体" w:eastAsia="宋体" w:cs="宋体"/>
          <w:color w:val="auto"/>
          <w:sz w:val="20"/>
          <w:szCs w:val="20"/>
        </w:rPr>
        <w:t xml:space="preserve"> </w:t>
      </w:r>
      <w:r>
        <w:rPr>
          <w:rFonts w:hint="eastAsia" w:ascii="宋体" w:hAnsi="宋体" w:eastAsia="宋体" w:cs="宋体"/>
          <w:color w:val="auto"/>
          <w:spacing w:val="9"/>
          <w:sz w:val="20"/>
          <w:szCs w:val="20"/>
        </w:rPr>
        <w:t>步贯彻落实国务院《关于解决监狱企业困难的实施方案的通知》（国发[</w:t>
      </w:r>
      <w:r>
        <w:rPr>
          <w:rFonts w:hint="eastAsia" w:ascii="宋体" w:hAnsi="宋体" w:eastAsia="宋体" w:cs="宋体"/>
          <w:color w:val="auto"/>
          <w:spacing w:val="8"/>
          <w:sz w:val="20"/>
          <w:szCs w:val="20"/>
        </w:rPr>
        <w:t>2003]7</w:t>
      </w:r>
      <w:r>
        <w:rPr>
          <w:rFonts w:hint="eastAsia" w:ascii="宋体" w:hAnsi="宋体" w:eastAsia="宋体" w:cs="宋体"/>
          <w:color w:val="auto"/>
          <w:spacing w:val="-35"/>
          <w:sz w:val="20"/>
          <w:szCs w:val="20"/>
        </w:rPr>
        <w:t xml:space="preserve"> </w:t>
      </w:r>
      <w:r>
        <w:rPr>
          <w:rFonts w:hint="eastAsia" w:ascii="宋体" w:hAnsi="宋体" w:eastAsia="宋体" w:cs="宋体"/>
          <w:color w:val="auto"/>
          <w:spacing w:val="8"/>
          <w:sz w:val="20"/>
          <w:szCs w:val="20"/>
        </w:rPr>
        <w:t>号）文件精神，发</w:t>
      </w:r>
      <w:r>
        <w:rPr>
          <w:rFonts w:hint="eastAsia" w:ascii="宋体" w:hAnsi="宋体" w:eastAsia="宋体" w:cs="宋体"/>
          <w:color w:val="auto"/>
          <w:sz w:val="20"/>
          <w:szCs w:val="20"/>
        </w:rPr>
        <w:t xml:space="preserve"> </w:t>
      </w:r>
      <w:r>
        <w:rPr>
          <w:rFonts w:hint="eastAsia" w:ascii="宋体" w:hAnsi="宋体" w:eastAsia="宋体" w:cs="宋体"/>
          <w:color w:val="auto"/>
          <w:spacing w:val="9"/>
          <w:sz w:val="20"/>
          <w:szCs w:val="20"/>
        </w:rPr>
        <w:t>挥政府采购支持监狱企业发展的作用，现就有关事项通知如下：</w:t>
      </w:r>
    </w:p>
    <w:p w14:paraId="754FDD83">
      <w:pPr>
        <w:spacing w:before="23" w:line="247" w:lineRule="auto"/>
        <w:ind w:left="11" w:firstLine="420"/>
        <w:rPr>
          <w:rFonts w:hint="eastAsia" w:ascii="宋体" w:hAnsi="宋体" w:eastAsia="宋体" w:cs="宋体"/>
          <w:color w:val="auto"/>
          <w:sz w:val="20"/>
          <w:szCs w:val="20"/>
        </w:rPr>
      </w:pPr>
      <w:r>
        <w:rPr>
          <w:rFonts w:hint="eastAsia" w:ascii="宋体" w:hAnsi="宋体" w:eastAsia="宋体" w:cs="宋体"/>
          <w:color w:val="auto"/>
          <w:spacing w:val="10"/>
          <w:sz w:val="20"/>
          <w:szCs w:val="20"/>
        </w:rPr>
        <w:t>一、监狱企业是指由司法部认定的为罪犯、戒毒人员提供生产</w:t>
      </w:r>
      <w:r>
        <w:rPr>
          <w:rFonts w:hint="eastAsia" w:ascii="宋体" w:hAnsi="宋体" w:eastAsia="宋体" w:cs="宋体"/>
          <w:color w:val="auto"/>
          <w:spacing w:val="9"/>
          <w:sz w:val="20"/>
          <w:szCs w:val="20"/>
        </w:rPr>
        <w:t>项目和劳动对象，且全部产权属</w:t>
      </w:r>
      <w:r>
        <w:rPr>
          <w:rFonts w:hint="eastAsia" w:ascii="宋体" w:hAnsi="宋体" w:eastAsia="宋体" w:cs="宋体"/>
          <w:color w:val="auto"/>
          <w:sz w:val="20"/>
          <w:szCs w:val="20"/>
        </w:rPr>
        <w:t xml:space="preserve">  </w:t>
      </w:r>
      <w:r>
        <w:rPr>
          <w:rFonts w:hint="eastAsia" w:ascii="宋体" w:hAnsi="宋体" w:eastAsia="宋体" w:cs="宋体"/>
          <w:color w:val="auto"/>
          <w:spacing w:val="9"/>
          <w:sz w:val="20"/>
          <w:szCs w:val="20"/>
        </w:rPr>
        <w:t>于司法部监狱管理局、戒毒管理局、直属煤矿管理局，</w:t>
      </w:r>
      <w:r>
        <w:rPr>
          <w:rFonts w:hint="eastAsia" w:ascii="宋体" w:hAnsi="宋体" w:eastAsia="宋体" w:cs="宋体"/>
          <w:color w:val="auto"/>
          <w:spacing w:val="8"/>
          <w:sz w:val="20"/>
          <w:szCs w:val="20"/>
        </w:rPr>
        <w:t>各省、</w:t>
      </w:r>
      <w:r>
        <w:rPr>
          <w:rFonts w:hint="eastAsia" w:ascii="宋体" w:hAnsi="宋体" w:eastAsia="宋体" w:cs="宋体"/>
          <w:color w:val="auto"/>
          <w:spacing w:val="-51"/>
          <w:sz w:val="20"/>
          <w:szCs w:val="20"/>
        </w:rPr>
        <w:t xml:space="preserve"> </w:t>
      </w:r>
      <w:r>
        <w:rPr>
          <w:rFonts w:hint="eastAsia" w:ascii="宋体" w:hAnsi="宋体" w:eastAsia="宋体" w:cs="宋体"/>
          <w:color w:val="auto"/>
          <w:spacing w:val="8"/>
          <w:sz w:val="20"/>
          <w:szCs w:val="20"/>
        </w:rPr>
        <w:t>自治区、直辖市监狱管理局、戒毒管</w:t>
      </w:r>
      <w:r>
        <w:rPr>
          <w:rFonts w:hint="eastAsia" w:ascii="宋体" w:hAnsi="宋体" w:eastAsia="宋体" w:cs="宋体"/>
          <w:color w:val="auto"/>
          <w:sz w:val="20"/>
          <w:szCs w:val="20"/>
        </w:rPr>
        <w:t xml:space="preserve">  </w:t>
      </w:r>
      <w:r>
        <w:rPr>
          <w:rFonts w:hint="eastAsia" w:ascii="宋体" w:hAnsi="宋体" w:eastAsia="宋体" w:cs="宋体"/>
          <w:color w:val="auto"/>
          <w:spacing w:val="7"/>
          <w:sz w:val="20"/>
          <w:szCs w:val="20"/>
        </w:rPr>
        <w:t>理局，各地（设区的市）监狱、强制隔离戒毒所、戒毒康复所，以及新疆生产建设兵团监狱管理局、</w:t>
      </w:r>
      <w:r>
        <w:rPr>
          <w:rFonts w:hint="eastAsia" w:ascii="宋体" w:hAnsi="宋体" w:eastAsia="宋体" w:cs="宋体"/>
          <w:color w:val="auto"/>
          <w:spacing w:val="18"/>
          <w:sz w:val="20"/>
          <w:szCs w:val="20"/>
        </w:rPr>
        <w:t xml:space="preserve"> </w:t>
      </w:r>
      <w:r>
        <w:rPr>
          <w:rFonts w:hint="eastAsia" w:ascii="宋体" w:hAnsi="宋体" w:eastAsia="宋体" w:cs="宋体"/>
          <w:color w:val="auto"/>
          <w:spacing w:val="10"/>
          <w:sz w:val="20"/>
          <w:szCs w:val="20"/>
        </w:rPr>
        <w:t>戒毒管理局的企业。监狱企业参加政府采购活动时，应当提供由省级</w:t>
      </w:r>
      <w:r>
        <w:rPr>
          <w:rFonts w:hint="eastAsia" w:ascii="宋体" w:hAnsi="宋体" w:eastAsia="宋体" w:cs="宋体"/>
          <w:color w:val="auto"/>
          <w:spacing w:val="9"/>
          <w:sz w:val="20"/>
          <w:szCs w:val="20"/>
        </w:rPr>
        <w:t>以上监狱管理局、戒毒管理局</w:t>
      </w:r>
      <w:r>
        <w:rPr>
          <w:rFonts w:hint="eastAsia" w:ascii="宋体" w:hAnsi="宋体" w:eastAsia="宋体" w:cs="宋体"/>
          <w:color w:val="auto"/>
          <w:sz w:val="20"/>
          <w:szCs w:val="20"/>
        </w:rPr>
        <w:t xml:space="preserve">  </w:t>
      </w:r>
      <w:r>
        <w:rPr>
          <w:rFonts w:hint="eastAsia" w:ascii="宋体" w:hAnsi="宋体" w:eastAsia="宋体" w:cs="宋体"/>
          <w:color w:val="auto"/>
          <w:spacing w:val="9"/>
          <w:sz w:val="20"/>
          <w:szCs w:val="20"/>
        </w:rPr>
        <w:t>（含新疆生产建设兵团）出具的属于监狱企业的证明文件。</w:t>
      </w:r>
    </w:p>
    <w:p w14:paraId="5BF9C98C">
      <w:pPr>
        <w:spacing w:before="23" w:line="244" w:lineRule="auto"/>
        <w:ind w:left="8" w:right="109" w:firstLine="424"/>
        <w:rPr>
          <w:rFonts w:hint="eastAsia" w:ascii="宋体" w:hAnsi="宋体" w:eastAsia="宋体" w:cs="宋体"/>
          <w:color w:val="auto"/>
          <w:sz w:val="20"/>
          <w:szCs w:val="20"/>
        </w:rPr>
      </w:pPr>
      <w:r>
        <w:rPr>
          <w:rFonts w:hint="eastAsia" w:ascii="宋体" w:hAnsi="宋体" w:eastAsia="宋体" w:cs="宋体"/>
          <w:color w:val="auto"/>
          <w:spacing w:val="10"/>
          <w:sz w:val="20"/>
          <w:szCs w:val="20"/>
        </w:rPr>
        <w:t>二、在政府采购活动中，监狱企业视同小型、微型企业，享受</w:t>
      </w:r>
      <w:r>
        <w:rPr>
          <w:rFonts w:hint="eastAsia" w:ascii="宋体" w:hAnsi="宋体" w:eastAsia="宋体" w:cs="宋体"/>
          <w:color w:val="auto"/>
          <w:spacing w:val="9"/>
          <w:sz w:val="20"/>
          <w:szCs w:val="20"/>
        </w:rPr>
        <w:t>预留份额、评审中价格扣除等政</w:t>
      </w:r>
      <w:r>
        <w:rPr>
          <w:rFonts w:hint="eastAsia" w:ascii="宋体" w:hAnsi="宋体" w:eastAsia="宋体" w:cs="宋体"/>
          <w:color w:val="auto"/>
          <w:sz w:val="20"/>
          <w:szCs w:val="20"/>
        </w:rPr>
        <w:t xml:space="preserve"> </w:t>
      </w:r>
      <w:r>
        <w:rPr>
          <w:rFonts w:hint="eastAsia" w:ascii="宋体" w:hAnsi="宋体" w:eastAsia="宋体" w:cs="宋体"/>
          <w:color w:val="auto"/>
          <w:spacing w:val="10"/>
          <w:sz w:val="20"/>
          <w:szCs w:val="20"/>
        </w:rPr>
        <w:t>府采购促进中小企业发展的政府采购政策。向监狱企业采购的金额，计入面</w:t>
      </w:r>
      <w:r>
        <w:rPr>
          <w:rFonts w:hint="eastAsia" w:ascii="宋体" w:hAnsi="宋体" w:eastAsia="宋体" w:cs="宋体"/>
          <w:color w:val="auto"/>
          <w:spacing w:val="9"/>
          <w:sz w:val="20"/>
          <w:szCs w:val="20"/>
        </w:rPr>
        <w:t>向中小企业采购的统计</w:t>
      </w:r>
      <w:r>
        <w:rPr>
          <w:rFonts w:hint="eastAsia" w:ascii="宋体" w:hAnsi="宋体" w:eastAsia="宋体" w:cs="宋体"/>
          <w:color w:val="auto"/>
          <w:sz w:val="20"/>
          <w:szCs w:val="20"/>
        </w:rPr>
        <w:t xml:space="preserve"> </w:t>
      </w:r>
      <w:r>
        <w:rPr>
          <w:rFonts w:hint="eastAsia" w:ascii="宋体" w:hAnsi="宋体" w:eastAsia="宋体" w:cs="宋体"/>
          <w:color w:val="auto"/>
          <w:spacing w:val="3"/>
          <w:sz w:val="20"/>
          <w:szCs w:val="20"/>
        </w:rPr>
        <w:t>数据。</w:t>
      </w:r>
    </w:p>
    <w:p w14:paraId="6AD8A302">
      <w:pPr>
        <w:spacing w:before="25" w:line="247" w:lineRule="auto"/>
        <w:ind w:left="8" w:right="109" w:firstLine="420"/>
        <w:rPr>
          <w:rFonts w:hint="eastAsia" w:ascii="宋体" w:hAnsi="宋体" w:eastAsia="宋体" w:cs="宋体"/>
          <w:color w:val="auto"/>
          <w:sz w:val="20"/>
          <w:szCs w:val="20"/>
        </w:rPr>
      </w:pPr>
      <w:r>
        <w:rPr>
          <w:rFonts w:hint="eastAsia" w:ascii="宋体" w:hAnsi="宋体" w:eastAsia="宋体" w:cs="宋体"/>
          <w:color w:val="auto"/>
          <w:spacing w:val="10"/>
          <w:sz w:val="20"/>
          <w:szCs w:val="20"/>
        </w:rPr>
        <w:t>三、各地区、各部门要积极通过预留采购份额支持监狱企业。有制服</w:t>
      </w:r>
      <w:r>
        <w:rPr>
          <w:rFonts w:hint="eastAsia" w:ascii="宋体" w:hAnsi="宋体" w:eastAsia="宋体" w:cs="宋体"/>
          <w:color w:val="auto"/>
          <w:spacing w:val="9"/>
          <w:sz w:val="20"/>
          <w:szCs w:val="20"/>
        </w:rPr>
        <w:t>采购项目的部门，应加强</w:t>
      </w:r>
      <w:r>
        <w:rPr>
          <w:rFonts w:hint="eastAsia" w:ascii="宋体" w:hAnsi="宋体" w:eastAsia="宋体" w:cs="宋体"/>
          <w:color w:val="auto"/>
          <w:sz w:val="20"/>
          <w:szCs w:val="20"/>
        </w:rPr>
        <w:t xml:space="preserve"> </w:t>
      </w:r>
      <w:r>
        <w:rPr>
          <w:rFonts w:hint="eastAsia" w:ascii="宋体" w:hAnsi="宋体" w:eastAsia="宋体" w:cs="宋体"/>
          <w:color w:val="auto"/>
          <w:spacing w:val="9"/>
          <w:sz w:val="20"/>
          <w:szCs w:val="20"/>
        </w:rPr>
        <w:t>对政府采购预算和计划编制工作的统筹，预留本部门制服采购项目预算总额的</w:t>
      </w:r>
      <w:r>
        <w:rPr>
          <w:rFonts w:hint="eastAsia" w:ascii="宋体" w:hAnsi="宋体" w:eastAsia="宋体" w:cs="宋体"/>
          <w:color w:val="auto"/>
          <w:spacing w:val="-29"/>
          <w:sz w:val="20"/>
          <w:szCs w:val="20"/>
        </w:rPr>
        <w:t xml:space="preserve"> </w:t>
      </w:r>
      <w:r>
        <w:rPr>
          <w:rFonts w:hint="eastAsia" w:ascii="宋体" w:hAnsi="宋体" w:eastAsia="宋体" w:cs="宋体"/>
          <w:color w:val="auto"/>
          <w:spacing w:val="9"/>
          <w:sz w:val="20"/>
          <w:szCs w:val="20"/>
        </w:rPr>
        <w:t>30%以上，专门面向</w:t>
      </w:r>
      <w:r>
        <w:rPr>
          <w:rFonts w:hint="eastAsia" w:ascii="宋体" w:hAnsi="宋体" w:eastAsia="宋体" w:cs="宋体"/>
          <w:color w:val="auto"/>
          <w:sz w:val="20"/>
          <w:szCs w:val="20"/>
        </w:rPr>
        <w:t xml:space="preserve"> </w:t>
      </w:r>
      <w:r>
        <w:rPr>
          <w:rFonts w:hint="eastAsia" w:ascii="宋体" w:hAnsi="宋体" w:eastAsia="宋体" w:cs="宋体"/>
          <w:color w:val="auto"/>
          <w:spacing w:val="10"/>
          <w:sz w:val="20"/>
          <w:szCs w:val="20"/>
        </w:rPr>
        <w:t>监狱企业采购。省级以上政府部门组织的公务员考试、招生考试、等级考试</w:t>
      </w:r>
      <w:r>
        <w:rPr>
          <w:rFonts w:hint="eastAsia" w:ascii="宋体" w:hAnsi="宋体" w:eastAsia="宋体" w:cs="宋体"/>
          <w:color w:val="auto"/>
          <w:spacing w:val="9"/>
          <w:sz w:val="20"/>
          <w:szCs w:val="20"/>
        </w:rPr>
        <w:t>、资格考试的试卷印刷</w:t>
      </w:r>
      <w:r>
        <w:rPr>
          <w:rFonts w:hint="eastAsia" w:ascii="宋体" w:hAnsi="宋体" w:eastAsia="宋体" w:cs="宋体"/>
          <w:color w:val="auto"/>
          <w:sz w:val="20"/>
          <w:szCs w:val="20"/>
        </w:rPr>
        <w:t xml:space="preserve"> </w:t>
      </w:r>
      <w:r>
        <w:rPr>
          <w:rFonts w:hint="eastAsia" w:ascii="宋体" w:hAnsi="宋体" w:eastAsia="宋体" w:cs="宋体"/>
          <w:color w:val="auto"/>
          <w:spacing w:val="10"/>
          <w:sz w:val="20"/>
          <w:szCs w:val="20"/>
        </w:rPr>
        <w:t>项目原则上应当在符合有关资质的监狱企业范围内采购。各地在免费教科书</w:t>
      </w:r>
      <w:r>
        <w:rPr>
          <w:rFonts w:hint="eastAsia" w:ascii="宋体" w:hAnsi="宋体" w:eastAsia="宋体" w:cs="宋体"/>
          <w:color w:val="auto"/>
          <w:spacing w:val="9"/>
          <w:sz w:val="20"/>
          <w:szCs w:val="20"/>
        </w:rPr>
        <w:t>政府采购工作中，应当</w:t>
      </w:r>
      <w:r>
        <w:rPr>
          <w:rFonts w:hint="eastAsia" w:ascii="宋体" w:hAnsi="宋体" w:eastAsia="宋体" w:cs="宋体"/>
          <w:color w:val="auto"/>
          <w:sz w:val="20"/>
          <w:szCs w:val="20"/>
        </w:rPr>
        <w:t xml:space="preserve"> </w:t>
      </w:r>
      <w:r>
        <w:rPr>
          <w:rFonts w:hint="eastAsia" w:ascii="宋体" w:hAnsi="宋体" w:eastAsia="宋体" w:cs="宋体"/>
          <w:color w:val="auto"/>
          <w:spacing w:val="9"/>
          <w:sz w:val="20"/>
          <w:szCs w:val="20"/>
        </w:rPr>
        <w:t>根据符合教科书印制资质的监狱企业情况，提出由监狱企业印刷的比例要求。</w:t>
      </w:r>
    </w:p>
    <w:p w14:paraId="5C316EA7">
      <w:pPr>
        <w:spacing w:before="24"/>
        <w:ind w:left="9" w:right="109" w:firstLine="438"/>
        <w:rPr>
          <w:rFonts w:hint="eastAsia" w:ascii="宋体" w:hAnsi="宋体" w:eastAsia="宋体" w:cs="宋体"/>
          <w:color w:val="auto"/>
          <w:sz w:val="20"/>
          <w:szCs w:val="20"/>
        </w:rPr>
      </w:pPr>
      <w:r>
        <w:rPr>
          <w:rFonts w:hint="eastAsia" w:ascii="宋体" w:hAnsi="宋体" w:eastAsia="宋体" w:cs="宋体"/>
          <w:color w:val="auto"/>
          <w:spacing w:val="9"/>
          <w:sz w:val="20"/>
          <w:szCs w:val="20"/>
        </w:rPr>
        <w:t>四、各地区可以结合本地区实际，对监狱企业生产的办公用品、家具用具、车辆维修和提供的</w:t>
      </w:r>
      <w:r>
        <w:rPr>
          <w:rFonts w:hint="eastAsia" w:ascii="宋体" w:hAnsi="宋体" w:eastAsia="宋体" w:cs="宋体"/>
          <w:color w:val="auto"/>
          <w:spacing w:val="10"/>
          <w:sz w:val="20"/>
          <w:szCs w:val="20"/>
        </w:rPr>
        <w:t xml:space="preserve"> 保养服务、消防设备等，提出预留份额等政府</w:t>
      </w:r>
      <w:r>
        <w:rPr>
          <w:rFonts w:hint="eastAsia" w:ascii="宋体" w:hAnsi="宋体" w:eastAsia="宋体" w:cs="宋体"/>
          <w:color w:val="auto"/>
          <w:spacing w:val="9"/>
          <w:sz w:val="20"/>
          <w:szCs w:val="20"/>
        </w:rPr>
        <w:t>采购支持措施，加大对监狱企业产品的采购力度。</w:t>
      </w:r>
    </w:p>
    <w:p w14:paraId="585A4B0A">
      <w:pPr>
        <w:spacing w:before="27" w:line="243" w:lineRule="auto"/>
        <w:ind w:left="12" w:right="109" w:firstLine="420"/>
        <w:rPr>
          <w:rFonts w:hint="eastAsia" w:ascii="宋体" w:hAnsi="宋体" w:eastAsia="宋体" w:cs="宋体"/>
          <w:color w:val="auto"/>
          <w:sz w:val="20"/>
          <w:szCs w:val="20"/>
        </w:rPr>
      </w:pPr>
      <w:r>
        <w:rPr>
          <w:rFonts w:hint="eastAsia" w:ascii="宋体" w:hAnsi="宋体" w:eastAsia="宋体" w:cs="宋体"/>
          <w:color w:val="auto"/>
          <w:spacing w:val="10"/>
          <w:sz w:val="20"/>
          <w:szCs w:val="20"/>
        </w:rPr>
        <w:t>五、各地区、各部门要高度重视，加强组织管理和监督，做好</w:t>
      </w:r>
      <w:r>
        <w:rPr>
          <w:rFonts w:hint="eastAsia" w:ascii="宋体" w:hAnsi="宋体" w:eastAsia="宋体" w:cs="宋体"/>
          <w:color w:val="auto"/>
          <w:spacing w:val="9"/>
          <w:sz w:val="20"/>
          <w:szCs w:val="20"/>
        </w:rPr>
        <w:t>政府采购支持监狱企业发展的相</w:t>
      </w:r>
      <w:r>
        <w:rPr>
          <w:rFonts w:hint="eastAsia" w:ascii="宋体" w:hAnsi="宋体" w:eastAsia="宋体" w:cs="宋体"/>
          <w:color w:val="auto"/>
          <w:sz w:val="20"/>
          <w:szCs w:val="20"/>
        </w:rPr>
        <w:t xml:space="preserve"> </w:t>
      </w:r>
      <w:r>
        <w:rPr>
          <w:rFonts w:hint="eastAsia" w:ascii="宋体" w:hAnsi="宋体" w:eastAsia="宋体" w:cs="宋体"/>
          <w:color w:val="auto"/>
          <w:spacing w:val="10"/>
          <w:sz w:val="20"/>
          <w:szCs w:val="20"/>
        </w:rPr>
        <w:t>关工作。有关部门要加强监管，确保面向监狱企业采购的工作依法</w:t>
      </w:r>
      <w:r>
        <w:rPr>
          <w:rFonts w:hint="eastAsia" w:ascii="宋体" w:hAnsi="宋体" w:eastAsia="宋体" w:cs="宋体"/>
          <w:color w:val="auto"/>
          <w:spacing w:val="9"/>
          <w:sz w:val="20"/>
          <w:szCs w:val="20"/>
        </w:rPr>
        <w:t>依规进行。各监狱企业要不断提</w:t>
      </w:r>
      <w:r>
        <w:rPr>
          <w:rFonts w:hint="eastAsia" w:ascii="宋体" w:hAnsi="宋体" w:eastAsia="宋体" w:cs="宋体"/>
          <w:color w:val="auto"/>
          <w:sz w:val="20"/>
          <w:szCs w:val="20"/>
        </w:rPr>
        <w:t xml:space="preserve"> </w:t>
      </w:r>
      <w:r>
        <w:rPr>
          <w:rFonts w:hint="eastAsia" w:ascii="宋体" w:hAnsi="宋体" w:eastAsia="宋体" w:cs="宋体"/>
          <w:color w:val="auto"/>
          <w:spacing w:val="9"/>
          <w:sz w:val="20"/>
          <w:szCs w:val="20"/>
        </w:rPr>
        <w:t>高监狱企业产品的质量和服务水平，为做好监狱企业产品政府采购工作提供有力保障。</w:t>
      </w:r>
    </w:p>
    <w:p w14:paraId="78045896">
      <w:pPr>
        <w:spacing w:before="26" w:line="244" w:lineRule="auto"/>
        <w:ind w:left="6998" w:right="70"/>
        <w:jc w:val="right"/>
        <w:rPr>
          <w:rFonts w:hint="eastAsia" w:ascii="宋体" w:hAnsi="宋体" w:eastAsia="宋体" w:cs="宋体"/>
          <w:color w:val="auto"/>
          <w:sz w:val="20"/>
          <w:szCs w:val="20"/>
        </w:rPr>
      </w:pPr>
      <w:r>
        <w:rPr>
          <w:rFonts w:hint="eastAsia" w:ascii="宋体" w:hAnsi="宋体" w:eastAsia="宋体" w:cs="宋体"/>
          <w:color w:val="auto"/>
          <w:spacing w:val="6"/>
          <w:sz w:val="20"/>
          <w:szCs w:val="20"/>
        </w:rPr>
        <w:t>中华人民共和国财政部</w:t>
      </w:r>
      <w:r>
        <w:rPr>
          <w:rFonts w:hint="eastAsia" w:ascii="宋体" w:hAnsi="宋体" w:eastAsia="宋体" w:cs="宋体"/>
          <w:color w:val="auto"/>
          <w:spacing w:val="8"/>
          <w:sz w:val="20"/>
          <w:szCs w:val="20"/>
        </w:rPr>
        <w:t xml:space="preserve"> </w:t>
      </w:r>
      <w:r>
        <w:rPr>
          <w:rFonts w:hint="eastAsia" w:ascii="宋体" w:hAnsi="宋体" w:eastAsia="宋体" w:cs="宋体"/>
          <w:color w:val="auto"/>
          <w:spacing w:val="6"/>
          <w:sz w:val="20"/>
          <w:szCs w:val="20"/>
        </w:rPr>
        <w:t>中华人民共和国司法部</w:t>
      </w:r>
      <w:r>
        <w:rPr>
          <w:rFonts w:hint="eastAsia" w:ascii="宋体" w:hAnsi="宋体" w:eastAsia="宋体" w:cs="宋体"/>
          <w:color w:val="auto"/>
          <w:spacing w:val="8"/>
          <w:sz w:val="20"/>
          <w:szCs w:val="20"/>
        </w:rPr>
        <w:t xml:space="preserve"> </w:t>
      </w:r>
      <w:r>
        <w:rPr>
          <w:rFonts w:hint="eastAsia" w:ascii="宋体" w:hAnsi="宋体" w:eastAsia="宋体" w:cs="宋体"/>
          <w:color w:val="auto"/>
          <w:spacing w:val="-2"/>
          <w:sz w:val="20"/>
          <w:szCs w:val="20"/>
        </w:rPr>
        <w:t>2014</w:t>
      </w:r>
      <w:r>
        <w:rPr>
          <w:rFonts w:hint="eastAsia" w:ascii="宋体" w:hAnsi="宋体" w:eastAsia="宋体" w:cs="宋体"/>
          <w:color w:val="auto"/>
          <w:spacing w:val="-36"/>
          <w:sz w:val="20"/>
          <w:szCs w:val="20"/>
        </w:rPr>
        <w:t xml:space="preserve"> </w:t>
      </w:r>
      <w:r>
        <w:rPr>
          <w:rFonts w:hint="eastAsia" w:ascii="宋体" w:hAnsi="宋体" w:eastAsia="宋体" w:cs="宋体"/>
          <w:color w:val="auto"/>
          <w:spacing w:val="-2"/>
          <w:sz w:val="20"/>
          <w:szCs w:val="20"/>
        </w:rPr>
        <w:t>年</w:t>
      </w:r>
      <w:r>
        <w:rPr>
          <w:rFonts w:hint="eastAsia" w:ascii="宋体" w:hAnsi="宋体" w:eastAsia="宋体" w:cs="宋体"/>
          <w:color w:val="auto"/>
          <w:spacing w:val="-37"/>
          <w:sz w:val="20"/>
          <w:szCs w:val="20"/>
        </w:rPr>
        <w:t xml:space="preserve"> </w:t>
      </w:r>
      <w:r>
        <w:rPr>
          <w:rFonts w:hint="eastAsia" w:ascii="宋体" w:hAnsi="宋体" w:eastAsia="宋体" w:cs="宋体"/>
          <w:color w:val="auto"/>
          <w:spacing w:val="-2"/>
          <w:sz w:val="20"/>
          <w:szCs w:val="20"/>
        </w:rPr>
        <w:t>6</w:t>
      </w:r>
      <w:r>
        <w:rPr>
          <w:rFonts w:hint="eastAsia" w:ascii="宋体" w:hAnsi="宋体" w:eastAsia="宋体" w:cs="宋体"/>
          <w:color w:val="auto"/>
          <w:spacing w:val="-33"/>
          <w:sz w:val="20"/>
          <w:szCs w:val="20"/>
        </w:rPr>
        <w:t xml:space="preserve"> </w:t>
      </w:r>
      <w:r>
        <w:rPr>
          <w:rFonts w:hint="eastAsia" w:ascii="宋体" w:hAnsi="宋体" w:eastAsia="宋体" w:cs="宋体"/>
          <w:color w:val="auto"/>
          <w:spacing w:val="-2"/>
          <w:sz w:val="20"/>
          <w:szCs w:val="20"/>
        </w:rPr>
        <w:t>月</w:t>
      </w:r>
      <w:r>
        <w:rPr>
          <w:rFonts w:hint="eastAsia" w:ascii="宋体" w:hAnsi="宋体" w:eastAsia="宋体" w:cs="宋体"/>
          <w:color w:val="auto"/>
          <w:spacing w:val="-24"/>
          <w:sz w:val="20"/>
          <w:szCs w:val="20"/>
        </w:rPr>
        <w:t xml:space="preserve"> </w:t>
      </w:r>
      <w:r>
        <w:rPr>
          <w:rFonts w:hint="eastAsia" w:ascii="宋体" w:hAnsi="宋体" w:eastAsia="宋体" w:cs="宋体"/>
          <w:color w:val="auto"/>
          <w:spacing w:val="-2"/>
          <w:sz w:val="20"/>
          <w:szCs w:val="20"/>
        </w:rPr>
        <w:t>10 日</w:t>
      </w:r>
    </w:p>
    <w:p w14:paraId="351CFAF4">
      <w:pPr>
        <w:spacing w:line="244" w:lineRule="auto"/>
        <w:rPr>
          <w:rFonts w:hint="eastAsia" w:ascii="宋体" w:hAnsi="宋体" w:eastAsia="宋体" w:cs="宋体"/>
          <w:color w:val="auto"/>
          <w:sz w:val="20"/>
          <w:szCs w:val="20"/>
        </w:rPr>
        <w:sectPr>
          <w:headerReference r:id="rId57" w:type="default"/>
          <w:footerReference r:id="rId58" w:type="default"/>
          <w:pgSz w:w="11906" w:h="16839"/>
          <w:pgMar w:top="1174" w:right="1179" w:bottom="1151" w:left="1588" w:header="862" w:footer="989" w:gutter="0"/>
          <w:pgNumType w:fmt="decimal"/>
          <w:cols w:space="720" w:num="1"/>
        </w:sectPr>
      </w:pPr>
    </w:p>
    <w:p w14:paraId="33C30D3B">
      <w:pPr>
        <w:spacing w:before="340" w:line="224" w:lineRule="auto"/>
        <w:ind w:left="1662"/>
        <w:rPr>
          <w:rFonts w:hint="eastAsia" w:ascii="宋体" w:hAnsi="宋体" w:eastAsia="宋体" w:cs="宋体"/>
          <w:color w:val="auto"/>
          <w:sz w:val="31"/>
          <w:szCs w:val="31"/>
        </w:rPr>
      </w:pPr>
      <w:r>
        <w:rPr>
          <w:rFonts w:hint="eastAsia" w:ascii="宋体" w:hAnsi="宋体" w:eastAsia="宋体" w:cs="宋体"/>
          <w:b/>
          <w:bCs/>
          <w:color w:val="auto"/>
          <w:spacing w:val="6"/>
          <w:sz w:val="31"/>
          <w:szCs w:val="31"/>
        </w:rPr>
        <w:t>关于促进残疾人就业政府采购政策的通知</w:t>
      </w:r>
    </w:p>
    <w:p w14:paraId="03FF4BFE">
      <w:pPr>
        <w:spacing w:before="68" w:line="228" w:lineRule="auto"/>
        <w:ind w:left="3624"/>
        <w:rPr>
          <w:rFonts w:hint="eastAsia" w:ascii="宋体" w:hAnsi="宋体" w:eastAsia="宋体" w:cs="宋体"/>
          <w:color w:val="auto"/>
          <w:sz w:val="20"/>
          <w:szCs w:val="20"/>
        </w:rPr>
      </w:pPr>
      <w:r>
        <w:rPr>
          <w:rFonts w:hint="eastAsia" w:ascii="宋体" w:hAnsi="宋体" w:eastAsia="宋体" w:cs="宋体"/>
          <w:color w:val="auto"/>
          <w:spacing w:val="5"/>
          <w:sz w:val="20"/>
          <w:szCs w:val="20"/>
        </w:rPr>
        <w:t>财库〔2017〕141</w:t>
      </w:r>
      <w:r>
        <w:rPr>
          <w:rFonts w:hint="eastAsia" w:ascii="宋体" w:hAnsi="宋体" w:eastAsia="宋体" w:cs="宋体"/>
          <w:color w:val="auto"/>
          <w:spacing w:val="-30"/>
          <w:sz w:val="20"/>
          <w:szCs w:val="20"/>
        </w:rPr>
        <w:t xml:space="preserve"> </w:t>
      </w:r>
      <w:r>
        <w:rPr>
          <w:rFonts w:hint="eastAsia" w:ascii="宋体" w:hAnsi="宋体" w:eastAsia="宋体" w:cs="宋体"/>
          <w:color w:val="auto"/>
          <w:spacing w:val="5"/>
          <w:sz w:val="20"/>
          <w:szCs w:val="20"/>
        </w:rPr>
        <w:t>号</w:t>
      </w:r>
    </w:p>
    <w:p w14:paraId="39C0B47F">
      <w:pPr>
        <w:spacing w:before="75" w:line="243" w:lineRule="auto"/>
        <w:ind w:left="8" w:firstLine="1"/>
        <w:jc w:val="both"/>
        <w:rPr>
          <w:rFonts w:hint="eastAsia" w:ascii="宋体" w:hAnsi="宋体" w:eastAsia="宋体" w:cs="宋体"/>
          <w:color w:val="auto"/>
          <w:sz w:val="20"/>
          <w:szCs w:val="20"/>
        </w:rPr>
      </w:pPr>
      <w:r>
        <w:rPr>
          <w:rFonts w:hint="eastAsia" w:ascii="宋体" w:hAnsi="宋体" w:eastAsia="宋体" w:cs="宋体"/>
          <w:color w:val="auto"/>
          <w:spacing w:val="7"/>
          <w:sz w:val="20"/>
          <w:szCs w:val="20"/>
        </w:rPr>
        <w:t>党中央有关部门，国务院各部委、各直属机构，全国人大常委会办公厅，全国政协办公厅，高法院，</w:t>
      </w:r>
      <w:r>
        <w:rPr>
          <w:rFonts w:hint="eastAsia" w:ascii="宋体" w:hAnsi="宋体" w:eastAsia="宋体" w:cs="宋体"/>
          <w:color w:val="auto"/>
          <w:spacing w:val="3"/>
          <w:sz w:val="20"/>
          <w:szCs w:val="20"/>
        </w:rPr>
        <w:t xml:space="preserve"> </w:t>
      </w:r>
      <w:r>
        <w:rPr>
          <w:rFonts w:hint="eastAsia" w:ascii="宋体" w:hAnsi="宋体" w:eastAsia="宋体" w:cs="宋体"/>
          <w:color w:val="auto"/>
          <w:spacing w:val="10"/>
          <w:sz w:val="20"/>
          <w:szCs w:val="20"/>
        </w:rPr>
        <w:t>高检院，各民主党派中央，有关人民团体，各省、</w:t>
      </w:r>
      <w:r>
        <w:rPr>
          <w:rFonts w:hint="eastAsia" w:ascii="宋体" w:hAnsi="宋体" w:eastAsia="宋体" w:cs="宋体"/>
          <w:color w:val="auto"/>
          <w:spacing w:val="-49"/>
          <w:sz w:val="20"/>
          <w:szCs w:val="20"/>
        </w:rPr>
        <w:t xml:space="preserve"> </w:t>
      </w:r>
      <w:r>
        <w:rPr>
          <w:rFonts w:hint="eastAsia" w:ascii="宋体" w:hAnsi="宋体" w:eastAsia="宋体" w:cs="宋体"/>
          <w:color w:val="auto"/>
          <w:spacing w:val="10"/>
          <w:sz w:val="20"/>
          <w:szCs w:val="20"/>
        </w:rPr>
        <w:t>自</w:t>
      </w:r>
      <w:r>
        <w:rPr>
          <w:rFonts w:hint="eastAsia" w:ascii="宋体" w:hAnsi="宋体" w:eastAsia="宋体" w:cs="宋体"/>
          <w:color w:val="auto"/>
          <w:spacing w:val="9"/>
          <w:sz w:val="20"/>
          <w:szCs w:val="20"/>
        </w:rPr>
        <w:t>治区、直辖市、计划单列市财政厅（局）、民</w:t>
      </w:r>
      <w:r>
        <w:rPr>
          <w:rFonts w:hint="eastAsia" w:ascii="宋体" w:hAnsi="宋体" w:eastAsia="宋体" w:cs="宋体"/>
          <w:color w:val="auto"/>
          <w:sz w:val="20"/>
          <w:szCs w:val="20"/>
        </w:rPr>
        <w:t xml:space="preserve"> </w:t>
      </w:r>
      <w:r>
        <w:rPr>
          <w:rFonts w:hint="eastAsia" w:ascii="宋体" w:hAnsi="宋体" w:eastAsia="宋体" w:cs="宋体"/>
          <w:color w:val="auto"/>
          <w:spacing w:val="9"/>
          <w:sz w:val="20"/>
          <w:szCs w:val="20"/>
        </w:rPr>
        <w:t>政厅（局）、残疾人联合会，新疆生产建设兵团财务局、民政局、残疾人联合会：</w:t>
      </w:r>
    </w:p>
    <w:p w14:paraId="21F12632">
      <w:pPr>
        <w:spacing w:before="24" w:line="239" w:lineRule="auto"/>
        <w:ind w:left="8" w:right="54" w:firstLine="423"/>
        <w:rPr>
          <w:rFonts w:hint="eastAsia" w:ascii="宋体" w:hAnsi="宋体" w:eastAsia="宋体" w:cs="宋体"/>
          <w:color w:val="auto"/>
          <w:sz w:val="20"/>
          <w:szCs w:val="20"/>
        </w:rPr>
      </w:pPr>
      <w:r>
        <w:rPr>
          <w:rFonts w:hint="eastAsia" w:ascii="宋体" w:hAnsi="宋体" w:eastAsia="宋体" w:cs="宋体"/>
          <w:color w:val="auto"/>
          <w:spacing w:val="6"/>
          <w:sz w:val="20"/>
          <w:szCs w:val="20"/>
        </w:rPr>
        <w:t>为了发挥政府采购促进残疾人就业的作用，进一步保障残</w:t>
      </w:r>
      <w:r>
        <w:rPr>
          <w:rFonts w:hint="eastAsia" w:ascii="宋体" w:hAnsi="宋体" w:eastAsia="宋体" w:cs="宋体"/>
          <w:color w:val="auto"/>
          <w:spacing w:val="5"/>
          <w:sz w:val="20"/>
          <w:szCs w:val="20"/>
        </w:rPr>
        <w:t>疾人权益，依照《政府采购法》、《残</w:t>
      </w:r>
      <w:r>
        <w:rPr>
          <w:rFonts w:hint="eastAsia" w:ascii="宋体" w:hAnsi="宋体" w:eastAsia="宋体" w:cs="宋体"/>
          <w:color w:val="auto"/>
          <w:sz w:val="20"/>
          <w:szCs w:val="20"/>
        </w:rPr>
        <w:t xml:space="preserve"> </w:t>
      </w:r>
      <w:r>
        <w:rPr>
          <w:rFonts w:hint="eastAsia" w:ascii="宋体" w:hAnsi="宋体" w:eastAsia="宋体" w:cs="宋体"/>
          <w:color w:val="auto"/>
          <w:spacing w:val="9"/>
          <w:sz w:val="20"/>
          <w:szCs w:val="20"/>
        </w:rPr>
        <w:t>疾人保障法》等法律法规及相关规定，现就促进残疾人就业政府采购政策通知如下：</w:t>
      </w:r>
    </w:p>
    <w:p w14:paraId="0858D054">
      <w:pPr>
        <w:spacing w:before="27" w:line="227" w:lineRule="auto"/>
        <w:ind w:left="432"/>
        <w:rPr>
          <w:rFonts w:hint="eastAsia" w:ascii="宋体" w:hAnsi="宋体" w:eastAsia="宋体" w:cs="宋体"/>
          <w:color w:val="auto"/>
          <w:sz w:val="20"/>
          <w:szCs w:val="20"/>
        </w:rPr>
      </w:pPr>
      <w:r>
        <w:rPr>
          <w:rFonts w:hint="eastAsia" w:ascii="宋体" w:hAnsi="宋体" w:eastAsia="宋体" w:cs="宋体"/>
          <w:color w:val="auto"/>
          <w:spacing w:val="9"/>
          <w:sz w:val="20"/>
          <w:szCs w:val="20"/>
        </w:rPr>
        <w:t>一、享受政府采购支持政策的残疾人福利性单位应当同时满足以下条件：</w:t>
      </w:r>
    </w:p>
    <w:p w14:paraId="3495A579">
      <w:pPr>
        <w:spacing w:before="26"/>
        <w:ind w:left="10" w:right="52" w:firstLine="416"/>
        <w:rPr>
          <w:rFonts w:hint="eastAsia" w:ascii="宋体" w:hAnsi="宋体" w:eastAsia="宋体" w:cs="宋体"/>
          <w:color w:val="auto"/>
          <w:sz w:val="20"/>
          <w:szCs w:val="20"/>
        </w:rPr>
      </w:pPr>
      <w:r>
        <w:rPr>
          <w:rFonts w:hint="eastAsia" w:ascii="宋体" w:hAnsi="宋体" w:eastAsia="宋体" w:cs="宋体"/>
          <w:color w:val="auto"/>
          <w:spacing w:val="7"/>
          <w:sz w:val="20"/>
          <w:szCs w:val="20"/>
        </w:rPr>
        <w:t>（一）安置的残疾人占本单位在职职工人数的比例不低于</w:t>
      </w:r>
      <w:r>
        <w:rPr>
          <w:rFonts w:hint="eastAsia" w:ascii="宋体" w:hAnsi="宋体" w:eastAsia="宋体" w:cs="宋体"/>
          <w:color w:val="auto"/>
          <w:spacing w:val="-33"/>
          <w:sz w:val="20"/>
          <w:szCs w:val="20"/>
        </w:rPr>
        <w:t xml:space="preserve"> </w:t>
      </w:r>
      <w:r>
        <w:rPr>
          <w:rFonts w:hint="eastAsia" w:ascii="宋体" w:hAnsi="宋体" w:eastAsia="宋体" w:cs="宋体"/>
          <w:color w:val="auto"/>
          <w:spacing w:val="7"/>
          <w:sz w:val="20"/>
          <w:szCs w:val="20"/>
        </w:rPr>
        <w:t>25%（含</w:t>
      </w:r>
      <w:r>
        <w:rPr>
          <w:rFonts w:hint="eastAsia" w:ascii="宋体" w:hAnsi="宋体" w:eastAsia="宋体" w:cs="宋体"/>
          <w:color w:val="auto"/>
          <w:spacing w:val="-37"/>
          <w:sz w:val="20"/>
          <w:szCs w:val="20"/>
        </w:rPr>
        <w:t xml:space="preserve"> </w:t>
      </w:r>
      <w:r>
        <w:rPr>
          <w:rFonts w:hint="eastAsia" w:ascii="宋体" w:hAnsi="宋体" w:eastAsia="宋体" w:cs="宋体"/>
          <w:color w:val="auto"/>
          <w:spacing w:val="7"/>
          <w:sz w:val="20"/>
          <w:szCs w:val="20"/>
        </w:rPr>
        <w:t>25%</w:t>
      </w:r>
      <w:r>
        <w:rPr>
          <w:rFonts w:hint="eastAsia" w:ascii="宋体" w:hAnsi="宋体" w:eastAsia="宋体" w:cs="宋体"/>
          <w:color w:val="auto"/>
          <w:spacing w:val="9"/>
          <w:sz w:val="20"/>
          <w:szCs w:val="20"/>
        </w:rPr>
        <w:t>），</w:t>
      </w:r>
      <w:r>
        <w:rPr>
          <w:rFonts w:hint="eastAsia" w:ascii="宋体" w:hAnsi="宋体" w:eastAsia="宋体" w:cs="宋体"/>
          <w:color w:val="auto"/>
          <w:spacing w:val="7"/>
          <w:sz w:val="20"/>
          <w:szCs w:val="20"/>
        </w:rPr>
        <w:t>并且安置的残疾人人</w:t>
      </w:r>
      <w:r>
        <w:rPr>
          <w:rFonts w:hint="eastAsia" w:ascii="宋体" w:hAnsi="宋体" w:eastAsia="宋体" w:cs="宋体"/>
          <w:color w:val="auto"/>
          <w:sz w:val="20"/>
          <w:szCs w:val="20"/>
        </w:rPr>
        <w:t xml:space="preserve"> </w:t>
      </w:r>
      <w:r>
        <w:rPr>
          <w:rFonts w:hint="eastAsia" w:ascii="宋体" w:hAnsi="宋体" w:eastAsia="宋体" w:cs="宋体"/>
          <w:color w:val="auto"/>
          <w:spacing w:val="1"/>
          <w:sz w:val="20"/>
          <w:szCs w:val="20"/>
        </w:rPr>
        <w:t>数不少于</w:t>
      </w:r>
      <w:r>
        <w:rPr>
          <w:rFonts w:hint="eastAsia" w:ascii="宋体" w:hAnsi="宋体" w:eastAsia="宋体" w:cs="宋体"/>
          <w:color w:val="auto"/>
          <w:spacing w:val="-24"/>
          <w:sz w:val="20"/>
          <w:szCs w:val="20"/>
        </w:rPr>
        <w:t xml:space="preserve"> </w:t>
      </w:r>
      <w:r>
        <w:rPr>
          <w:rFonts w:hint="eastAsia" w:ascii="宋体" w:hAnsi="宋体" w:eastAsia="宋体" w:cs="宋体"/>
          <w:color w:val="auto"/>
          <w:spacing w:val="1"/>
          <w:sz w:val="20"/>
          <w:szCs w:val="20"/>
        </w:rPr>
        <w:t>10</w:t>
      </w:r>
      <w:r>
        <w:rPr>
          <w:rFonts w:hint="eastAsia" w:ascii="宋体" w:hAnsi="宋体" w:eastAsia="宋体" w:cs="宋体"/>
          <w:color w:val="auto"/>
          <w:spacing w:val="-36"/>
          <w:sz w:val="20"/>
          <w:szCs w:val="20"/>
        </w:rPr>
        <w:t xml:space="preserve"> </w:t>
      </w:r>
      <w:r>
        <w:rPr>
          <w:rFonts w:hint="eastAsia" w:ascii="宋体" w:hAnsi="宋体" w:eastAsia="宋体" w:cs="宋体"/>
          <w:color w:val="auto"/>
          <w:spacing w:val="1"/>
          <w:sz w:val="20"/>
          <w:szCs w:val="20"/>
        </w:rPr>
        <w:t>人（含</w:t>
      </w:r>
      <w:r>
        <w:rPr>
          <w:rFonts w:hint="eastAsia" w:ascii="宋体" w:hAnsi="宋体" w:eastAsia="宋体" w:cs="宋体"/>
          <w:color w:val="auto"/>
          <w:spacing w:val="-24"/>
          <w:sz w:val="20"/>
          <w:szCs w:val="20"/>
        </w:rPr>
        <w:t xml:space="preserve"> </w:t>
      </w:r>
      <w:r>
        <w:rPr>
          <w:rFonts w:hint="eastAsia" w:ascii="宋体" w:hAnsi="宋体" w:eastAsia="宋体" w:cs="宋体"/>
          <w:color w:val="auto"/>
          <w:spacing w:val="1"/>
          <w:sz w:val="20"/>
          <w:szCs w:val="20"/>
        </w:rPr>
        <w:t>10</w:t>
      </w:r>
      <w:r>
        <w:rPr>
          <w:rFonts w:hint="eastAsia" w:ascii="宋体" w:hAnsi="宋体" w:eastAsia="宋体" w:cs="宋体"/>
          <w:color w:val="auto"/>
          <w:spacing w:val="-36"/>
          <w:sz w:val="20"/>
          <w:szCs w:val="20"/>
        </w:rPr>
        <w:t xml:space="preserve"> </w:t>
      </w:r>
      <w:r>
        <w:rPr>
          <w:rFonts w:hint="eastAsia" w:ascii="宋体" w:hAnsi="宋体" w:eastAsia="宋体" w:cs="宋体"/>
          <w:color w:val="auto"/>
          <w:spacing w:val="1"/>
          <w:sz w:val="20"/>
          <w:szCs w:val="20"/>
        </w:rPr>
        <w:t>人</w:t>
      </w:r>
      <w:r>
        <w:rPr>
          <w:rFonts w:hint="eastAsia" w:ascii="宋体" w:hAnsi="宋体" w:eastAsia="宋体" w:cs="宋体"/>
          <w:color w:val="auto"/>
          <w:spacing w:val="3"/>
          <w:sz w:val="20"/>
          <w:szCs w:val="20"/>
        </w:rPr>
        <w:t>）；</w:t>
      </w:r>
    </w:p>
    <w:p w14:paraId="70B67A68">
      <w:pPr>
        <w:spacing w:before="24" w:line="227" w:lineRule="auto"/>
        <w:ind w:left="439"/>
        <w:rPr>
          <w:rFonts w:hint="eastAsia" w:ascii="宋体" w:hAnsi="宋体" w:eastAsia="宋体" w:cs="宋体"/>
          <w:color w:val="auto"/>
          <w:sz w:val="20"/>
          <w:szCs w:val="20"/>
        </w:rPr>
      </w:pPr>
      <w:r>
        <w:rPr>
          <w:rFonts w:hint="eastAsia" w:ascii="宋体" w:hAnsi="宋体" w:eastAsia="宋体" w:cs="宋体"/>
          <w:color w:val="auto"/>
          <w:spacing w:val="9"/>
          <w:sz w:val="20"/>
          <w:szCs w:val="20"/>
        </w:rPr>
        <w:t>（二）依法与安置的每位残疾人签订了一年以上（含一年）的劳动合同或服务协议；</w:t>
      </w:r>
    </w:p>
    <w:p w14:paraId="04E5BE47">
      <w:pPr>
        <w:spacing w:before="27" w:line="239" w:lineRule="auto"/>
        <w:ind w:left="20" w:right="54" w:firstLine="418"/>
        <w:rPr>
          <w:rFonts w:hint="eastAsia" w:ascii="宋体" w:hAnsi="宋体" w:eastAsia="宋体" w:cs="宋体"/>
          <w:color w:val="auto"/>
          <w:sz w:val="20"/>
          <w:szCs w:val="20"/>
        </w:rPr>
      </w:pPr>
      <w:r>
        <w:rPr>
          <w:rFonts w:hint="eastAsia" w:ascii="宋体" w:hAnsi="宋体" w:eastAsia="宋体" w:cs="宋体"/>
          <w:color w:val="auto"/>
          <w:spacing w:val="10"/>
          <w:sz w:val="20"/>
          <w:szCs w:val="20"/>
        </w:rPr>
        <w:t>（三）为安置的每位残疾人按月足额缴纳了基本养老保险、基本医疗保险、失业保险、工伤保</w:t>
      </w:r>
      <w:r>
        <w:rPr>
          <w:rFonts w:hint="eastAsia" w:ascii="宋体" w:hAnsi="宋体" w:eastAsia="宋体" w:cs="宋体"/>
          <w:color w:val="auto"/>
          <w:spacing w:val="17"/>
          <w:sz w:val="20"/>
          <w:szCs w:val="20"/>
        </w:rPr>
        <w:t xml:space="preserve"> </w:t>
      </w:r>
      <w:r>
        <w:rPr>
          <w:rFonts w:hint="eastAsia" w:ascii="宋体" w:hAnsi="宋体" w:eastAsia="宋体" w:cs="宋体"/>
          <w:color w:val="auto"/>
          <w:spacing w:val="7"/>
          <w:sz w:val="20"/>
          <w:szCs w:val="20"/>
        </w:rPr>
        <w:t>险和生育保险等社会保险费；</w:t>
      </w:r>
    </w:p>
    <w:p w14:paraId="47F7814A">
      <w:pPr>
        <w:spacing w:before="27" w:line="239" w:lineRule="auto"/>
        <w:ind w:left="12" w:right="54" w:firstLine="426"/>
        <w:rPr>
          <w:rFonts w:hint="eastAsia" w:ascii="宋体" w:hAnsi="宋体" w:eastAsia="宋体" w:cs="宋体"/>
          <w:color w:val="auto"/>
          <w:sz w:val="20"/>
          <w:szCs w:val="20"/>
        </w:rPr>
      </w:pPr>
      <w:r>
        <w:rPr>
          <w:rFonts w:hint="eastAsia" w:ascii="宋体" w:hAnsi="宋体" w:eastAsia="宋体" w:cs="宋体"/>
          <w:color w:val="auto"/>
          <w:spacing w:val="10"/>
          <w:sz w:val="20"/>
          <w:szCs w:val="20"/>
        </w:rPr>
        <w:t>（四）通过银行等金融机构向安置的每位残疾人，按月支付了不低于单位所在区县适用的经省</w:t>
      </w:r>
      <w:r>
        <w:rPr>
          <w:rFonts w:hint="eastAsia" w:ascii="宋体" w:hAnsi="宋体" w:eastAsia="宋体" w:cs="宋体"/>
          <w:color w:val="auto"/>
          <w:spacing w:val="17"/>
          <w:sz w:val="20"/>
          <w:szCs w:val="20"/>
        </w:rPr>
        <w:t xml:space="preserve"> </w:t>
      </w:r>
      <w:r>
        <w:rPr>
          <w:rFonts w:hint="eastAsia" w:ascii="宋体" w:hAnsi="宋体" w:eastAsia="宋体" w:cs="宋体"/>
          <w:color w:val="auto"/>
          <w:spacing w:val="8"/>
          <w:sz w:val="20"/>
          <w:szCs w:val="20"/>
        </w:rPr>
        <w:t>级人民政府批准的月最低工资标准的工资；</w:t>
      </w:r>
    </w:p>
    <w:p w14:paraId="22AC2D72">
      <w:pPr>
        <w:spacing w:before="27" w:line="239" w:lineRule="auto"/>
        <w:ind w:left="8" w:right="54" w:firstLine="430"/>
        <w:rPr>
          <w:rFonts w:hint="eastAsia" w:ascii="宋体" w:hAnsi="宋体" w:eastAsia="宋体" w:cs="宋体"/>
          <w:color w:val="auto"/>
          <w:sz w:val="20"/>
          <w:szCs w:val="20"/>
        </w:rPr>
      </w:pPr>
      <w:r>
        <w:rPr>
          <w:rFonts w:hint="eastAsia" w:ascii="宋体" w:hAnsi="宋体" w:eastAsia="宋体" w:cs="宋体"/>
          <w:color w:val="auto"/>
          <w:spacing w:val="10"/>
          <w:sz w:val="20"/>
          <w:szCs w:val="20"/>
        </w:rPr>
        <w:t>（五）提供本单位制造的货物、承担的工程或者服务（以下简称产品</w:t>
      </w:r>
      <w:r>
        <w:rPr>
          <w:rFonts w:hint="eastAsia" w:ascii="宋体" w:hAnsi="宋体" w:eastAsia="宋体" w:cs="宋体"/>
          <w:color w:val="auto"/>
          <w:spacing w:val="18"/>
          <w:sz w:val="20"/>
          <w:szCs w:val="20"/>
        </w:rPr>
        <w:t>），</w:t>
      </w:r>
      <w:r>
        <w:rPr>
          <w:rFonts w:hint="eastAsia" w:ascii="宋体" w:hAnsi="宋体" w:eastAsia="宋体" w:cs="宋体"/>
          <w:color w:val="auto"/>
          <w:spacing w:val="10"/>
          <w:sz w:val="20"/>
          <w:szCs w:val="20"/>
        </w:rPr>
        <w:t>或者提供其他残疾人</w:t>
      </w:r>
      <w:r>
        <w:rPr>
          <w:rFonts w:hint="eastAsia" w:ascii="宋体" w:hAnsi="宋体" w:eastAsia="宋体" w:cs="宋体"/>
          <w:color w:val="auto"/>
          <w:spacing w:val="1"/>
          <w:sz w:val="20"/>
          <w:szCs w:val="20"/>
        </w:rPr>
        <w:t xml:space="preserve"> </w:t>
      </w:r>
      <w:r>
        <w:rPr>
          <w:rFonts w:hint="eastAsia" w:ascii="宋体" w:hAnsi="宋体" w:eastAsia="宋体" w:cs="宋体"/>
          <w:color w:val="auto"/>
          <w:spacing w:val="9"/>
          <w:sz w:val="20"/>
          <w:szCs w:val="20"/>
        </w:rPr>
        <w:t>福利性单位制造的货物（不包括使用非残疾人福利性单位注册商标的货物）。</w:t>
      </w:r>
    </w:p>
    <w:p w14:paraId="42C0FE85">
      <w:pPr>
        <w:spacing w:before="29" w:line="243" w:lineRule="auto"/>
        <w:ind w:left="10" w:right="52" w:firstLine="421"/>
        <w:rPr>
          <w:rFonts w:hint="eastAsia" w:ascii="宋体" w:hAnsi="宋体" w:eastAsia="宋体" w:cs="宋体"/>
          <w:color w:val="auto"/>
          <w:sz w:val="20"/>
          <w:szCs w:val="20"/>
        </w:rPr>
      </w:pPr>
      <w:r>
        <w:rPr>
          <w:rFonts w:hint="eastAsia" w:ascii="宋体" w:hAnsi="宋体" w:eastAsia="宋体" w:cs="宋体"/>
          <w:color w:val="auto"/>
          <w:spacing w:val="11"/>
          <w:sz w:val="20"/>
          <w:szCs w:val="20"/>
        </w:rPr>
        <w:t>前款所称残疾人是指法定劳动年龄内，持有《中华人民</w:t>
      </w:r>
      <w:r>
        <w:rPr>
          <w:rFonts w:hint="eastAsia" w:ascii="宋体" w:hAnsi="宋体" w:eastAsia="宋体" w:cs="宋体"/>
          <w:color w:val="auto"/>
          <w:spacing w:val="10"/>
          <w:sz w:val="20"/>
          <w:szCs w:val="20"/>
        </w:rPr>
        <w:t>共和国残疾人证》或者《中华人民共和</w:t>
      </w:r>
      <w:r>
        <w:rPr>
          <w:rFonts w:hint="eastAsia" w:ascii="宋体" w:hAnsi="宋体" w:eastAsia="宋体" w:cs="宋体"/>
          <w:color w:val="auto"/>
          <w:sz w:val="20"/>
          <w:szCs w:val="20"/>
        </w:rPr>
        <w:t xml:space="preserve"> </w:t>
      </w:r>
      <w:r>
        <w:rPr>
          <w:rFonts w:hint="eastAsia" w:ascii="宋体" w:hAnsi="宋体" w:eastAsia="宋体" w:cs="宋体"/>
          <w:color w:val="auto"/>
          <w:spacing w:val="11"/>
          <w:sz w:val="20"/>
          <w:szCs w:val="20"/>
        </w:rPr>
        <w:t>国残疾军人证（1</w:t>
      </w:r>
      <w:r>
        <w:rPr>
          <w:rFonts w:hint="eastAsia" w:ascii="宋体" w:hAnsi="宋体" w:eastAsia="宋体" w:cs="宋体"/>
          <w:color w:val="auto"/>
          <w:spacing w:val="-34"/>
          <w:sz w:val="20"/>
          <w:szCs w:val="20"/>
        </w:rPr>
        <w:t xml:space="preserve"> </w:t>
      </w:r>
      <w:r>
        <w:rPr>
          <w:rFonts w:hint="eastAsia" w:ascii="宋体" w:hAnsi="宋体" w:eastAsia="宋体" w:cs="宋体"/>
          <w:color w:val="auto"/>
          <w:spacing w:val="11"/>
          <w:sz w:val="20"/>
          <w:szCs w:val="20"/>
        </w:rPr>
        <w:t>至</w:t>
      </w:r>
      <w:r>
        <w:rPr>
          <w:rFonts w:hint="eastAsia" w:ascii="宋体" w:hAnsi="宋体" w:eastAsia="宋体" w:cs="宋体"/>
          <w:color w:val="auto"/>
          <w:spacing w:val="-36"/>
          <w:sz w:val="20"/>
          <w:szCs w:val="20"/>
        </w:rPr>
        <w:t xml:space="preserve"> </w:t>
      </w:r>
      <w:r>
        <w:rPr>
          <w:rFonts w:hint="eastAsia" w:ascii="宋体" w:hAnsi="宋体" w:eastAsia="宋体" w:cs="宋体"/>
          <w:color w:val="auto"/>
          <w:spacing w:val="11"/>
          <w:sz w:val="20"/>
          <w:szCs w:val="20"/>
        </w:rPr>
        <w:t>8</w:t>
      </w:r>
      <w:r>
        <w:rPr>
          <w:rFonts w:hint="eastAsia" w:ascii="宋体" w:hAnsi="宋体" w:eastAsia="宋体" w:cs="宋体"/>
          <w:color w:val="auto"/>
          <w:spacing w:val="-32"/>
          <w:sz w:val="20"/>
          <w:szCs w:val="20"/>
        </w:rPr>
        <w:t xml:space="preserve"> </w:t>
      </w:r>
      <w:r>
        <w:rPr>
          <w:rFonts w:hint="eastAsia" w:ascii="宋体" w:hAnsi="宋体" w:eastAsia="宋体" w:cs="宋体"/>
          <w:color w:val="auto"/>
          <w:spacing w:val="11"/>
          <w:sz w:val="20"/>
          <w:szCs w:val="20"/>
        </w:rPr>
        <w:t>级）》的自然人，包括具有劳动条件和劳动意</w:t>
      </w:r>
      <w:r>
        <w:rPr>
          <w:rFonts w:hint="eastAsia" w:ascii="宋体" w:hAnsi="宋体" w:eastAsia="宋体" w:cs="宋体"/>
          <w:color w:val="auto"/>
          <w:spacing w:val="10"/>
          <w:sz w:val="20"/>
          <w:szCs w:val="20"/>
        </w:rPr>
        <w:t>愿的精神残疾人。在职职工人</w:t>
      </w:r>
      <w:r>
        <w:rPr>
          <w:rFonts w:hint="eastAsia" w:ascii="宋体" w:hAnsi="宋体" w:eastAsia="宋体" w:cs="宋体"/>
          <w:color w:val="auto"/>
          <w:sz w:val="20"/>
          <w:szCs w:val="20"/>
        </w:rPr>
        <w:t xml:space="preserve"> </w:t>
      </w:r>
      <w:r>
        <w:rPr>
          <w:rFonts w:hint="eastAsia" w:ascii="宋体" w:hAnsi="宋体" w:eastAsia="宋体" w:cs="宋体"/>
          <w:color w:val="auto"/>
          <w:spacing w:val="9"/>
          <w:sz w:val="20"/>
          <w:szCs w:val="20"/>
        </w:rPr>
        <w:t>数是指与残疾人福利性单位建立劳动关系并依法签订劳动合同或者服务协议的雇员人数。</w:t>
      </w:r>
    </w:p>
    <w:p w14:paraId="45591782">
      <w:pPr>
        <w:spacing w:before="26" w:line="243" w:lineRule="auto"/>
        <w:ind w:left="9" w:right="52" w:firstLine="422"/>
        <w:rPr>
          <w:rFonts w:hint="eastAsia" w:ascii="宋体" w:hAnsi="宋体" w:eastAsia="宋体" w:cs="宋体"/>
          <w:color w:val="auto"/>
          <w:sz w:val="20"/>
          <w:szCs w:val="20"/>
        </w:rPr>
      </w:pPr>
      <w:r>
        <w:rPr>
          <w:rFonts w:hint="eastAsia" w:ascii="宋体" w:hAnsi="宋体" w:eastAsia="宋体" w:cs="宋体"/>
          <w:color w:val="auto"/>
          <w:spacing w:val="11"/>
          <w:sz w:val="20"/>
          <w:szCs w:val="20"/>
        </w:rPr>
        <w:t>二、符合条件的残疾人福利性单位在参加政府采购活动</w:t>
      </w:r>
      <w:r>
        <w:rPr>
          <w:rFonts w:hint="eastAsia" w:ascii="宋体" w:hAnsi="宋体" w:eastAsia="宋体" w:cs="宋体"/>
          <w:color w:val="auto"/>
          <w:spacing w:val="10"/>
          <w:sz w:val="20"/>
          <w:szCs w:val="20"/>
        </w:rPr>
        <w:t>时，应当提供本通知规定的《残疾人福</w:t>
      </w:r>
      <w:r>
        <w:rPr>
          <w:rFonts w:hint="eastAsia" w:ascii="宋体" w:hAnsi="宋体" w:eastAsia="宋体" w:cs="宋体"/>
          <w:color w:val="auto"/>
          <w:sz w:val="20"/>
          <w:szCs w:val="20"/>
        </w:rPr>
        <w:t xml:space="preserve"> </w:t>
      </w:r>
      <w:r>
        <w:rPr>
          <w:rFonts w:hint="eastAsia" w:ascii="宋体" w:hAnsi="宋体" w:eastAsia="宋体" w:cs="宋体"/>
          <w:color w:val="auto"/>
          <w:spacing w:val="10"/>
          <w:sz w:val="20"/>
          <w:szCs w:val="20"/>
        </w:rPr>
        <w:t>利性单位声明函》（见附件</w:t>
      </w:r>
      <w:r>
        <w:rPr>
          <w:rFonts w:hint="eastAsia" w:ascii="宋体" w:hAnsi="宋体" w:eastAsia="宋体" w:cs="宋体"/>
          <w:color w:val="auto"/>
          <w:spacing w:val="24"/>
          <w:sz w:val="20"/>
          <w:szCs w:val="20"/>
        </w:rPr>
        <w:t>），</w:t>
      </w:r>
      <w:r>
        <w:rPr>
          <w:rFonts w:hint="eastAsia" w:ascii="宋体" w:hAnsi="宋体" w:eastAsia="宋体" w:cs="宋体"/>
          <w:color w:val="auto"/>
          <w:spacing w:val="10"/>
          <w:sz w:val="20"/>
          <w:szCs w:val="20"/>
        </w:rPr>
        <w:t>并对声明的真实性负责。任何单位或者个人在政府采购活动中均不</w:t>
      </w:r>
      <w:r>
        <w:rPr>
          <w:rFonts w:hint="eastAsia" w:ascii="宋体" w:hAnsi="宋体" w:eastAsia="宋体" w:cs="宋体"/>
          <w:color w:val="auto"/>
          <w:spacing w:val="1"/>
          <w:sz w:val="20"/>
          <w:szCs w:val="20"/>
        </w:rPr>
        <w:t xml:space="preserve"> </w:t>
      </w:r>
      <w:r>
        <w:rPr>
          <w:rFonts w:hint="eastAsia" w:ascii="宋体" w:hAnsi="宋体" w:eastAsia="宋体" w:cs="宋体"/>
          <w:color w:val="auto"/>
          <w:spacing w:val="9"/>
          <w:sz w:val="20"/>
          <w:szCs w:val="20"/>
        </w:rPr>
        <w:t>得要求残疾人福利性单位提供其他证明声明函内容的材料。</w:t>
      </w:r>
    </w:p>
    <w:p w14:paraId="3FBE6D52">
      <w:pPr>
        <w:spacing w:before="26" w:line="239" w:lineRule="auto"/>
        <w:ind w:left="13" w:right="54" w:firstLine="435"/>
        <w:rPr>
          <w:rFonts w:hint="eastAsia" w:ascii="宋体" w:hAnsi="宋体" w:eastAsia="宋体" w:cs="宋体"/>
          <w:color w:val="auto"/>
          <w:sz w:val="20"/>
          <w:szCs w:val="20"/>
        </w:rPr>
      </w:pPr>
      <w:r>
        <w:rPr>
          <w:rFonts w:hint="eastAsia" w:ascii="宋体" w:hAnsi="宋体" w:eastAsia="宋体" w:cs="宋体"/>
          <w:color w:val="auto"/>
          <w:spacing w:val="10"/>
          <w:sz w:val="20"/>
          <w:szCs w:val="20"/>
        </w:rPr>
        <w:t>中标、成交供应商为残疾人福利性单位的，采购人或者其委托的采购代理机构应当随中标、成</w:t>
      </w:r>
      <w:r>
        <w:rPr>
          <w:rFonts w:hint="eastAsia" w:ascii="宋体" w:hAnsi="宋体" w:eastAsia="宋体" w:cs="宋体"/>
          <w:color w:val="auto"/>
          <w:spacing w:val="8"/>
          <w:sz w:val="20"/>
          <w:szCs w:val="20"/>
        </w:rPr>
        <w:t xml:space="preserve"> </w:t>
      </w:r>
      <w:r>
        <w:rPr>
          <w:rFonts w:hint="eastAsia" w:ascii="宋体" w:hAnsi="宋体" w:eastAsia="宋体" w:cs="宋体"/>
          <w:color w:val="auto"/>
          <w:spacing w:val="9"/>
          <w:sz w:val="20"/>
          <w:szCs w:val="20"/>
        </w:rPr>
        <w:t>交结果同时公告其《残疾人福利性单位声明函》，接受社会监督。</w:t>
      </w:r>
    </w:p>
    <w:p w14:paraId="248B090D">
      <w:pPr>
        <w:spacing w:before="28" w:line="239" w:lineRule="auto"/>
        <w:ind w:left="12" w:right="54" w:firstLine="416"/>
        <w:rPr>
          <w:rFonts w:hint="eastAsia" w:ascii="宋体" w:hAnsi="宋体" w:eastAsia="宋体" w:cs="宋体"/>
          <w:color w:val="auto"/>
          <w:sz w:val="20"/>
          <w:szCs w:val="20"/>
        </w:rPr>
      </w:pPr>
      <w:r>
        <w:rPr>
          <w:rFonts w:hint="eastAsia" w:ascii="宋体" w:hAnsi="宋体" w:eastAsia="宋体" w:cs="宋体"/>
          <w:color w:val="auto"/>
          <w:spacing w:val="11"/>
          <w:sz w:val="20"/>
          <w:szCs w:val="20"/>
        </w:rPr>
        <w:t>供应商提供的《残疾人福利性单位声明函》与事实不符的，依</w:t>
      </w:r>
      <w:r>
        <w:rPr>
          <w:rFonts w:hint="eastAsia" w:ascii="宋体" w:hAnsi="宋体" w:eastAsia="宋体" w:cs="宋体"/>
          <w:color w:val="auto"/>
          <w:spacing w:val="10"/>
          <w:sz w:val="20"/>
          <w:szCs w:val="20"/>
        </w:rPr>
        <w:t>照《政府采购法》第七十七条第</w:t>
      </w:r>
      <w:r>
        <w:rPr>
          <w:rFonts w:hint="eastAsia" w:ascii="宋体" w:hAnsi="宋体" w:eastAsia="宋体" w:cs="宋体"/>
          <w:color w:val="auto"/>
          <w:sz w:val="20"/>
          <w:szCs w:val="20"/>
        </w:rPr>
        <w:t xml:space="preserve"> </w:t>
      </w:r>
      <w:r>
        <w:rPr>
          <w:rFonts w:hint="eastAsia" w:ascii="宋体" w:hAnsi="宋体" w:eastAsia="宋体" w:cs="宋体"/>
          <w:color w:val="auto"/>
          <w:spacing w:val="8"/>
          <w:sz w:val="20"/>
          <w:szCs w:val="20"/>
        </w:rPr>
        <w:t>一款的规定追究法律责任。</w:t>
      </w:r>
    </w:p>
    <w:p w14:paraId="12A85FC1">
      <w:pPr>
        <w:spacing w:before="24" w:line="244" w:lineRule="auto"/>
        <w:ind w:left="7" w:right="52" w:firstLine="421"/>
        <w:rPr>
          <w:rFonts w:hint="eastAsia" w:ascii="宋体" w:hAnsi="宋体" w:eastAsia="宋体" w:cs="宋体"/>
          <w:color w:val="auto"/>
          <w:sz w:val="20"/>
          <w:szCs w:val="20"/>
        </w:rPr>
      </w:pPr>
      <w:r>
        <w:rPr>
          <w:rFonts w:hint="eastAsia" w:ascii="宋体" w:hAnsi="宋体" w:eastAsia="宋体" w:cs="宋体"/>
          <w:color w:val="auto"/>
          <w:spacing w:val="11"/>
          <w:sz w:val="20"/>
          <w:szCs w:val="20"/>
        </w:rPr>
        <w:t>三、在政府采购活动中，残疾人福利性单位视同小型、微型企</w:t>
      </w:r>
      <w:r>
        <w:rPr>
          <w:rFonts w:hint="eastAsia" w:ascii="宋体" w:hAnsi="宋体" w:eastAsia="宋体" w:cs="宋体"/>
          <w:color w:val="auto"/>
          <w:spacing w:val="10"/>
          <w:sz w:val="20"/>
          <w:szCs w:val="20"/>
        </w:rPr>
        <w:t>业，享受预留份额、评审中价格</w:t>
      </w:r>
      <w:r>
        <w:rPr>
          <w:rFonts w:hint="eastAsia" w:ascii="宋体" w:hAnsi="宋体" w:eastAsia="宋体" w:cs="宋体"/>
          <w:color w:val="auto"/>
          <w:sz w:val="20"/>
          <w:szCs w:val="20"/>
        </w:rPr>
        <w:t xml:space="preserve"> </w:t>
      </w:r>
      <w:r>
        <w:rPr>
          <w:rFonts w:hint="eastAsia" w:ascii="宋体" w:hAnsi="宋体" w:eastAsia="宋体" w:cs="宋体"/>
          <w:color w:val="auto"/>
          <w:spacing w:val="11"/>
          <w:sz w:val="20"/>
          <w:szCs w:val="20"/>
        </w:rPr>
        <w:t>扣除等促进中小企业发展的政府采购政策。向残疾人福利性单位采购的</w:t>
      </w:r>
      <w:r>
        <w:rPr>
          <w:rFonts w:hint="eastAsia" w:ascii="宋体" w:hAnsi="宋体" w:eastAsia="宋体" w:cs="宋体"/>
          <w:color w:val="auto"/>
          <w:spacing w:val="10"/>
          <w:sz w:val="20"/>
          <w:szCs w:val="20"/>
        </w:rPr>
        <w:t>金额，计入面向中小企业采</w:t>
      </w:r>
      <w:r>
        <w:rPr>
          <w:rFonts w:hint="eastAsia" w:ascii="宋体" w:hAnsi="宋体" w:eastAsia="宋体" w:cs="宋体"/>
          <w:color w:val="auto"/>
          <w:sz w:val="20"/>
          <w:szCs w:val="20"/>
        </w:rPr>
        <w:t xml:space="preserve"> </w:t>
      </w:r>
      <w:r>
        <w:rPr>
          <w:rFonts w:hint="eastAsia" w:ascii="宋体" w:hAnsi="宋体" w:eastAsia="宋体" w:cs="宋体"/>
          <w:color w:val="auto"/>
          <w:spacing w:val="9"/>
          <w:sz w:val="20"/>
          <w:szCs w:val="20"/>
        </w:rPr>
        <w:t>购的统计数据。残疾人福利性单位属于小型、微型企业的，不重复享受政策。</w:t>
      </w:r>
    </w:p>
    <w:p w14:paraId="26137548">
      <w:pPr>
        <w:spacing w:before="26" w:line="239" w:lineRule="auto"/>
        <w:ind w:left="10" w:right="106" w:firstLine="437"/>
        <w:rPr>
          <w:rFonts w:hint="eastAsia" w:ascii="宋体" w:hAnsi="宋体" w:eastAsia="宋体" w:cs="宋体"/>
          <w:color w:val="auto"/>
          <w:sz w:val="20"/>
          <w:szCs w:val="20"/>
        </w:rPr>
      </w:pPr>
      <w:r>
        <w:rPr>
          <w:rFonts w:hint="eastAsia" w:ascii="宋体" w:hAnsi="宋体" w:eastAsia="宋体" w:cs="宋体"/>
          <w:color w:val="auto"/>
          <w:spacing w:val="9"/>
          <w:sz w:val="20"/>
          <w:szCs w:val="20"/>
        </w:rPr>
        <w:t>四、采购人采购公开招标数额标准以上的货物或者服务，因落实促进残疾人就业政策的需</w:t>
      </w:r>
      <w:r>
        <w:rPr>
          <w:rFonts w:hint="eastAsia" w:ascii="宋体" w:hAnsi="宋体" w:eastAsia="宋体" w:cs="宋体"/>
          <w:color w:val="auto"/>
          <w:spacing w:val="8"/>
          <w:sz w:val="20"/>
          <w:szCs w:val="20"/>
        </w:rPr>
        <w:t>要，</w:t>
      </w:r>
      <w:r>
        <w:rPr>
          <w:rFonts w:hint="eastAsia" w:ascii="宋体" w:hAnsi="宋体" w:eastAsia="宋体" w:cs="宋体"/>
          <w:color w:val="auto"/>
          <w:sz w:val="20"/>
          <w:szCs w:val="20"/>
        </w:rPr>
        <w:t xml:space="preserve"> </w:t>
      </w:r>
      <w:r>
        <w:rPr>
          <w:rFonts w:hint="eastAsia" w:ascii="宋体" w:hAnsi="宋体" w:eastAsia="宋体" w:cs="宋体"/>
          <w:color w:val="auto"/>
          <w:spacing w:val="9"/>
          <w:sz w:val="20"/>
          <w:szCs w:val="20"/>
        </w:rPr>
        <w:t>依法履行有关报批程序后，可采用公开招标以外的采购方式。</w:t>
      </w:r>
    </w:p>
    <w:p w14:paraId="686EAC3A">
      <w:pPr>
        <w:spacing w:before="29" w:line="243" w:lineRule="auto"/>
        <w:ind w:left="8" w:right="52" w:firstLine="423"/>
        <w:rPr>
          <w:rFonts w:hint="eastAsia" w:ascii="宋体" w:hAnsi="宋体" w:eastAsia="宋体" w:cs="宋体"/>
          <w:color w:val="auto"/>
          <w:sz w:val="20"/>
          <w:szCs w:val="20"/>
        </w:rPr>
      </w:pPr>
      <w:r>
        <w:rPr>
          <w:rFonts w:hint="eastAsia" w:ascii="宋体" w:hAnsi="宋体" w:eastAsia="宋体" w:cs="宋体"/>
          <w:color w:val="auto"/>
          <w:spacing w:val="11"/>
          <w:sz w:val="20"/>
          <w:szCs w:val="20"/>
        </w:rPr>
        <w:t>五、对于满足要求的残疾人福利性单位产品，集中采购</w:t>
      </w:r>
      <w:r>
        <w:rPr>
          <w:rFonts w:hint="eastAsia" w:ascii="宋体" w:hAnsi="宋体" w:eastAsia="宋体" w:cs="宋体"/>
          <w:color w:val="auto"/>
          <w:spacing w:val="10"/>
          <w:sz w:val="20"/>
          <w:szCs w:val="20"/>
        </w:rPr>
        <w:t>机构可直接纳入协议供货或者定点采购</w:t>
      </w:r>
      <w:r>
        <w:rPr>
          <w:rFonts w:hint="eastAsia" w:ascii="宋体" w:hAnsi="宋体" w:eastAsia="宋体" w:cs="宋体"/>
          <w:color w:val="auto"/>
          <w:sz w:val="20"/>
          <w:szCs w:val="20"/>
        </w:rPr>
        <w:t xml:space="preserve"> </w:t>
      </w:r>
      <w:r>
        <w:rPr>
          <w:rFonts w:hint="eastAsia" w:ascii="宋体" w:hAnsi="宋体" w:eastAsia="宋体" w:cs="宋体"/>
          <w:color w:val="auto"/>
          <w:spacing w:val="10"/>
          <w:sz w:val="20"/>
          <w:szCs w:val="20"/>
        </w:rPr>
        <w:t>范围。各地区建设的政府采购电子卖场、</w:t>
      </w:r>
      <w:r>
        <w:rPr>
          <w:rFonts w:hint="eastAsia" w:ascii="宋体" w:hAnsi="宋体" w:eastAsia="宋体" w:cs="宋体"/>
          <w:color w:val="auto"/>
          <w:spacing w:val="-59"/>
          <w:sz w:val="20"/>
          <w:szCs w:val="20"/>
        </w:rPr>
        <w:t xml:space="preserve"> </w:t>
      </w:r>
      <w:r>
        <w:rPr>
          <w:rFonts w:hint="eastAsia" w:ascii="宋体" w:hAnsi="宋体" w:eastAsia="宋体" w:cs="宋体"/>
          <w:color w:val="auto"/>
          <w:spacing w:val="10"/>
          <w:sz w:val="20"/>
          <w:szCs w:val="20"/>
        </w:rPr>
        <w:t>电子商城、网上超市等应当设立</w:t>
      </w:r>
      <w:r>
        <w:rPr>
          <w:rFonts w:hint="eastAsia" w:ascii="宋体" w:hAnsi="宋体" w:eastAsia="宋体" w:cs="宋体"/>
          <w:color w:val="auto"/>
          <w:spacing w:val="9"/>
          <w:sz w:val="20"/>
          <w:szCs w:val="20"/>
        </w:rPr>
        <w:t>残疾人福利性单位产品专</w:t>
      </w:r>
      <w:r>
        <w:rPr>
          <w:rFonts w:hint="eastAsia" w:ascii="宋体" w:hAnsi="宋体" w:eastAsia="宋体" w:cs="宋体"/>
          <w:color w:val="auto"/>
          <w:sz w:val="20"/>
          <w:szCs w:val="20"/>
        </w:rPr>
        <w:t xml:space="preserve"> </w:t>
      </w:r>
      <w:r>
        <w:rPr>
          <w:rFonts w:hint="eastAsia" w:ascii="宋体" w:hAnsi="宋体" w:eastAsia="宋体" w:cs="宋体"/>
          <w:color w:val="auto"/>
          <w:spacing w:val="9"/>
          <w:sz w:val="20"/>
          <w:szCs w:val="20"/>
        </w:rPr>
        <w:t>栏。鼓励采购人优先选择残疾人福利性单位的产品。</w:t>
      </w:r>
    </w:p>
    <w:p w14:paraId="23AFF764">
      <w:pPr>
        <w:spacing w:before="23" w:line="244" w:lineRule="auto"/>
        <w:ind w:left="10" w:right="52" w:firstLine="420"/>
        <w:rPr>
          <w:rFonts w:hint="eastAsia" w:ascii="宋体" w:hAnsi="宋体" w:eastAsia="宋体" w:cs="宋体"/>
          <w:color w:val="auto"/>
          <w:sz w:val="20"/>
          <w:szCs w:val="20"/>
        </w:rPr>
      </w:pPr>
      <w:r>
        <w:rPr>
          <w:rFonts w:hint="eastAsia" w:ascii="宋体" w:hAnsi="宋体" w:eastAsia="宋体" w:cs="宋体"/>
          <w:color w:val="auto"/>
          <w:spacing w:val="11"/>
          <w:sz w:val="20"/>
          <w:szCs w:val="20"/>
        </w:rPr>
        <w:t>六、省级财政部门可以结合本地区残疾人生产、经营的实际</w:t>
      </w:r>
      <w:r>
        <w:rPr>
          <w:rFonts w:hint="eastAsia" w:ascii="宋体" w:hAnsi="宋体" w:eastAsia="宋体" w:cs="宋体"/>
          <w:color w:val="auto"/>
          <w:spacing w:val="10"/>
          <w:sz w:val="20"/>
          <w:szCs w:val="20"/>
        </w:rPr>
        <w:t>情况，细化政府采购支持措施。对</w:t>
      </w:r>
      <w:r>
        <w:rPr>
          <w:rFonts w:hint="eastAsia" w:ascii="宋体" w:hAnsi="宋体" w:eastAsia="宋体" w:cs="宋体"/>
          <w:color w:val="auto"/>
          <w:sz w:val="20"/>
          <w:szCs w:val="20"/>
        </w:rPr>
        <w:t xml:space="preserve"> </w:t>
      </w:r>
      <w:r>
        <w:rPr>
          <w:rFonts w:hint="eastAsia" w:ascii="宋体" w:hAnsi="宋体" w:eastAsia="宋体" w:cs="宋体"/>
          <w:color w:val="auto"/>
          <w:spacing w:val="11"/>
          <w:sz w:val="20"/>
          <w:szCs w:val="20"/>
        </w:rPr>
        <w:t>符合国家有关部门规定条件的残疾人辅助性就业机构，可通过上</w:t>
      </w:r>
      <w:r>
        <w:rPr>
          <w:rFonts w:hint="eastAsia" w:ascii="宋体" w:hAnsi="宋体" w:eastAsia="宋体" w:cs="宋体"/>
          <w:color w:val="auto"/>
          <w:spacing w:val="10"/>
          <w:sz w:val="20"/>
          <w:szCs w:val="20"/>
        </w:rPr>
        <w:t>述措施予以支持。各地制定的有关</w:t>
      </w:r>
      <w:r>
        <w:rPr>
          <w:rFonts w:hint="eastAsia" w:ascii="宋体" w:hAnsi="宋体" w:eastAsia="宋体" w:cs="宋体"/>
          <w:color w:val="auto"/>
          <w:sz w:val="20"/>
          <w:szCs w:val="20"/>
        </w:rPr>
        <w:t xml:space="preserve"> </w:t>
      </w:r>
      <w:r>
        <w:rPr>
          <w:rFonts w:hint="eastAsia" w:ascii="宋体" w:hAnsi="宋体" w:eastAsia="宋体" w:cs="宋体"/>
          <w:color w:val="auto"/>
          <w:spacing w:val="7"/>
          <w:sz w:val="20"/>
          <w:szCs w:val="20"/>
        </w:rPr>
        <w:t>文件应当报财政部备案。</w:t>
      </w:r>
    </w:p>
    <w:p w14:paraId="7C63D962">
      <w:pPr>
        <w:spacing w:before="27" w:line="227" w:lineRule="auto"/>
        <w:ind w:left="428"/>
        <w:rPr>
          <w:rFonts w:hint="eastAsia" w:ascii="宋体" w:hAnsi="宋体" w:eastAsia="宋体" w:cs="宋体"/>
          <w:color w:val="auto"/>
          <w:sz w:val="20"/>
          <w:szCs w:val="20"/>
        </w:rPr>
      </w:pPr>
      <w:r>
        <w:rPr>
          <w:rFonts w:hint="eastAsia" w:ascii="宋体" w:hAnsi="宋体" w:eastAsia="宋体" w:cs="宋体"/>
          <w:color w:val="auto"/>
          <w:sz w:val="20"/>
          <w:szCs w:val="20"/>
        </w:rPr>
        <w:t>七、本通知自</w:t>
      </w:r>
      <w:r>
        <w:rPr>
          <w:rFonts w:hint="eastAsia" w:ascii="宋体" w:hAnsi="宋体" w:eastAsia="宋体" w:cs="宋体"/>
          <w:color w:val="auto"/>
          <w:spacing w:val="-22"/>
          <w:sz w:val="20"/>
          <w:szCs w:val="20"/>
        </w:rPr>
        <w:t xml:space="preserve"> </w:t>
      </w:r>
      <w:r>
        <w:rPr>
          <w:rFonts w:hint="eastAsia" w:ascii="宋体" w:hAnsi="宋体" w:eastAsia="宋体" w:cs="宋体"/>
          <w:color w:val="auto"/>
          <w:sz w:val="20"/>
          <w:szCs w:val="20"/>
        </w:rPr>
        <w:t>2017</w:t>
      </w:r>
      <w:r>
        <w:rPr>
          <w:rFonts w:hint="eastAsia" w:ascii="宋体" w:hAnsi="宋体" w:eastAsia="宋体" w:cs="宋体"/>
          <w:color w:val="auto"/>
          <w:spacing w:val="-40"/>
          <w:sz w:val="20"/>
          <w:szCs w:val="20"/>
        </w:rPr>
        <w:t xml:space="preserve"> </w:t>
      </w:r>
      <w:r>
        <w:rPr>
          <w:rFonts w:hint="eastAsia" w:ascii="宋体" w:hAnsi="宋体" w:eastAsia="宋体" w:cs="宋体"/>
          <w:color w:val="auto"/>
          <w:sz w:val="20"/>
          <w:szCs w:val="20"/>
        </w:rPr>
        <w:t>年</w:t>
      </w:r>
      <w:r>
        <w:rPr>
          <w:rFonts w:hint="eastAsia" w:ascii="宋体" w:hAnsi="宋体" w:eastAsia="宋体" w:cs="宋体"/>
          <w:color w:val="auto"/>
          <w:spacing w:val="-21"/>
          <w:sz w:val="20"/>
          <w:szCs w:val="20"/>
        </w:rPr>
        <w:t xml:space="preserve"> </w:t>
      </w:r>
      <w:r>
        <w:rPr>
          <w:rFonts w:hint="eastAsia" w:ascii="宋体" w:hAnsi="宋体" w:eastAsia="宋体" w:cs="宋体"/>
          <w:color w:val="auto"/>
          <w:sz w:val="20"/>
          <w:szCs w:val="20"/>
        </w:rPr>
        <w:t>10</w:t>
      </w:r>
      <w:r>
        <w:rPr>
          <w:rFonts w:hint="eastAsia" w:ascii="宋体" w:hAnsi="宋体" w:eastAsia="宋体" w:cs="宋体"/>
          <w:color w:val="auto"/>
          <w:spacing w:val="-35"/>
          <w:sz w:val="20"/>
          <w:szCs w:val="20"/>
        </w:rPr>
        <w:t xml:space="preserve"> </w:t>
      </w:r>
      <w:r>
        <w:rPr>
          <w:rFonts w:hint="eastAsia" w:ascii="宋体" w:hAnsi="宋体" w:eastAsia="宋体" w:cs="宋体"/>
          <w:color w:val="auto"/>
          <w:sz w:val="20"/>
          <w:szCs w:val="20"/>
        </w:rPr>
        <w:t>月</w:t>
      </w:r>
      <w:r>
        <w:rPr>
          <w:rFonts w:hint="eastAsia" w:ascii="宋体" w:hAnsi="宋体" w:eastAsia="宋体" w:cs="宋体"/>
          <w:color w:val="auto"/>
          <w:spacing w:val="-24"/>
          <w:sz w:val="20"/>
          <w:szCs w:val="20"/>
        </w:rPr>
        <w:t xml:space="preserve"> </w:t>
      </w:r>
      <w:r>
        <w:rPr>
          <w:rFonts w:hint="eastAsia" w:ascii="宋体" w:hAnsi="宋体" w:eastAsia="宋体" w:cs="宋体"/>
          <w:color w:val="auto"/>
          <w:sz w:val="20"/>
          <w:szCs w:val="20"/>
        </w:rPr>
        <w:t>1 日起执行。</w:t>
      </w:r>
    </w:p>
    <w:p w14:paraId="02D4FA3D">
      <w:pPr>
        <w:spacing w:before="26"/>
        <w:ind w:left="7453" w:right="54" w:hanging="1523"/>
        <w:rPr>
          <w:rFonts w:hint="eastAsia" w:ascii="宋体" w:hAnsi="宋体" w:eastAsia="宋体" w:cs="宋体"/>
          <w:color w:val="auto"/>
          <w:sz w:val="20"/>
          <w:szCs w:val="20"/>
        </w:rPr>
      </w:pPr>
      <w:r>
        <w:rPr>
          <w:rFonts w:hint="eastAsia" w:ascii="宋体" w:hAnsi="宋体" w:eastAsia="宋体" w:cs="宋体"/>
          <w:color w:val="auto"/>
          <w:spacing w:val="5"/>
          <w:sz w:val="20"/>
          <w:szCs w:val="20"/>
        </w:rPr>
        <w:t>财政部</w:t>
      </w:r>
      <w:r>
        <w:rPr>
          <w:rFonts w:hint="eastAsia" w:ascii="宋体" w:hAnsi="宋体" w:eastAsia="宋体" w:cs="宋体"/>
          <w:color w:val="auto"/>
          <w:spacing w:val="34"/>
          <w:sz w:val="20"/>
          <w:szCs w:val="20"/>
        </w:rPr>
        <w:t xml:space="preserve"> </w:t>
      </w:r>
      <w:r>
        <w:rPr>
          <w:rFonts w:hint="eastAsia" w:ascii="宋体" w:hAnsi="宋体" w:eastAsia="宋体" w:cs="宋体"/>
          <w:color w:val="auto"/>
          <w:spacing w:val="5"/>
          <w:sz w:val="20"/>
          <w:szCs w:val="20"/>
        </w:rPr>
        <w:t>民政部</w:t>
      </w:r>
      <w:r>
        <w:rPr>
          <w:rFonts w:hint="eastAsia" w:ascii="宋体" w:hAnsi="宋体" w:eastAsia="宋体" w:cs="宋体"/>
          <w:color w:val="auto"/>
          <w:spacing w:val="33"/>
          <w:sz w:val="20"/>
          <w:szCs w:val="20"/>
        </w:rPr>
        <w:t xml:space="preserve"> </w:t>
      </w:r>
      <w:r>
        <w:rPr>
          <w:rFonts w:hint="eastAsia" w:ascii="宋体" w:hAnsi="宋体" w:eastAsia="宋体" w:cs="宋体"/>
          <w:color w:val="auto"/>
          <w:spacing w:val="5"/>
          <w:sz w:val="20"/>
          <w:szCs w:val="20"/>
        </w:rPr>
        <w:t>中国残疾人联合会</w:t>
      </w:r>
      <w:r>
        <w:rPr>
          <w:rFonts w:hint="eastAsia" w:ascii="宋体" w:hAnsi="宋体" w:eastAsia="宋体" w:cs="宋体"/>
          <w:color w:val="auto"/>
          <w:sz w:val="20"/>
          <w:szCs w:val="20"/>
        </w:rPr>
        <w:t xml:space="preserve"> </w:t>
      </w:r>
      <w:r>
        <w:rPr>
          <w:rFonts w:hint="eastAsia" w:ascii="宋体" w:hAnsi="宋体" w:eastAsia="宋体" w:cs="宋体"/>
          <w:color w:val="auto"/>
          <w:spacing w:val="-4"/>
          <w:sz w:val="20"/>
          <w:szCs w:val="20"/>
        </w:rPr>
        <w:t>2017</w:t>
      </w:r>
      <w:r>
        <w:rPr>
          <w:rFonts w:hint="eastAsia" w:ascii="宋体" w:hAnsi="宋体" w:eastAsia="宋体" w:cs="宋体"/>
          <w:color w:val="auto"/>
          <w:spacing w:val="-35"/>
          <w:sz w:val="20"/>
          <w:szCs w:val="20"/>
        </w:rPr>
        <w:t xml:space="preserve"> </w:t>
      </w:r>
      <w:r>
        <w:rPr>
          <w:rFonts w:hint="eastAsia" w:ascii="宋体" w:hAnsi="宋体" w:eastAsia="宋体" w:cs="宋体"/>
          <w:color w:val="auto"/>
          <w:spacing w:val="-4"/>
          <w:sz w:val="20"/>
          <w:szCs w:val="20"/>
        </w:rPr>
        <w:t>年</w:t>
      </w:r>
      <w:r>
        <w:rPr>
          <w:rFonts w:hint="eastAsia" w:ascii="宋体" w:hAnsi="宋体" w:eastAsia="宋体" w:cs="宋体"/>
          <w:color w:val="auto"/>
          <w:spacing w:val="-38"/>
          <w:sz w:val="20"/>
          <w:szCs w:val="20"/>
        </w:rPr>
        <w:t xml:space="preserve"> </w:t>
      </w:r>
      <w:r>
        <w:rPr>
          <w:rFonts w:hint="eastAsia" w:ascii="宋体" w:hAnsi="宋体" w:eastAsia="宋体" w:cs="宋体"/>
          <w:color w:val="auto"/>
          <w:spacing w:val="-4"/>
          <w:sz w:val="20"/>
          <w:szCs w:val="20"/>
        </w:rPr>
        <w:t>8</w:t>
      </w:r>
      <w:r>
        <w:rPr>
          <w:rFonts w:hint="eastAsia" w:ascii="宋体" w:hAnsi="宋体" w:eastAsia="宋体" w:cs="宋体"/>
          <w:color w:val="auto"/>
          <w:spacing w:val="-33"/>
          <w:sz w:val="20"/>
          <w:szCs w:val="20"/>
        </w:rPr>
        <w:t xml:space="preserve"> </w:t>
      </w:r>
      <w:r>
        <w:rPr>
          <w:rFonts w:hint="eastAsia" w:ascii="宋体" w:hAnsi="宋体" w:eastAsia="宋体" w:cs="宋体"/>
          <w:color w:val="auto"/>
          <w:spacing w:val="-4"/>
          <w:sz w:val="20"/>
          <w:szCs w:val="20"/>
        </w:rPr>
        <w:t>月</w:t>
      </w:r>
      <w:r>
        <w:rPr>
          <w:rFonts w:hint="eastAsia" w:ascii="宋体" w:hAnsi="宋体" w:eastAsia="宋体" w:cs="宋体"/>
          <w:color w:val="auto"/>
          <w:spacing w:val="-37"/>
          <w:sz w:val="20"/>
          <w:szCs w:val="20"/>
        </w:rPr>
        <w:t xml:space="preserve"> </w:t>
      </w:r>
      <w:r>
        <w:rPr>
          <w:rFonts w:hint="eastAsia" w:ascii="宋体" w:hAnsi="宋体" w:eastAsia="宋体" w:cs="宋体"/>
          <w:color w:val="auto"/>
          <w:spacing w:val="-4"/>
          <w:sz w:val="20"/>
          <w:szCs w:val="20"/>
        </w:rPr>
        <w:t>22 日</w:t>
      </w:r>
    </w:p>
    <w:p w14:paraId="2D9F7128">
      <w:pPr>
        <w:rPr>
          <w:rFonts w:hint="eastAsia" w:ascii="宋体" w:hAnsi="宋体" w:eastAsia="宋体" w:cs="宋体"/>
          <w:color w:val="auto"/>
          <w:sz w:val="20"/>
          <w:szCs w:val="20"/>
        </w:rPr>
        <w:sectPr>
          <w:headerReference r:id="rId59" w:type="default"/>
          <w:footerReference r:id="rId60" w:type="default"/>
          <w:pgSz w:w="11906" w:h="16839"/>
          <w:pgMar w:top="1174" w:right="1195" w:bottom="1149" w:left="1588" w:header="862" w:footer="989" w:gutter="0"/>
          <w:pgNumType w:fmt="decimal"/>
          <w:cols w:space="720" w:num="1"/>
        </w:sectPr>
      </w:pPr>
    </w:p>
    <w:p w14:paraId="439357D4">
      <w:pPr>
        <w:spacing w:before="101" w:line="225" w:lineRule="auto"/>
        <w:ind w:left="2971"/>
        <w:rPr>
          <w:rFonts w:hint="eastAsia" w:ascii="宋体" w:hAnsi="宋体" w:eastAsia="宋体" w:cs="宋体"/>
          <w:color w:val="auto"/>
          <w:sz w:val="31"/>
          <w:szCs w:val="31"/>
        </w:rPr>
      </w:pPr>
      <w:r>
        <w:rPr>
          <w:rFonts w:hint="eastAsia" w:ascii="宋体" w:hAnsi="宋体" w:eastAsia="宋体" w:cs="宋体"/>
          <w:b/>
          <w:bCs/>
          <w:color w:val="auto"/>
          <w:spacing w:val="3"/>
          <w:sz w:val="31"/>
          <w:szCs w:val="31"/>
        </w:rPr>
        <w:t>中小企业划型标准规定</w:t>
      </w:r>
    </w:p>
    <w:p w14:paraId="4AE51189">
      <w:pPr>
        <w:spacing w:before="137" w:line="228" w:lineRule="auto"/>
        <w:ind w:left="3205"/>
        <w:rPr>
          <w:rFonts w:hint="eastAsia" w:ascii="宋体" w:hAnsi="宋体" w:eastAsia="宋体" w:cs="宋体"/>
          <w:color w:val="auto"/>
          <w:sz w:val="20"/>
          <w:szCs w:val="20"/>
        </w:rPr>
      </w:pPr>
      <w:r>
        <w:rPr>
          <w:rFonts w:hint="eastAsia" w:ascii="宋体" w:hAnsi="宋体" w:eastAsia="宋体" w:cs="宋体"/>
          <w:color w:val="auto"/>
          <w:spacing w:val="6"/>
          <w:sz w:val="20"/>
          <w:szCs w:val="20"/>
        </w:rPr>
        <w:t>工信部联企业〔2011〕300</w:t>
      </w:r>
      <w:r>
        <w:rPr>
          <w:rFonts w:hint="eastAsia" w:ascii="宋体" w:hAnsi="宋体" w:eastAsia="宋体" w:cs="宋体"/>
          <w:color w:val="auto"/>
          <w:spacing w:val="-28"/>
          <w:sz w:val="20"/>
          <w:szCs w:val="20"/>
        </w:rPr>
        <w:t xml:space="preserve"> </w:t>
      </w:r>
      <w:r>
        <w:rPr>
          <w:rFonts w:hint="eastAsia" w:ascii="宋体" w:hAnsi="宋体" w:eastAsia="宋体" w:cs="宋体"/>
          <w:color w:val="auto"/>
          <w:spacing w:val="6"/>
          <w:sz w:val="20"/>
          <w:szCs w:val="20"/>
        </w:rPr>
        <w:t>号</w:t>
      </w:r>
    </w:p>
    <w:p w14:paraId="52032200">
      <w:pPr>
        <w:spacing w:before="146" w:line="239" w:lineRule="auto"/>
        <w:ind w:left="14" w:right="109" w:firstLine="417"/>
        <w:rPr>
          <w:rFonts w:hint="eastAsia" w:ascii="宋体" w:hAnsi="宋体" w:eastAsia="宋体" w:cs="宋体"/>
          <w:color w:val="auto"/>
          <w:sz w:val="20"/>
          <w:szCs w:val="20"/>
        </w:rPr>
      </w:pPr>
      <w:r>
        <w:rPr>
          <w:rFonts w:hint="eastAsia" w:ascii="宋体" w:hAnsi="宋体" w:eastAsia="宋体" w:cs="宋体"/>
          <w:color w:val="auto"/>
          <w:spacing w:val="10"/>
          <w:sz w:val="20"/>
          <w:szCs w:val="20"/>
        </w:rPr>
        <w:t>一、根据《中华人民共和国中小企业促进法》和《国务院关于</w:t>
      </w:r>
      <w:r>
        <w:rPr>
          <w:rFonts w:hint="eastAsia" w:ascii="宋体" w:hAnsi="宋体" w:eastAsia="宋体" w:cs="宋体"/>
          <w:color w:val="auto"/>
          <w:spacing w:val="9"/>
          <w:sz w:val="20"/>
          <w:szCs w:val="20"/>
        </w:rPr>
        <w:t>进一步促进中小企业发展的若干</w:t>
      </w:r>
      <w:r>
        <w:rPr>
          <w:rFonts w:hint="eastAsia" w:ascii="宋体" w:hAnsi="宋体" w:eastAsia="宋体" w:cs="宋体"/>
          <w:color w:val="auto"/>
          <w:sz w:val="20"/>
          <w:szCs w:val="20"/>
        </w:rPr>
        <w:t xml:space="preserve"> </w:t>
      </w:r>
      <w:r>
        <w:rPr>
          <w:rFonts w:hint="eastAsia" w:ascii="宋体" w:hAnsi="宋体" w:eastAsia="宋体" w:cs="宋体"/>
          <w:color w:val="auto"/>
          <w:spacing w:val="4"/>
          <w:sz w:val="20"/>
          <w:szCs w:val="20"/>
        </w:rPr>
        <w:t>意见》</w:t>
      </w:r>
      <w:r>
        <w:rPr>
          <w:rFonts w:hint="eastAsia" w:ascii="宋体" w:hAnsi="宋体" w:eastAsia="宋体" w:cs="宋体"/>
          <w:color w:val="auto"/>
          <w:spacing w:val="-44"/>
          <w:sz w:val="20"/>
          <w:szCs w:val="20"/>
        </w:rPr>
        <w:t xml:space="preserve"> </w:t>
      </w:r>
      <w:r>
        <w:rPr>
          <w:rFonts w:hint="eastAsia" w:ascii="宋体" w:hAnsi="宋体" w:eastAsia="宋体" w:cs="宋体"/>
          <w:color w:val="auto"/>
          <w:spacing w:val="4"/>
          <w:sz w:val="20"/>
          <w:szCs w:val="20"/>
        </w:rPr>
        <w:t>(国发〔2009〕36</w:t>
      </w:r>
      <w:r>
        <w:rPr>
          <w:rFonts w:hint="eastAsia" w:ascii="宋体" w:hAnsi="宋体" w:eastAsia="宋体" w:cs="宋体"/>
          <w:color w:val="auto"/>
          <w:spacing w:val="-35"/>
          <w:sz w:val="20"/>
          <w:szCs w:val="20"/>
        </w:rPr>
        <w:t xml:space="preserve"> </w:t>
      </w:r>
      <w:r>
        <w:rPr>
          <w:rFonts w:hint="eastAsia" w:ascii="宋体" w:hAnsi="宋体" w:eastAsia="宋体" w:cs="宋体"/>
          <w:color w:val="auto"/>
          <w:spacing w:val="4"/>
          <w:sz w:val="20"/>
          <w:szCs w:val="20"/>
        </w:rPr>
        <w:t>号)，制定本规定。</w:t>
      </w:r>
    </w:p>
    <w:p w14:paraId="093026A8">
      <w:pPr>
        <w:spacing w:before="27" w:line="239" w:lineRule="auto"/>
        <w:ind w:left="17" w:firstLine="834"/>
        <w:rPr>
          <w:rFonts w:hint="eastAsia" w:ascii="宋体" w:hAnsi="宋体" w:eastAsia="宋体" w:cs="宋体"/>
          <w:color w:val="auto"/>
          <w:sz w:val="20"/>
          <w:szCs w:val="20"/>
        </w:rPr>
      </w:pPr>
      <w:r>
        <w:rPr>
          <w:rFonts w:hint="eastAsia" w:ascii="宋体" w:hAnsi="宋体" w:eastAsia="宋体" w:cs="宋体"/>
          <w:color w:val="auto"/>
          <w:spacing w:val="7"/>
          <w:sz w:val="20"/>
          <w:szCs w:val="20"/>
        </w:rPr>
        <w:t>二、中小企业划分为中型、小型、微型三种类型，具体标准根据企业从业人员、营业收入、</w:t>
      </w:r>
      <w:r>
        <w:rPr>
          <w:rFonts w:hint="eastAsia" w:ascii="宋体" w:hAnsi="宋体" w:eastAsia="宋体" w:cs="宋体"/>
          <w:color w:val="auto"/>
          <w:spacing w:val="5"/>
          <w:sz w:val="20"/>
          <w:szCs w:val="20"/>
        </w:rPr>
        <w:t xml:space="preserve"> </w:t>
      </w:r>
      <w:r>
        <w:rPr>
          <w:rFonts w:hint="eastAsia" w:ascii="宋体" w:hAnsi="宋体" w:eastAsia="宋体" w:cs="宋体"/>
          <w:color w:val="auto"/>
          <w:spacing w:val="8"/>
          <w:sz w:val="20"/>
          <w:szCs w:val="20"/>
        </w:rPr>
        <w:t>资产总额等指标，结合行业特点制定。</w:t>
      </w:r>
    </w:p>
    <w:p w14:paraId="24B2DDDF">
      <w:pPr>
        <w:spacing w:before="22" w:line="248" w:lineRule="auto"/>
        <w:ind w:left="8" w:right="109" w:firstLine="840"/>
        <w:rPr>
          <w:rFonts w:hint="eastAsia" w:ascii="宋体" w:hAnsi="宋体" w:eastAsia="宋体" w:cs="宋体"/>
          <w:color w:val="auto"/>
          <w:sz w:val="20"/>
          <w:szCs w:val="20"/>
        </w:rPr>
      </w:pPr>
      <w:r>
        <w:rPr>
          <w:rFonts w:hint="eastAsia" w:ascii="宋体" w:hAnsi="宋体" w:eastAsia="宋体" w:cs="宋体"/>
          <w:color w:val="auto"/>
          <w:spacing w:val="10"/>
          <w:sz w:val="20"/>
          <w:szCs w:val="20"/>
        </w:rPr>
        <w:t>三、本规定适用的行业包括：农、林、牧、渔业，工业（包括采</w:t>
      </w:r>
      <w:r>
        <w:rPr>
          <w:rFonts w:hint="eastAsia" w:ascii="宋体" w:hAnsi="宋体" w:eastAsia="宋体" w:cs="宋体"/>
          <w:color w:val="auto"/>
          <w:spacing w:val="9"/>
          <w:sz w:val="20"/>
          <w:szCs w:val="20"/>
        </w:rPr>
        <w:t>矿业，制造业，电力、热</w:t>
      </w:r>
      <w:r>
        <w:rPr>
          <w:rFonts w:hint="eastAsia" w:ascii="宋体" w:hAnsi="宋体" w:eastAsia="宋体" w:cs="宋体"/>
          <w:color w:val="auto"/>
          <w:sz w:val="20"/>
          <w:szCs w:val="20"/>
        </w:rPr>
        <w:t xml:space="preserve"> </w:t>
      </w:r>
      <w:r>
        <w:rPr>
          <w:rFonts w:hint="eastAsia" w:ascii="宋体" w:hAnsi="宋体" w:eastAsia="宋体" w:cs="宋体"/>
          <w:color w:val="auto"/>
          <w:spacing w:val="9"/>
          <w:sz w:val="20"/>
          <w:szCs w:val="20"/>
        </w:rPr>
        <w:t>力、燃气及水生产和供应业</w:t>
      </w:r>
      <w:r>
        <w:rPr>
          <w:rFonts w:hint="eastAsia" w:ascii="宋体" w:hAnsi="宋体" w:eastAsia="宋体" w:cs="宋体"/>
          <w:color w:val="auto"/>
          <w:spacing w:val="17"/>
          <w:sz w:val="20"/>
          <w:szCs w:val="20"/>
        </w:rPr>
        <w:t>），</w:t>
      </w:r>
      <w:r>
        <w:rPr>
          <w:rFonts w:hint="eastAsia" w:ascii="宋体" w:hAnsi="宋体" w:eastAsia="宋体" w:cs="宋体"/>
          <w:color w:val="auto"/>
          <w:spacing w:val="9"/>
          <w:sz w:val="20"/>
          <w:szCs w:val="20"/>
        </w:rPr>
        <w:t>建筑业，批发业，零售业，交通运输业（不含铁路运输业</w:t>
      </w:r>
      <w:r>
        <w:rPr>
          <w:rFonts w:hint="eastAsia" w:ascii="宋体" w:hAnsi="宋体" w:eastAsia="宋体" w:cs="宋体"/>
          <w:color w:val="auto"/>
          <w:spacing w:val="17"/>
          <w:sz w:val="20"/>
          <w:szCs w:val="20"/>
        </w:rPr>
        <w:t>），</w:t>
      </w:r>
      <w:r>
        <w:rPr>
          <w:rFonts w:hint="eastAsia" w:ascii="宋体" w:hAnsi="宋体" w:eastAsia="宋体" w:cs="宋体"/>
          <w:color w:val="auto"/>
          <w:spacing w:val="9"/>
          <w:sz w:val="20"/>
          <w:szCs w:val="20"/>
        </w:rPr>
        <w:t>仓储</w:t>
      </w:r>
      <w:r>
        <w:rPr>
          <w:rFonts w:hint="eastAsia" w:ascii="宋体" w:hAnsi="宋体" w:eastAsia="宋体" w:cs="宋体"/>
          <w:color w:val="auto"/>
          <w:spacing w:val="1"/>
          <w:sz w:val="20"/>
          <w:szCs w:val="20"/>
        </w:rPr>
        <w:t xml:space="preserve"> </w:t>
      </w:r>
      <w:r>
        <w:rPr>
          <w:rFonts w:hint="eastAsia" w:ascii="宋体" w:hAnsi="宋体" w:eastAsia="宋体" w:cs="宋体"/>
          <w:color w:val="auto"/>
          <w:spacing w:val="10"/>
          <w:sz w:val="20"/>
          <w:szCs w:val="20"/>
        </w:rPr>
        <w:t>业，邮政业，住宿业，餐饮业，信息传输业（</w:t>
      </w:r>
      <w:r>
        <w:rPr>
          <w:rFonts w:hint="eastAsia" w:ascii="宋体" w:hAnsi="宋体" w:eastAsia="宋体" w:cs="宋体"/>
          <w:color w:val="auto"/>
          <w:spacing w:val="9"/>
          <w:sz w:val="20"/>
          <w:szCs w:val="20"/>
        </w:rPr>
        <w:t>包括电信、互联网和相关服务</w:t>
      </w:r>
      <w:r>
        <w:rPr>
          <w:rFonts w:hint="eastAsia" w:ascii="宋体" w:hAnsi="宋体" w:eastAsia="宋体" w:cs="宋体"/>
          <w:color w:val="auto"/>
          <w:spacing w:val="15"/>
          <w:sz w:val="20"/>
          <w:szCs w:val="20"/>
        </w:rPr>
        <w:t>），</w:t>
      </w:r>
      <w:r>
        <w:rPr>
          <w:rFonts w:hint="eastAsia" w:ascii="宋体" w:hAnsi="宋体" w:eastAsia="宋体" w:cs="宋体"/>
          <w:color w:val="auto"/>
          <w:spacing w:val="9"/>
          <w:sz w:val="20"/>
          <w:szCs w:val="20"/>
        </w:rPr>
        <w:t>软件和信息技术服</w:t>
      </w:r>
      <w:r>
        <w:rPr>
          <w:rFonts w:hint="eastAsia" w:ascii="宋体" w:hAnsi="宋体" w:eastAsia="宋体" w:cs="宋体"/>
          <w:color w:val="auto"/>
          <w:spacing w:val="1"/>
          <w:sz w:val="20"/>
          <w:szCs w:val="20"/>
        </w:rPr>
        <w:t xml:space="preserve"> </w:t>
      </w:r>
      <w:r>
        <w:rPr>
          <w:rFonts w:hint="eastAsia" w:ascii="宋体" w:hAnsi="宋体" w:eastAsia="宋体" w:cs="宋体"/>
          <w:color w:val="auto"/>
          <w:spacing w:val="10"/>
          <w:sz w:val="20"/>
          <w:szCs w:val="20"/>
        </w:rPr>
        <w:t>务业，房地产开发经营，物业管理，租赁和商务服务业，其他未列明行业（</w:t>
      </w:r>
      <w:r>
        <w:rPr>
          <w:rFonts w:hint="eastAsia" w:ascii="宋体" w:hAnsi="宋体" w:eastAsia="宋体" w:cs="宋体"/>
          <w:color w:val="auto"/>
          <w:spacing w:val="9"/>
          <w:sz w:val="20"/>
          <w:szCs w:val="20"/>
        </w:rPr>
        <w:t>包括科学研究和技术服</w:t>
      </w:r>
      <w:r>
        <w:rPr>
          <w:rFonts w:hint="eastAsia" w:ascii="宋体" w:hAnsi="宋体" w:eastAsia="宋体" w:cs="宋体"/>
          <w:color w:val="auto"/>
          <w:sz w:val="20"/>
          <w:szCs w:val="20"/>
        </w:rPr>
        <w:t xml:space="preserve"> </w:t>
      </w:r>
      <w:r>
        <w:rPr>
          <w:rFonts w:hint="eastAsia" w:ascii="宋体" w:hAnsi="宋体" w:eastAsia="宋体" w:cs="宋体"/>
          <w:color w:val="auto"/>
          <w:spacing w:val="10"/>
          <w:sz w:val="20"/>
          <w:szCs w:val="20"/>
        </w:rPr>
        <w:t>务业，水利、环境和公共设施管理业，居民服务、修理和其他服务业，社会</w:t>
      </w:r>
      <w:r>
        <w:rPr>
          <w:rFonts w:hint="eastAsia" w:ascii="宋体" w:hAnsi="宋体" w:eastAsia="宋体" w:cs="宋体"/>
          <w:color w:val="auto"/>
          <w:spacing w:val="9"/>
          <w:sz w:val="20"/>
          <w:szCs w:val="20"/>
        </w:rPr>
        <w:t>工作，文化、体育和娱</w:t>
      </w:r>
      <w:r>
        <w:rPr>
          <w:rFonts w:hint="eastAsia" w:ascii="宋体" w:hAnsi="宋体" w:eastAsia="宋体" w:cs="宋体"/>
          <w:color w:val="auto"/>
          <w:sz w:val="20"/>
          <w:szCs w:val="20"/>
        </w:rPr>
        <w:t xml:space="preserve"> </w:t>
      </w:r>
      <w:r>
        <w:rPr>
          <w:rFonts w:hint="eastAsia" w:ascii="宋体" w:hAnsi="宋体" w:eastAsia="宋体" w:cs="宋体"/>
          <w:color w:val="auto"/>
          <w:spacing w:val="4"/>
          <w:sz w:val="20"/>
          <w:szCs w:val="20"/>
        </w:rPr>
        <w:t>乐业等）。</w:t>
      </w:r>
    </w:p>
    <w:p w14:paraId="7D40CF8A">
      <w:pPr>
        <w:spacing w:before="25" w:line="228" w:lineRule="auto"/>
        <w:ind w:left="868"/>
        <w:rPr>
          <w:rFonts w:hint="eastAsia" w:ascii="宋体" w:hAnsi="宋体" w:eastAsia="宋体" w:cs="宋体"/>
          <w:color w:val="auto"/>
          <w:sz w:val="20"/>
          <w:szCs w:val="20"/>
        </w:rPr>
      </w:pPr>
      <w:r>
        <w:rPr>
          <w:rFonts w:hint="eastAsia" w:ascii="宋体" w:hAnsi="宋体" w:eastAsia="宋体" w:cs="宋体"/>
          <w:color w:val="auto"/>
          <w:spacing w:val="6"/>
          <w:sz w:val="20"/>
          <w:szCs w:val="20"/>
        </w:rPr>
        <w:t>四、各行业划型标准为：</w:t>
      </w:r>
    </w:p>
    <w:p w14:paraId="62CD656E">
      <w:pPr>
        <w:spacing w:before="26" w:line="228" w:lineRule="auto"/>
        <w:ind w:left="859"/>
        <w:rPr>
          <w:rFonts w:hint="eastAsia" w:ascii="宋体" w:hAnsi="宋体" w:eastAsia="宋体" w:cs="宋体"/>
          <w:color w:val="auto"/>
          <w:sz w:val="20"/>
          <w:szCs w:val="20"/>
        </w:rPr>
      </w:pPr>
      <w:r>
        <w:rPr>
          <w:rFonts w:hint="eastAsia" w:ascii="宋体" w:hAnsi="宋体" w:eastAsia="宋体" w:cs="宋体"/>
          <w:color w:val="auto"/>
          <w:spacing w:val="8"/>
          <w:sz w:val="20"/>
          <w:szCs w:val="20"/>
        </w:rPr>
        <w:t>（一）农、林、牧、渔业。营业收入</w:t>
      </w:r>
      <w:r>
        <w:rPr>
          <w:rFonts w:hint="eastAsia" w:ascii="宋体" w:hAnsi="宋体" w:eastAsia="宋体" w:cs="宋体"/>
          <w:color w:val="auto"/>
          <w:spacing w:val="-26"/>
          <w:sz w:val="20"/>
          <w:szCs w:val="20"/>
        </w:rPr>
        <w:t xml:space="preserve"> </w:t>
      </w:r>
      <w:r>
        <w:rPr>
          <w:rFonts w:hint="eastAsia" w:ascii="宋体" w:hAnsi="宋体" w:eastAsia="宋体" w:cs="宋体"/>
          <w:color w:val="auto"/>
          <w:spacing w:val="8"/>
          <w:sz w:val="20"/>
          <w:szCs w:val="20"/>
        </w:rPr>
        <w:t>20000</w:t>
      </w:r>
      <w:r>
        <w:rPr>
          <w:rFonts w:hint="eastAsia" w:ascii="宋体" w:hAnsi="宋体" w:eastAsia="宋体" w:cs="宋体"/>
          <w:color w:val="auto"/>
          <w:spacing w:val="-33"/>
          <w:sz w:val="20"/>
          <w:szCs w:val="20"/>
        </w:rPr>
        <w:t xml:space="preserve"> </w:t>
      </w:r>
      <w:r>
        <w:rPr>
          <w:rFonts w:hint="eastAsia" w:ascii="宋体" w:hAnsi="宋体" w:eastAsia="宋体" w:cs="宋体"/>
          <w:color w:val="auto"/>
          <w:spacing w:val="8"/>
          <w:sz w:val="20"/>
          <w:szCs w:val="20"/>
        </w:rPr>
        <w:t>万元以下的为中小微型企业。其中，营业收入</w:t>
      </w:r>
    </w:p>
    <w:p w14:paraId="49DABE8A">
      <w:pPr>
        <w:spacing w:before="24"/>
        <w:ind w:left="8" w:right="164" w:firstLine="4"/>
        <w:rPr>
          <w:rFonts w:hint="eastAsia" w:ascii="宋体" w:hAnsi="宋体" w:eastAsia="宋体" w:cs="宋体"/>
          <w:color w:val="auto"/>
          <w:sz w:val="20"/>
          <w:szCs w:val="20"/>
        </w:rPr>
      </w:pPr>
      <w:r>
        <w:rPr>
          <w:rFonts w:hint="eastAsia" w:ascii="宋体" w:hAnsi="宋体" w:eastAsia="宋体" w:cs="宋体"/>
          <w:color w:val="auto"/>
          <w:spacing w:val="7"/>
          <w:sz w:val="20"/>
          <w:szCs w:val="20"/>
        </w:rPr>
        <w:t>500</w:t>
      </w:r>
      <w:r>
        <w:rPr>
          <w:rFonts w:hint="eastAsia" w:ascii="宋体" w:hAnsi="宋体" w:eastAsia="宋体" w:cs="宋体"/>
          <w:color w:val="auto"/>
          <w:spacing w:val="-19"/>
          <w:sz w:val="20"/>
          <w:szCs w:val="20"/>
        </w:rPr>
        <w:t xml:space="preserve"> </w:t>
      </w:r>
      <w:r>
        <w:rPr>
          <w:rFonts w:hint="eastAsia" w:ascii="宋体" w:hAnsi="宋体" w:eastAsia="宋体" w:cs="宋体"/>
          <w:color w:val="auto"/>
          <w:spacing w:val="7"/>
          <w:sz w:val="20"/>
          <w:szCs w:val="20"/>
        </w:rPr>
        <w:t>万元及以上的为中型企业，营业收入</w:t>
      </w:r>
      <w:r>
        <w:rPr>
          <w:rFonts w:hint="eastAsia" w:ascii="宋体" w:hAnsi="宋体" w:eastAsia="宋体" w:cs="宋体"/>
          <w:color w:val="auto"/>
          <w:spacing w:val="-33"/>
          <w:sz w:val="20"/>
          <w:szCs w:val="20"/>
        </w:rPr>
        <w:t xml:space="preserve"> </w:t>
      </w:r>
      <w:r>
        <w:rPr>
          <w:rFonts w:hint="eastAsia" w:ascii="宋体" w:hAnsi="宋体" w:eastAsia="宋体" w:cs="宋体"/>
          <w:color w:val="auto"/>
          <w:spacing w:val="7"/>
          <w:sz w:val="20"/>
          <w:szCs w:val="20"/>
        </w:rPr>
        <w:t>50</w:t>
      </w:r>
      <w:r>
        <w:rPr>
          <w:rFonts w:hint="eastAsia" w:ascii="宋体" w:hAnsi="宋体" w:eastAsia="宋体" w:cs="宋体"/>
          <w:color w:val="auto"/>
          <w:spacing w:val="-35"/>
          <w:sz w:val="20"/>
          <w:szCs w:val="20"/>
        </w:rPr>
        <w:t xml:space="preserve"> </w:t>
      </w:r>
      <w:r>
        <w:rPr>
          <w:rFonts w:hint="eastAsia" w:ascii="宋体" w:hAnsi="宋体" w:eastAsia="宋体" w:cs="宋体"/>
          <w:color w:val="auto"/>
          <w:spacing w:val="7"/>
          <w:sz w:val="20"/>
          <w:szCs w:val="20"/>
        </w:rPr>
        <w:t>万元及以上的为小型企业，营业收入</w:t>
      </w:r>
      <w:r>
        <w:rPr>
          <w:rFonts w:hint="eastAsia" w:ascii="宋体" w:hAnsi="宋体" w:eastAsia="宋体" w:cs="宋体"/>
          <w:color w:val="auto"/>
          <w:spacing w:val="-33"/>
          <w:sz w:val="20"/>
          <w:szCs w:val="20"/>
        </w:rPr>
        <w:t xml:space="preserve"> </w:t>
      </w:r>
      <w:r>
        <w:rPr>
          <w:rFonts w:hint="eastAsia" w:ascii="宋体" w:hAnsi="宋体" w:eastAsia="宋体" w:cs="宋体"/>
          <w:color w:val="auto"/>
          <w:spacing w:val="7"/>
          <w:sz w:val="20"/>
          <w:szCs w:val="20"/>
        </w:rPr>
        <w:t>50</w:t>
      </w:r>
      <w:r>
        <w:rPr>
          <w:rFonts w:hint="eastAsia" w:ascii="宋体" w:hAnsi="宋体" w:eastAsia="宋体" w:cs="宋体"/>
          <w:color w:val="auto"/>
          <w:spacing w:val="-35"/>
          <w:sz w:val="20"/>
          <w:szCs w:val="20"/>
        </w:rPr>
        <w:t xml:space="preserve"> </w:t>
      </w:r>
      <w:r>
        <w:rPr>
          <w:rFonts w:hint="eastAsia" w:ascii="宋体" w:hAnsi="宋体" w:eastAsia="宋体" w:cs="宋体"/>
          <w:color w:val="auto"/>
          <w:spacing w:val="7"/>
          <w:sz w:val="20"/>
          <w:szCs w:val="20"/>
        </w:rPr>
        <w:t>万元以下的为</w:t>
      </w:r>
      <w:r>
        <w:rPr>
          <w:rFonts w:hint="eastAsia" w:ascii="宋体" w:hAnsi="宋体" w:eastAsia="宋体" w:cs="宋体"/>
          <w:color w:val="auto"/>
          <w:sz w:val="20"/>
          <w:szCs w:val="20"/>
        </w:rPr>
        <w:t xml:space="preserve"> </w:t>
      </w:r>
      <w:r>
        <w:rPr>
          <w:rFonts w:hint="eastAsia" w:ascii="宋体" w:hAnsi="宋体" w:eastAsia="宋体" w:cs="宋体"/>
          <w:color w:val="auto"/>
          <w:spacing w:val="5"/>
          <w:sz w:val="20"/>
          <w:szCs w:val="20"/>
        </w:rPr>
        <w:t>微型企业。</w:t>
      </w:r>
    </w:p>
    <w:p w14:paraId="43F2FA57">
      <w:pPr>
        <w:spacing w:before="23" w:line="244" w:lineRule="auto"/>
        <w:ind w:left="8" w:right="40" w:firstLine="850"/>
        <w:rPr>
          <w:rFonts w:hint="eastAsia" w:ascii="宋体" w:hAnsi="宋体" w:eastAsia="宋体" w:cs="宋体"/>
          <w:color w:val="auto"/>
          <w:sz w:val="20"/>
          <w:szCs w:val="20"/>
        </w:rPr>
      </w:pPr>
      <w:r>
        <w:rPr>
          <w:rFonts w:hint="eastAsia" w:ascii="宋体" w:hAnsi="宋体" w:eastAsia="宋体" w:cs="宋体"/>
          <w:color w:val="auto"/>
          <w:spacing w:val="6"/>
          <w:sz w:val="20"/>
          <w:szCs w:val="20"/>
        </w:rPr>
        <w:t>（二）工业。从业人员</w:t>
      </w:r>
      <w:r>
        <w:rPr>
          <w:rFonts w:hint="eastAsia" w:ascii="宋体" w:hAnsi="宋体" w:eastAsia="宋体" w:cs="宋体"/>
          <w:color w:val="auto"/>
          <w:spacing w:val="-11"/>
          <w:sz w:val="20"/>
          <w:szCs w:val="20"/>
        </w:rPr>
        <w:t xml:space="preserve"> </w:t>
      </w:r>
      <w:r>
        <w:rPr>
          <w:rFonts w:hint="eastAsia" w:ascii="宋体" w:hAnsi="宋体" w:eastAsia="宋体" w:cs="宋体"/>
          <w:color w:val="auto"/>
          <w:spacing w:val="6"/>
          <w:sz w:val="20"/>
          <w:szCs w:val="20"/>
        </w:rPr>
        <w:t>1000</w:t>
      </w:r>
      <w:r>
        <w:rPr>
          <w:rFonts w:hint="eastAsia" w:ascii="宋体" w:hAnsi="宋体" w:eastAsia="宋体" w:cs="宋体"/>
          <w:color w:val="auto"/>
          <w:spacing w:val="-39"/>
          <w:sz w:val="20"/>
          <w:szCs w:val="20"/>
        </w:rPr>
        <w:t xml:space="preserve"> </w:t>
      </w:r>
      <w:r>
        <w:rPr>
          <w:rFonts w:hint="eastAsia" w:ascii="宋体" w:hAnsi="宋体" w:eastAsia="宋体" w:cs="宋体"/>
          <w:color w:val="auto"/>
          <w:spacing w:val="6"/>
          <w:sz w:val="20"/>
          <w:szCs w:val="20"/>
        </w:rPr>
        <w:t>人以下或营业收入</w:t>
      </w:r>
      <w:r>
        <w:rPr>
          <w:rFonts w:hint="eastAsia" w:ascii="宋体" w:hAnsi="宋体" w:eastAsia="宋体" w:cs="宋体"/>
          <w:color w:val="auto"/>
          <w:spacing w:val="-37"/>
          <w:sz w:val="20"/>
          <w:szCs w:val="20"/>
        </w:rPr>
        <w:t xml:space="preserve"> </w:t>
      </w:r>
      <w:r>
        <w:rPr>
          <w:rFonts w:hint="eastAsia" w:ascii="宋体" w:hAnsi="宋体" w:eastAsia="宋体" w:cs="宋体"/>
          <w:color w:val="auto"/>
          <w:spacing w:val="6"/>
          <w:sz w:val="20"/>
          <w:szCs w:val="20"/>
        </w:rPr>
        <w:t>40000</w:t>
      </w:r>
      <w:r>
        <w:rPr>
          <w:rFonts w:hint="eastAsia" w:ascii="宋体" w:hAnsi="宋体" w:eastAsia="宋体" w:cs="宋体"/>
          <w:color w:val="auto"/>
          <w:spacing w:val="-33"/>
          <w:sz w:val="20"/>
          <w:szCs w:val="20"/>
        </w:rPr>
        <w:t xml:space="preserve"> </w:t>
      </w:r>
      <w:r>
        <w:rPr>
          <w:rFonts w:hint="eastAsia" w:ascii="宋体" w:hAnsi="宋体" w:eastAsia="宋体" w:cs="宋体"/>
          <w:color w:val="auto"/>
          <w:spacing w:val="6"/>
          <w:sz w:val="20"/>
          <w:szCs w:val="20"/>
        </w:rPr>
        <w:t>万元以下的为中小微型企业。其中，</w:t>
      </w:r>
      <w:r>
        <w:rPr>
          <w:rFonts w:hint="eastAsia" w:ascii="宋体" w:hAnsi="宋体" w:eastAsia="宋体" w:cs="宋体"/>
          <w:color w:val="auto"/>
          <w:sz w:val="20"/>
          <w:szCs w:val="20"/>
        </w:rPr>
        <w:t xml:space="preserve"> </w:t>
      </w:r>
      <w:r>
        <w:rPr>
          <w:rFonts w:hint="eastAsia" w:ascii="宋体" w:hAnsi="宋体" w:eastAsia="宋体" w:cs="宋体"/>
          <w:color w:val="auto"/>
          <w:spacing w:val="7"/>
          <w:sz w:val="20"/>
          <w:szCs w:val="20"/>
        </w:rPr>
        <w:t>从业人员</w:t>
      </w:r>
      <w:r>
        <w:rPr>
          <w:rFonts w:hint="eastAsia" w:ascii="宋体" w:hAnsi="宋体" w:eastAsia="宋体" w:cs="宋体"/>
          <w:color w:val="auto"/>
          <w:spacing w:val="-23"/>
          <w:sz w:val="20"/>
          <w:szCs w:val="20"/>
        </w:rPr>
        <w:t xml:space="preserve"> </w:t>
      </w:r>
      <w:r>
        <w:rPr>
          <w:rFonts w:hint="eastAsia" w:ascii="宋体" w:hAnsi="宋体" w:eastAsia="宋体" w:cs="宋体"/>
          <w:color w:val="auto"/>
          <w:spacing w:val="7"/>
          <w:sz w:val="20"/>
          <w:szCs w:val="20"/>
        </w:rPr>
        <w:t>300</w:t>
      </w:r>
      <w:r>
        <w:rPr>
          <w:rFonts w:hint="eastAsia" w:ascii="宋体" w:hAnsi="宋体" w:eastAsia="宋体" w:cs="宋体"/>
          <w:color w:val="auto"/>
          <w:spacing w:val="-36"/>
          <w:sz w:val="20"/>
          <w:szCs w:val="20"/>
        </w:rPr>
        <w:t xml:space="preserve"> </w:t>
      </w:r>
      <w:r>
        <w:rPr>
          <w:rFonts w:hint="eastAsia" w:ascii="宋体" w:hAnsi="宋体" w:eastAsia="宋体" w:cs="宋体"/>
          <w:color w:val="auto"/>
          <w:spacing w:val="7"/>
          <w:sz w:val="20"/>
          <w:szCs w:val="20"/>
        </w:rPr>
        <w:t>人及以上，且营业收入</w:t>
      </w:r>
      <w:r>
        <w:rPr>
          <w:rFonts w:hint="eastAsia" w:ascii="宋体" w:hAnsi="宋体" w:eastAsia="宋体" w:cs="宋体"/>
          <w:color w:val="auto"/>
          <w:spacing w:val="-37"/>
          <w:sz w:val="20"/>
          <w:szCs w:val="20"/>
        </w:rPr>
        <w:t xml:space="preserve"> </w:t>
      </w:r>
      <w:r>
        <w:rPr>
          <w:rFonts w:hint="eastAsia" w:ascii="宋体" w:hAnsi="宋体" w:eastAsia="宋体" w:cs="宋体"/>
          <w:color w:val="auto"/>
          <w:spacing w:val="7"/>
          <w:sz w:val="20"/>
          <w:szCs w:val="20"/>
        </w:rPr>
        <w:t>2000</w:t>
      </w:r>
      <w:r>
        <w:rPr>
          <w:rFonts w:hint="eastAsia" w:ascii="宋体" w:hAnsi="宋体" w:eastAsia="宋体" w:cs="宋体"/>
          <w:color w:val="auto"/>
          <w:spacing w:val="-35"/>
          <w:sz w:val="20"/>
          <w:szCs w:val="20"/>
        </w:rPr>
        <w:t xml:space="preserve"> </w:t>
      </w:r>
      <w:r>
        <w:rPr>
          <w:rFonts w:hint="eastAsia" w:ascii="宋体" w:hAnsi="宋体" w:eastAsia="宋体" w:cs="宋体"/>
          <w:color w:val="auto"/>
          <w:spacing w:val="7"/>
          <w:sz w:val="20"/>
          <w:szCs w:val="20"/>
        </w:rPr>
        <w:t>万元及以上的为中型企业；从业人员</w:t>
      </w:r>
      <w:r>
        <w:rPr>
          <w:rFonts w:hint="eastAsia" w:ascii="宋体" w:hAnsi="宋体" w:eastAsia="宋体" w:cs="宋体"/>
          <w:color w:val="auto"/>
          <w:spacing w:val="-35"/>
          <w:sz w:val="20"/>
          <w:szCs w:val="20"/>
        </w:rPr>
        <w:t xml:space="preserve"> </w:t>
      </w:r>
      <w:r>
        <w:rPr>
          <w:rFonts w:hint="eastAsia" w:ascii="宋体" w:hAnsi="宋体" w:eastAsia="宋体" w:cs="宋体"/>
          <w:color w:val="auto"/>
          <w:spacing w:val="7"/>
          <w:sz w:val="20"/>
          <w:szCs w:val="20"/>
        </w:rPr>
        <w:t>20</w:t>
      </w:r>
      <w:r>
        <w:rPr>
          <w:rFonts w:hint="eastAsia" w:ascii="宋体" w:hAnsi="宋体" w:eastAsia="宋体" w:cs="宋体"/>
          <w:color w:val="auto"/>
          <w:spacing w:val="-36"/>
          <w:sz w:val="20"/>
          <w:szCs w:val="20"/>
        </w:rPr>
        <w:t xml:space="preserve"> </w:t>
      </w:r>
      <w:r>
        <w:rPr>
          <w:rFonts w:hint="eastAsia" w:ascii="宋体" w:hAnsi="宋体" w:eastAsia="宋体" w:cs="宋体"/>
          <w:color w:val="auto"/>
          <w:spacing w:val="7"/>
          <w:sz w:val="20"/>
          <w:szCs w:val="20"/>
        </w:rPr>
        <w:t>人及以上，且营</w:t>
      </w:r>
      <w:r>
        <w:rPr>
          <w:rFonts w:hint="eastAsia" w:ascii="宋体" w:hAnsi="宋体" w:eastAsia="宋体" w:cs="宋体"/>
          <w:color w:val="auto"/>
          <w:sz w:val="20"/>
          <w:szCs w:val="20"/>
        </w:rPr>
        <w:t xml:space="preserve"> </w:t>
      </w:r>
      <w:r>
        <w:rPr>
          <w:rFonts w:hint="eastAsia" w:ascii="宋体" w:hAnsi="宋体" w:eastAsia="宋体" w:cs="宋体"/>
          <w:color w:val="auto"/>
          <w:spacing w:val="7"/>
          <w:sz w:val="20"/>
          <w:szCs w:val="20"/>
        </w:rPr>
        <w:t>业收入</w:t>
      </w:r>
      <w:r>
        <w:rPr>
          <w:rFonts w:hint="eastAsia" w:ascii="宋体" w:hAnsi="宋体" w:eastAsia="宋体" w:cs="宋体"/>
          <w:color w:val="auto"/>
          <w:spacing w:val="-35"/>
          <w:sz w:val="20"/>
          <w:szCs w:val="20"/>
        </w:rPr>
        <w:t xml:space="preserve"> </w:t>
      </w:r>
      <w:r>
        <w:rPr>
          <w:rFonts w:hint="eastAsia" w:ascii="宋体" w:hAnsi="宋体" w:eastAsia="宋体" w:cs="宋体"/>
          <w:color w:val="auto"/>
          <w:spacing w:val="7"/>
          <w:sz w:val="20"/>
          <w:szCs w:val="20"/>
        </w:rPr>
        <w:t>300</w:t>
      </w:r>
      <w:r>
        <w:rPr>
          <w:rFonts w:hint="eastAsia" w:ascii="宋体" w:hAnsi="宋体" w:eastAsia="宋体" w:cs="宋体"/>
          <w:color w:val="auto"/>
          <w:spacing w:val="-36"/>
          <w:sz w:val="20"/>
          <w:szCs w:val="20"/>
        </w:rPr>
        <w:t xml:space="preserve"> </w:t>
      </w:r>
      <w:r>
        <w:rPr>
          <w:rFonts w:hint="eastAsia" w:ascii="宋体" w:hAnsi="宋体" w:eastAsia="宋体" w:cs="宋体"/>
          <w:color w:val="auto"/>
          <w:spacing w:val="7"/>
          <w:sz w:val="20"/>
          <w:szCs w:val="20"/>
        </w:rPr>
        <w:t>万元及以上的为小型企业；从业人员</w:t>
      </w:r>
      <w:r>
        <w:rPr>
          <w:rFonts w:hint="eastAsia" w:ascii="宋体" w:hAnsi="宋体" w:eastAsia="宋体" w:cs="宋体"/>
          <w:color w:val="auto"/>
          <w:spacing w:val="-34"/>
          <w:sz w:val="20"/>
          <w:szCs w:val="20"/>
        </w:rPr>
        <w:t xml:space="preserve"> </w:t>
      </w:r>
      <w:r>
        <w:rPr>
          <w:rFonts w:hint="eastAsia" w:ascii="宋体" w:hAnsi="宋体" w:eastAsia="宋体" w:cs="宋体"/>
          <w:color w:val="auto"/>
          <w:spacing w:val="7"/>
          <w:sz w:val="20"/>
          <w:szCs w:val="20"/>
        </w:rPr>
        <w:t>20</w:t>
      </w:r>
      <w:r>
        <w:rPr>
          <w:rFonts w:hint="eastAsia" w:ascii="宋体" w:hAnsi="宋体" w:eastAsia="宋体" w:cs="宋体"/>
          <w:color w:val="auto"/>
          <w:spacing w:val="-38"/>
          <w:sz w:val="20"/>
          <w:szCs w:val="20"/>
        </w:rPr>
        <w:t xml:space="preserve"> </w:t>
      </w:r>
      <w:r>
        <w:rPr>
          <w:rFonts w:hint="eastAsia" w:ascii="宋体" w:hAnsi="宋体" w:eastAsia="宋体" w:cs="宋体"/>
          <w:color w:val="auto"/>
          <w:spacing w:val="6"/>
          <w:sz w:val="20"/>
          <w:szCs w:val="20"/>
        </w:rPr>
        <w:t>人以下或营业收入</w:t>
      </w:r>
      <w:r>
        <w:rPr>
          <w:rFonts w:hint="eastAsia" w:ascii="宋体" w:hAnsi="宋体" w:eastAsia="宋体" w:cs="宋体"/>
          <w:color w:val="auto"/>
          <w:spacing w:val="-33"/>
          <w:sz w:val="20"/>
          <w:szCs w:val="20"/>
        </w:rPr>
        <w:t xml:space="preserve"> </w:t>
      </w:r>
      <w:r>
        <w:rPr>
          <w:rFonts w:hint="eastAsia" w:ascii="宋体" w:hAnsi="宋体" w:eastAsia="宋体" w:cs="宋体"/>
          <w:color w:val="auto"/>
          <w:spacing w:val="6"/>
          <w:sz w:val="20"/>
          <w:szCs w:val="20"/>
        </w:rPr>
        <w:t>300</w:t>
      </w:r>
      <w:r>
        <w:rPr>
          <w:rFonts w:hint="eastAsia" w:ascii="宋体" w:hAnsi="宋体" w:eastAsia="宋体" w:cs="宋体"/>
          <w:color w:val="auto"/>
          <w:spacing w:val="-35"/>
          <w:sz w:val="20"/>
          <w:szCs w:val="20"/>
        </w:rPr>
        <w:t xml:space="preserve"> </w:t>
      </w:r>
      <w:r>
        <w:rPr>
          <w:rFonts w:hint="eastAsia" w:ascii="宋体" w:hAnsi="宋体" w:eastAsia="宋体" w:cs="宋体"/>
          <w:color w:val="auto"/>
          <w:spacing w:val="6"/>
          <w:sz w:val="20"/>
          <w:szCs w:val="20"/>
        </w:rPr>
        <w:t>万元以下的为微型企业。</w:t>
      </w:r>
    </w:p>
    <w:p w14:paraId="7E573763">
      <w:pPr>
        <w:spacing w:before="28" w:line="245" w:lineRule="auto"/>
        <w:ind w:left="8" w:right="109" w:firstLine="850"/>
        <w:rPr>
          <w:rFonts w:hint="eastAsia" w:ascii="宋体" w:hAnsi="宋体" w:eastAsia="宋体" w:cs="宋体"/>
          <w:color w:val="auto"/>
          <w:sz w:val="20"/>
          <w:szCs w:val="20"/>
        </w:rPr>
      </w:pPr>
      <w:r>
        <w:rPr>
          <w:rFonts w:hint="eastAsia" w:ascii="宋体" w:hAnsi="宋体" w:eastAsia="宋体" w:cs="宋体"/>
          <w:color w:val="auto"/>
          <w:spacing w:val="7"/>
          <w:sz w:val="20"/>
          <w:szCs w:val="20"/>
        </w:rPr>
        <w:t>（三）建筑业。营业收入</w:t>
      </w:r>
      <w:r>
        <w:rPr>
          <w:rFonts w:hint="eastAsia" w:ascii="宋体" w:hAnsi="宋体" w:eastAsia="宋体" w:cs="宋体"/>
          <w:color w:val="auto"/>
          <w:spacing w:val="-28"/>
          <w:sz w:val="20"/>
          <w:szCs w:val="20"/>
        </w:rPr>
        <w:t xml:space="preserve"> </w:t>
      </w:r>
      <w:r>
        <w:rPr>
          <w:rFonts w:hint="eastAsia" w:ascii="宋体" w:hAnsi="宋体" w:eastAsia="宋体" w:cs="宋体"/>
          <w:color w:val="auto"/>
          <w:spacing w:val="7"/>
          <w:sz w:val="20"/>
          <w:szCs w:val="20"/>
        </w:rPr>
        <w:t>80000</w:t>
      </w:r>
      <w:r>
        <w:rPr>
          <w:rFonts w:hint="eastAsia" w:ascii="宋体" w:hAnsi="宋体" w:eastAsia="宋体" w:cs="宋体"/>
          <w:color w:val="auto"/>
          <w:spacing w:val="-33"/>
          <w:sz w:val="20"/>
          <w:szCs w:val="20"/>
        </w:rPr>
        <w:t xml:space="preserve"> </w:t>
      </w:r>
      <w:r>
        <w:rPr>
          <w:rFonts w:hint="eastAsia" w:ascii="宋体" w:hAnsi="宋体" w:eastAsia="宋体" w:cs="宋体"/>
          <w:color w:val="auto"/>
          <w:spacing w:val="7"/>
          <w:sz w:val="20"/>
          <w:szCs w:val="20"/>
        </w:rPr>
        <w:t>万元以下或资产总额</w:t>
      </w:r>
      <w:r>
        <w:rPr>
          <w:rFonts w:hint="eastAsia" w:ascii="宋体" w:hAnsi="宋体" w:eastAsia="宋体" w:cs="宋体"/>
          <w:color w:val="auto"/>
          <w:spacing w:val="-38"/>
          <w:sz w:val="20"/>
          <w:szCs w:val="20"/>
        </w:rPr>
        <w:t xml:space="preserve"> </w:t>
      </w:r>
      <w:r>
        <w:rPr>
          <w:rFonts w:hint="eastAsia" w:ascii="宋体" w:hAnsi="宋体" w:eastAsia="宋体" w:cs="宋体"/>
          <w:color w:val="auto"/>
          <w:spacing w:val="7"/>
          <w:sz w:val="20"/>
          <w:szCs w:val="20"/>
        </w:rPr>
        <w:t>80000</w:t>
      </w:r>
      <w:r>
        <w:rPr>
          <w:rFonts w:hint="eastAsia" w:ascii="宋体" w:hAnsi="宋体" w:eastAsia="宋体" w:cs="宋体"/>
          <w:color w:val="auto"/>
          <w:spacing w:val="-33"/>
          <w:sz w:val="20"/>
          <w:szCs w:val="20"/>
        </w:rPr>
        <w:t xml:space="preserve"> </w:t>
      </w:r>
      <w:r>
        <w:rPr>
          <w:rFonts w:hint="eastAsia" w:ascii="宋体" w:hAnsi="宋体" w:eastAsia="宋体" w:cs="宋体"/>
          <w:color w:val="auto"/>
          <w:spacing w:val="7"/>
          <w:sz w:val="20"/>
          <w:szCs w:val="20"/>
        </w:rPr>
        <w:t>万元以下的为中小微型企业。</w:t>
      </w:r>
      <w:r>
        <w:rPr>
          <w:rFonts w:hint="eastAsia" w:ascii="宋体" w:hAnsi="宋体" w:eastAsia="宋体" w:cs="宋体"/>
          <w:color w:val="auto"/>
          <w:sz w:val="20"/>
          <w:szCs w:val="20"/>
        </w:rPr>
        <w:t xml:space="preserve"> </w:t>
      </w:r>
      <w:r>
        <w:rPr>
          <w:rFonts w:hint="eastAsia" w:ascii="宋体" w:hAnsi="宋体" w:eastAsia="宋体" w:cs="宋体"/>
          <w:color w:val="auto"/>
          <w:spacing w:val="7"/>
          <w:sz w:val="20"/>
          <w:szCs w:val="20"/>
        </w:rPr>
        <w:t>其中，营业收入</w:t>
      </w:r>
      <w:r>
        <w:rPr>
          <w:rFonts w:hint="eastAsia" w:ascii="宋体" w:hAnsi="宋体" w:eastAsia="宋体" w:cs="宋体"/>
          <w:color w:val="auto"/>
          <w:spacing w:val="-38"/>
          <w:sz w:val="20"/>
          <w:szCs w:val="20"/>
        </w:rPr>
        <w:t xml:space="preserve"> </w:t>
      </w:r>
      <w:r>
        <w:rPr>
          <w:rFonts w:hint="eastAsia" w:ascii="宋体" w:hAnsi="宋体" w:eastAsia="宋体" w:cs="宋体"/>
          <w:color w:val="auto"/>
          <w:spacing w:val="7"/>
          <w:sz w:val="20"/>
          <w:szCs w:val="20"/>
        </w:rPr>
        <w:t>6000</w:t>
      </w:r>
      <w:r>
        <w:rPr>
          <w:rFonts w:hint="eastAsia" w:ascii="宋体" w:hAnsi="宋体" w:eastAsia="宋体" w:cs="宋体"/>
          <w:color w:val="auto"/>
          <w:spacing w:val="-35"/>
          <w:sz w:val="20"/>
          <w:szCs w:val="20"/>
        </w:rPr>
        <w:t xml:space="preserve"> </w:t>
      </w:r>
      <w:r>
        <w:rPr>
          <w:rFonts w:hint="eastAsia" w:ascii="宋体" w:hAnsi="宋体" w:eastAsia="宋体" w:cs="宋体"/>
          <w:color w:val="auto"/>
          <w:spacing w:val="7"/>
          <w:sz w:val="20"/>
          <w:szCs w:val="20"/>
        </w:rPr>
        <w:t>万元及以上，且资产总额</w:t>
      </w:r>
      <w:r>
        <w:rPr>
          <w:rFonts w:hint="eastAsia" w:ascii="宋体" w:hAnsi="宋体" w:eastAsia="宋体" w:cs="宋体"/>
          <w:color w:val="auto"/>
          <w:spacing w:val="-35"/>
          <w:sz w:val="20"/>
          <w:szCs w:val="20"/>
        </w:rPr>
        <w:t xml:space="preserve"> </w:t>
      </w:r>
      <w:r>
        <w:rPr>
          <w:rFonts w:hint="eastAsia" w:ascii="宋体" w:hAnsi="宋体" w:eastAsia="宋体" w:cs="宋体"/>
          <w:color w:val="auto"/>
          <w:spacing w:val="7"/>
          <w:sz w:val="20"/>
          <w:szCs w:val="20"/>
        </w:rPr>
        <w:t>5000</w:t>
      </w:r>
      <w:r>
        <w:rPr>
          <w:rFonts w:hint="eastAsia" w:ascii="宋体" w:hAnsi="宋体" w:eastAsia="宋体" w:cs="宋体"/>
          <w:color w:val="auto"/>
          <w:spacing w:val="-35"/>
          <w:sz w:val="20"/>
          <w:szCs w:val="20"/>
        </w:rPr>
        <w:t xml:space="preserve"> </w:t>
      </w:r>
      <w:r>
        <w:rPr>
          <w:rFonts w:hint="eastAsia" w:ascii="宋体" w:hAnsi="宋体" w:eastAsia="宋体" w:cs="宋体"/>
          <w:color w:val="auto"/>
          <w:spacing w:val="7"/>
          <w:sz w:val="20"/>
          <w:szCs w:val="20"/>
        </w:rPr>
        <w:t>万元及以上的为中型企业；营业收入</w:t>
      </w:r>
      <w:r>
        <w:rPr>
          <w:rFonts w:hint="eastAsia" w:ascii="宋体" w:hAnsi="宋体" w:eastAsia="宋体" w:cs="宋体"/>
          <w:color w:val="auto"/>
          <w:spacing w:val="-33"/>
          <w:sz w:val="20"/>
          <w:szCs w:val="20"/>
        </w:rPr>
        <w:t xml:space="preserve"> </w:t>
      </w:r>
      <w:r>
        <w:rPr>
          <w:rFonts w:hint="eastAsia" w:ascii="宋体" w:hAnsi="宋体" w:eastAsia="宋体" w:cs="宋体"/>
          <w:color w:val="auto"/>
          <w:spacing w:val="7"/>
          <w:sz w:val="20"/>
          <w:szCs w:val="20"/>
        </w:rPr>
        <w:t>300</w:t>
      </w:r>
      <w:r>
        <w:rPr>
          <w:rFonts w:hint="eastAsia" w:ascii="宋体" w:hAnsi="宋体" w:eastAsia="宋体" w:cs="宋体"/>
          <w:color w:val="auto"/>
          <w:spacing w:val="-35"/>
          <w:sz w:val="20"/>
          <w:szCs w:val="20"/>
        </w:rPr>
        <w:t xml:space="preserve"> </w:t>
      </w:r>
      <w:r>
        <w:rPr>
          <w:rFonts w:hint="eastAsia" w:ascii="宋体" w:hAnsi="宋体" w:eastAsia="宋体" w:cs="宋体"/>
          <w:color w:val="auto"/>
          <w:spacing w:val="7"/>
          <w:sz w:val="20"/>
          <w:szCs w:val="20"/>
        </w:rPr>
        <w:t>万元</w:t>
      </w:r>
      <w:r>
        <w:rPr>
          <w:rFonts w:hint="eastAsia" w:ascii="宋体" w:hAnsi="宋体" w:eastAsia="宋体" w:cs="宋体"/>
          <w:color w:val="auto"/>
          <w:sz w:val="20"/>
          <w:szCs w:val="20"/>
        </w:rPr>
        <w:t xml:space="preserve"> </w:t>
      </w:r>
      <w:r>
        <w:rPr>
          <w:rFonts w:hint="eastAsia" w:ascii="宋体" w:hAnsi="宋体" w:eastAsia="宋体" w:cs="宋体"/>
          <w:color w:val="auto"/>
          <w:spacing w:val="7"/>
          <w:sz w:val="20"/>
          <w:szCs w:val="20"/>
        </w:rPr>
        <w:t>及以上，且资产总额</w:t>
      </w:r>
      <w:r>
        <w:rPr>
          <w:rFonts w:hint="eastAsia" w:ascii="宋体" w:hAnsi="宋体" w:eastAsia="宋体" w:cs="宋体"/>
          <w:color w:val="auto"/>
          <w:spacing w:val="-31"/>
          <w:sz w:val="20"/>
          <w:szCs w:val="20"/>
        </w:rPr>
        <w:t xml:space="preserve"> </w:t>
      </w:r>
      <w:r>
        <w:rPr>
          <w:rFonts w:hint="eastAsia" w:ascii="宋体" w:hAnsi="宋体" w:eastAsia="宋体" w:cs="宋体"/>
          <w:color w:val="auto"/>
          <w:spacing w:val="7"/>
          <w:sz w:val="20"/>
          <w:szCs w:val="20"/>
        </w:rPr>
        <w:t>300</w:t>
      </w:r>
      <w:r>
        <w:rPr>
          <w:rFonts w:hint="eastAsia" w:ascii="宋体" w:hAnsi="宋体" w:eastAsia="宋体" w:cs="宋体"/>
          <w:color w:val="auto"/>
          <w:spacing w:val="-35"/>
          <w:sz w:val="20"/>
          <w:szCs w:val="20"/>
        </w:rPr>
        <w:t xml:space="preserve"> </w:t>
      </w:r>
      <w:r>
        <w:rPr>
          <w:rFonts w:hint="eastAsia" w:ascii="宋体" w:hAnsi="宋体" w:eastAsia="宋体" w:cs="宋体"/>
          <w:color w:val="auto"/>
          <w:spacing w:val="7"/>
          <w:sz w:val="20"/>
          <w:szCs w:val="20"/>
        </w:rPr>
        <w:t>万元及以上的为小型企业；营业收入</w:t>
      </w:r>
      <w:r>
        <w:rPr>
          <w:rFonts w:hint="eastAsia" w:ascii="宋体" w:hAnsi="宋体" w:eastAsia="宋体" w:cs="宋体"/>
          <w:color w:val="auto"/>
          <w:spacing w:val="-33"/>
          <w:sz w:val="20"/>
          <w:szCs w:val="20"/>
        </w:rPr>
        <w:t xml:space="preserve"> </w:t>
      </w:r>
      <w:r>
        <w:rPr>
          <w:rFonts w:hint="eastAsia" w:ascii="宋体" w:hAnsi="宋体" w:eastAsia="宋体" w:cs="宋体"/>
          <w:color w:val="auto"/>
          <w:spacing w:val="7"/>
          <w:sz w:val="20"/>
          <w:szCs w:val="20"/>
        </w:rPr>
        <w:t>300</w:t>
      </w:r>
      <w:r>
        <w:rPr>
          <w:rFonts w:hint="eastAsia" w:ascii="宋体" w:hAnsi="宋体" w:eastAsia="宋体" w:cs="宋体"/>
          <w:color w:val="auto"/>
          <w:spacing w:val="-35"/>
          <w:sz w:val="20"/>
          <w:szCs w:val="20"/>
        </w:rPr>
        <w:t xml:space="preserve"> </w:t>
      </w:r>
      <w:r>
        <w:rPr>
          <w:rFonts w:hint="eastAsia" w:ascii="宋体" w:hAnsi="宋体" w:eastAsia="宋体" w:cs="宋体"/>
          <w:color w:val="auto"/>
          <w:spacing w:val="7"/>
          <w:sz w:val="20"/>
          <w:szCs w:val="20"/>
        </w:rPr>
        <w:t>万元以下或资产总额</w:t>
      </w:r>
      <w:r>
        <w:rPr>
          <w:rFonts w:hint="eastAsia" w:ascii="宋体" w:hAnsi="宋体" w:eastAsia="宋体" w:cs="宋体"/>
          <w:color w:val="auto"/>
          <w:spacing w:val="-35"/>
          <w:sz w:val="20"/>
          <w:szCs w:val="20"/>
        </w:rPr>
        <w:t xml:space="preserve"> </w:t>
      </w:r>
      <w:r>
        <w:rPr>
          <w:rFonts w:hint="eastAsia" w:ascii="宋体" w:hAnsi="宋体" w:eastAsia="宋体" w:cs="宋体"/>
          <w:color w:val="auto"/>
          <w:spacing w:val="7"/>
          <w:sz w:val="20"/>
          <w:szCs w:val="20"/>
        </w:rPr>
        <w:t>300</w:t>
      </w:r>
      <w:r>
        <w:rPr>
          <w:rFonts w:hint="eastAsia" w:ascii="宋体" w:hAnsi="宋体" w:eastAsia="宋体" w:cs="宋体"/>
          <w:color w:val="auto"/>
          <w:spacing w:val="-33"/>
          <w:sz w:val="20"/>
          <w:szCs w:val="20"/>
        </w:rPr>
        <w:t xml:space="preserve"> </w:t>
      </w:r>
      <w:r>
        <w:rPr>
          <w:rFonts w:hint="eastAsia" w:ascii="宋体" w:hAnsi="宋体" w:eastAsia="宋体" w:cs="宋体"/>
          <w:color w:val="auto"/>
          <w:spacing w:val="7"/>
          <w:sz w:val="20"/>
          <w:szCs w:val="20"/>
        </w:rPr>
        <w:t>万元以</w:t>
      </w:r>
      <w:r>
        <w:rPr>
          <w:rFonts w:hint="eastAsia" w:ascii="宋体" w:hAnsi="宋体" w:eastAsia="宋体" w:cs="宋体"/>
          <w:color w:val="auto"/>
          <w:sz w:val="20"/>
          <w:szCs w:val="20"/>
        </w:rPr>
        <w:t xml:space="preserve"> </w:t>
      </w:r>
      <w:r>
        <w:rPr>
          <w:rFonts w:hint="eastAsia" w:ascii="宋体" w:hAnsi="宋体" w:eastAsia="宋体" w:cs="宋体"/>
          <w:color w:val="auto"/>
          <w:spacing w:val="7"/>
          <w:sz w:val="20"/>
          <w:szCs w:val="20"/>
        </w:rPr>
        <w:t>下的为微型企业。</w:t>
      </w:r>
    </w:p>
    <w:p w14:paraId="0FCC7645">
      <w:pPr>
        <w:spacing w:before="26" w:line="244" w:lineRule="auto"/>
        <w:ind w:left="11" w:right="16" w:firstLine="830"/>
        <w:rPr>
          <w:rFonts w:hint="eastAsia" w:ascii="宋体" w:hAnsi="宋体" w:eastAsia="宋体" w:cs="宋体"/>
          <w:color w:val="auto"/>
          <w:sz w:val="20"/>
          <w:szCs w:val="20"/>
        </w:rPr>
      </w:pPr>
      <w:r>
        <w:rPr>
          <w:rFonts w:hint="eastAsia" w:ascii="宋体" w:hAnsi="宋体" w:eastAsia="宋体" w:cs="宋体"/>
          <w:color w:val="auto"/>
          <w:spacing w:val="5"/>
          <w:sz w:val="20"/>
          <w:szCs w:val="20"/>
        </w:rPr>
        <w:t>（四）批发业。从业人员</w:t>
      </w:r>
      <w:r>
        <w:rPr>
          <w:rFonts w:hint="eastAsia" w:ascii="宋体" w:hAnsi="宋体" w:eastAsia="宋体" w:cs="宋体"/>
          <w:color w:val="auto"/>
          <w:spacing w:val="-27"/>
          <w:sz w:val="20"/>
          <w:szCs w:val="20"/>
        </w:rPr>
        <w:t xml:space="preserve"> </w:t>
      </w:r>
      <w:r>
        <w:rPr>
          <w:rFonts w:hint="eastAsia" w:ascii="宋体" w:hAnsi="宋体" w:eastAsia="宋体" w:cs="宋体"/>
          <w:color w:val="auto"/>
          <w:spacing w:val="5"/>
          <w:sz w:val="20"/>
          <w:szCs w:val="20"/>
        </w:rPr>
        <w:t>200</w:t>
      </w:r>
      <w:r>
        <w:rPr>
          <w:rFonts w:hint="eastAsia" w:ascii="宋体" w:hAnsi="宋体" w:eastAsia="宋体" w:cs="宋体"/>
          <w:color w:val="auto"/>
          <w:spacing w:val="-39"/>
          <w:sz w:val="20"/>
          <w:szCs w:val="20"/>
        </w:rPr>
        <w:t xml:space="preserve"> </w:t>
      </w:r>
      <w:r>
        <w:rPr>
          <w:rFonts w:hint="eastAsia" w:ascii="宋体" w:hAnsi="宋体" w:eastAsia="宋体" w:cs="宋体"/>
          <w:color w:val="auto"/>
          <w:spacing w:val="5"/>
          <w:sz w:val="20"/>
          <w:szCs w:val="20"/>
        </w:rPr>
        <w:t>人以下或营业收入</w:t>
      </w:r>
      <w:r>
        <w:rPr>
          <w:rFonts w:hint="eastAsia" w:ascii="宋体" w:hAnsi="宋体" w:eastAsia="宋体" w:cs="宋体"/>
          <w:color w:val="auto"/>
          <w:spacing w:val="-37"/>
          <w:sz w:val="20"/>
          <w:szCs w:val="20"/>
        </w:rPr>
        <w:t xml:space="preserve"> </w:t>
      </w:r>
      <w:r>
        <w:rPr>
          <w:rFonts w:hint="eastAsia" w:ascii="宋体" w:hAnsi="宋体" w:eastAsia="宋体" w:cs="宋体"/>
          <w:color w:val="auto"/>
          <w:spacing w:val="5"/>
          <w:sz w:val="20"/>
          <w:szCs w:val="20"/>
        </w:rPr>
        <w:t>40000</w:t>
      </w:r>
      <w:r>
        <w:rPr>
          <w:rFonts w:hint="eastAsia" w:ascii="宋体" w:hAnsi="宋体" w:eastAsia="宋体" w:cs="宋体"/>
          <w:color w:val="auto"/>
          <w:spacing w:val="-33"/>
          <w:sz w:val="20"/>
          <w:szCs w:val="20"/>
        </w:rPr>
        <w:t xml:space="preserve"> </w:t>
      </w:r>
      <w:r>
        <w:rPr>
          <w:rFonts w:hint="eastAsia" w:ascii="宋体" w:hAnsi="宋体" w:eastAsia="宋体" w:cs="宋体"/>
          <w:color w:val="auto"/>
          <w:spacing w:val="5"/>
          <w:sz w:val="20"/>
          <w:szCs w:val="20"/>
        </w:rPr>
        <w:t>万元以下的为中小微型企业。其中，</w:t>
      </w:r>
      <w:r>
        <w:rPr>
          <w:rFonts w:hint="eastAsia" w:ascii="宋体" w:hAnsi="宋体" w:eastAsia="宋体" w:cs="宋体"/>
          <w:color w:val="auto"/>
          <w:sz w:val="20"/>
          <w:szCs w:val="20"/>
        </w:rPr>
        <w:t xml:space="preserve"> </w:t>
      </w:r>
      <w:r>
        <w:rPr>
          <w:rFonts w:hint="eastAsia" w:ascii="宋体" w:hAnsi="宋体" w:eastAsia="宋体" w:cs="宋体"/>
          <w:color w:val="auto"/>
          <w:spacing w:val="7"/>
          <w:sz w:val="20"/>
          <w:szCs w:val="20"/>
        </w:rPr>
        <w:t>从业人员</w:t>
      </w:r>
      <w:r>
        <w:rPr>
          <w:rFonts w:hint="eastAsia" w:ascii="宋体" w:hAnsi="宋体" w:eastAsia="宋体" w:cs="宋体"/>
          <w:color w:val="auto"/>
          <w:spacing w:val="-28"/>
          <w:sz w:val="20"/>
          <w:szCs w:val="20"/>
        </w:rPr>
        <w:t xml:space="preserve"> </w:t>
      </w:r>
      <w:r>
        <w:rPr>
          <w:rFonts w:hint="eastAsia" w:ascii="宋体" w:hAnsi="宋体" w:eastAsia="宋体" w:cs="宋体"/>
          <w:color w:val="auto"/>
          <w:spacing w:val="7"/>
          <w:sz w:val="20"/>
          <w:szCs w:val="20"/>
        </w:rPr>
        <w:t>20</w:t>
      </w:r>
      <w:r>
        <w:rPr>
          <w:rFonts w:hint="eastAsia" w:ascii="宋体" w:hAnsi="宋体" w:eastAsia="宋体" w:cs="宋体"/>
          <w:color w:val="auto"/>
          <w:spacing w:val="-36"/>
          <w:sz w:val="20"/>
          <w:szCs w:val="20"/>
        </w:rPr>
        <w:t xml:space="preserve"> </w:t>
      </w:r>
      <w:r>
        <w:rPr>
          <w:rFonts w:hint="eastAsia" w:ascii="宋体" w:hAnsi="宋体" w:eastAsia="宋体" w:cs="宋体"/>
          <w:color w:val="auto"/>
          <w:spacing w:val="7"/>
          <w:sz w:val="20"/>
          <w:szCs w:val="20"/>
        </w:rPr>
        <w:t>人及以上，且营业收入</w:t>
      </w:r>
      <w:r>
        <w:rPr>
          <w:rFonts w:hint="eastAsia" w:ascii="宋体" w:hAnsi="宋体" w:eastAsia="宋体" w:cs="宋体"/>
          <w:color w:val="auto"/>
          <w:spacing w:val="-32"/>
          <w:sz w:val="20"/>
          <w:szCs w:val="20"/>
        </w:rPr>
        <w:t xml:space="preserve"> </w:t>
      </w:r>
      <w:r>
        <w:rPr>
          <w:rFonts w:hint="eastAsia" w:ascii="宋体" w:hAnsi="宋体" w:eastAsia="宋体" w:cs="宋体"/>
          <w:color w:val="auto"/>
          <w:spacing w:val="7"/>
          <w:sz w:val="20"/>
          <w:szCs w:val="20"/>
        </w:rPr>
        <w:t>5000</w:t>
      </w:r>
      <w:r>
        <w:rPr>
          <w:rFonts w:hint="eastAsia" w:ascii="宋体" w:hAnsi="宋体" w:eastAsia="宋体" w:cs="宋体"/>
          <w:color w:val="auto"/>
          <w:spacing w:val="-33"/>
          <w:sz w:val="20"/>
          <w:szCs w:val="20"/>
        </w:rPr>
        <w:t xml:space="preserve"> </w:t>
      </w:r>
      <w:r>
        <w:rPr>
          <w:rFonts w:hint="eastAsia" w:ascii="宋体" w:hAnsi="宋体" w:eastAsia="宋体" w:cs="宋体"/>
          <w:color w:val="auto"/>
          <w:spacing w:val="7"/>
          <w:sz w:val="20"/>
          <w:szCs w:val="20"/>
        </w:rPr>
        <w:t>万元及以上的为中型企业；从业人员</w:t>
      </w:r>
      <w:r>
        <w:rPr>
          <w:rFonts w:hint="eastAsia" w:ascii="宋体" w:hAnsi="宋体" w:eastAsia="宋体" w:cs="宋体"/>
          <w:color w:val="auto"/>
          <w:spacing w:val="-35"/>
          <w:sz w:val="20"/>
          <w:szCs w:val="20"/>
        </w:rPr>
        <w:t xml:space="preserve"> </w:t>
      </w:r>
      <w:r>
        <w:rPr>
          <w:rFonts w:hint="eastAsia" w:ascii="宋体" w:hAnsi="宋体" w:eastAsia="宋体" w:cs="宋体"/>
          <w:color w:val="auto"/>
          <w:spacing w:val="7"/>
          <w:sz w:val="20"/>
          <w:szCs w:val="20"/>
        </w:rPr>
        <w:t>5</w:t>
      </w:r>
      <w:r>
        <w:rPr>
          <w:rFonts w:hint="eastAsia" w:ascii="宋体" w:hAnsi="宋体" w:eastAsia="宋体" w:cs="宋体"/>
          <w:color w:val="auto"/>
          <w:spacing w:val="-37"/>
          <w:sz w:val="20"/>
          <w:szCs w:val="20"/>
        </w:rPr>
        <w:t xml:space="preserve"> </w:t>
      </w:r>
      <w:r>
        <w:rPr>
          <w:rFonts w:hint="eastAsia" w:ascii="宋体" w:hAnsi="宋体" w:eastAsia="宋体" w:cs="宋体"/>
          <w:color w:val="auto"/>
          <w:spacing w:val="7"/>
          <w:sz w:val="20"/>
          <w:szCs w:val="20"/>
        </w:rPr>
        <w:t>人及以上，且营业</w:t>
      </w:r>
      <w:r>
        <w:rPr>
          <w:rFonts w:hint="eastAsia" w:ascii="宋体" w:hAnsi="宋体" w:eastAsia="宋体" w:cs="宋体"/>
          <w:color w:val="auto"/>
          <w:sz w:val="20"/>
          <w:szCs w:val="20"/>
        </w:rPr>
        <w:t xml:space="preserve">  </w:t>
      </w:r>
      <w:r>
        <w:rPr>
          <w:rFonts w:hint="eastAsia" w:ascii="宋体" w:hAnsi="宋体" w:eastAsia="宋体" w:cs="宋体"/>
          <w:color w:val="auto"/>
          <w:spacing w:val="6"/>
          <w:sz w:val="20"/>
          <w:szCs w:val="20"/>
        </w:rPr>
        <w:t>收入</w:t>
      </w:r>
      <w:r>
        <w:rPr>
          <w:rFonts w:hint="eastAsia" w:ascii="宋体" w:hAnsi="宋体" w:eastAsia="宋体" w:cs="宋体"/>
          <w:color w:val="auto"/>
          <w:spacing w:val="-12"/>
          <w:sz w:val="20"/>
          <w:szCs w:val="20"/>
        </w:rPr>
        <w:t xml:space="preserve"> </w:t>
      </w:r>
      <w:r>
        <w:rPr>
          <w:rFonts w:hint="eastAsia" w:ascii="宋体" w:hAnsi="宋体" w:eastAsia="宋体" w:cs="宋体"/>
          <w:color w:val="auto"/>
          <w:spacing w:val="6"/>
          <w:sz w:val="20"/>
          <w:szCs w:val="20"/>
        </w:rPr>
        <w:t>1000</w:t>
      </w:r>
      <w:r>
        <w:rPr>
          <w:rFonts w:hint="eastAsia" w:ascii="宋体" w:hAnsi="宋体" w:eastAsia="宋体" w:cs="宋体"/>
          <w:color w:val="auto"/>
          <w:spacing w:val="-35"/>
          <w:sz w:val="20"/>
          <w:szCs w:val="20"/>
        </w:rPr>
        <w:t xml:space="preserve"> </w:t>
      </w:r>
      <w:r>
        <w:rPr>
          <w:rFonts w:hint="eastAsia" w:ascii="宋体" w:hAnsi="宋体" w:eastAsia="宋体" w:cs="宋体"/>
          <w:color w:val="auto"/>
          <w:spacing w:val="6"/>
          <w:sz w:val="20"/>
          <w:szCs w:val="20"/>
        </w:rPr>
        <w:t>万元及以上的为小型企业；从业人员</w:t>
      </w:r>
      <w:r>
        <w:rPr>
          <w:rFonts w:hint="eastAsia" w:ascii="宋体" w:hAnsi="宋体" w:eastAsia="宋体" w:cs="宋体"/>
          <w:color w:val="auto"/>
          <w:spacing w:val="-33"/>
          <w:sz w:val="20"/>
          <w:szCs w:val="20"/>
        </w:rPr>
        <w:t xml:space="preserve"> </w:t>
      </w:r>
      <w:r>
        <w:rPr>
          <w:rFonts w:hint="eastAsia" w:ascii="宋体" w:hAnsi="宋体" w:eastAsia="宋体" w:cs="宋体"/>
          <w:color w:val="auto"/>
          <w:spacing w:val="6"/>
          <w:sz w:val="20"/>
          <w:szCs w:val="20"/>
        </w:rPr>
        <w:t>5</w:t>
      </w:r>
      <w:r>
        <w:rPr>
          <w:rFonts w:hint="eastAsia" w:ascii="宋体" w:hAnsi="宋体" w:eastAsia="宋体" w:cs="宋体"/>
          <w:color w:val="auto"/>
          <w:spacing w:val="-36"/>
          <w:sz w:val="20"/>
          <w:szCs w:val="20"/>
        </w:rPr>
        <w:t xml:space="preserve"> </w:t>
      </w:r>
      <w:r>
        <w:rPr>
          <w:rFonts w:hint="eastAsia" w:ascii="宋体" w:hAnsi="宋体" w:eastAsia="宋体" w:cs="宋体"/>
          <w:color w:val="auto"/>
          <w:spacing w:val="6"/>
          <w:sz w:val="20"/>
          <w:szCs w:val="20"/>
        </w:rPr>
        <w:t>人以下或营业收入</w:t>
      </w:r>
      <w:r>
        <w:rPr>
          <w:rFonts w:hint="eastAsia" w:ascii="宋体" w:hAnsi="宋体" w:eastAsia="宋体" w:cs="宋体"/>
          <w:color w:val="auto"/>
          <w:spacing w:val="-22"/>
          <w:sz w:val="20"/>
          <w:szCs w:val="20"/>
        </w:rPr>
        <w:t xml:space="preserve"> </w:t>
      </w:r>
      <w:r>
        <w:rPr>
          <w:rFonts w:hint="eastAsia" w:ascii="宋体" w:hAnsi="宋体" w:eastAsia="宋体" w:cs="宋体"/>
          <w:color w:val="auto"/>
          <w:spacing w:val="6"/>
          <w:sz w:val="20"/>
          <w:szCs w:val="20"/>
        </w:rPr>
        <w:t>1000</w:t>
      </w:r>
      <w:r>
        <w:rPr>
          <w:rFonts w:hint="eastAsia" w:ascii="宋体" w:hAnsi="宋体" w:eastAsia="宋体" w:cs="宋体"/>
          <w:color w:val="auto"/>
          <w:spacing w:val="-32"/>
          <w:sz w:val="20"/>
          <w:szCs w:val="20"/>
        </w:rPr>
        <w:t xml:space="preserve"> </w:t>
      </w:r>
      <w:r>
        <w:rPr>
          <w:rFonts w:hint="eastAsia" w:ascii="宋体" w:hAnsi="宋体" w:eastAsia="宋体" w:cs="宋体"/>
          <w:color w:val="auto"/>
          <w:spacing w:val="6"/>
          <w:sz w:val="20"/>
          <w:szCs w:val="20"/>
        </w:rPr>
        <w:t>万元以下的为微型企业。</w:t>
      </w:r>
    </w:p>
    <w:p w14:paraId="1948CB79">
      <w:pPr>
        <w:spacing w:before="23" w:line="244" w:lineRule="auto"/>
        <w:ind w:left="11" w:right="16" w:firstLine="830"/>
        <w:rPr>
          <w:rFonts w:hint="eastAsia" w:ascii="宋体" w:hAnsi="宋体" w:eastAsia="宋体" w:cs="宋体"/>
          <w:color w:val="auto"/>
          <w:sz w:val="20"/>
          <w:szCs w:val="20"/>
        </w:rPr>
      </w:pPr>
      <w:r>
        <w:rPr>
          <w:rFonts w:hint="eastAsia" w:ascii="宋体" w:hAnsi="宋体" w:eastAsia="宋体" w:cs="宋体"/>
          <w:color w:val="auto"/>
          <w:spacing w:val="5"/>
          <w:sz w:val="20"/>
          <w:szCs w:val="20"/>
        </w:rPr>
        <w:t>（五）零售业。从业人员</w:t>
      </w:r>
      <w:r>
        <w:rPr>
          <w:rFonts w:hint="eastAsia" w:ascii="宋体" w:hAnsi="宋体" w:eastAsia="宋体" w:cs="宋体"/>
          <w:color w:val="auto"/>
          <w:spacing w:val="-30"/>
          <w:sz w:val="20"/>
          <w:szCs w:val="20"/>
        </w:rPr>
        <w:t xml:space="preserve"> </w:t>
      </w:r>
      <w:r>
        <w:rPr>
          <w:rFonts w:hint="eastAsia" w:ascii="宋体" w:hAnsi="宋体" w:eastAsia="宋体" w:cs="宋体"/>
          <w:color w:val="auto"/>
          <w:spacing w:val="5"/>
          <w:sz w:val="20"/>
          <w:szCs w:val="20"/>
        </w:rPr>
        <w:t>300</w:t>
      </w:r>
      <w:r>
        <w:rPr>
          <w:rFonts w:hint="eastAsia" w:ascii="宋体" w:hAnsi="宋体" w:eastAsia="宋体" w:cs="宋体"/>
          <w:color w:val="auto"/>
          <w:spacing w:val="-39"/>
          <w:sz w:val="20"/>
          <w:szCs w:val="20"/>
        </w:rPr>
        <w:t xml:space="preserve"> </w:t>
      </w:r>
      <w:r>
        <w:rPr>
          <w:rFonts w:hint="eastAsia" w:ascii="宋体" w:hAnsi="宋体" w:eastAsia="宋体" w:cs="宋体"/>
          <w:color w:val="auto"/>
          <w:spacing w:val="5"/>
          <w:sz w:val="20"/>
          <w:szCs w:val="20"/>
        </w:rPr>
        <w:t>人以下或营业收入</w:t>
      </w:r>
      <w:r>
        <w:rPr>
          <w:rFonts w:hint="eastAsia" w:ascii="宋体" w:hAnsi="宋体" w:eastAsia="宋体" w:cs="宋体"/>
          <w:color w:val="auto"/>
          <w:spacing w:val="-34"/>
          <w:sz w:val="20"/>
          <w:szCs w:val="20"/>
        </w:rPr>
        <w:t xml:space="preserve"> </w:t>
      </w:r>
      <w:r>
        <w:rPr>
          <w:rFonts w:hint="eastAsia" w:ascii="宋体" w:hAnsi="宋体" w:eastAsia="宋体" w:cs="宋体"/>
          <w:color w:val="auto"/>
          <w:spacing w:val="5"/>
          <w:sz w:val="20"/>
          <w:szCs w:val="20"/>
        </w:rPr>
        <w:t>20000</w:t>
      </w:r>
      <w:r>
        <w:rPr>
          <w:rFonts w:hint="eastAsia" w:ascii="宋体" w:hAnsi="宋体" w:eastAsia="宋体" w:cs="宋体"/>
          <w:color w:val="auto"/>
          <w:spacing w:val="-33"/>
          <w:sz w:val="20"/>
          <w:szCs w:val="20"/>
        </w:rPr>
        <w:t xml:space="preserve"> </w:t>
      </w:r>
      <w:r>
        <w:rPr>
          <w:rFonts w:hint="eastAsia" w:ascii="宋体" w:hAnsi="宋体" w:eastAsia="宋体" w:cs="宋体"/>
          <w:color w:val="auto"/>
          <w:spacing w:val="5"/>
          <w:sz w:val="20"/>
          <w:szCs w:val="20"/>
        </w:rPr>
        <w:t>万元以下的为中小微型企业。其中，</w:t>
      </w:r>
      <w:r>
        <w:rPr>
          <w:rFonts w:hint="eastAsia" w:ascii="宋体" w:hAnsi="宋体" w:eastAsia="宋体" w:cs="宋体"/>
          <w:color w:val="auto"/>
          <w:sz w:val="20"/>
          <w:szCs w:val="20"/>
        </w:rPr>
        <w:t xml:space="preserve"> </w:t>
      </w:r>
      <w:r>
        <w:rPr>
          <w:rFonts w:hint="eastAsia" w:ascii="宋体" w:hAnsi="宋体" w:eastAsia="宋体" w:cs="宋体"/>
          <w:color w:val="auto"/>
          <w:spacing w:val="7"/>
          <w:sz w:val="20"/>
          <w:szCs w:val="20"/>
        </w:rPr>
        <w:t>从业人员</w:t>
      </w:r>
      <w:r>
        <w:rPr>
          <w:rFonts w:hint="eastAsia" w:ascii="宋体" w:hAnsi="宋体" w:eastAsia="宋体" w:cs="宋体"/>
          <w:color w:val="auto"/>
          <w:spacing w:val="-36"/>
          <w:sz w:val="20"/>
          <w:szCs w:val="20"/>
        </w:rPr>
        <w:t xml:space="preserve"> </w:t>
      </w:r>
      <w:r>
        <w:rPr>
          <w:rFonts w:hint="eastAsia" w:ascii="宋体" w:hAnsi="宋体" w:eastAsia="宋体" w:cs="宋体"/>
          <w:color w:val="auto"/>
          <w:spacing w:val="7"/>
          <w:sz w:val="20"/>
          <w:szCs w:val="20"/>
        </w:rPr>
        <w:t>50</w:t>
      </w:r>
      <w:r>
        <w:rPr>
          <w:rFonts w:hint="eastAsia" w:ascii="宋体" w:hAnsi="宋体" w:eastAsia="宋体" w:cs="宋体"/>
          <w:color w:val="auto"/>
          <w:spacing w:val="-37"/>
          <w:sz w:val="20"/>
          <w:szCs w:val="20"/>
        </w:rPr>
        <w:t xml:space="preserve"> </w:t>
      </w:r>
      <w:r>
        <w:rPr>
          <w:rFonts w:hint="eastAsia" w:ascii="宋体" w:hAnsi="宋体" w:eastAsia="宋体" w:cs="宋体"/>
          <w:color w:val="auto"/>
          <w:spacing w:val="7"/>
          <w:sz w:val="20"/>
          <w:szCs w:val="20"/>
        </w:rPr>
        <w:t>人及以上，且营业收入</w:t>
      </w:r>
      <w:r>
        <w:rPr>
          <w:rFonts w:hint="eastAsia" w:ascii="宋体" w:hAnsi="宋体" w:eastAsia="宋体" w:cs="宋体"/>
          <w:color w:val="auto"/>
          <w:spacing w:val="-32"/>
          <w:sz w:val="20"/>
          <w:szCs w:val="20"/>
        </w:rPr>
        <w:t xml:space="preserve"> </w:t>
      </w:r>
      <w:r>
        <w:rPr>
          <w:rFonts w:hint="eastAsia" w:ascii="宋体" w:hAnsi="宋体" w:eastAsia="宋体" w:cs="宋体"/>
          <w:color w:val="auto"/>
          <w:spacing w:val="7"/>
          <w:sz w:val="20"/>
          <w:szCs w:val="20"/>
        </w:rPr>
        <w:t>500</w:t>
      </w:r>
      <w:r>
        <w:rPr>
          <w:rFonts w:hint="eastAsia" w:ascii="宋体" w:hAnsi="宋体" w:eastAsia="宋体" w:cs="宋体"/>
          <w:color w:val="auto"/>
          <w:spacing w:val="-36"/>
          <w:sz w:val="20"/>
          <w:szCs w:val="20"/>
        </w:rPr>
        <w:t xml:space="preserve"> </w:t>
      </w:r>
      <w:r>
        <w:rPr>
          <w:rFonts w:hint="eastAsia" w:ascii="宋体" w:hAnsi="宋体" w:eastAsia="宋体" w:cs="宋体"/>
          <w:color w:val="auto"/>
          <w:spacing w:val="7"/>
          <w:sz w:val="20"/>
          <w:szCs w:val="20"/>
        </w:rPr>
        <w:t>万元及以上的为中型企业；从业人员</w:t>
      </w:r>
      <w:r>
        <w:rPr>
          <w:rFonts w:hint="eastAsia" w:ascii="宋体" w:hAnsi="宋体" w:eastAsia="宋体" w:cs="宋体"/>
          <w:color w:val="auto"/>
          <w:spacing w:val="-21"/>
          <w:sz w:val="20"/>
          <w:szCs w:val="20"/>
        </w:rPr>
        <w:t xml:space="preserve"> </w:t>
      </w:r>
      <w:r>
        <w:rPr>
          <w:rFonts w:hint="eastAsia" w:ascii="宋体" w:hAnsi="宋体" w:eastAsia="宋体" w:cs="宋体"/>
          <w:color w:val="auto"/>
          <w:spacing w:val="7"/>
          <w:sz w:val="20"/>
          <w:szCs w:val="20"/>
        </w:rPr>
        <w:t>10</w:t>
      </w:r>
      <w:r>
        <w:rPr>
          <w:rFonts w:hint="eastAsia" w:ascii="宋体" w:hAnsi="宋体" w:eastAsia="宋体" w:cs="宋体"/>
          <w:color w:val="auto"/>
          <w:spacing w:val="-39"/>
          <w:sz w:val="20"/>
          <w:szCs w:val="20"/>
        </w:rPr>
        <w:t xml:space="preserve"> </w:t>
      </w:r>
      <w:r>
        <w:rPr>
          <w:rFonts w:hint="eastAsia" w:ascii="宋体" w:hAnsi="宋体" w:eastAsia="宋体" w:cs="宋体"/>
          <w:color w:val="auto"/>
          <w:spacing w:val="7"/>
          <w:sz w:val="20"/>
          <w:szCs w:val="20"/>
        </w:rPr>
        <w:t>人及以上，且营业</w:t>
      </w:r>
      <w:r>
        <w:rPr>
          <w:rFonts w:hint="eastAsia" w:ascii="宋体" w:hAnsi="宋体" w:eastAsia="宋体" w:cs="宋体"/>
          <w:color w:val="auto"/>
          <w:sz w:val="20"/>
          <w:szCs w:val="20"/>
        </w:rPr>
        <w:t xml:space="preserve">  </w:t>
      </w:r>
      <w:r>
        <w:rPr>
          <w:rFonts w:hint="eastAsia" w:ascii="宋体" w:hAnsi="宋体" w:eastAsia="宋体" w:cs="宋体"/>
          <w:color w:val="auto"/>
          <w:spacing w:val="6"/>
          <w:sz w:val="20"/>
          <w:szCs w:val="20"/>
        </w:rPr>
        <w:t>收入</w:t>
      </w:r>
      <w:r>
        <w:rPr>
          <w:rFonts w:hint="eastAsia" w:ascii="宋体" w:hAnsi="宋体" w:eastAsia="宋体" w:cs="宋体"/>
          <w:color w:val="auto"/>
          <w:spacing w:val="-21"/>
          <w:sz w:val="20"/>
          <w:szCs w:val="20"/>
        </w:rPr>
        <w:t xml:space="preserve"> </w:t>
      </w:r>
      <w:r>
        <w:rPr>
          <w:rFonts w:hint="eastAsia" w:ascii="宋体" w:hAnsi="宋体" w:eastAsia="宋体" w:cs="宋体"/>
          <w:color w:val="auto"/>
          <w:spacing w:val="6"/>
          <w:sz w:val="20"/>
          <w:szCs w:val="20"/>
        </w:rPr>
        <w:t>100</w:t>
      </w:r>
      <w:r>
        <w:rPr>
          <w:rFonts w:hint="eastAsia" w:ascii="宋体" w:hAnsi="宋体" w:eastAsia="宋体" w:cs="宋体"/>
          <w:color w:val="auto"/>
          <w:spacing w:val="-32"/>
          <w:sz w:val="20"/>
          <w:szCs w:val="20"/>
        </w:rPr>
        <w:t xml:space="preserve"> </w:t>
      </w:r>
      <w:r>
        <w:rPr>
          <w:rFonts w:hint="eastAsia" w:ascii="宋体" w:hAnsi="宋体" w:eastAsia="宋体" w:cs="宋体"/>
          <w:color w:val="auto"/>
          <w:spacing w:val="6"/>
          <w:sz w:val="20"/>
          <w:szCs w:val="20"/>
        </w:rPr>
        <w:t>万元及以上的为小型企业；从业人员</w:t>
      </w:r>
      <w:r>
        <w:rPr>
          <w:rFonts w:hint="eastAsia" w:ascii="宋体" w:hAnsi="宋体" w:eastAsia="宋体" w:cs="宋体"/>
          <w:color w:val="auto"/>
          <w:spacing w:val="-24"/>
          <w:sz w:val="20"/>
          <w:szCs w:val="20"/>
        </w:rPr>
        <w:t xml:space="preserve"> </w:t>
      </w:r>
      <w:r>
        <w:rPr>
          <w:rFonts w:hint="eastAsia" w:ascii="宋体" w:hAnsi="宋体" w:eastAsia="宋体" w:cs="宋体"/>
          <w:color w:val="auto"/>
          <w:spacing w:val="6"/>
          <w:sz w:val="20"/>
          <w:szCs w:val="20"/>
        </w:rPr>
        <w:t>10</w:t>
      </w:r>
      <w:r>
        <w:rPr>
          <w:rFonts w:hint="eastAsia" w:ascii="宋体" w:hAnsi="宋体" w:eastAsia="宋体" w:cs="宋体"/>
          <w:color w:val="auto"/>
          <w:spacing w:val="-36"/>
          <w:sz w:val="20"/>
          <w:szCs w:val="20"/>
        </w:rPr>
        <w:t xml:space="preserve"> </w:t>
      </w:r>
      <w:r>
        <w:rPr>
          <w:rFonts w:hint="eastAsia" w:ascii="宋体" w:hAnsi="宋体" w:eastAsia="宋体" w:cs="宋体"/>
          <w:color w:val="auto"/>
          <w:spacing w:val="6"/>
          <w:sz w:val="20"/>
          <w:szCs w:val="20"/>
        </w:rPr>
        <w:t>人以下或营业收入</w:t>
      </w:r>
      <w:r>
        <w:rPr>
          <w:rFonts w:hint="eastAsia" w:ascii="宋体" w:hAnsi="宋体" w:eastAsia="宋体" w:cs="宋体"/>
          <w:color w:val="auto"/>
          <w:spacing w:val="-22"/>
          <w:sz w:val="20"/>
          <w:szCs w:val="20"/>
        </w:rPr>
        <w:t xml:space="preserve"> </w:t>
      </w:r>
      <w:r>
        <w:rPr>
          <w:rFonts w:hint="eastAsia" w:ascii="宋体" w:hAnsi="宋体" w:eastAsia="宋体" w:cs="宋体"/>
          <w:color w:val="auto"/>
          <w:spacing w:val="6"/>
          <w:sz w:val="20"/>
          <w:szCs w:val="20"/>
        </w:rPr>
        <w:t>100</w:t>
      </w:r>
      <w:r>
        <w:rPr>
          <w:rFonts w:hint="eastAsia" w:ascii="宋体" w:hAnsi="宋体" w:eastAsia="宋体" w:cs="宋体"/>
          <w:color w:val="auto"/>
          <w:spacing w:val="-35"/>
          <w:sz w:val="20"/>
          <w:szCs w:val="20"/>
        </w:rPr>
        <w:t xml:space="preserve"> </w:t>
      </w:r>
      <w:r>
        <w:rPr>
          <w:rFonts w:hint="eastAsia" w:ascii="宋体" w:hAnsi="宋体" w:eastAsia="宋体" w:cs="宋体"/>
          <w:color w:val="auto"/>
          <w:spacing w:val="6"/>
          <w:sz w:val="20"/>
          <w:szCs w:val="20"/>
        </w:rPr>
        <w:t>万元以下的为微型企业。</w:t>
      </w:r>
    </w:p>
    <w:p w14:paraId="4F1776BC">
      <w:pPr>
        <w:spacing w:before="24" w:line="249" w:lineRule="auto"/>
        <w:ind w:left="8" w:right="16" w:firstLine="850"/>
        <w:rPr>
          <w:rFonts w:hint="eastAsia" w:ascii="宋体" w:hAnsi="宋体" w:eastAsia="宋体" w:cs="宋体"/>
          <w:color w:val="auto"/>
          <w:sz w:val="20"/>
          <w:szCs w:val="20"/>
        </w:rPr>
      </w:pPr>
      <w:r>
        <w:rPr>
          <w:rFonts w:hint="eastAsia" w:ascii="宋体" w:hAnsi="宋体" w:eastAsia="宋体" w:cs="宋体"/>
          <w:color w:val="auto"/>
          <w:spacing w:val="7"/>
          <w:sz w:val="20"/>
          <w:szCs w:val="20"/>
        </w:rPr>
        <w:t>（六）交通运输业。从业人员</w:t>
      </w:r>
      <w:r>
        <w:rPr>
          <w:rFonts w:hint="eastAsia" w:ascii="宋体" w:hAnsi="宋体" w:eastAsia="宋体" w:cs="宋体"/>
          <w:color w:val="auto"/>
          <w:spacing w:val="-23"/>
          <w:sz w:val="20"/>
          <w:szCs w:val="20"/>
        </w:rPr>
        <w:t xml:space="preserve"> </w:t>
      </w:r>
      <w:r>
        <w:rPr>
          <w:rFonts w:hint="eastAsia" w:ascii="宋体" w:hAnsi="宋体" w:eastAsia="宋体" w:cs="宋体"/>
          <w:color w:val="auto"/>
          <w:spacing w:val="7"/>
          <w:sz w:val="20"/>
          <w:szCs w:val="20"/>
        </w:rPr>
        <w:t>1000</w:t>
      </w:r>
      <w:r>
        <w:rPr>
          <w:rFonts w:hint="eastAsia" w:ascii="宋体" w:hAnsi="宋体" w:eastAsia="宋体" w:cs="宋体"/>
          <w:color w:val="auto"/>
          <w:spacing w:val="-39"/>
          <w:sz w:val="20"/>
          <w:szCs w:val="20"/>
        </w:rPr>
        <w:t xml:space="preserve"> </w:t>
      </w:r>
      <w:r>
        <w:rPr>
          <w:rFonts w:hint="eastAsia" w:ascii="宋体" w:hAnsi="宋体" w:eastAsia="宋体" w:cs="宋体"/>
          <w:color w:val="auto"/>
          <w:spacing w:val="7"/>
          <w:sz w:val="20"/>
          <w:szCs w:val="20"/>
        </w:rPr>
        <w:t>人以下或营业收入</w:t>
      </w:r>
      <w:r>
        <w:rPr>
          <w:rFonts w:hint="eastAsia" w:ascii="宋体" w:hAnsi="宋体" w:eastAsia="宋体" w:cs="宋体"/>
          <w:color w:val="auto"/>
          <w:spacing w:val="-33"/>
          <w:sz w:val="20"/>
          <w:szCs w:val="20"/>
        </w:rPr>
        <w:t xml:space="preserve"> </w:t>
      </w:r>
      <w:r>
        <w:rPr>
          <w:rFonts w:hint="eastAsia" w:ascii="宋体" w:hAnsi="宋体" w:eastAsia="宋体" w:cs="宋体"/>
          <w:color w:val="auto"/>
          <w:spacing w:val="7"/>
          <w:sz w:val="20"/>
          <w:szCs w:val="20"/>
        </w:rPr>
        <w:t>30000</w:t>
      </w:r>
      <w:r>
        <w:rPr>
          <w:rFonts w:hint="eastAsia" w:ascii="宋体" w:hAnsi="宋体" w:eastAsia="宋体" w:cs="宋体"/>
          <w:color w:val="auto"/>
          <w:spacing w:val="-35"/>
          <w:sz w:val="20"/>
          <w:szCs w:val="20"/>
        </w:rPr>
        <w:t xml:space="preserve"> </w:t>
      </w:r>
      <w:r>
        <w:rPr>
          <w:rFonts w:hint="eastAsia" w:ascii="宋体" w:hAnsi="宋体" w:eastAsia="宋体" w:cs="宋体"/>
          <w:color w:val="auto"/>
          <w:spacing w:val="7"/>
          <w:sz w:val="20"/>
          <w:szCs w:val="20"/>
        </w:rPr>
        <w:t>万元以下</w:t>
      </w:r>
      <w:r>
        <w:rPr>
          <w:rFonts w:hint="eastAsia" w:ascii="宋体" w:hAnsi="宋体" w:eastAsia="宋体" w:cs="宋体"/>
          <w:color w:val="auto"/>
          <w:spacing w:val="6"/>
          <w:sz w:val="20"/>
          <w:szCs w:val="20"/>
        </w:rPr>
        <w:t>的为中小微型企业。</w:t>
      </w:r>
      <w:r>
        <w:rPr>
          <w:rFonts w:hint="eastAsia" w:ascii="宋体" w:hAnsi="宋体" w:eastAsia="宋体" w:cs="宋体"/>
          <w:color w:val="auto"/>
          <w:sz w:val="20"/>
          <w:szCs w:val="20"/>
        </w:rPr>
        <w:t xml:space="preserve"> </w:t>
      </w:r>
      <w:r>
        <w:rPr>
          <w:rFonts w:hint="eastAsia" w:ascii="宋体" w:hAnsi="宋体" w:eastAsia="宋体" w:cs="宋体"/>
          <w:color w:val="auto"/>
          <w:spacing w:val="5"/>
          <w:sz w:val="20"/>
          <w:szCs w:val="20"/>
        </w:rPr>
        <w:t>其中，从业人员</w:t>
      </w:r>
      <w:r>
        <w:rPr>
          <w:rFonts w:hint="eastAsia" w:ascii="宋体" w:hAnsi="宋体" w:eastAsia="宋体" w:cs="宋体"/>
          <w:color w:val="auto"/>
          <w:spacing w:val="-33"/>
          <w:sz w:val="20"/>
          <w:szCs w:val="20"/>
        </w:rPr>
        <w:t xml:space="preserve"> </w:t>
      </w:r>
      <w:r>
        <w:rPr>
          <w:rFonts w:hint="eastAsia" w:ascii="宋体" w:hAnsi="宋体" w:eastAsia="宋体" w:cs="宋体"/>
          <w:color w:val="auto"/>
          <w:spacing w:val="5"/>
          <w:sz w:val="20"/>
          <w:szCs w:val="20"/>
        </w:rPr>
        <w:t>300</w:t>
      </w:r>
      <w:r>
        <w:rPr>
          <w:rFonts w:hint="eastAsia" w:ascii="宋体" w:hAnsi="宋体" w:eastAsia="宋体" w:cs="宋体"/>
          <w:color w:val="auto"/>
          <w:spacing w:val="-39"/>
          <w:sz w:val="20"/>
          <w:szCs w:val="20"/>
        </w:rPr>
        <w:t xml:space="preserve"> </w:t>
      </w:r>
      <w:r>
        <w:rPr>
          <w:rFonts w:hint="eastAsia" w:ascii="宋体" w:hAnsi="宋体" w:eastAsia="宋体" w:cs="宋体"/>
          <w:color w:val="auto"/>
          <w:spacing w:val="5"/>
          <w:sz w:val="20"/>
          <w:szCs w:val="20"/>
        </w:rPr>
        <w:t>人及以上，且营业收入</w:t>
      </w:r>
      <w:r>
        <w:rPr>
          <w:rFonts w:hint="eastAsia" w:ascii="宋体" w:hAnsi="宋体" w:eastAsia="宋体" w:cs="宋体"/>
          <w:color w:val="auto"/>
          <w:spacing w:val="-35"/>
          <w:sz w:val="20"/>
          <w:szCs w:val="20"/>
        </w:rPr>
        <w:t xml:space="preserve"> </w:t>
      </w:r>
      <w:r>
        <w:rPr>
          <w:rFonts w:hint="eastAsia" w:ascii="宋体" w:hAnsi="宋体" w:eastAsia="宋体" w:cs="宋体"/>
          <w:color w:val="auto"/>
          <w:spacing w:val="5"/>
          <w:sz w:val="20"/>
          <w:szCs w:val="20"/>
        </w:rPr>
        <w:t>3000</w:t>
      </w:r>
      <w:r>
        <w:rPr>
          <w:rFonts w:hint="eastAsia" w:ascii="宋体" w:hAnsi="宋体" w:eastAsia="宋体" w:cs="宋体"/>
          <w:color w:val="auto"/>
          <w:spacing w:val="-35"/>
          <w:sz w:val="20"/>
          <w:szCs w:val="20"/>
        </w:rPr>
        <w:t xml:space="preserve"> </w:t>
      </w:r>
      <w:r>
        <w:rPr>
          <w:rFonts w:hint="eastAsia" w:ascii="宋体" w:hAnsi="宋体" w:eastAsia="宋体" w:cs="宋体"/>
          <w:color w:val="auto"/>
          <w:spacing w:val="5"/>
          <w:sz w:val="20"/>
          <w:szCs w:val="20"/>
        </w:rPr>
        <w:t>万元及以上的为中型企业；从业人员</w:t>
      </w:r>
      <w:r>
        <w:rPr>
          <w:rFonts w:hint="eastAsia" w:ascii="宋体" w:hAnsi="宋体" w:eastAsia="宋体" w:cs="宋体"/>
          <w:color w:val="auto"/>
          <w:spacing w:val="-34"/>
          <w:sz w:val="20"/>
          <w:szCs w:val="20"/>
        </w:rPr>
        <w:t xml:space="preserve"> </w:t>
      </w:r>
      <w:r>
        <w:rPr>
          <w:rFonts w:hint="eastAsia" w:ascii="宋体" w:hAnsi="宋体" w:eastAsia="宋体" w:cs="宋体"/>
          <w:color w:val="auto"/>
          <w:spacing w:val="4"/>
          <w:sz w:val="20"/>
          <w:szCs w:val="20"/>
        </w:rPr>
        <w:t>20</w:t>
      </w:r>
      <w:r>
        <w:rPr>
          <w:rFonts w:hint="eastAsia" w:ascii="宋体" w:hAnsi="宋体" w:eastAsia="宋体" w:cs="宋体"/>
          <w:color w:val="auto"/>
          <w:spacing w:val="-39"/>
          <w:sz w:val="20"/>
          <w:szCs w:val="20"/>
        </w:rPr>
        <w:t xml:space="preserve"> </w:t>
      </w:r>
      <w:r>
        <w:rPr>
          <w:rFonts w:hint="eastAsia" w:ascii="宋体" w:hAnsi="宋体" w:eastAsia="宋体" w:cs="宋体"/>
          <w:color w:val="auto"/>
          <w:spacing w:val="4"/>
          <w:sz w:val="20"/>
          <w:szCs w:val="20"/>
        </w:rPr>
        <w:t>人及以上，</w:t>
      </w:r>
      <w:r>
        <w:rPr>
          <w:rFonts w:hint="eastAsia" w:ascii="宋体" w:hAnsi="宋体" w:eastAsia="宋体" w:cs="宋体"/>
          <w:color w:val="auto"/>
          <w:sz w:val="20"/>
          <w:szCs w:val="20"/>
        </w:rPr>
        <w:t xml:space="preserve"> </w:t>
      </w:r>
      <w:r>
        <w:rPr>
          <w:rFonts w:hint="eastAsia" w:ascii="宋体" w:hAnsi="宋体" w:eastAsia="宋体" w:cs="宋体"/>
          <w:color w:val="auto"/>
          <w:spacing w:val="6"/>
          <w:sz w:val="20"/>
          <w:szCs w:val="20"/>
        </w:rPr>
        <w:t>且营业收入</w:t>
      </w:r>
      <w:r>
        <w:rPr>
          <w:rFonts w:hint="eastAsia" w:ascii="宋体" w:hAnsi="宋体" w:eastAsia="宋体" w:cs="宋体"/>
          <w:color w:val="auto"/>
          <w:spacing w:val="-37"/>
          <w:sz w:val="20"/>
          <w:szCs w:val="20"/>
        </w:rPr>
        <w:t xml:space="preserve"> </w:t>
      </w:r>
      <w:r>
        <w:rPr>
          <w:rFonts w:hint="eastAsia" w:ascii="宋体" w:hAnsi="宋体" w:eastAsia="宋体" w:cs="宋体"/>
          <w:color w:val="auto"/>
          <w:spacing w:val="6"/>
          <w:sz w:val="20"/>
          <w:szCs w:val="20"/>
        </w:rPr>
        <w:t>200</w:t>
      </w:r>
      <w:r>
        <w:rPr>
          <w:rFonts w:hint="eastAsia" w:ascii="宋体" w:hAnsi="宋体" w:eastAsia="宋体" w:cs="宋体"/>
          <w:color w:val="auto"/>
          <w:spacing w:val="-35"/>
          <w:sz w:val="20"/>
          <w:szCs w:val="20"/>
        </w:rPr>
        <w:t xml:space="preserve"> </w:t>
      </w:r>
      <w:r>
        <w:rPr>
          <w:rFonts w:hint="eastAsia" w:ascii="宋体" w:hAnsi="宋体" w:eastAsia="宋体" w:cs="宋体"/>
          <w:color w:val="auto"/>
          <w:spacing w:val="6"/>
          <w:sz w:val="20"/>
          <w:szCs w:val="20"/>
        </w:rPr>
        <w:t>万元及以上的为小型企业；从业人员</w:t>
      </w:r>
      <w:r>
        <w:rPr>
          <w:rFonts w:hint="eastAsia" w:ascii="宋体" w:hAnsi="宋体" w:eastAsia="宋体" w:cs="宋体"/>
          <w:color w:val="auto"/>
          <w:spacing w:val="-34"/>
          <w:sz w:val="20"/>
          <w:szCs w:val="20"/>
        </w:rPr>
        <w:t xml:space="preserve"> </w:t>
      </w:r>
      <w:r>
        <w:rPr>
          <w:rFonts w:hint="eastAsia" w:ascii="宋体" w:hAnsi="宋体" w:eastAsia="宋体" w:cs="宋体"/>
          <w:color w:val="auto"/>
          <w:spacing w:val="6"/>
          <w:sz w:val="20"/>
          <w:szCs w:val="20"/>
        </w:rPr>
        <w:t>20</w:t>
      </w:r>
      <w:r>
        <w:rPr>
          <w:rFonts w:hint="eastAsia" w:ascii="宋体" w:hAnsi="宋体" w:eastAsia="宋体" w:cs="宋体"/>
          <w:color w:val="auto"/>
          <w:spacing w:val="-36"/>
          <w:sz w:val="20"/>
          <w:szCs w:val="20"/>
        </w:rPr>
        <w:t xml:space="preserve"> </w:t>
      </w:r>
      <w:r>
        <w:rPr>
          <w:rFonts w:hint="eastAsia" w:ascii="宋体" w:hAnsi="宋体" w:eastAsia="宋体" w:cs="宋体"/>
          <w:color w:val="auto"/>
          <w:spacing w:val="6"/>
          <w:sz w:val="20"/>
          <w:szCs w:val="20"/>
        </w:rPr>
        <w:t>人以下或营业收入</w:t>
      </w:r>
      <w:r>
        <w:rPr>
          <w:rFonts w:hint="eastAsia" w:ascii="宋体" w:hAnsi="宋体" w:eastAsia="宋体" w:cs="宋体"/>
          <w:color w:val="auto"/>
          <w:spacing w:val="-37"/>
          <w:sz w:val="20"/>
          <w:szCs w:val="20"/>
        </w:rPr>
        <w:t xml:space="preserve"> </w:t>
      </w:r>
      <w:r>
        <w:rPr>
          <w:rFonts w:hint="eastAsia" w:ascii="宋体" w:hAnsi="宋体" w:eastAsia="宋体" w:cs="宋体"/>
          <w:color w:val="auto"/>
          <w:spacing w:val="6"/>
          <w:sz w:val="20"/>
          <w:szCs w:val="20"/>
        </w:rPr>
        <w:t>200</w:t>
      </w:r>
      <w:r>
        <w:rPr>
          <w:rFonts w:hint="eastAsia" w:ascii="宋体" w:hAnsi="宋体" w:eastAsia="宋体" w:cs="宋体"/>
          <w:color w:val="auto"/>
          <w:spacing w:val="-33"/>
          <w:sz w:val="20"/>
          <w:szCs w:val="20"/>
        </w:rPr>
        <w:t xml:space="preserve"> </w:t>
      </w:r>
      <w:r>
        <w:rPr>
          <w:rFonts w:hint="eastAsia" w:ascii="宋体" w:hAnsi="宋体" w:eastAsia="宋体" w:cs="宋体"/>
          <w:color w:val="auto"/>
          <w:spacing w:val="6"/>
          <w:sz w:val="20"/>
          <w:szCs w:val="20"/>
        </w:rPr>
        <w:t>万元以下的为</w:t>
      </w:r>
      <w:r>
        <w:rPr>
          <w:rFonts w:hint="eastAsia" w:ascii="宋体" w:hAnsi="宋体" w:eastAsia="宋体" w:cs="宋体"/>
          <w:color w:val="auto"/>
          <w:spacing w:val="5"/>
          <w:sz w:val="20"/>
          <w:szCs w:val="20"/>
        </w:rPr>
        <w:t>微型企</w:t>
      </w:r>
      <w:r>
        <w:rPr>
          <w:rFonts w:hint="eastAsia" w:ascii="宋体" w:hAnsi="宋体" w:eastAsia="宋体" w:cs="宋体"/>
          <w:color w:val="auto"/>
          <w:sz w:val="20"/>
          <w:szCs w:val="20"/>
        </w:rPr>
        <w:t xml:space="preserve"> 业。</w:t>
      </w:r>
    </w:p>
    <w:p w14:paraId="40598BB1">
      <w:pPr>
        <w:spacing w:before="9" w:line="244" w:lineRule="auto"/>
        <w:ind w:left="8" w:right="16" w:firstLine="834"/>
        <w:rPr>
          <w:rFonts w:hint="eastAsia" w:ascii="宋体" w:hAnsi="宋体" w:eastAsia="宋体" w:cs="宋体"/>
          <w:color w:val="auto"/>
          <w:sz w:val="20"/>
          <w:szCs w:val="20"/>
        </w:rPr>
      </w:pPr>
      <w:r>
        <w:rPr>
          <w:rFonts w:hint="eastAsia" w:ascii="宋体" w:hAnsi="宋体" w:eastAsia="宋体" w:cs="宋体"/>
          <w:color w:val="auto"/>
          <w:spacing w:val="5"/>
          <w:sz w:val="20"/>
          <w:szCs w:val="20"/>
        </w:rPr>
        <w:t>（七）仓储业。从业人员</w:t>
      </w:r>
      <w:r>
        <w:rPr>
          <w:rFonts w:hint="eastAsia" w:ascii="宋体" w:hAnsi="宋体" w:eastAsia="宋体" w:cs="宋体"/>
          <w:color w:val="auto"/>
          <w:spacing w:val="-32"/>
          <w:sz w:val="20"/>
          <w:szCs w:val="20"/>
        </w:rPr>
        <w:t xml:space="preserve"> </w:t>
      </w:r>
      <w:r>
        <w:rPr>
          <w:rFonts w:hint="eastAsia" w:ascii="宋体" w:hAnsi="宋体" w:eastAsia="宋体" w:cs="宋体"/>
          <w:color w:val="auto"/>
          <w:spacing w:val="5"/>
          <w:sz w:val="20"/>
          <w:szCs w:val="20"/>
        </w:rPr>
        <w:t>200</w:t>
      </w:r>
      <w:r>
        <w:rPr>
          <w:rFonts w:hint="eastAsia" w:ascii="宋体" w:hAnsi="宋体" w:eastAsia="宋体" w:cs="宋体"/>
          <w:color w:val="auto"/>
          <w:spacing w:val="-39"/>
          <w:sz w:val="20"/>
          <w:szCs w:val="20"/>
        </w:rPr>
        <w:t xml:space="preserve"> </w:t>
      </w:r>
      <w:r>
        <w:rPr>
          <w:rFonts w:hint="eastAsia" w:ascii="宋体" w:hAnsi="宋体" w:eastAsia="宋体" w:cs="宋体"/>
          <w:color w:val="auto"/>
          <w:spacing w:val="5"/>
          <w:sz w:val="20"/>
          <w:szCs w:val="20"/>
        </w:rPr>
        <w:t>人以下或营业收入</w:t>
      </w:r>
      <w:r>
        <w:rPr>
          <w:rFonts w:hint="eastAsia" w:ascii="宋体" w:hAnsi="宋体" w:eastAsia="宋体" w:cs="宋体"/>
          <w:color w:val="auto"/>
          <w:spacing w:val="-32"/>
          <w:sz w:val="20"/>
          <w:szCs w:val="20"/>
        </w:rPr>
        <w:t xml:space="preserve"> </w:t>
      </w:r>
      <w:r>
        <w:rPr>
          <w:rFonts w:hint="eastAsia" w:ascii="宋体" w:hAnsi="宋体" w:eastAsia="宋体" w:cs="宋体"/>
          <w:color w:val="auto"/>
          <w:spacing w:val="5"/>
          <w:sz w:val="20"/>
          <w:szCs w:val="20"/>
        </w:rPr>
        <w:t>30000</w:t>
      </w:r>
      <w:r>
        <w:rPr>
          <w:rFonts w:hint="eastAsia" w:ascii="宋体" w:hAnsi="宋体" w:eastAsia="宋体" w:cs="宋体"/>
          <w:color w:val="auto"/>
          <w:spacing w:val="-33"/>
          <w:sz w:val="20"/>
          <w:szCs w:val="20"/>
        </w:rPr>
        <w:t xml:space="preserve"> </w:t>
      </w:r>
      <w:r>
        <w:rPr>
          <w:rFonts w:hint="eastAsia" w:ascii="宋体" w:hAnsi="宋体" w:eastAsia="宋体" w:cs="宋体"/>
          <w:color w:val="auto"/>
          <w:spacing w:val="5"/>
          <w:sz w:val="20"/>
          <w:szCs w:val="20"/>
        </w:rPr>
        <w:t>万元以下的为中小微型企业。其中，</w:t>
      </w:r>
      <w:r>
        <w:rPr>
          <w:rFonts w:hint="eastAsia" w:ascii="宋体" w:hAnsi="宋体" w:eastAsia="宋体" w:cs="宋体"/>
          <w:color w:val="auto"/>
          <w:sz w:val="20"/>
          <w:szCs w:val="20"/>
        </w:rPr>
        <w:t xml:space="preserve"> </w:t>
      </w:r>
      <w:r>
        <w:rPr>
          <w:rFonts w:hint="eastAsia" w:ascii="宋体" w:hAnsi="宋体" w:eastAsia="宋体" w:cs="宋体"/>
          <w:color w:val="auto"/>
          <w:spacing w:val="7"/>
          <w:sz w:val="20"/>
          <w:szCs w:val="20"/>
        </w:rPr>
        <w:t>从业人员</w:t>
      </w:r>
      <w:r>
        <w:rPr>
          <w:rFonts w:hint="eastAsia" w:ascii="宋体" w:hAnsi="宋体" w:eastAsia="宋体" w:cs="宋体"/>
          <w:color w:val="auto"/>
          <w:spacing w:val="-24"/>
          <w:sz w:val="20"/>
          <w:szCs w:val="20"/>
        </w:rPr>
        <w:t xml:space="preserve"> </w:t>
      </w:r>
      <w:r>
        <w:rPr>
          <w:rFonts w:hint="eastAsia" w:ascii="宋体" w:hAnsi="宋体" w:eastAsia="宋体" w:cs="宋体"/>
          <w:color w:val="auto"/>
          <w:spacing w:val="7"/>
          <w:sz w:val="20"/>
          <w:szCs w:val="20"/>
        </w:rPr>
        <w:t>100</w:t>
      </w:r>
      <w:r>
        <w:rPr>
          <w:rFonts w:hint="eastAsia" w:ascii="宋体" w:hAnsi="宋体" w:eastAsia="宋体" w:cs="宋体"/>
          <w:color w:val="auto"/>
          <w:spacing w:val="-36"/>
          <w:sz w:val="20"/>
          <w:szCs w:val="20"/>
        </w:rPr>
        <w:t xml:space="preserve"> </w:t>
      </w:r>
      <w:r>
        <w:rPr>
          <w:rFonts w:hint="eastAsia" w:ascii="宋体" w:hAnsi="宋体" w:eastAsia="宋体" w:cs="宋体"/>
          <w:color w:val="auto"/>
          <w:spacing w:val="7"/>
          <w:sz w:val="20"/>
          <w:szCs w:val="20"/>
        </w:rPr>
        <w:t>人及以上，且营业收入</w:t>
      </w:r>
      <w:r>
        <w:rPr>
          <w:rFonts w:hint="eastAsia" w:ascii="宋体" w:hAnsi="宋体" w:eastAsia="宋体" w:cs="宋体"/>
          <w:color w:val="auto"/>
          <w:spacing w:val="-24"/>
          <w:sz w:val="20"/>
          <w:szCs w:val="20"/>
        </w:rPr>
        <w:t xml:space="preserve"> </w:t>
      </w:r>
      <w:r>
        <w:rPr>
          <w:rFonts w:hint="eastAsia" w:ascii="宋体" w:hAnsi="宋体" w:eastAsia="宋体" w:cs="宋体"/>
          <w:color w:val="auto"/>
          <w:spacing w:val="7"/>
          <w:sz w:val="20"/>
          <w:szCs w:val="20"/>
        </w:rPr>
        <w:t>1000</w:t>
      </w:r>
      <w:r>
        <w:rPr>
          <w:rFonts w:hint="eastAsia" w:ascii="宋体" w:hAnsi="宋体" w:eastAsia="宋体" w:cs="宋体"/>
          <w:color w:val="auto"/>
          <w:spacing w:val="-35"/>
          <w:sz w:val="20"/>
          <w:szCs w:val="20"/>
        </w:rPr>
        <w:t xml:space="preserve"> </w:t>
      </w:r>
      <w:r>
        <w:rPr>
          <w:rFonts w:hint="eastAsia" w:ascii="宋体" w:hAnsi="宋体" w:eastAsia="宋体" w:cs="宋体"/>
          <w:color w:val="auto"/>
          <w:spacing w:val="7"/>
          <w:sz w:val="20"/>
          <w:szCs w:val="20"/>
        </w:rPr>
        <w:t>万元及以上的为中型企业；从</w:t>
      </w:r>
      <w:r>
        <w:rPr>
          <w:rFonts w:hint="eastAsia" w:ascii="宋体" w:hAnsi="宋体" w:eastAsia="宋体" w:cs="宋体"/>
          <w:color w:val="auto"/>
          <w:spacing w:val="6"/>
          <w:sz w:val="20"/>
          <w:szCs w:val="20"/>
        </w:rPr>
        <w:t>业人员</w:t>
      </w:r>
      <w:r>
        <w:rPr>
          <w:rFonts w:hint="eastAsia" w:ascii="宋体" w:hAnsi="宋体" w:eastAsia="宋体" w:cs="宋体"/>
          <w:color w:val="auto"/>
          <w:spacing w:val="-35"/>
          <w:sz w:val="20"/>
          <w:szCs w:val="20"/>
        </w:rPr>
        <w:t xml:space="preserve"> </w:t>
      </w:r>
      <w:r>
        <w:rPr>
          <w:rFonts w:hint="eastAsia" w:ascii="宋体" w:hAnsi="宋体" w:eastAsia="宋体" w:cs="宋体"/>
          <w:color w:val="auto"/>
          <w:spacing w:val="6"/>
          <w:sz w:val="20"/>
          <w:szCs w:val="20"/>
        </w:rPr>
        <w:t>20</w:t>
      </w:r>
      <w:r>
        <w:rPr>
          <w:rFonts w:hint="eastAsia" w:ascii="宋体" w:hAnsi="宋体" w:eastAsia="宋体" w:cs="宋体"/>
          <w:color w:val="auto"/>
          <w:spacing w:val="-36"/>
          <w:sz w:val="20"/>
          <w:szCs w:val="20"/>
        </w:rPr>
        <w:t xml:space="preserve"> </w:t>
      </w:r>
      <w:r>
        <w:rPr>
          <w:rFonts w:hint="eastAsia" w:ascii="宋体" w:hAnsi="宋体" w:eastAsia="宋体" w:cs="宋体"/>
          <w:color w:val="auto"/>
          <w:spacing w:val="6"/>
          <w:sz w:val="20"/>
          <w:szCs w:val="20"/>
        </w:rPr>
        <w:t>人及以上，且营</w:t>
      </w:r>
      <w:r>
        <w:rPr>
          <w:rFonts w:hint="eastAsia" w:ascii="宋体" w:hAnsi="宋体" w:eastAsia="宋体" w:cs="宋体"/>
          <w:color w:val="auto"/>
          <w:sz w:val="20"/>
          <w:szCs w:val="20"/>
        </w:rPr>
        <w:t xml:space="preserve">  </w:t>
      </w:r>
      <w:r>
        <w:rPr>
          <w:rFonts w:hint="eastAsia" w:ascii="宋体" w:hAnsi="宋体" w:eastAsia="宋体" w:cs="宋体"/>
          <w:color w:val="auto"/>
          <w:spacing w:val="7"/>
          <w:sz w:val="20"/>
          <w:szCs w:val="20"/>
        </w:rPr>
        <w:t>业收入</w:t>
      </w:r>
      <w:r>
        <w:rPr>
          <w:rFonts w:hint="eastAsia" w:ascii="宋体" w:hAnsi="宋体" w:eastAsia="宋体" w:cs="宋体"/>
          <w:color w:val="auto"/>
          <w:spacing w:val="-24"/>
          <w:sz w:val="20"/>
          <w:szCs w:val="20"/>
        </w:rPr>
        <w:t xml:space="preserve"> </w:t>
      </w:r>
      <w:r>
        <w:rPr>
          <w:rFonts w:hint="eastAsia" w:ascii="宋体" w:hAnsi="宋体" w:eastAsia="宋体" w:cs="宋体"/>
          <w:color w:val="auto"/>
          <w:spacing w:val="7"/>
          <w:sz w:val="20"/>
          <w:szCs w:val="20"/>
        </w:rPr>
        <w:t>100</w:t>
      </w:r>
      <w:r>
        <w:rPr>
          <w:rFonts w:hint="eastAsia" w:ascii="宋体" w:hAnsi="宋体" w:eastAsia="宋体" w:cs="宋体"/>
          <w:color w:val="auto"/>
          <w:spacing w:val="-35"/>
          <w:sz w:val="20"/>
          <w:szCs w:val="20"/>
        </w:rPr>
        <w:t xml:space="preserve"> </w:t>
      </w:r>
      <w:r>
        <w:rPr>
          <w:rFonts w:hint="eastAsia" w:ascii="宋体" w:hAnsi="宋体" w:eastAsia="宋体" w:cs="宋体"/>
          <w:color w:val="auto"/>
          <w:spacing w:val="7"/>
          <w:sz w:val="20"/>
          <w:szCs w:val="20"/>
        </w:rPr>
        <w:t>万元及以上的为小型企业；从业人员</w:t>
      </w:r>
      <w:r>
        <w:rPr>
          <w:rFonts w:hint="eastAsia" w:ascii="宋体" w:hAnsi="宋体" w:eastAsia="宋体" w:cs="宋体"/>
          <w:color w:val="auto"/>
          <w:spacing w:val="-35"/>
          <w:sz w:val="20"/>
          <w:szCs w:val="20"/>
        </w:rPr>
        <w:t xml:space="preserve"> </w:t>
      </w:r>
      <w:r>
        <w:rPr>
          <w:rFonts w:hint="eastAsia" w:ascii="宋体" w:hAnsi="宋体" w:eastAsia="宋体" w:cs="宋体"/>
          <w:color w:val="auto"/>
          <w:spacing w:val="7"/>
          <w:sz w:val="20"/>
          <w:szCs w:val="20"/>
        </w:rPr>
        <w:t>20</w:t>
      </w:r>
      <w:r>
        <w:rPr>
          <w:rFonts w:hint="eastAsia" w:ascii="宋体" w:hAnsi="宋体" w:eastAsia="宋体" w:cs="宋体"/>
          <w:color w:val="auto"/>
          <w:spacing w:val="-38"/>
          <w:sz w:val="20"/>
          <w:szCs w:val="20"/>
        </w:rPr>
        <w:t xml:space="preserve"> </w:t>
      </w:r>
      <w:r>
        <w:rPr>
          <w:rFonts w:hint="eastAsia" w:ascii="宋体" w:hAnsi="宋体" w:eastAsia="宋体" w:cs="宋体"/>
          <w:color w:val="auto"/>
          <w:spacing w:val="7"/>
          <w:sz w:val="20"/>
          <w:szCs w:val="20"/>
        </w:rPr>
        <w:t>人</w:t>
      </w:r>
      <w:r>
        <w:rPr>
          <w:rFonts w:hint="eastAsia" w:ascii="宋体" w:hAnsi="宋体" w:eastAsia="宋体" w:cs="宋体"/>
          <w:color w:val="auto"/>
          <w:spacing w:val="6"/>
          <w:sz w:val="20"/>
          <w:szCs w:val="20"/>
        </w:rPr>
        <w:t>以下或营业收入</w:t>
      </w:r>
      <w:r>
        <w:rPr>
          <w:rFonts w:hint="eastAsia" w:ascii="宋体" w:hAnsi="宋体" w:eastAsia="宋体" w:cs="宋体"/>
          <w:color w:val="auto"/>
          <w:spacing w:val="-22"/>
          <w:sz w:val="20"/>
          <w:szCs w:val="20"/>
        </w:rPr>
        <w:t xml:space="preserve"> </w:t>
      </w:r>
      <w:r>
        <w:rPr>
          <w:rFonts w:hint="eastAsia" w:ascii="宋体" w:hAnsi="宋体" w:eastAsia="宋体" w:cs="宋体"/>
          <w:color w:val="auto"/>
          <w:spacing w:val="6"/>
          <w:sz w:val="20"/>
          <w:szCs w:val="20"/>
        </w:rPr>
        <w:t>100</w:t>
      </w:r>
      <w:r>
        <w:rPr>
          <w:rFonts w:hint="eastAsia" w:ascii="宋体" w:hAnsi="宋体" w:eastAsia="宋体" w:cs="宋体"/>
          <w:color w:val="auto"/>
          <w:spacing w:val="-35"/>
          <w:sz w:val="20"/>
          <w:szCs w:val="20"/>
        </w:rPr>
        <w:t xml:space="preserve"> </w:t>
      </w:r>
      <w:r>
        <w:rPr>
          <w:rFonts w:hint="eastAsia" w:ascii="宋体" w:hAnsi="宋体" w:eastAsia="宋体" w:cs="宋体"/>
          <w:color w:val="auto"/>
          <w:spacing w:val="6"/>
          <w:sz w:val="20"/>
          <w:szCs w:val="20"/>
        </w:rPr>
        <w:t>万元以下的为微型企业。</w:t>
      </w:r>
    </w:p>
    <w:p w14:paraId="2F0471D7">
      <w:pPr>
        <w:spacing w:before="26" w:line="244" w:lineRule="auto"/>
        <w:ind w:left="8" w:right="16" w:firstLine="807"/>
        <w:rPr>
          <w:rFonts w:hint="eastAsia" w:ascii="宋体" w:hAnsi="宋体" w:eastAsia="宋体" w:cs="宋体"/>
          <w:color w:val="auto"/>
          <w:sz w:val="20"/>
          <w:szCs w:val="20"/>
        </w:rPr>
      </w:pPr>
      <w:r>
        <w:rPr>
          <w:rFonts w:hint="eastAsia" w:ascii="宋体" w:hAnsi="宋体" w:eastAsia="宋体" w:cs="宋体"/>
          <w:color w:val="auto"/>
          <w:spacing w:val="3"/>
          <w:sz w:val="20"/>
          <w:szCs w:val="20"/>
        </w:rPr>
        <w:t>（八）邮政业。从业人员</w:t>
      </w:r>
      <w:r>
        <w:rPr>
          <w:rFonts w:hint="eastAsia" w:ascii="宋体" w:hAnsi="宋体" w:eastAsia="宋体" w:cs="宋体"/>
          <w:color w:val="auto"/>
          <w:spacing w:val="-20"/>
          <w:sz w:val="20"/>
          <w:szCs w:val="20"/>
        </w:rPr>
        <w:t xml:space="preserve"> </w:t>
      </w:r>
      <w:r>
        <w:rPr>
          <w:rFonts w:hint="eastAsia" w:ascii="宋体" w:hAnsi="宋体" w:eastAsia="宋体" w:cs="宋体"/>
          <w:color w:val="auto"/>
          <w:spacing w:val="3"/>
          <w:sz w:val="20"/>
          <w:szCs w:val="20"/>
        </w:rPr>
        <w:t>1000</w:t>
      </w:r>
      <w:r>
        <w:rPr>
          <w:rFonts w:hint="eastAsia" w:ascii="宋体" w:hAnsi="宋体" w:eastAsia="宋体" w:cs="宋体"/>
          <w:color w:val="auto"/>
          <w:spacing w:val="-39"/>
          <w:sz w:val="20"/>
          <w:szCs w:val="20"/>
        </w:rPr>
        <w:t xml:space="preserve"> </w:t>
      </w:r>
      <w:r>
        <w:rPr>
          <w:rFonts w:hint="eastAsia" w:ascii="宋体" w:hAnsi="宋体" w:eastAsia="宋体" w:cs="宋体"/>
          <w:color w:val="auto"/>
          <w:spacing w:val="3"/>
          <w:sz w:val="20"/>
          <w:szCs w:val="20"/>
        </w:rPr>
        <w:t>人以下或营业收入</w:t>
      </w:r>
      <w:r>
        <w:rPr>
          <w:rFonts w:hint="eastAsia" w:ascii="宋体" w:hAnsi="宋体" w:eastAsia="宋体" w:cs="宋体"/>
          <w:color w:val="auto"/>
          <w:spacing w:val="-32"/>
          <w:sz w:val="20"/>
          <w:szCs w:val="20"/>
        </w:rPr>
        <w:t xml:space="preserve"> </w:t>
      </w:r>
      <w:r>
        <w:rPr>
          <w:rFonts w:hint="eastAsia" w:ascii="宋体" w:hAnsi="宋体" w:eastAsia="宋体" w:cs="宋体"/>
          <w:color w:val="auto"/>
          <w:spacing w:val="3"/>
          <w:sz w:val="20"/>
          <w:szCs w:val="20"/>
        </w:rPr>
        <w:t>30000</w:t>
      </w:r>
      <w:r>
        <w:rPr>
          <w:rFonts w:hint="eastAsia" w:ascii="宋体" w:hAnsi="宋体" w:eastAsia="宋体" w:cs="宋体"/>
          <w:color w:val="auto"/>
          <w:spacing w:val="-36"/>
          <w:sz w:val="20"/>
          <w:szCs w:val="20"/>
        </w:rPr>
        <w:t xml:space="preserve"> </w:t>
      </w:r>
      <w:r>
        <w:rPr>
          <w:rFonts w:hint="eastAsia" w:ascii="宋体" w:hAnsi="宋体" w:eastAsia="宋体" w:cs="宋体"/>
          <w:color w:val="auto"/>
          <w:spacing w:val="3"/>
          <w:sz w:val="20"/>
          <w:szCs w:val="20"/>
        </w:rPr>
        <w:t>万元以下的为中小微型企业。其中，</w:t>
      </w:r>
      <w:r>
        <w:rPr>
          <w:rFonts w:hint="eastAsia" w:ascii="宋体" w:hAnsi="宋体" w:eastAsia="宋体" w:cs="宋体"/>
          <w:color w:val="auto"/>
          <w:sz w:val="20"/>
          <w:szCs w:val="20"/>
        </w:rPr>
        <w:t xml:space="preserve"> </w:t>
      </w:r>
      <w:r>
        <w:rPr>
          <w:rFonts w:hint="eastAsia" w:ascii="宋体" w:hAnsi="宋体" w:eastAsia="宋体" w:cs="宋体"/>
          <w:color w:val="auto"/>
          <w:spacing w:val="7"/>
          <w:sz w:val="20"/>
          <w:szCs w:val="20"/>
        </w:rPr>
        <w:t>从业人员</w:t>
      </w:r>
      <w:r>
        <w:rPr>
          <w:rFonts w:hint="eastAsia" w:ascii="宋体" w:hAnsi="宋体" w:eastAsia="宋体" w:cs="宋体"/>
          <w:color w:val="auto"/>
          <w:spacing w:val="-23"/>
          <w:sz w:val="20"/>
          <w:szCs w:val="20"/>
        </w:rPr>
        <w:t xml:space="preserve"> </w:t>
      </w:r>
      <w:r>
        <w:rPr>
          <w:rFonts w:hint="eastAsia" w:ascii="宋体" w:hAnsi="宋体" w:eastAsia="宋体" w:cs="宋体"/>
          <w:color w:val="auto"/>
          <w:spacing w:val="7"/>
          <w:sz w:val="20"/>
          <w:szCs w:val="20"/>
        </w:rPr>
        <w:t>300</w:t>
      </w:r>
      <w:r>
        <w:rPr>
          <w:rFonts w:hint="eastAsia" w:ascii="宋体" w:hAnsi="宋体" w:eastAsia="宋体" w:cs="宋体"/>
          <w:color w:val="auto"/>
          <w:spacing w:val="-36"/>
          <w:sz w:val="20"/>
          <w:szCs w:val="20"/>
        </w:rPr>
        <w:t xml:space="preserve"> </w:t>
      </w:r>
      <w:r>
        <w:rPr>
          <w:rFonts w:hint="eastAsia" w:ascii="宋体" w:hAnsi="宋体" w:eastAsia="宋体" w:cs="宋体"/>
          <w:color w:val="auto"/>
          <w:spacing w:val="7"/>
          <w:sz w:val="20"/>
          <w:szCs w:val="20"/>
        </w:rPr>
        <w:t>人及以上，且营业收入</w:t>
      </w:r>
      <w:r>
        <w:rPr>
          <w:rFonts w:hint="eastAsia" w:ascii="宋体" w:hAnsi="宋体" w:eastAsia="宋体" w:cs="宋体"/>
          <w:color w:val="auto"/>
          <w:spacing w:val="-37"/>
          <w:sz w:val="20"/>
          <w:szCs w:val="20"/>
        </w:rPr>
        <w:t xml:space="preserve"> </w:t>
      </w:r>
      <w:r>
        <w:rPr>
          <w:rFonts w:hint="eastAsia" w:ascii="宋体" w:hAnsi="宋体" w:eastAsia="宋体" w:cs="宋体"/>
          <w:color w:val="auto"/>
          <w:spacing w:val="7"/>
          <w:sz w:val="20"/>
          <w:szCs w:val="20"/>
        </w:rPr>
        <w:t>2000</w:t>
      </w:r>
      <w:r>
        <w:rPr>
          <w:rFonts w:hint="eastAsia" w:ascii="宋体" w:hAnsi="宋体" w:eastAsia="宋体" w:cs="宋体"/>
          <w:color w:val="auto"/>
          <w:spacing w:val="-35"/>
          <w:sz w:val="20"/>
          <w:szCs w:val="20"/>
        </w:rPr>
        <w:t xml:space="preserve"> </w:t>
      </w:r>
      <w:r>
        <w:rPr>
          <w:rFonts w:hint="eastAsia" w:ascii="宋体" w:hAnsi="宋体" w:eastAsia="宋体" w:cs="宋体"/>
          <w:color w:val="auto"/>
          <w:spacing w:val="7"/>
          <w:sz w:val="20"/>
          <w:szCs w:val="20"/>
        </w:rPr>
        <w:t>万元及以上的为中型企业；从业人员</w:t>
      </w:r>
      <w:r>
        <w:rPr>
          <w:rFonts w:hint="eastAsia" w:ascii="宋体" w:hAnsi="宋体" w:eastAsia="宋体" w:cs="宋体"/>
          <w:color w:val="auto"/>
          <w:spacing w:val="-35"/>
          <w:sz w:val="20"/>
          <w:szCs w:val="20"/>
        </w:rPr>
        <w:t xml:space="preserve"> </w:t>
      </w:r>
      <w:r>
        <w:rPr>
          <w:rFonts w:hint="eastAsia" w:ascii="宋体" w:hAnsi="宋体" w:eastAsia="宋体" w:cs="宋体"/>
          <w:color w:val="auto"/>
          <w:spacing w:val="7"/>
          <w:sz w:val="20"/>
          <w:szCs w:val="20"/>
        </w:rPr>
        <w:t>20</w:t>
      </w:r>
      <w:r>
        <w:rPr>
          <w:rFonts w:hint="eastAsia" w:ascii="宋体" w:hAnsi="宋体" w:eastAsia="宋体" w:cs="宋体"/>
          <w:color w:val="auto"/>
          <w:spacing w:val="-36"/>
          <w:sz w:val="20"/>
          <w:szCs w:val="20"/>
        </w:rPr>
        <w:t xml:space="preserve"> </w:t>
      </w:r>
      <w:r>
        <w:rPr>
          <w:rFonts w:hint="eastAsia" w:ascii="宋体" w:hAnsi="宋体" w:eastAsia="宋体" w:cs="宋体"/>
          <w:color w:val="auto"/>
          <w:spacing w:val="7"/>
          <w:sz w:val="20"/>
          <w:szCs w:val="20"/>
        </w:rPr>
        <w:t>人及以上，且营</w:t>
      </w:r>
      <w:r>
        <w:rPr>
          <w:rFonts w:hint="eastAsia" w:ascii="宋体" w:hAnsi="宋体" w:eastAsia="宋体" w:cs="宋体"/>
          <w:color w:val="auto"/>
          <w:sz w:val="20"/>
          <w:szCs w:val="20"/>
        </w:rPr>
        <w:t xml:space="preserve">  </w:t>
      </w:r>
      <w:r>
        <w:rPr>
          <w:rFonts w:hint="eastAsia" w:ascii="宋体" w:hAnsi="宋体" w:eastAsia="宋体" w:cs="宋体"/>
          <w:color w:val="auto"/>
          <w:spacing w:val="7"/>
          <w:sz w:val="20"/>
          <w:szCs w:val="20"/>
        </w:rPr>
        <w:t>业收入</w:t>
      </w:r>
      <w:r>
        <w:rPr>
          <w:rFonts w:hint="eastAsia" w:ascii="宋体" w:hAnsi="宋体" w:eastAsia="宋体" w:cs="宋体"/>
          <w:color w:val="auto"/>
          <w:spacing w:val="-24"/>
          <w:sz w:val="20"/>
          <w:szCs w:val="20"/>
        </w:rPr>
        <w:t xml:space="preserve"> </w:t>
      </w:r>
      <w:r>
        <w:rPr>
          <w:rFonts w:hint="eastAsia" w:ascii="宋体" w:hAnsi="宋体" w:eastAsia="宋体" w:cs="宋体"/>
          <w:color w:val="auto"/>
          <w:spacing w:val="7"/>
          <w:sz w:val="20"/>
          <w:szCs w:val="20"/>
        </w:rPr>
        <w:t>100</w:t>
      </w:r>
      <w:r>
        <w:rPr>
          <w:rFonts w:hint="eastAsia" w:ascii="宋体" w:hAnsi="宋体" w:eastAsia="宋体" w:cs="宋体"/>
          <w:color w:val="auto"/>
          <w:spacing w:val="-35"/>
          <w:sz w:val="20"/>
          <w:szCs w:val="20"/>
        </w:rPr>
        <w:t xml:space="preserve"> </w:t>
      </w:r>
      <w:r>
        <w:rPr>
          <w:rFonts w:hint="eastAsia" w:ascii="宋体" w:hAnsi="宋体" w:eastAsia="宋体" w:cs="宋体"/>
          <w:color w:val="auto"/>
          <w:spacing w:val="7"/>
          <w:sz w:val="20"/>
          <w:szCs w:val="20"/>
        </w:rPr>
        <w:t>万元及以上的为小型企业；从业人员</w:t>
      </w:r>
      <w:r>
        <w:rPr>
          <w:rFonts w:hint="eastAsia" w:ascii="宋体" w:hAnsi="宋体" w:eastAsia="宋体" w:cs="宋体"/>
          <w:color w:val="auto"/>
          <w:spacing w:val="-35"/>
          <w:sz w:val="20"/>
          <w:szCs w:val="20"/>
        </w:rPr>
        <w:t xml:space="preserve"> </w:t>
      </w:r>
      <w:r>
        <w:rPr>
          <w:rFonts w:hint="eastAsia" w:ascii="宋体" w:hAnsi="宋体" w:eastAsia="宋体" w:cs="宋体"/>
          <w:color w:val="auto"/>
          <w:spacing w:val="7"/>
          <w:sz w:val="20"/>
          <w:szCs w:val="20"/>
        </w:rPr>
        <w:t>20</w:t>
      </w:r>
      <w:r>
        <w:rPr>
          <w:rFonts w:hint="eastAsia" w:ascii="宋体" w:hAnsi="宋体" w:eastAsia="宋体" w:cs="宋体"/>
          <w:color w:val="auto"/>
          <w:spacing w:val="-38"/>
          <w:sz w:val="20"/>
          <w:szCs w:val="20"/>
        </w:rPr>
        <w:t xml:space="preserve"> </w:t>
      </w:r>
      <w:r>
        <w:rPr>
          <w:rFonts w:hint="eastAsia" w:ascii="宋体" w:hAnsi="宋体" w:eastAsia="宋体" w:cs="宋体"/>
          <w:color w:val="auto"/>
          <w:spacing w:val="7"/>
          <w:sz w:val="20"/>
          <w:szCs w:val="20"/>
        </w:rPr>
        <w:t>人</w:t>
      </w:r>
      <w:r>
        <w:rPr>
          <w:rFonts w:hint="eastAsia" w:ascii="宋体" w:hAnsi="宋体" w:eastAsia="宋体" w:cs="宋体"/>
          <w:color w:val="auto"/>
          <w:spacing w:val="6"/>
          <w:sz w:val="20"/>
          <w:szCs w:val="20"/>
        </w:rPr>
        <w:t>以下或营业收入</w:t>
      </w:r>
      <w:r>
        <w:rPr>
          <w:rFonts w:hint="eastAsia" w:ascii="宋体" w:hAnsi="宋体" w:eastAsia="宋体" w:cs="宋体"/>
          <w:color w:val="auto"/>
          <w:spacing w:val="-22"/>
          <w:sz w:val="20"/>
          <w:szCs w:val="20"/>
        </w:rPr>
        <w:t xml:space="preserve"> </w:t>
      </w:r>
      <w:r>
        <w:rPr>
          <w:rFonts w:hint="eastAsia" w:ascii="宋体" w:hAnsi="宋体" w:eastAsia="宋体" w:cs="宋体"/>
          <w:color w:val="auto"/>
          <w:spacing w:val="6"/>
          <w:sz w:val="20"/>
          <w:szCs w:val="20"/>
        </w:rPr>
        <w:t>100</w:t>
      </w:r>
      <w:r>
        <w:rPr>
          <w:rFonts w:hint="eastAsia" w:ascii="宋体" w:hAnsi="宋体" w:eastAsia="宋体" w:cs="宋体"/>
          <w:color w:val="auto"/>
          <w:spacing w:val="-35"/>
          <w:sz w:val="20"/>
          <w:szCs w:val="20"/>
        </w:rPr>
        <w:t xml:space="preserve"> </w:t>
      </w:r>
      <w:r>
        <w:rPr>
          <w:rFonts w:hint="eastAsia" w:ascii="宋体" w:hAnsi="宋体" w:eastAsia="宋体" w:cs="宋体"/>
          <w:color w:val="auto"/>
          <w:spacing w:val="6"/>
          <w:sz w:val="20"/>
          <w:szCs w:val="20"/>
        </w:rPr>
        <w:t>万元以下的为微型企业。</w:t>
      </w:r>
    </w:p>
    <w:p w14:paraId="7F62BEDE">
      <w:pPr>
        <w:spacing w:before="23" w:line="244" w:lineRule="auto"/>
        <w:ind w:left="8" w:right="16" w:firstLine="834"/>
        <w:rPr>
          <w:rFonts w:hint="eastAsia" w:ascii="宋体" w:hAnsi="宋体" w:eastAsia="宋体" w:cs="宋体"/>
          <w:color w:val="auto"/>
          <w:sz w:val="20"/>
          <w:szCs w:val="20"/>
        </w:rPr>
      </w:pPr>
      <w:r>
        <w:rPr>
          <w:rFonts w:hint="eastAsia" w:ascii="宋体" w:hAnsi="宋体" w:eastAsia="宋体" w:cs="宋体"/>
          <w:color w:val="auto"/>
          <w:spacing w:val="5"/>
          <w:sz w:val="20"/>
          <w:szCs w:val="20"/>
        </w:rPr>
        <w:t>（九）住宿业。从业人员</w:t>
      </w:r>
      <w:r>
        <w:rPr>
          <w:rFonts w:hint="eastAsia" w:ascii="宋体" w:hAnsi="宋体" w:eastAsia="宋体" w:cs="宋体"/>
          <w:color w:val="auto"/>
          <w:spacing w:val="-32"/>
          <w:sz w:val="20"/>
          <w:szCs w:val="20"/>
        </w:rPr>
        <w:t xml:space="preserve"> </w:t>
      </w:r>
      <w:r>
        <w:rPr>
          <w:rFonts w:hint="eastAsia" w:ascii="宋体" w:hAnsi="宋体" w:eastAsia="宋体" w:cs="宋体"/>
          <w:color w:val="auto"/>
          <w:spacing w:val="5"/>
          <w:sz w:val="20"/>
          <w:szCs w:val="20"/>
        </w:rPr>
        <w:t>300</w:t>
      </w:r>
      <w:r>
        <w:rPr>
          <w:rFonts w:hint="eastAsia" w:ascii="宋体" w:hAnsi="宋体" w:eastAsia="宋体" w:cs="宋体"/>
          <w:color w:val="auto"/>
          <w:spacing w:val="-39"/>
          <w:sz w:val="20"/>
          <w:szCs w:val="20"/>
        </w:rPr>
        <w:t xml:space="preserve"> </w:t>
      </w:r>
      <w:r>
        <w:rPr>
          <w:rFonts w:hint="eastAsia" w:ascii="宋体" w:hAnsi="宋体" w:eastAsia="宋体" w:cs="宋体"/>
          <w:color w:val="auto"/>
          <w:spacing w:val="5"/>
          <w:sz w:val="20"/>
          <w:szCs w:val="20"/>
        </w:rPr>
        <w:t>人以下或营业收入</w:t>
      </w:r>
      <w:r>
        <w:rPr>
          <w:rFonts w:hint="eastAsia" w:ascii="宋体" w:hAnsi="宋体" w:eastAsia="宋体" w:cs="宋体"/>
          <w:color w:val="auto"/>
          <w:spacing w:val="-21"/>
          <w:sz w:val="20"/>
          <w:szCs w:val="20"/>
        </w:rPr>
        <w:t xml:space="preserve"> </w:t>
      </w:r>
      <w:r>
        <w:rPr>
          <w:rFonts w:hint="eastAsia" w:ascii="宋体" w:hAnsi="宋体" w:eastAsia="宋体" w:cs="宋体"/>
          <w:color w:val="auto"/>
          <w:spacing w:val="5"/>
          <w:sz w:val="20"/>
          <w:szCs w:val="20"/>
        </w:rPr>
        <w:t>10000</w:t>
      </w:r>
      <w:r>
        <w:rPr>
          <w:rFonts w:hint="eastAsia" w:ascii="宋体" w:hAnsi="宋体" w:eastAsia="宋体" w:cs="宋体"/>
          <w:color w:val="auto"/>
          <w:spacing w:val="-33"/>
          <w:sz w:val="20"/>
          <w:szCs w:val="20"/>
        </w:rPr>
        <w:t xml:space="preserve"> </w:t>
      </w:r>
      <w:r>
        <w:rPr>
          <w:rFonts w:hint="eastAsia" w:ascii="宋体" w:hAnsi="宋体" w:eastAsia="宋体" w:cs="宋体"/>
          <w:color w:val="auto"/>
          <w:spacing w:val="5"/>
          <w:sz w:val="20"/>
          <w:szCs w:val="20"/>
        </w:rPr>
        <w:t>万元以下的</w:t>
      </w:r>
      <w:r>
        <w:rPr>
          <w:rFonts w:hint="eastAsia" w:ascii="宋体" w:hAnsi="宋体" w:eastAsia="宋体" w:cs="宋体"/>
          <w:color w:val="auto"/>
          <w:spacing w:val="4"/>
          <w:sz w:val="20"/>
          <w:szCs w:val="20"/>
        </w:rPr>
        <w:t>为中小微型企业。其中，</w:t>
      </w:r>
      <w:r>
        <w:rPr>
          <w:rFonts w:hint="eastAsia" w:ascii="宋体" w:hAnsi="宋体" w:eastAsia="宋体" w:cs="宋体"/>
          <w:color w:val="auto"/>
          <w:sz w:val="20"/>
          <w:szCs w:val="20"/>
        </w:rPr>
        <w:t xml:space="preserve"> </w:t>
      </w:r>
      <w:r>
        <w:rPr>
          <w:rFonts w:hint="eastAsia" w:ascii="宋体" w:hAnsi="宋体" w:eastAsia="宋体" w:cs="宋体"/>
          <w:color w:val="auto"/>
          <w:spacing w:val="7"/>
          <w:sz w:val="20"/>
          <w:szCs w:val="20"/>
        </w:rPr>
        <w:t>从业人员</w:t>
      </w:r>
      <w:r>
        <w:rPr>
          <w:rFonts w:hint="eastAsia" w:ascii="宋体" w:hAnsi="宋体" w:eastAsia="宋体" w:cs="宋体"/>
          <w:color w:val="auto"/>
          <w:spacing w:val="-24"/>
          <w:sz w:val="20"/>
          <w:szCs w:val="20"/>
        </w:rPr>
        <w:t xml:space="preserve"> </w:t>
      </w:r>
      <w:r>
        <w:rPr>
          <w:rFonts w:hint="eastAsia" w:ascii="宋体" w:hAnsi="宋体" w:eastAsia="宋体" w:cs="宋体"/>
          <w:color w:val="auto"/>
          <w:spacing w:val="7"/>
          <w:sz w:val="20"/>
          <w:szCs w:val="20"/>
        </w:rPr>
        <w:t>100</w:t>
      </w:r>
      <w:r>
        <w:rPr>
          <w:rFonts w:hint="eastAsia" w:ascii="宋体" w:hAnsi="宋体" w:eastAsia="宋体" w:cs="宋体"/>
          <w:color w:val="auto"/>
          <w:spacing w:val="-36"/>
          <w:sz w:val="20"/>
          <w:szCs w:val="20"/>
        </w:rPr>
        <w:t xml:space="preserve"> </w:t>
      </w:r>
      <w:r>
        <w:rPr>
          <w:rFonts w:hint="eastAsia" w:ascii="宋体" w:hAnsi="宋体" w:eastAsia="宋体" w:cs="宋体"/>
          <w:color w:val="auto"/>
          <w:spacing w:val="7"/>
          <w:sz w:val="20"/>
          <w:szCs w:val="20"/>
        </w:rPr>
        <w:t>人及以上，且营业收入</w:t>
      </w:r>
      <w:r>
        <w:rPr>
          <w:rFonts w:hint="eastAsia" w:ascii="宋体" w:hAnsi="宋体" w:eastAsia="宋体" w:cs="宋体"/>
          <w:color w:val="auto"/>
          <w:spacing w:val="-37"/>
          <w:sz w:val="20"/>
          <w:szCs w:val="20"/>
        </w:rPr>
        <w:t xml:space="preserve"> </w:t>
      </w:r>
      <w:r>
        <w:rPr>
          <w:rFonts w:hint="eastAsia" w:ascii="宋体" w:hAnsi="宋体" w:eastAsia="宋体" w:cs="宋体"/>
          <w:color w:val="auto"/>
          <w:spacing w:val="7"/>
          <w:sz w:val="20"/>
          <w:szCs w:val="20"/>
        </w:rPr>
        <w:t>2000</w:t>
      </w:r>
      <w:r>
        <w:rPr>
          <w:rFonts w:hint="eastAsia" w:ascii="宋体" w:hAnsi="宋体" w:eastAsia="宋体" w:cs="宋体"/>
          <w:color w:val="auto"/>
          <w:spacing w:val="-35"/>
          <w:sz w:val="20"/>
          <w:szCs w:val="20"/>
        </w:rPr>
        <w:t xml:space="preserve"> </w:t>
      </w:r>
      <w:r>
        <w:rPr>
          <w:rFonts w:hint="eastAsia" w:ascii="宋体" w:hAnsi="宋体" w:eastAsia="宋体" w:cs="宋体"/>
          <w:color w:val="auto"/>
          <w:spacing w:val="7"/>
          <w:sz w:val="20"/>
          <w:szCs w:val="20"/>
        </w:rPr>
        <w:t>万元及以上的为中型企业；从</w:t>
      </w:r>
      <w:r>
        <w:rPr>
          <w:rFonts w:hint="eastAsia" w:ascii="宋体" w:hAnsi="宋体" w:eastAsia="宋体" w:cs="宋体"/>
          <w:color w:val="auto"/>
          <w:spacing w:val="6"/>
          <w:sz w:val="20"/>
          <w:szCs w:val="20"/>
        </w:rPr>
        <w:t>业人员</w:t>
      </w:r>
      <w:r>
        <w:rPr>
          <w:rFonts w:hint="eastAsia" w:ascii="宋体" w:hAnsi="宋体" w:eastAsia="宋体" w:cs="宋体"/>
          <w:color w:val="auto"/>
          <w:spacing w:val="-22"/>
          <w:sz w:val="20"/>
          <w:szCs w:val="20"/>
        </w:rPr>
        <w:t xml:space="preserve"> </w:t>
      </w:r>
      <w:r>
        <w:rPr>
          <w:rFonts w:hint="eastAsia" w:ascii="宋体" w:hAnsi="宋体" w:eastAsia="宋体" w:cs="宋体"/>
          <w:color w:val="auto"/>
          <w:spacing w:val="6"/>
          <w:sz w:val="20"/>
          <w:szCs w:val="20"/>
        </w:rPr>
        <w:t>10</w:t>
      </w:r>
      <w:r>
        <w:rPr>
          <w:rFonts w:hint="eastAsia" w:ascii="宋体" w:hAnsi="宋体" w:eastAsia="宋体" w:cs="宋体"/>
          <w:color w:val="auto"/>
          <w:spacing w:val="-36"/>
          <w:sz w:val="20"/>
          <w:szCs w:val="20"/>
        </w:rPr>
        <w:t xml:space="preserve"> </w:t>
      </w:r>
      <w:r>
        <w:rPr>
          <w:rFonts w:hint="eastAsia" w:ascii="宋体" w:hAnsi="宋体" w:eastAsia="宋体" w:cs="宋体"/>
          <w:color w:val="auto"/>
          <w:spacing w:val="6"/>
          <w:sz w:val="20"/>
          <w:szCs w:val="20"/>
        </w:rPr>
        <w:t>人及以上，且营</w:t>
      </w:r>
      <w:r>
        <w:rPr>
          <w:rFonts w:hint="eastAsia" w:ascii="宋体" w:hAnsi="宋体" w:eastAsia="宋体" w:cs="宋体"/>
          <w:color w:val="auto"/>
          <w:sz w:val="20"/>
          <w:szCs w:val="20"/>
        </w:rPr>
        <w:t xml:space="preserve">  </w:t>
      </w:r>
      <w:r>
        <w:rPr>
          <w:rFonts w:hint="eastAsia" w:ascii="宋体" w:hAnsi="宋体" w:eastAsia="宋体" w:cs="宋体"/>
          <w:color w:val="auto"/>
          <w:spacing w:val="6"/>
          <w:sz w:val="20"/>
          <w:szCs w:val="20"/>
        </w:rPr>
        <w:t>业收入</w:t>
      </w:r>
      <w:r>
        <w:rPr>
          <w:rFonts w:hint="eastAsia" w:ascii="宋体" w:hAnsi="宋体" w:eastAsia="宋体" w:cs="宋体"/>
          <w:color w:val="auto"/>
          <w:spacing w:val="-12"/>
          <w:sz w:val="20"/>
          <w:szCs w:val="20"/>
        </w:rPr>
        <w:t xml:space="preserve"> </w:t>
      </w:r>
      <w:r>
        <w:rPr>
          <w:rFonts w:hint="eastAsia" w:ascii="宋体" w:hAnsi="宋体" w:eastAsia="宋体" w:cs="宋体"/>
          <w:color w:val="auto"/>
          <w:spacing w:val="6"/>
          <w:sz w:val="20"/>
          <w:szCs w:val="20"/>
        </w:rPr>
        <w:t>100</w:t>
      </w:r>
      <w:r>
        <w:rPr>
          <w:rFonts w:hint="eastAsia" w:ascii="宋体" w:hAnsi="宋体" w:eastAsia="宋体" w:cs="宋体"/>
          <w:color w:val="auto"/>
          <w:spacing w:val="-35"/>
          <w:sz w:val="20"/>
          <w:szCs w:val="20"/>
        </w:rPr>
        <w:t xml:space="preserve"> </w:t>
      </w:r>
      <w:r>
        <w:rPr>
          <w:rFonts w:hint="eastAsia" w:ascii="宋体" w:hAnsi="宋体" w:eastAsia="宋体" w:cs="宋体"/>
          <w:color w:val="auto"/>
          <w:spacing w:val="6"/>
          <w:sz w:val="20"/>
          <w:szCs w:val="20"/>
        </w:rPr>
        <w:t>万元及以上的为小型企业；从业人员</w:t>
      </w:r>
      <w:r>
        <w:rPr>
          <w:rFonts w:hint="eastAsia" w:ascii="宋体" w:hAnsi="宋体" w:eastAsia="宋体" w:cs="宋体"/>
          <w:color w:val="auto"/>
          <w:spacing w:val="-22"/>
          <w:sz w:val="20"/>
          <w:szCs w:val="20"/>
        </w:rPr>
        <w:t xml:space="preserve"> </w:t>
      </w:r>
      <w:r>
        <w:rPr>
          <w:rFonts w:hint="eastAsia" w:ascii="宋体" w:hAnsi="宋体" w:eastAsia="宋体" w:cs="宋体"/>
          <w:color w:val="auto"/>
          <w:spacing w:val="6"/>
          <w:sz w:val="20"/>
          <w:szCs w:val="20"/>
        </w:rPr>
        <w:t>10</w:t>
      </w:r>
      <w:r>
        <w:rPr>
          <w:rFonts w:hint="eastAsia" w:ascii="宋体" w:hAnsi="宋体" w:eastAsia="宋体" w:cs="宋体"/>
          <w:color w:val="auto"/>
          <w:spacing w:val="-38"/>
          <w:sz w:val="20"/>
          <w:szCs w:val="20"/>
        </w:rPr>
        <w:t xml:space="preserve"> </w:t>
      </w:r>
      <w:r>
        <w:rPr>
          <w:rFonts w:hint="eastAsia" w:ascii="宋体" w:hAnsi="宋体" w:eastAsia="宋体" w:cs="宋体"/>
          <w:color w:val="auto"/>
          <w:spacing w:val="6"/>
          <w:sz w:val="20"/>
          <w:szCs w:val="20"/>
        </w:rPr>
        <w:t>人以下或营业收入</w:t>
      </w:r>
      <w:r>
        <w:rPr>
          <w:rFonts w:hint="eastAsia" w:ascii="宋体" w:hAnsi="宋体" w:eastAsia="宋体" w:cs="宋体"/>
          <w:color w:val="auto"/>
          <w:spacing w:val="-22"/>
          <w:sz w:val="20"/>
          <w:szCs w:val="20"/>
        </w:rPr>
        <w:t xml:space="preserve"> </w:t>
      </w:r>
      <w:r>
        <w:rPr>
          <w:rFonts w:hint="eastAsia" w:ascii="宋体" w:hAnsi="宋体" w:eastAsia="宋体" w:cs="宋体"/>
          <w:color w:val="auto"/>
          <w:spacing w:val="6"/>
          <w:sz w:val="20"/>
          <w:szCs w:val="20"/>
        </w:rPr>
        <w:t>100</w:t>
      </w:r>
      <w:r>
        <w:rPr>
          <w:rFonts w:hint="eastAsia" w:ascii="宋体" w:hAnsi="宋体" w:eastAsia="宋体" w:cs="宋体"/>
          <w:color w:val="auto"/>
          <w:spacing w:val="-35"/>
          <w:sz w:val="20"/>
          <w:szCs w:val="20"/>
        </w:rPr>
        <w:t xml:space="preserve"> </w:t>
      </w:r>
      <w:r>
        <w:rPr>
          <w:rFonts w:hint="eastAsia" w:ascii="宋体" w:hAnsi="宋体" w:eastAsia="宋体" w:cs="宋体"/>
          <w:color w:val="auto"/>
          <w:spacing w:val="6"/>
          <w:sz w:val="20"/>
          <w:szCs w:val="20"/>
        </w:rPr>
        <w:t>万元以下的为微型企业。</w:t>
      </w:r>
    </w:p>
    <w:p w14:paraId="5CD29287">
      <w:pPr>
        <w:spacing w:before="26" w:line="243" w:lineRule="auto"/>
        <w:ind w:left="8" w:right="16" w:firstLine="834"/>
        <w:rPr>
          <w:rFonts w:hint="eastAsia" w:ascii="宋体" w:hAnsi="宋体" w:eastAsia="宋体" w:cs="宋体"/>
          <w:color w:val="auto"/>
          <w:sz w:val="20"/>
          <w:szCs w:val="20"/>
        </w:rPr>
      </w:pPr>
      <w:r>
        <w:rPr>
          <w:rFonts w:hint="eastAsia" w:ascii="宋体" w:hAnsi="宋体" w:eastAsia="宋体" w:cs="宋体"/>
          <w:color w:val="auto"/>
          <w:spacing w:val="5"/>
          <w:sz w:val="20"/>
          <w:szCs w:val="20"/>
        </w:rPr>
        <w:t>（十）餐饮业。从业人员</w:t>
      </w:r>
      <w:r>
        <w:rPr>
          <w:rFonts w:hint="eastAsia" w:ascii="宋体" w:hAnsi="宋体" w:eastAsia="宋体" w:cs="宋体"/>
          <w:color w:val="auto"/>
          <w:spacing w:val="-32"/>
          <w:sz w:val="20"/>
          <w:szCs w:val="20"/>
        </w:rPr>
        <w:t xml:space="preserve"> </w:t>
      </w:r>
      <w:r>
        <w:rPr>
          <w:rFonts w:hint="eastAsia" w:ascii="宋体" w:hAnsi="宋体" w:eastAsia="宋体" w:cs="宋体"/>
          <w:color w:val="auto"/>
          <w:spacing w:val="5"/>
          <w:sz w:val="20"/>
          <w:szCs w:val="20"/>
        </w:rPr>
        <w:t>300</w:t>
      </w:r>
      <w:r>
        <w:rPr>
          <w:rFonts w:hint="eastAsia" w:ascii="宋体" w:hAnsi="宋体" w:eastAsia="宋体" w:cs="宋体"/>
          <w:color w:val="auto"/>
          <w:spacing w:val="-39"/>
          <w:sz w:val="20"/>
          <w:szCs w:val="20"/>
        </w:rPr>
        <w:t xml:space="preserve"> </w:t>
      </w:r>
      <w:r>
        <w:rPr>
          <w:rFonts w:hint="eastAsia" w:ascii="宋体" w:hAnsi="宋体" w:eastAsia="宋体" w:cs="宋体"/>
          <w:color w:val="auto"/>
          <w:spacing w:val="5"/>
          <w:sz w:val="20"/>
          <w:szCs w:val="20"/>
        </w:rPr>
        <w:t>人以下或营业收入</w:t>
      </w:r>
      <w:r>
        <w:rPr>
          <w:rFonts w:hint="eastAsia" w:ascii="宋体" w:hAnsi="宋体" w:eastAsia="宋体" w:cs="宋体"/>
          <w:color w:val="auto"/>
          <w:spacing w:val="-21"/>
          <w:sz w:val="20"/>
          <w:szCs w:val="20"/>
        </w:rPr>
        <w:t xml:space="preserve"> </w:t>
      </w:r>
      <w:r>
        <w:rPr>
          <w:rFonts w:hint="eastAsia" w:ascii="宋体" w:hAnsi="宋体" w:eastAsia="宋体" w:cs="宋体"/>
          <w:color w:val="auto"/>
          <w:spacing w:val="5"/>
          <w:sz w:val="20"/>
          <w:szCs w:val="20"/>
        </w:rPr>
        <w:t>10000</w:t>
      </w:r>
      <w:r>
        <w:rPr>
          <w:rFonts w:hint="eastAsia" w:ascii="宋体" w:hAnsi="宋体" w:eastAsia="宋体" w:cs="宋体"/>
          <w:color w:val="auto"/>
          <w:spacing w:val="-33"/>
          <w:sz w:val="20"/>
          <w:szCs w:val="20"/>
        </w:rPr>
        <w:t xml:space="preserve"> </w:t>
      </w:r>
      <w:r>
        <w:rPr>
          <w:rFonts w:hint="eastAsia" w:ascii="宋体" w:hAnsi="宋体" w:eastAsia="宋体" w:cs="宋体"/>
          <w:color w:val="auto"/>
          <w:spacing w:val="5"/>
          <w:sz w:val="20"/>
          <w:szCs w:val="20"/>
        </w:rPr>
        <w:t>万元以下的</w:t>
      </w:r>
      <w:r>
        <w:rPr>
          <w:rFonts w:hint="eastAsia" w:ascii="宋体" w:hAnsi="宋体" w:eastAsia="宋体" w:cs="宋体"/>
          <w:color w:val="auto"/>
          <w:spacing w:val="4"/>
          <w:sz w:val="20"/>
          <w:szCs w:val="20"/>
        </w:rPr>
        <w:t>为中小微型企业。其中，</w:t>
      </w:r>
      <w:r>
        <w:rPr>
          <w:rFonts w:hint="eastAsia" w:ascii="宋体" w:hAnsi="宋体" w:eastAsia="宋体" w:cs="宋体"/>
          <w:color w:val="auto"/>
          <w:sz w:val="20"/>
          <w:szCs w:val="20"/>
        </w:rPr>
        <w:t xml:space="preserve"> </w:t>
      </w:r>
      <w:r>
        <w:rPr>
          <w:rFonts w:hint="eastAsia" w:ascii="宋体" w:hAnsi="宋体" w:eastAsia="宋体" w:cs="宋体"/>
          <w:color w:val="auto"/>
          <w:spacing w:val="7"/>
          <w:sz w:val="20"/>
          <w:szCs w:val="20"/>
        </w:rPr>
        <w:t>从业人员</w:t>
      </w:r>
      <w:r>
        <w:rPr>
          <w:rFonts w:hint="eastAsia" w:ascii="宋体" w:hAnsi="宋体" w:eastAsia="宋体" w:cs="宋体"/>
          <w:color w:val="auto"/>
          <w:spacing w:val="-24"/>
          <w:sz w:val="20"/>
          <w:szCs w:val="20"/>
        </w:rPr>
        <w:t xml:space="preserve"> </w:t>
      </w:r>
      <w:r>
        <w:rPr>
          <w:rFonts w:hint="eastAsia" w:ascii="宋体" w:hAnsi="宋体" w:eastAsia="宋体" w:cs="宋体"/>
          <w:color w:val="auto"/>
          <w:spacing w:val="7"/>
          <w:sz w:val="20"/>
          <w:szCs w:val="20"/>
        </w:rPr>
        <w:t>100</w:t>
      </w:r>
      <w:r>
        <w:rPr>
          <w:rFonts w:hint="eastAsia" w:ascii="宋体" w:hAnsi="宋体" w:eastAsia="宋体" w:cs="宋体"/>
          <w:color w:val="auto"/>
          <w:spacing w:val="-36"/>
          <w:sz w:val="20"/>
          <w:szCs w:val="20"/>
        </w:rPr>
        <w:t xml:space="preserve"> </w:t>
      </w:r>
      <w:r>
        <w:rPr>
          <w:rFonts w:hint="eastAsia" w:ascii="宋体" w:hAnsi="宋体" w:eastAsia="宋体" w:cs="宋体"/>
          <w:color w:val="auto"/>
          <w:spacing w:val="7"/>
          <w:sz w:val="20"/>
          <w:szCs w:val="20"/>
        </w:rPr>
        <w:t>人及以上，且营业收入</w:t>
      </w:r>
      <w:r>
        <w:rPr>
          <w:rFonts w:hint="eastAsia" w:ascii="宋体" w:hAnsi="宋体" w:eastAsia="宋体" w:cs="宋体"/>
          <w:color w:val="auto"/>
          <w:spacing w:val="-37"/>
          <w:sz w:val="20"/>
          <w:szCs w:val="20"/>
        </w:rPr>
        <w:t xml:space="preserve"> </w:t>
      </w:r>
      <w:r>
        <w:rPr>
          <w:rFonts w:hint="eastAsia" w:ascii="宋体" w:hAnsi="宋体" w:eastAsia="宋体" w:cs="宋体"/>
          <w:color w:val="auto"/>
          <w:spacing w:val="7"/>
          <w:sz w:val="20"/>
          <w:szCs w:val="20"/>
        </w:rPr>
        <w:t>2000</w:t>
      </w:r>
      <w:r>
        <w:rPr>
          <w:rFonts w:hint="eastAsia" w:ascii="宋体" w:hAnsi="宋体" w:eastAsia="宋体" w:cs="宋体"/>
          <w:color w:val="auto"/>
          <w:spacing w:val="-35"/>
          <w:sz w:val="20"/>
          <w:szCs w:val="20"/>
        </w:rPr>
        <w:t xml:space="preserve"> </w:t>
      </w:r>
      <w:r>
        <w:rPr>
          <w:rFonts w:hint="eastAsia" w:ascii="宋体" w:hAnsi="宋体" w:eastAsia="宋体" w:cs="宋体"/>
          <w:color w:val="auto"/>
          <w:spacing w:val="7"/>
          <w:sz w:val="20"/>
          <w:szCs w:val="20"/>
        </w:rPr>
        <w:t>万元及以上的为中型企业；从</w:t>
      </w:r>
      <w:r>
        <w:rPr>
          <w:rFonts w:hint="eastAsia" w:ascii="宋体" w:hAnsi="宋体" w:eastAsia="宋体" w:cs="宋体"/>
          <w:color w:val="auto"/>
          <w:spacing w:val="6"/>
          <w:sz w:val="20"/>
          <w:szCs w:val="20"/>
        </w:rPr>
        <w:t>业人员</w:t>
      </w:r>
      <w:r>
        <w:rPr>
          <w:rFonts w:hint="eastAsia" w:ascii="宋体" w:hAnsi="宋体" w:eastAsia="宋体" w:cs="宋体"/>
          <w:color w:val="auto"/>
          <w:spacing w:val="-22"/>
          <w:sz w:val="20"/>
          <w:szCs w:val="20"/>
        </w:rPr>
        <w:t xml:space="preserve"> </w:t>
      </w:r>
      <w:r>
        <w:rPr>
          <w:rFonts w:hint="eastAsia" w:ascii="宋体" w:hAnsi="宋体" w:eastAsia="宋体" w:cs="宋体"/>
          <w:color w:val="auto"/>
          <w:spacing w:val="6"/>
          <w:sz w:val="20"/>
          <w:szCs w:val="20"/>
        </w:rPr>
        <w:t>10</w:t>
      </w:r>
      <w:r>
        <w:rPr>
          <w:rFonts w:hint="eastAsia" w:ascii="宋体" w:hAnsi="宋体" w:eastAsia="宋体" w:cs="宋体"/>
          <w:color w:val="auto"/>
          <w:spacing w:val="-36"/>
          <w:sz w:val="20"/>
          <w:szCs w:val="20"/>
        </w:rPr>
        <w:t xml:space="preserve"> </w:t>
      </w:r>
      <w:r>
        <w:rPr>
          <w:rFonts w:hint="eastAsia" w:ascii="宋体" w:hAnsi="宋体" w:eastAsia="宋体" w:cs="宋体"/>
          <w:color w:val="auto"/>
          <w:spacing w:val="6"/>
          <w:sz w:val="20"/>
          <w:szCs w:val="20"/>
        </w:rPr>
        <w:t>人及以上，且营</w:t>
      </w:r>
      <w:r>
        <w:rPr>
          <w:rFonts w:hint="eastAsia" w:ascii="宋体" w:hAnsi="宋体" w:eastAsia="宋体" w:cs="宋体"/>
          <w:color w:val="auto"/>
          <w:sz w:val="20"/>
          <w:szCs w:val="20"/>
        </w:rPr>
        <w:t xml:space="preserve">  </w:t>
      </w:r>
      <w:r>
        <w:rPr>
          <w:rFonts w:hint="eastAsia" w:ascii="宋体" w:hAnsi="宋体" w:eastAsia="宋体" w:cs="宋体"/>
          <w:color w:val="auto"/>
          <w:spacing w:val="6"/>
          <w:sz w:val="20"/>
          <w:szCs w:val="20"/>
        </w:rPr>
        <w:t>业收入</w:t>
      </w:r>
      <w:r>
        <w:rPr>
          <w:rFonts w:hint="eastAsia" w:ascii="宋体" w:hAnsi="宋体" w:eastAsia="宋体" w:cs="宋体"/>
          <w:color w:val="auto"/>
          <w:spacing w:val="-12"/>
          <w:sz w:val="20"/>
          <w:szCs w:val="20"/>
        </w:rPr>
        <w:t xml:space="preserve"> </w:t>
      </w:r>
      <w:r>
        <w:rPr>
          <w:rFonts w:hint="eastAsia" w:ascii="宋体" w:hAnsi="宋体" w:eastAsia="宋体" w:cs="宋体"/>
          <w:color w:val="auto"/>
          <w:spacing w:val="6"/>
          <w:sz w:val="20"/>
          <w:szCs w:val="20"/>
        </w:rPr>
        <w:t>100</w:t>
      </w:r>
      <w:r>
        <w:rPr>
          <w:rFonts w:hint="eastAsia" w:ascii="宋体" w:hAnsi="宋体" w:eastAsia="宋体" w:cs="宋体"/>
          <w:color w:val="auto"/>
          <w:spacing w:val="-35"/>
          <w:sz w:val="20"/>
          <w:szCs w:val="20"/>
        </w:rPr>
        <w:t xml:space="preserve"> </w:t>
      </w:r>
      <w:r>
        <w:rPr>
          <w:rFonts w:hint="eastAsia" w:ascii="宋体" w:hAnsi="宋体" w:eastAsia="宋体" w:cs="宋体"/>
          <w:color w:val="auto"/>
          <w:spacing w:val="6"/>
          <w:sz w:val="20"/>
          <w:szCs w:val="20"/>
        </w:rPr>
        <w:t>万元及以上的为小型企业；从业人员</w:t>
      </w:r>
      <w:r>
        <w:rPr>
          <w:rFonts w:hint="eastAsia" w:ascii="宋体" w:hAnsi="宋体" w:eastAsia="宋体" w:cs="宋体"/>
          <w:color w:val="auto"/>
          <w:spacing w:val="-22"/>
          <w:sz w:val="20"/>
          <w:szCs w:val="20"/>
        </w:rPr>
        <w:t xml:space="preserve"> </w:t>
      </w:r>
      <w:r>
        <w:rPr>
          <w:rFonts w:hint="eastAsia" w:ascii="宋体" w:hAnsi="宋体" w:eastAsia="宋体" w:cs="宋体"/>
          <w:color w:val="auto"/>
          <w:spacing w:val="6"/>
          <w:sz w:val="20"/>
          <w:szCs w:val="20"/>
        </w:rPr>
        <w:t>10</w:t>
      </w:r>
      <w:r>
        <w:rPr>
          <w:rFonts w:hint="eastAsia" w:ascii="宋体" w:hAnsi="宋体" w:eastAsia="宋体" w:cs="宋体"/>
          <w:color w:val="auto"/>
          <w:spacing w:val="-38"/>
          <w:sz w:val="20"/>
          <w:szCs w:val="20"/>
        </w:rPr>
        <w:t xml:space="preserve"> </w:t>
      </w:r>
      <w:r>
        <w:rPr>
          <w:rFonts w:hint="eastAsia" w:ascii="宋体" w:hAnsi="宋体" w:eastAsia="宋体" w:cs="宋体"/>
          <w:color w:val="auto"/>
          <w:spacing w:val="6"/>
          <w:sz w:val="20"/>
          <w:szCs w:val="20"/>
        </w:rPr>
        <w:t>人以下或营业收入</w:t>
      </w:r>
      <w:r>
        <w:rPr>
          <w:rFonts w:hint="eastAsia" w:ascii="宋体" w:hAnsi="宋体" w:eastAsia="宋体" w:cs="宋体"/>
          <w:color w:val="auto"/>
          <w:spacing w:val="-22"/>
          <w:sz w:val="20"/>
          <w:szCs w:val="20"/>
        </w:rPr>
        <w:t xml:space="preserve"> </w:t>
      </w:r>
      <w:r>
        <w:rPr>
          <w:rFonts w:hint="eastAsia" w:ascii="宋体" w:hAnsi="宋体" w:eastAsia="宋体" w:cs="宋体"/>
          <w:color w:val="auto"/>
          <w:spacing w:val="6"/>
          <w:sz w:val="20"/>
          <w:szCs w:val="20"/>
        </w:rPr>
        <w:t>100</w:t>
      </w:r>
      <w:r>
        <w:rPr>
          <w:rFonts w:hint="eastAsia" w:ascii="宋体" w:hAnsi="宋体" w:eastAsia="宋体" w:cs="宋体"/>
          <w:color w:val="auto"/>
          <w:spacing w:val="-35"/>
          <w:sz w:val="20"/>
          <w:szCs w:val="20"/>
        </w:rPr>
        <w:t xml:space="preserve"> </w:t>
      </w:r>
      <w:r>
        <w:rPr>
          <w:rFonts w:hint="eastAsia" w:ascii="宋体" w:hAnsi="宋体" w:eastAsia="宋体" w:cs="宋体"/>
          <w:color w:val="auto"/>
          <w:spacing w:val="6"/>
          <w:sz w:val="20"/>
          <w:szCs w:val="20"/>
        </w:rPr>
        <w:t>万元以下的为微型企业。</w:t>
      </w:r>
    </w:p>
    <w:p w14:paraId="7BC11469">
      <w:pPr>
        <w:spacing w:before="26" w:line="246" w:lineRule="auto"/>
        <w:ind w:left="8" w:right="70" w:firstLine="850"/>
        <w:jc w:val="both"/>
        <w:rPr>
          <w:rFonts w:hint="eastAsia" w:ascii="宋体" w:hAnsi="宋体" w:eastAsia="宋体" w:cs="宋体"/>
          <w:color w:val="auto"/>
          <w:sz w:val="20"/>
          <w:szCs w:val="20"/>
        </w:rPr>
      </w:pPr>
      <w:r>
        <w:rPr>
          <w:rFonts w:hint="eastAsia" w:ascii="宋体" w:hAnsi="宋体" w:eastAsia="宋体" w:cs="宋体"/>
          <w:color w:val="auto"/>
          <w:spacing w:val="7"/>
          <w:sz w:val="20"/>
          <w:szCs w:val="20"/>
        </w:rPr>
        <w:t>（十一）信息传输业。从业人员</w:t>
      </w:r>
      <w:r>
        <w:rPr>
          <w:rFonts w:hint="eastAsia" w:ascii="宋体" w:hAnsi="宋体" w:eastAsia="宋体" w:cs="宋体"/>
          <w:color w:val="auto"/>
          <w:spacing w:val="-37"/>
          <w:sz w:val="20"/>
          <w:szCs w:val="20"/>
        </w:rPr>
        <w:t xml:space="preserve"> </w:t>
      </w:r>
      <w:r>
        <w:rPr>
          <w:rFonts w:hint="eastAsia" w:ascii="宋体" w:hAnsi="宋体" w:eastAsia="宋体" w:cs="宋体"/>
          <w:color w:val="auto"/>
          <w:spacing w:val="7"/>
          <w:sz w:val="20"/>
          <w:szCs w:val="20"/>
        </w:rPr>
        <w:t>2000</w:t>
      </w:r>
      <w:r>
        <w:rPr>
          <w:rFonts w:hint="eastAsia" w:ascii="宋体" w:hAnsi="宋体" w:eastAsia="宋体" w:cs="宋体"/>
          <w:color w:val="auto"/>
          <w:spacing w:val="-39"/>
          <w:sz w:val="20"/>
          <w:szCs w:val="20"/>
        </w:rPr>
        <w:t xml:space="preserve"> </w:t>
      </w:r>
      <w:r>
        <w:rPr>
          <w:rFonts w:hint="eastAsia" w:ascii="宋体" w:hAnsi="宋体" w:eastAsia="宋体" w:cs="宋体"/>
          <w:color w:val="auto"/>
          <w:spacing w:val="7"/>
          <w:sz w:val="20"/>
          <w:szCs w:val="20"/>
        </w:rPr>
        <w:t>人以下或营业收入</w:t>
      </w:r>
      <w:r>
        <w:rPr>
          <w:rFonts w:hint="eastAsia" w:ascii="宋体" w:hAnsi="宋体" w:eastAsia="宋体" w:cs="宋体"/>
          <w:color w:val="auto"/>
          <w:spacing w:val="-21"/>
          <w:sz w:val="20"/>
          <w:szCs w:val="20"/>
        </w:rPr>
        <w:t xml:space="preserve"> </w:t>
      </w:r>
      <w:r>
        <w:rPr>
          <w:rFonts w:hint="eastAsia" w:ascii="宋体" w:hAnsi="宋体" w:eastAsia="宋体" w:cs="宋体"/>
          <w:color w:val="auto"/>
          <w:spacing w:val="7"/>
          <w:sz w:val="20"/>
          <w:szCs w:val="20"/>
        </w:rPr>
        <w:t>100000</w:t>
      </w:r>
      <w:r>
        <w:rPr>
          <w:rFonts w:hint="eastAsia" w:ascii="宋体" w:hAnsi="宋体" w:eastAsia="宋体" w:cs="宋体"/>
          <w:color w:val="auto"/>
          <w:spacing w:val="-33"/>
          <w:sz w:val="20"/>
          <w:szCs w:val="20"/>
        </w:rPr>
        <w:t xml:space="preserve"> </w:t>
      </w:r>
      <w:r>
        <w:rPr>
          <w:rFonts w:hint="eastAsia" w:ascii="宋体" w:hAnsi="宋体" w:eastAsia="宋体" w:cs="宋体"/>
          <w:color w:val="auto"/>
          <w:spacing w:val="7"/>
          <w:sz w:val="20"/>
          <w:szCs w:val="20"/>
        </w:rPr>
        <w:t>万元以下的为中小微</w:t>
      </w:r>
      <w:r>
        <w:rPr>
          <w:rFonts w:hint="eastAsia" w:ascii="宋体" w:hAnsi="宋体" w:eastAsia="宋体" w:cs="宋体"/>
          <w:color w:val="auto"/>
          <w:spacing w:val="6"/>
          <w:sz w:val="20"/>
          <w:szCs w:val="20"/>
        </w:rPr>
        <w:t>型企</w:t>
      </w:r>
      <w:r>
        <w:rPr>
          <w:rFonts w:hint="eastAsia" w:ascii="宋体" w:hAnsi="宋体" w:eastAsia="宋体" w:cs="宋体"/>
          <w:color w:val="auto"/>
          <w:sz w:val="20"/>
          <w:szCs w:val="20"/>
        </w:rPr>
        <w:t xml:space="preserve"> </w:t>
      </w:r>
      <w:r>
        <w:rPr>
          <w:rFonts w:hint="eastAsia" w:ascii="宋体" w:hAnsi="宋体" w:eastAsia="宋体" w:cs="宋体"/>
          <w:color w:val="auto"/>
          <w:spacing w:val="7"/>
          <w:sz w:val="20"/>
          <w:szCs w:val="20"/>
        </w:rPr>
        <w:t>业。其中，从业人员</w:t>
      </w:r>
      <w:r>
        <w:rPr>
          <w:rFonts w:hint="eastAsia" w:ascii="宋体" w:hAnsi="宋体" w:eastAsia="宋体" w:cs="宋体"/>
          <w:color w:val="auto"/>
          <w:spacing w:val="-24"/>
          <w:sz w:val="20"/>
          <w:szCs w:val="20"/>
        </w:rPr>
        <w:t xml:space="preserve"> </w:t>
      </w:r>
      <w:r>
        <w:rPr>
          <w:rFonts w:hint="eastAsia" w:ascii="宋体" w:hAnsi="宋体" w:eastAsia="宋体" w:cs="宋体"/>
          <w:color w:val="auto"/>
          <w:spacing w:val="7"/>
          <w:sz w:val="20"/>
          <w:szCs w:val="20"/>
        </w:rPr>
        <w:t>100</w:t>
      </w:r>
      <w:r>
        <w:rPr>
          <w:rFonts w:hint="eastAsia" w:ascii="宋体" w:hAnsi="宋体" w:eastAsia="宋体" w:cs="宋体"/>
          <w:color w:val="auto"/>
          <w:spacing w:val="-39"/>
          <w:sz w:val="20"/>
          <w:szCs w:val="20"/>
        </w:rPr>
        <w:t xml:space="preserve"> </w:t>
      </w:r>
      <w:r>
        <w:rPr>
          <w:rFonts w:hint="eastAsia" w:ascii="宋体" w:hAnsi="宋体" w:eastAsia="宋体" w:cs="宋体"/>
          <w:color w:val="auto"/>
          <w:spacing w:val="7"/>
          <w:sz w:val="20"/>
          <w:szCs w:val="20"/>
        </w:rPr>
        <w:t>人及以上，且营业收</w:t>
      </w:r>
      <w:r>
        <w:rPr>
          <w:rFonts w:hint="eastAsia" w:ascii="宋体" w:hAnsi="宋体" w:eastAsia="宋体" w:cs="宋体"/>
          <w:color w:val="auto"/>
          <w:spacing w:val="6"/>
          <w:sz w:val="20"/>
          <w:szCs w:val="20"/>
        </w:rPr>
        <w:t>入</w:t>
      </w:r>
      <w:r>
        <w:rPr>
          <w:rFonts w:hint="eastAsia" w:ascii="宋体" w:hAnsi="宋体" w:eastAsia="宋体" w:cs="宋体"/>
          <w:color w:val="auto"/>
          <w:spacing w:val="-21"/>
          <w:sz w:val="20"/>
          <w:szCs w:val="20"/>
        </w:rPr>
        <w:t xml:space="preserve"> </w:t>
      </w:r>
      <w:r>
        <w:rPr>
          <w:rFonts w:hint="eastAsia" w:ascii="宋体" w:hAnsi="宋体" w:eastAsia="宋体" w:cs="宋体"/>
          <w:color w:val="auto"/>
          <w:spacing w:val="6"/>
          <w:sz w:val="20"/>
          <w:szCs w:val="20"/>
        </w:rPr>
        <w:t>1000</w:t>
      </w:r>
      <w:r>
        <w:rPr>
          <w:rFonts w:hint="eastAsia" w:ascii="宋体" w:hAnsi="宋体" w:eastAsia="宋体" w:cs="宋体"/>
          <w:color w:val="auto"/>
          <w:spacing w:val="-35"/>
          <w:sz w:val="20"/>
          <w:szCs w:val="20"/>
        </w:rPr>
        <w:t xml:space="preserve"> </w:t>
      </w:r>
      <w:r>
        <w:rPr>
          <w:rFonts w:hint="eastAsia" w:ascii="宋体" w:hAnsi="宋体" w:eastAsia="宋体" w:cs="宋体"/>
          <w:color w:val="auto"/>
          <w:spacing w:val="6"/>
          <w:sz w:val="20"/>
          <w:szCs w:val="20"/>
        </w:rPr>
        <w:t>万元及以上的为中型企业；从业人员</w:t>
      </w:r>
      <w:r>
        <w:rPr>
          <w:rFonts w:hint="eastAsia" w:ascii="宋体" w:hAnsi="宋体" w:eastAsia="宋体" w:cs="宋体"/>
          <w:color w:val="auto"/>
          <w:spacing w:val="-22"/>
          <w:sz w:val="20"/>
          <w:szCs w:val="20"/>
        </w:rPr>
        <w:t xml:space="preserve"> </w:t>
      </w:r>
      <w:r>
        <w:rPr>
          <w:rFonts w:hint="eastAsia" w:ascii="宋体" w:hAnsi="宋体" w:eastAsia="宋体" w:cs="宋体"/>
          <w:color w:val="auto"/>
          <w:spacing w:val="6"/>
          <w:sz w:val="20"/>
          <w:szCs w:val="20"/>
        </w:rPr>
        <w:t>10</w:t>
      </w:r>
      <w:r>
        <w:rPr>
          <w:rFonts w:hint="eastAsia" w:ascii="宋体" w:hAnsi="宋体" w:eastAsia="宋体" w:cs="宋体"/>
          <w:color w:val="auto"/>
          <w:spacing w:val="-38"/>
          <w:sz w:val="20"/>
          <w:szCs w:val="20"/>
        </w:rPr>
        <w:t xml:space="preserve"> </w:t>
      </w:r>
      <w:r>
        <w:rPr>
          <w:rFonts w:hint="eastAsia" w:ascii="宋体" w:hAnsi="宋体" w:eastAsia="宋体" w:cs="宋体"/>
          <w:color w:val="auto"/>
          <w:spacing w:val="6"/>
          <w:sz w:val="20"/>
          <w:szCs w:val="20"/>
        </w:rPr>
        <w:t>人及</w:t>
      </w:r>
      <w:r>
        <w:rPr>
          <w:rFonts w:hint="eastAsia" w:ascii="宋体" w:hAnsi="宋体" w:eastAsia="宋体" w:cs="宋体"/>
          <w:color w:val="auto"/>
          <w:sz w:val="20"/>
          <w:szCs w:val="20"/>
        </w:rPr>
        <w:t xml:space="preserve"> </w:t>
      </w:r>
      <w:r>
        <w:rPr>
          <w:rFonts w:hint="eastAsia" w:ascii="宋体" w:hAnsi="宋体" w:eastAsia="宋体" w:cs="宋体"/>
          <w:color w:val="auto"/>
          <w:spacing w:val="5"/>
          <w:sz w:val="20"/>
          <w:szCs w:val="20"/>
        </w:rPr>
        <w:t>以上，且营业收入</w:t>
      </w:r>
      <w:r>
        <w:rPr>
          <w:rFonts w:hint="eastAsia" w:ascii="宋体" w:hAnsi="宋体" w:eastAsia="宋体" w:cs="宋体"/>
          <w:color w:val="auto"/>
          <w:spacing w:val="-19"/>
          <w:sz w:val="20"/>
          <w:szCs w:val="20"/>
        </w:rPr>
        <w:t xml:space="preserve"> </w:t>
      </w:r>
      <w:r>
        <w:rPr>
          <w:rFonts w:hint="eastAsia" w:ascii="宋体" w:hAnsi="宋体" w:eastAsia="宋体" w:cs="宋体"/>
          <w:color w:val="auto"/>
          <w:spacing w:val="5"/>
          <w:sz w:val="20"/>
          <w:szCs w:val="20"/>
        </w:rPr>
        <w:t>100</w:t>
      </w:r>
      <w:r>
        <w:rPr>
          <w:rFonts w:hint="eastAsia" w:ascii="宋体" w:hAnsi="宋体" w:eastAsia="宋体" w:cs="宋体"/>
          <w:color w:val="auto"/>
          <w:spacing w:val="-36"/>
          <w:sz w:val="20"/>
          <w:szCs w:val="20"/>
        </w:rPr>
        <w:t xml:space="preserve"> </w:t>
      </w:r>
      <w:r>
        <w:rPr>
          <w:rFonts w:hint="eastAsia" w:ascii="宋体" w:hAnsi="宋体" w:eastAsia="宋体" w:cs="宋体"/>
          <w:color w:val="auto"/>
          <w:spacing w:val="5"/>
          <w:sz w:val="20"/>
          <w:szCs w:val="20"/>
        </w:rPr>
        <w:t>万元及以上的为小型企业；从业人员</w:t>
      </w:r>
      <w:r>
        <w:rPr>
          <w:rFonts w:hint="eastAsia" w:ascii="宋体" w:hAnsi="宋体" w:eastAsia="宋体" w:cs="宋体"/>
          <w:color w:val="auto"/>
          <w:spacing w:val="-21"/>
          <w:sz w:val="20"/>
          <w:szCs w:val="20"/>
        </w:rPr>
        <w:t xml:space="preserve"> </w:t>
      </w:r>
      <w:r>
        <w:rPr>
          <w:rFonts w:hint="eastAsia" w:ascii="宋体" w:hAnsi="宋体" w:eastAsia="宋体" w:cs="宋体"/>
          <w:color w:val="auto"/>
          <w:spacing w:val="5"/>
          <w:sz w:val="20"/>
          <w:szCs w:val="20"/>
        </w:rPr>
        <w:t>10</w:t>
      </w:r>
      <w:r>
        <w:rPr>
          <w:rFonts w:hint="eastAsia" w:ascii="宋体" w:hAnsi="宋体" w:eastAsia="宋体" w:cs="宋体"/>
          <w:color w:val="auto"/>
          <w:spacing w:val="-39"/>
          <w:sz w:val="20"/>
          <w:szCs w:val="20"/>
        </w:rPr>
        <w:t xml:space="preserve"> </w:t>
      </w:r>
      <w:r>
        <w:rPr>
          <w:rFonts w:hint="eastAsia" w:ascii="宋体" w:hAnsi="宋体" w:eastAsia="宋体" w:cs="宋体"/>
          <w:color w:val="auto"/>
          <w:spacing w:val="5"/>
          <w:sz w:val="20"/>
          <w:szCs w:val="20"/>
        </w:rPr>
        <w:t>人以下或营业收入</w:t>
      </w:r>
      <w:r>
        <w:rPr>
          <w:rFonts w:hint="eastAsia" w:ascii="宋体" w:hAnsi="宋体" w:eastAsia="宋体" w:cs="宋体"/>
          <w:color w:val="auto"/>
          <w:spacing w:val="-21"/>
          <w:sz w:val="20"/>
          <w:szCs w:val="20"/>
        </w:rPr>
        <w:t xml:space="preserve"> </w:t>
      </w:r>
      <w:r>
        <w:rPr>
          <w:rFonts w:hint="eastAsia" w:ascii="宋体" w:hAnsi="宋体" w:eastAsia="宋体" w:cs="宋体"/>
          <w:color w:val="auto"/>
          <w:spacing w:val="5"/>
          <w:sz w:val="20"/>
          <w:szCs w:val="20"/>
        </w:rPr>
        <w:t>100</w:t>
      </w:r>
      <w:r>
        <w:rPr>
          <w:rFonts w:hint="eastAsia" w:ascii="宋体" w:hAnsi="宋体" w:eastAsia="宋体" w:cs="宋体"/>
          <w:color w:val="auto"/>
          <w:spacing w:val="-35"/>
          <w:sz w:val="20"/>
          <w:szCs w:val="20"/>
        </w:rPr>
        <w:t xml:space="preserve"> </w:t>
      </w:r>
      <w:r>
        <w:rPr>
          <w:rFonts w:hint="eastAsia" w:ascii="宋体" w:hAnsi="宋体" w:eastAsia="宋体" w:cs="宋体"/>
          <w:color w:val="auto"/>
          <w:spacing w:val="5"/>
          <w:sz w:val="20"/>
          <w:szCs w:val="20"/>
        </w:rPr>
        <w:t>万元以下的为</w:t>
      </w:r>
      <w:r>
        <w:rPr>
          <w:rFonts w:hint="eastAsia" w:ascii="宋体" w:hAnsi="宋体" w:eastAsia="宋体" w:cs="宋体"/>
          <w:color w:val="auto"/>
          <w:sz w:val="20"/>
          <w:szCs w:val="20"/>
        </w:rPr>
        <w:t xml:space="preserve"> </w:t>
      </w:r>
      <w:r>
        <w:rPr>
          <w:rFonts w:hint="eastAsia" w:ascii="宋体" w:hAnsi="宋体" w:eastAsia="宋体" w:cs="宋体"/>
          <w:color w:val="auto"/>
          <w:spacing w:val="6"/>
          <w:sz w:val="20"/>
          <w:szCs w:val="20"/>
        </w:rPr>
        <w:t>微型企业。</w:t>
      </w:r>
    </w:p>
    <w:p w14:paraId="1A262A4E">
      <w:pPr>
        <w:spacing w:line="246" w:lineRule="auto"/>
        <w:rPr>
          <w:rFonts w:hint="eastAsia" w:ascii="宋体" w:hAnsi="宋体" w:eastAsia="宋体" w:cs="宋体"/>
          <w:color w:val="auto"/>
          <w:sz w:val="20"/>
          <w:szCs w:val="20"/>
        </w:rPr>
        <w:sectPr>
          <w:headerReference r:id="rId61" w:type="default"/>
          <w:footerReference r:id="rId62" w:type="default"/>
          <w:pgSz w:w="11906" w:h="16839"/>
          <w:pgMar w:top="1174" w:right="1179" w:bottom="1151" w:left="1588" w:header="862" w:footer="989" w:gutter="0"/>
          <w:pgNumType w:fmt="decimal"/>
          <w:cols w:space="720" w:num="1"/>
        </w:sectPr>
      </w:pPr>
    </w:p>
    <w:p w14:paraId="47D3102C">
      <w:pPr>
        <w:spacing w:before="272" w:line="246" w:lineRule="auto"/>
        <w:ind w:left="14" w:right="52" w:firstLine="844"/>
        <w:jc w:val="both"/>
        <w:rPr>
          <w:rFonts w:hint="eastAsia" w:ascii="宋体" w:hAnsi="宋体" w:eastAsia="宋体" w:cs="宋体"/>
          <w:color w:val="auto"/>
          <w:sz w:val="20"/>
          <w:szCs w:val="20"/>
        </w:rPr>
      </w:pPr>
      <w:r>
        <w:rPr>
          <w:rFonts w:hint="eastAsia" w:ascii="宋体" w:hAnsi="宋体" w:eastAsia="宋体" w:cs="宋体"/>
          <w:color w:val="auto"/>
          <w:spacing w:val="7"/>
          <w:sz w:val="20"/>
          <w:szCs w:val="20"/>
        </w:rPr>
        <w:t>（十二）软件和信息技术服务业。从业人员</w:t>
      </w:r>
      <w:r>
        <w:rPr>
          <w:rFonts w:hint="eastAsia" w:ascii="宋体" w:hAnsi="宋体" w:eastAsia="宋体" w:cs="宋体"/>
          <w:color w:val="auto"/>
          <w:spacing w:val="-32"/>
          <w:sz w:val="20"/>
          <w:szCs w:val="20"/>
        </w:rPr>
        <w:t xml:space="preserve"> </w:t>
      </w:r>
      <w:r>
        <w:rPr>
          <w:rFonts w:hint="eastAsia" w:ascii="宋体" w:hAnsi="宋体" w:eastAsia="宋体" w:cs="宋体"/>
          <w:color w:val="auto"/>
          <w:spacing w:val="7"/>
          <w:sz w:val="20"/>
          <w:szCs w:val="20"/>
        </w:rPr>
        <w:t>300</w:t>
      </w:r>
      <w:r>
        <w:rPr>
          <w:rFonts w:hint="eastAsia" w:ascii="宋体" w:hAnsi="宋体" w:eastAsia="宋体" w:cs="宋体"/>
          <w:color w:val="auto"/>
          <w:spacing w:val="-39"/>
          <w:sz w:val="20"/>
          <w:szCs w:val="20"/>
        </w:rPr>
        <w:t xml:space="preserve"> </w:t>
      </w:r>
      <w:r>
        <w:rPr>
          <w:rFonts w:hint="eastAsia" w:ascii="宋体" w:hAnsi="宋体" w:eastAsia="宋体" w:cs="宋体"/>
          <w:color w:val="auto"/>
          <w:spacing w:val="7"/>
          <w:sz w:val="20"/>
          <w:szCs w:val="20"/>
        </w:rPr>
        <w:t>人以下或营业收入</w:t>
      </w:r>
      <w:r>
        <w:rPr>
          <w:rFonts w:hint="eastAsia" w:ascii="宋体" w:hAnsi="宋体" w:eastAsia="宋体" w:cs="宋体"/>
          <w:color w:val="auto"/>
          <w:spacing w:val="-21"/>
          <w:sz w:val="20"/>
          <w:szCs w:val="20"/>
        </w:rPr>
        <w:t xml:space="preserve"> </w:t>
      </w:r>
      <w:r>
        <w:rPr>
          <w:rFonts w:hint="eastAsia" w:ascii="宋体" w:hAnsi="宋体" w:eastAsia="宋体" w:cs="宋体"/>
          <w:color w:val="auto"/>
          <w:spacing w:val="7"/>
          <w:sz w:val="20"/>
          <w:szCs w:val="20"/>
        </w:rPr>
        <w:t>10000</w:t>
      </w:r>
      <w:r>
        <w:rPr>
          <w:rFonts w:hint="eastAsia" w:ascii="宋体" w:hAnsi="宋体" w:eastAsia="宋体" w:cs="宋体"/>
          <w:color w:val="auto"/>
          <w:spacing w:val="-33"/>
          <w:sz w:val="20"/>
          <w:szCs w:val="20"/>
        </w:rPr>
        <w:t xml:space="preserve"> </w:t>
      </w:r>
      <w:r>
        <w:rPr>
          <w:rFonts w:hint="eastAsia" w:ascii="宋体" w:hAnsi="宋体" w:eastAsia="宋体" w:cs="宋体"/>
          <w:color w:val="auto"/>
          <w:spacing w:val="7"/>
          <w:sz w:val="20"/>
          <w:szCs w:val="20"/>
        </w:rPr>
        <w:t>万元以下的为中</w:t>
      </w:r>
      <w:r>
        <w:rPr>
          <w:rFonts w:hint="eastAsia" w:ascii="宋体" w:hAnsi="宋体" w:eastAsia="宋体" w:cs="宋体"/>
          <w:color w:val="auto"/>
          <w:sz w:val="20"/>
          <w:szCs w:val="20"/>
        </w:rPr>
        <w:t xml:space="preserve"> </w:t>
      </w:r>
      <w:r>
        <w:rPr>
          <w:rFonts w:hint="eastAsia" w:ascii="宋体" w:hAnsi="宋体" w:eastAsia="宋体" w:cs="宋体"/>
          <w:color w:val="auto"/>
          <w:spacing w:val="6"/>
          <w:sz w:val="20"/>
          <w:szCs w:val="20"/>
        </w:rPr>
        <w:t>小微型企业。其中，从业人员</w:t>
      </w:r>
      <w:r>
        <w:rPr>
          <w:rFonts w:hint="eastAsia" w:ascii="宋体" w:hAnsi="宋体" w:eastAsia="宋体" w:cs="宋体"/>
          <w:color w:val="auto"/>
          <w:spacing w:val="-24"/>
          <w:sz w:val="20"/>
          <w:szCs w:val="20"/>
        </w:rPr>
        <w:t xml:space="preserve"> </w:t>
      </w:r>
      <w:r>
        <w:rPr>
          <w:rFonts w:hint="eastAsia" w:ascii="宋体" w:hAnsi="宋体" w:eastAsia="宋体" w:cs="宋体"/>
          <w:color w:val="auto"/>
          <w:spacing w:val="6"/>
          <w:sz w:val="20"/>
          <w:szCs w:val="20"/>
        </w:rPr>
        <w:t>100</w:t>
      </w:r>
      <w:r>
        <w:rPr>
          <w:rFonts w:hint="eastAsia" w:ascii="宋体" w:hAnsi="宋体" w:eastAsia="宋体" w:cs="宋体"/>
          <w:color w:val="auto"/>
          <w:spacing w:val="-36"/>
          <w:sz w:val="20"/>
          <w:szCs w:val="20"/>
        </w:rPr>
        <w:t xml:space="preserve"> </w:t>
      </w:r>
      <w:r>
        <w:rPr>
          <w:rFonts w:hint="eastAsia" w:ascii="宋体" w:hAnsi="宋体" w:eastAsia="宋体" w:cs="宋体"/>
          <w:color w:val="auto"/>
          <w:spacing w:val="6"/>
          <w:sz w:val="20"/>
          <w:szCs w:val="20"/>
        </w:rPr>
        <w:t>人及以上，且营业收入</w:t>
      </w:r>
      <w:r>
        <w:rPr>
          <w:rFonts w:hint="eastAsia" w:ascii="宋体" w:hAnsi="宋体" w:eastAsia="宋体" w:cs="宋体"/>
          <w:color w:val="auto"/>
          <w:spacing w:val="-24"/>
          <w:sz w:val="20"/>
          <w:szCs w:val="20"/>
        </w:rPr>
        <w:t xml:space="preserve"> </w:t>
      </w:r>
      <w:r>
        <w:rPr>
          <w:rFonts w:hint="eastAsia" w:ascii="宋体" w:hAnsi="宋体" w:eastAsia="宋体" w:cs="宋体"/>
          <w:color w:val="auto"/>
          <w:spacing w:val="6"/>
          <w:sz w:val="20"/>
          <w:szCs w:val="20"/>
        </w:rPr>
        <w:t>1000</w:t>
      </w:r>
      <w:r>
        <w:rPr>
          <w:rFonts w:hint="eastAsia" w:ascii="宋体" w:hAnsi="宋体" w:eastAsia="宋体" w:cs="宋体"/>
          <w:color w:val="auto"/>
          <w:spacing w:val="-35"/>
          <w:sz w:val="20"/>
          <w:szCs w:val="20"/>
        </w:rPr>
        <w:t xml:space="preserve"> </w:t>
      </w:r>
      <w:r>
        <w:rPr>
          <w:rFonts w:hint="eastAsia" w:ascii="宋体" w:hAnsi="宋体" w:eastAsia="宋体" w:cs="宋体"/>
          <w:color w:val="auto"/>
          <w:spacing w:val="6"/>
          <w:sz w:val="20"/>
          <w:szCs w:val="20"/>
        </w:rPr>
        <w:t>万元及以上的为中型企业；从业</w:t>
      </w:r>
      <w:r>
        <w:rPr>
          <w:rFonts w:hint="eastAsia" w:ascii="宋体" w:hAnsi="宋体" w:eastAsia="宋体" w:cs="宋体"/>
          <w:color w:val="auto"/>
          <w:spacing w:val="5"/>
          <w:sz w:val="20"/>
          <w:szCs w:val="20"/>
        </w:rPr>
        <w:t>人员</w:t>
      </w:r>
      <w:r>
        <w:rPr>
          <w:rFonts w:hint="eastAsia" w:ascii="宋体" w:hAnsi="宋体" w:eastAsia="宋体" w:cs="宋体"/>
          <w:color w:val="auto"/>
          <w:sz w:val="20"/>
          <w:szCs w:val="20"/>
        </w:rPr>
        <w:t xml:space="preserve"> </w:t>
      </w:r>
      <w:r>
        <w:rPr>
          <w:rFonts w:hint="eastAsia" w:ascii="宋体" w:hAnsi="宋体" w:eastAsia="宋体" w:cs="宋体"/>
          <w:color w:val="auto"/>
          <w:spacing w:val="7"/>
          <w:sz w:val="20"/>
          <w:szCs w:val="20"/>
        </w:rPr>
        <w:t>10</w:t>
      </w:r>
      <w:r>
        <w:rPr>
          <w:rFonts w:hint="eastAsia" w:ascii="宋体" w:hAnsi="宋体" w:eastAsia="宋体" w:cs="宋体"/>
          <w:color w:val="auto"/>
          <w:spacing w:val="-39"/>
          <w:sz w:val="20"/>
          <w:szCs w:val="20"/>
        </w:rPr>
        <w:t xml:space="preserve"> </w:t>
      </w:r>
      <w:r>
        <w:rPr>
          <w:rFonts w:hint="eastAsia" w:ascii="宋体" w:hAnsi="宋体" w:eastAsia="宋体" w:cs="宋体"/>
          <w:color w:val="auto"/>
          <w:spacing w:val="7"/>
          <w:sz w:val="20"/>
          <w:szCs w:val="20"/>
        </w:rPr>
        <w:t>人及以上，且营业收入</w:t>
      </w:r>
      <w:r>
        <w:rPr>
          <w:rFonts w:hint="eastAsia" w:ascii="宋体" w:hAnsi="宋体" w:eastAsia="宋体" w:cs="宋体"/>
          <w:color w:val="auto"/>
          <w:spacing w:val="-32"/>
          <w:sz w:val="20"/>
          <w:szCs w:val="20"/>
        </w:rPr>
        <w:t xml:space="preserve"> </w:t>
      </w:r>
      <w:r>
        <w:rPr>
          <w:rFonts w:hint="eastAsia" w:ascii="宋体" w:hAnsi="宋体" w:eastAsia="宋体" w:cs="宋体"/>
          <w:color w:val="auto"/>
          <w:spacing w:val="7"/>
          <w:sz w:val="20"/>
          <w:szCs w:val="20"/>
        </w:rPr>
        <w:t>50</w:t>
      </w:r>
      <w:r>
        <w:rPr>
          <w:rFonts w:hint="eastAsia" w:ascii="宋体" w:hAnsi="宋体" w:eastAsia="宋体" w:cs="宋体"/>
          <w:color w:val="auto"/>
          <w:spacing w:val="-36"/>
          <w:sz w:val="20"/>
          <w:szCs w:val="20"/>
        </w:rPr>
        <w:t xml:space="preserve"> </w:t>
      </w:r>
      <w:r>
        <w:rPr>
          <w:rFonts w:hint="eastAsia" w:ascii="宋体" w:hAnsi="宋体" w:eastAsia="宋体" w:cs="宋体"/>
          <w:color w:val="auto"/>
          <w:spacing w:val="7"/>
          <w:sz w:val="20"/>
          <w:szCs w:val="20"/>
        </w:rPr>
        <w:t>万元及以上的为小型</w:t>
      </w:r>
      <w:r>
        <w:rPr>
          <w:rFonts w:hint="eastAsia" w:ascii="宋体" w:hAnsi="宋体" w:eastAsia="宋体" w:cs="宋体"/>
          <w:color w:val="auto"/>
          <w:spacing w:val="6"/>
          <w:sz w:val="20"/>
          <w:szCs w:val="20"/>
        </w:rPr>
        <w:t>企业；从业人员</w:t>
      </w:r>
      <w:r>
        <w:rPr>
          <w:rFonts w:hint="eastAsia" w:ascii="宋体" w:hAnsi="宋体" w:eastAsia="宋体" w:cs="宋体"/>
          <w:color w:val="auto"/>
          <w:spacing w:val="-21"/>
          <w:sz w:val="20"/>
          <w:szCs w:val="20"/>
        </w:rPr>
        <w:t xml:space="preserve"> </w:t>
      </w:r>
      <w:r>
        <w:rPr>
          <w:rFonts w:hint="eastAsia" w:ascii="宋体" w:hAnsi="宋体" w:eastAsia="宋体" w:cs="宋体"/>
          <w:color w:val="auto"/>
          <w:spacing w:val="6"/>
          <w:sz w:val="20"/>
          <w:szCs w:val="20"/>
        </w:rPr>
        <w:t>10</w:t>
      </w:r>
      <w:r>
        <w:rPr>
          <w:rFonts w:hint="eastAsia" w:ascii="宋体" w:hAnsi="宋体" w:eastAsia="宋体" w:cs="宋体"/>
          <w:color w:val="auto"/>
          <w:spacing w:val="-39"/>
          <w:sz w:val="20"/>
          <w:szCs w:val="20"/>
        </w:rPr>
        <w:t xml:space="preserve"> </w:t>
      </w:r>
      <w:r>
        <w:rPr>
          <w:rFonts w:hint="eastAsia" w:ascii="宋体" w:hAnsi="宋体" w:eastAsia="宋体" w:cs="宋体"/>
          <w:color w:val="auto"/>
          <w:spacing w:val="6"/>
          <w:sz w:val="20"/>
          <w:szCs w:val="20"/>
        </w:rPr>
        <w:t>人以下或营业收入</w:t>
      </w:r>
      <w:r>
        <w:rPr>
          <w:rFonts w:hint="eastAsia" w:ascii="宋体" w:hAnsi="宋体" w:eastAsia="宋体" w:cs="宋体"/>
          <w:color w:val="auto"/>
          <w:spacing w:val="-32"/>
          <w:sz w:val="20"/>
          <w:szCs w:val="20"/>
        </w:rPr>
        <w:t xml:space="preserve"> </w:t>
      </w:r>
      <w:r>
        <w:rPr>
          <w:rFonts w:hint="eastAsia" w:ascii="宋体" w:hAnsi="宋体" w:eastAsia="宋体" w:cs="宋体"/>
          <w:color w:val="auto"/>
          <w:spacing w:val="6"/>
          <w:sz w:val="20"/>
          <w:szCs w:val="20"/>
        </w:rPr>
        <w:t>50</w:t>
      </w:r>
      <w:r>
        <w:rPr>
          <w:rFonts w:hint="eastAsia" w:ascii="宋体" w:hAnsi="宋体" w:eastAsia="宋体" w:cs="宋体"/>
          <w:color w:val="auto"/>
          <w:spacing w:val="-33"/>
          <w:sz w:val="20"/>
          <w:szCs w:val="20"/>
        </w:rPr>
        <w:t xml:space="preserve"> </w:t>
      </w:r>
      <w:r>
        <w:rPr>
          <w:rFonts w:hint="eastAsia" w:ascii="宋体" w:hAnsi="宋体" w:eastAsia="宋体" w:cs="宋体"/>
          <w:color w:val="auto"/>
          <w:spacing w:val="6"/>
          <w:sz w:val="20"/>
          <w:szCs w:val="20"/>
        </w:rPr>
        <w:t>万元以</w:t>
      </w:r>
      <w:r>
        <w:rPr>
          <w:rFonts w:hint="eastAsia" w:ascii="宋体" w:hAnsi="宋体" w:eastAsia="宋体" w:cs="宋体"/>
          <w:color w:val="auto"/>
          <w:sz w:val="20"/>
          <w:szCs w:val="20"/>
        </w:rPr>
        <w:t xml:space="preserve">  </w:t>
      </w:r>
      <w:r>
        <w:rPr>
          <w:rFonts w:hint="eastAsia" w:ascii="宋体" w:hAnsi="宋体" w:eastAsia="宋体" w:cs="宋体"/>
          <w:color w:val="auto"/>
          <w:spacing w:val="6"/>
          <w:sz w:val="20"/>
          <w:szCs w:val="20"/>
        </w:rPr>
        <w:t>下的为微型企业。</w:t>
      </w:r>
    </w:p>
    <w:p w14:paraId="615C2633">
      <w:pPr>
        <w:spacing w:before="25" w:line="245" w:lineRule="auto"/>
        <w:ind w:left="8" w:right="52" w:firstLine="829"/>
        <w:jc w:val="both"/>
        <w:rPr>
          <w:rFonts w:hint="eastAsia" w:ascii="宋体" w:hAnsi="宋体" w:eastAsia="宋体" w:cs="宋体"/>
          <w:color w:val="auto"/>
          <w:sz w:val="20"/>
          <w:szCs w:val="20"/>
        </w:rPr>
      </w:pPr>
      <w:r>
        <w:rPr>
          <w:rFonts w:hint="eastAsia" w:ascii="宋体" w:hAnsi="宋体" w:eastAsia="宋体" w:cs="宋体"/>
          <w:color w:val="auto"/>
          <w:spacing w:val="6"/>
          <w:sz w:val="20"/>
          <w:szCs w:val="20"/>
        </w:rPr>
        <w:t>（十三）房地产开发经营。营业收入</w:t>
      </w:r>
      <w:r>
        <w:rPr>
          <w:rFonts w:hint="eastAsia" w:ascii="宋体" w:hAnsi="宋体" w:eastAsia="宋体" w:cs="宋体"/>
          <w:color w:val="auto"/>
          <w:spacing w:val="-34"/>
          <w:sz w:val="20"/>
          <w:szCs w:val="20"/>
        </w:rPr>
        <w:t xml:space="preserve"> </w:t>
      </w:r>
      <w:r>
        <w:rPr>
          <w:rFonts w:hint="eastAsia" w:ascii="宋体" w:hAnsi="宋体" w:eastAsia="宋体" w:cs="宋体"/>
          <w:color w:val="auto"/>
          <w:spacing w:val="6"/>
          <w:sz w:val="20"/>
          <w:szCs w:val="20"/>
        </w:rPr>
        <w:t>200000</w:t>
      </w:r>
      <w:r>
        <w:rPr>
          <w:rFonts w:hint="eastAsia" w:ascii="宋体" w:hAnsi="宋体" w:eastAsia="宋体" w:cs="宋体"/>
          <w:color w:val="auto"/>
          <w:spacing w:val="-35"/>
          <w:sz w:val="20"/>
          <w:szCs w:val="20"/>
        </w:rPr>
        <w:t xml:space="preserve"> </w:t>
      </w:r>
      <w:r>
        <w:rPr>
          <w:rFonts w:hint="eastAsia" w:ascii="宋体" w:hAnsi="宋体" w:eastAsia="宋体" w:cs="宋体"/>
          <w:color w:val="auto"/>
          <w:spacing w:val="6"/>
          <w:sz w:val="20"/>
          <w:szCs w:val="20"/>
        </w:rPr>
        <w:t>万元以下或资产总额</w:t>
      </w:r>
      <w:r>
        <w:rPr>
          <w:rFonts w:hint="eastAsia" w:ascii="宋体" w:hAnsi="宋体" w:eastAsia="宋体" w:cs="宋体"/>
          <w:color w:val="auto"/>
          <w:spacing w:val="-24"/>
          <w:sz w:val="20"/>
          <w:szCs w:val="20"/>
        </w:rPr>
        <w:t xml:space="preserve"> </w:t>
      </w:r>
      <w:r>
        <w:rPr>
          <w:rFonts w:hint="eastAsia" w:ascii="宋体" w:hAnsi="宋体" w:eastAsia="宋体" w:cs="宋体"/>
          <w:color w:val="auto"/>
          <w:spacing w:val="6"/>
          <w:sz w:val="20"/>
          <w:szCs w:val="20"/>
        </w:rPr>
        <w:t>1000</w:t>
      </w:r>
      <w:r>
        <w:rPr>
          <w:rFonts w:hint="eastAsia" w:ascii="宋体" w:hAnsi="宋体" w:eastAsia="宋体" w:cs="宋体"/>
          <w:color w:val="auto"/>
          <w:spacing w:val="5"/>
          <w:sz w:val="20"/>
          <w:szCs w:val="20"/>
        </w:rPr>
        <w:t>0</w:t>
      </w:r>
      <w:r>
        <w:rPr>
          <w:rFonts w:hint="eastAsia" w:ascii="宋体" w:hAnsi="宋体" w:eastAsia="宋体" w:cs="宋体"/>
          <w:color w:val="auto"/>
          <w:spacing w:val="-33"/>
          <w:sz w:val="20"/>
          <w:szCs w:val="20"/>
        </w:rPr>
        <w:t xml:space="preserve"> </w:t>
      </w:r>
      <w:r>
        <w:rPr>
          <w:rFonts w:hint="eastAsia" w:ascii="宋体" w:hAnsi="宋体" w:eastAsia="宋体" w:cs="宋体"/>
          <w:color w:val="auto"/>
          <w:spacing w:val="5"/>
          <w:sz w:val="20"/>
          <w:szCs w:val="20"/>
        </w:rPr>
        <w:t>万元以下的为中小</w:t>
      </w:r>
      <w:r>
        <w:rPr>
          <w:rFonts w:hint="eastAsia" w:ascii="宋体" w:hAnsi="宋体" w:eastAsia="宋体" w:cs="宋体"/>
          <w:color w:val="auto"/>
          <w:sz w:val="20"/>
          <w:szCs w:val="20"/>
        </w:rPr>
        <w:t xml:space="preserve"> </w:t>
      </w:r>
      <w:r>
        <w:rPr>
          <w:rFonts w:hint="eastAsia" w:ascii="宋体" w:hAnsi="宋体" w:eastAsia="宋体" w:cs="宋体"/>
          <w:color w:val="auto"/>
          <w:spacing w:val="8"/>
          <w:sz w:val="20"/>
          <w:szCs w:val="20"/>
        </w:rPr>
        <w:t>微型企业。其中，营业收入</w:t>
      </w:r>
      <w:r>
        <w:rPr>
          <w:rFonts w:hint="eastAsia" w:ascii="宋体" w:hAnsi="宋体" w:eastAsia="宋体" w:cs="宋体"/>
          <w:color w:val="auto"/>
          <w:spacing w:val="-24"/>
          <w:sz w:val="20"/>
          <w:szCs w:val="20"/>
        </w:rPr>
        <w:t xml:space="preserve"> </w:t>
      </w:r>
      <w:r>
        <w:rPr>
          <w:rFonts w:hint="eastAsia" w:ascii="宋体" w:hAnsi="宋体" w:eastAsia="宋体" w:cs="宋体"/>
          <w:color w:val="auto"/>
          <w:spacing w:val="8"/>
          <w:sz w:val="20"/>
          <w:szCs w:val="20"/>
        </w:rPr>
        <w:t>1000</w:t>
      </w:r>
      <w:r>
        <w:rPr>
          <w:rFonts w:hint="eastAsia" w:ascii="宋体" w:hAnsi="宋体" w:eastAsia="宋体" w:cs="宋体"/>
          <w:color w:val="auto"/>
          <w:spacing w:val="-35"/>
          <w:sz w:val="20"/>
          <w:szCs w:val="20"/>
        </w:rPr>
        <w:t xml:space="preserve"> </w:t>
      </w:r>
      <w:r>
        <w:rPr>
          <w:rFonts w:hint="eastAsia" w:ascii="宋体" w:hAnsi="宋体" w:eastAsia="宋体" w:cs="宋体"/>
          <w:color w:val="auto"/>
          <w:spacing w:val="8"/>
          <w:sz w:val="20"/>
          <w:szCs w:val="20"/>
        </w:rPr>
        <w:t>万元及以上，且</w:t>
      </w:r>
      <w:r>
        <w:rPr>
          <w:rFonts w:hint="eastAsia" w:ascii="宋体" w:hAnsi="宋体" w:eastAsia="宋体" w:cs="宋体"/>
          <w:color w:val="auto"/>
          <w:spacing w:val="7"/>
          <w:sz w:val="20"/>
          <w:szCs w:val="20"/>
        </w:rPr>
        <w:t>资产总额</w:t>
      </w:r>
      <w:r>
        <w:rPr>
          <w:rFonts w:hint="eastAsia" w:ascii="宋体" w:hAnsi="宋体" w:eastAsia="宋体" w:cs="宋体"/>
          <w:color w:val="auto"/>
          <w:spacing w:val="-33"/>
          <w:sz w:val="20"/>
          <w:szCs w:val="20"/>
        </w:rPr>
        <w:t xml:space="preserve"> </w:t>
      </w:r>
      <w:r>
        <w:rPr>
          <w:rFonts w:hint="eastAsia" w:ascii="宋体" w:hAnsi="宋体" w:eastAsia="宋体" w:cs="宋体"/>
          <w:color w:val="auto"/>
          <w:spacing w:val="7"/>
          <w:sz w:val="20"/>
          <w:szCs w:val="20"/>
        </w:rPr>
        <w:t>5000</w:t>
      </w:r>
      <w:r>
        <w:rPr>
          <w:rFonts w:hint="eastAsia" w:ascii="宋体" w:hAnsi="宋体" w:eastAsia="宋体" w:cs="宋体"/>
          <w:color w:val="auto"/>
          <w:spacing w:val="-33"/>
          <w:sz w:val="20"/>
          <w:szCs w:val="20"/>
        </w:rPr>
        <w:t xml:space="preserve"> </w:t>
      </w:r>
      <w:r>
        <w:rPr>
          <w:rFonts w:hint="eastAsia" w:ascii="宋体" w:hAnsi="宋体" w:eastAsia="宋体" w:cs="宋体"/>
          <w:color w:val="auto"/>
          <w:spacing w:val="7"/>
          <w:sz w:val="20"/>
          <w:szCs w:val="20"/>
        </w:rPr>
        <w:t>万元及以上的为中型企业；营业收</w:t>
      </w:r>
      <w:r>
        <w:rPr>
          <w:rFonts w:hint="eastAsia" w:ascii="宋体" w:hAnsi="宋体" w:eastAsia="宋体" w:cs="宋体"/>
          <w:color w:val="auto"/>
          <w:sz w:val="20"/>
          <w:szCs w:val="20"/>
        </w:rPr>
        <w:t xml:space="preserve"> </w:t>
      </w:r>
      <w:r>
        <w:rPr>
          <w:rFonts w:hint="eastAsia" w:ascii="宋体" w:hAnsi="宋体" w:eastAsia="宋体" w:cs="宋体"/>
          <w:color w:val="auto"/>
          <w:spacing w:val="5"/>
          <w:sz w:val="20"/>
          <w:szCs w:val="20"/>
        </w:rPr>
        <w:t>入</w:t>
      </w:r>
      <w:r>
        <w:rPr>
          <w:rFonts w:hint="eastAsia" w:ascii="宋体" w:hAnsi="宋体" w:eastAsia="宋体" w:cs="宋体"/>
          <w:color w:val="auto"/>
          <w:spacing w:val="-10"/>
          <w:sz w:val="20"/>
          <w:szCs w:val="20"/>
        </w:rPr>
        <w:t xml:space="preserve"> </w:t>
      </w:r>
      <w:r>
        <w:rPr>
          <w:rFonts w:hint="eastAsia" w:ascii="宋体" w:hAnsi="宋体" w:eastAsia="宋体" w:cs="宋体"/>
          <w:color w:val="auto"/>
          <w:spacing w:val="5"/>
          <w:sz w:val="20"/>
          <w:szCs w:val="20"/>
        </w:rPr>
        <w:t>100</w:t>
      </w:r>
      <w:r>
        <w:rPr>
          <w:rFonts w:hint="eastAsia" w:ascii="宋体" w:hAnsi="宋体" w:eastAsia="宋体" w:cs="宋体"/>
          <w:color w:val="auto"/>
          <w:spacing w:val="-35"/>
          <w:sz w:val="20"/>
          <w:szCs w:val="20"/>
        </w:rPr>
        <w:t xml:space="preserve"> </w:t>
      </w:r>
      <w:r>
        <w:rPr>
          <w:rFonts w:hint="eastAsia" w:ascii="宋体" w:hAnsi="宋体" w:eastAsia="宋体" w:cs="宋体"/>
          <w:color w:val="auto"/>
          <w:spacing w:val="5"/>
          <w:sz w:val="20"/>
          <w:szCs w:val="20"/>
        </w:rPr>
        <w:t>万元及以上，且资产总额</w:t>
      </w:r>
      <w:r>
        <w:rPr>
          <w:rFonts w:hint="eastAsia" w:ascii="宋体" w:hAnsi="宋体" w:eastAsia="宋体" w:cs="宋体"/>
          <w:color w:val="auto"/>
          <w:spacing w:val="-37"/>
          <w:sz w:val="20"/>
          <w:szCs w:val="20"/>
        </w:rPr>
        <w:t xml:space="preserve"> </w:t>
      </w:r>
      <w:r>
        <w:rPr>
          <w:rFonts w:hint="eastAsia" w:ascii="宋体" w:hAnsi="宋体" w:eastAsia="宋体" w:cs="宋体"/>
          <w:color w:val="auto"/>
          <w:spacing w:val="5"/>
          <w:sz w:val="20"/>
          <w:szCs w:val="20"/>
        </w:rPr>
        <w:t>2000</w:t>
      </w:r>
      <w:r>
        <w:rPr>
          <w:rFonts w:hint="eastAsia" w:ascii="宋体" w:hAnsi="宋体" w:eastAsia="宋体" w:cs="宋体"/>
          <w:color w:val="auto"/>
          <w:spacing w:val="-35"/>
          <w:sz w:val="20"/>
          <w:szCs w:val="20"/>
        </w:rPr>
        <w:t xml:space="preserve"> </w:t>
      </w:r>
      <w:r>
        <w:rPr>
          <w:rFonts w:hint="eastAsia" w:ascii="宋体" w:hAnsi="宋体" w:eastAsia="宋体" w:cs="宋体"/>
          <w:color w:val="auto"/>
          <w:spacing w:val="5"/>
          <w:sz w:val="20"/>
          <w:szCs w:val="20"/>
        </w:rPr>
        <w:t>万元及以上的为小型企业；营业收入</w:t>
      </w:r>
      <w:r>
        <w:rPr>
          <w:rFonts w:hint="eastAsia" w:ascii="宋体" w:hAnsi="宋体" w:eastAsia="宋体" w:cs="宋体"/>
          <w:color w:val="auto"/>
          <w:spacing w:val="-24"/>
          <w:sz w:val="20"/>
          <w:szCs w:val="20"/>
        </w:rPr>
        <w:t xml:space="preserve"> </w:t>
      </w:r>
      <w:r>
        <w:rPr>
          <w:rFonts w:hint="eastAsia" w:ascii="宋体" w:hAnsi="宋体" w:eastAsia="宋体" w:cs="宋体"/>
          <w:color w:val="auto"/>
          <w:spacing w:val="5"/>
          <w:sz w:val="20"/>
          <w:szCs w:val="20"/>
        </w:rPr>
        <w:t>100</w:t>
      </w:r>
      <w:r>
        <w:rPr>
          <w:rFonts w:hint="eastAsia" w:ascii="宋体" w:hAnsi="宋体" w:eastAsia="宋体" w:cs="宋体"/>
          <w:color w:val="auto"/>
          <w:spacing w:val="-33"/>
          <w:sz w:val="20"/>
          <w:szCs w:val="20"/>
        </w:rPr>
        <w:t xml:space="preserve"> </w:t>
      </w:r>
      <w:r>
        <w:rPr>
          <w:rFonts w:hint="eastAsia" w:ascii="宋体" w:hAnsi="宋体" w:eastAsia="宋体" w:cs="宋体"/>
          <w:color w:val="auto"/>
          <w:spacing w:val="5"/>
          <w:sz w:val="20"/>
          <w:szCs w:val="20"/>
        </w:rPr>
        <w:t>万元以下或资产总额</w:t>
      </w:r>
      <w:r>
        <w:rPr>
          <w:rFonts w:hint="eastAsia" w:ascii="宋体" w:hAnsi="宋体" w:eastAsia="宋体" w:cs="宋体"/>
          <w:color w:val="auto"/>
          <w:sz w:val="20"/>
          <w:szCs w:val="20"/>
        </w:rPr>
        <w:t xml:space="preserve"> </w:t>
      </w:r>
      <w:r>
        <w:rPr>
          <w:rFonts w:hint="eastAsia" w:ascii="宋体" w:hAnsi="宋体" w:eastAsia="宋体" w:cs="宋体"/>
          <w:color w:val="auto"/>
          <w:spacing w:val="6"/>
          <w:sz w:val="20"/>
          <w:szCs w:val="20"/>
        </w:rPr>
        <w:t>2000</w:t>
      </w:r>
      <w:r>
        <w:rPr>
          <w:rFonts w:hint="eastAsia" w:ascii="宋体" w:hAnsi="宋体" w:eastAsia="宋体" w:cs="宋体"/>
          <w:color w:val="auto"/>
          <w:spacing w:val="-31"/>
          <w:sz w:val="20"/>
          <w:szCs w:val="20"/>
        </w:rPr>
        <w:t xml:space="preserve"> </w:t>
      </w:r>
      <w:r>
        <w:rPr>
          <w:rFonts w:hint="eastAsia" w:ascii="宋体" w:hAnsi="宋体" w:eastAsia="宋体" w:cs="宋体"/>
          <w:color w:val="auto"/>
          <w:spacing w:val="6"/>
          <w:sz w:val="20"/>
          <w:szCs w:val="20"/>
        </w:rPr>
        <w:t>万元以下的为微型企业。</w:t>
      </w:r>
    </w:p>
    <w:p w14:paraId="1695504F">
      <w:pPr>
        <w:spacing w:before="25" w:line="248" w:lineRule="auto"/>
        <w:ind w:left="8" w:firstLine="850"/>
        <w:jc w:val="both"/>
        <w:rPr>
          <w:rFonts w:hint="eastAsia" w:ascii="宋体" w:hAnsi="宋体" w:eastAsia="宋体" w:cs="宋体"/>
          <w:color w:val="auto"/>
          <w:sz w:val="20"/>
          <w:szCs w:val="20"/>
        </w:rPr>
      </w:pPr>
      <w:r>
        <w:rPr>
          <w:rFonts w:hint="eastAsia" w:ascii="宋体" w:hAnsi="宋体" w:eastAsia="宋体" w:cs="宋体"/>
          <w:color w:val="auto"/>
          <w:spacing w:val="8"/>
          <w:sz w:val="20"/>
          <w:szCs w:val="20"/>
        </w:rPr>
        <w:t>（十四）物业管理。从业人员</w:t>
      </w:r>
      <w:r>
        <w:rPr>
          <w:rFonts w:hint="eastAsia" w:ascii="宋体" w:hAnsi="宋体" w:eastAsia="宋体" w:cs="宋体"/>
          <w:color w:val="auto"/>
          <w:spacing w:val="-24"/>
          <w:sz w:val="20"/>
          <w:szCs w:val="20"/>
        </w:rPr>
        <w:t xml:space="preserve"> </w:t>
      </w:r>
      <w:r>
        <w:rPr>
          <w:rFonts w:hint="eastAsia" w:ascii="宋体" w:hAnsi="宋体" w:eastAsia="宋体" w:cs="宋体"/>
          <w:color w:val="auto"/>
          <w:spacing w:val="8"/>
          <w:sz w:val="20"/>
          <w:szCs w:val="20"/>
        </w:rPr>
        <w:t>1000</w:t>
      </w:r>
      <w:r>
        <w:rPr>
          <w:rFonts w:hint="eastAsia" w:ascii="宋体" w:hAnsi="宋体" w:eastAsia="宋体" w:cs="宋体"/>
          <w:color w:val="auto"/>
          <w:spacing w:val="-39"/>
          <w:sz w:val="20"/>
          <w:szCs w:val="20"/>
        </w:rPr>
        <w:t xml:space="preserve"> </w:t>
      </w:r>
      <w:r>
        <w:rPr>
          <w:rFonts w:hint="eastAsia" w:ascii="宋体" w:hAnsi="宋体" w:eastAsia="宋体" w:cs="宋体"/>
          <w:color w:val="auto"/>
          <w:spacing w:val="8"/>
          <w:sz w:val="20"/>
          <w:szCs w:val="20"/>
        </w:rPr>
        <w:t>人以下或营业</w:t>
      </w:r>
      <w:r>
        <w:rPr>
          <w:rFonts w:hint="eastAsia" w:ascii="宋体" w:hAnsi="宋体" w:eastAsia="宋体" w:cs="宋体"/>
          <w:color w:val="auto"/>
          <w:spacing w:val="7"/>
          <w:sz w:val="20"/>
          <w:szCs w:val="20"/>
        </w:rPr>
        <w:t>收入</w:t>
      </w:r>
      <w:r>
        <w:rPr>
          <w:rFonts w:hint="eastAsia" w:ascii="宋体" w:hAnsi="宋体" w:eastAsia="宋体" w:cs="宋体"/>
          <w:color w:val="auto"/>
          <w:spacing w:val="-32"/>
          <w:sz w:val="20"/>
          <w:szCs w:val="20"/>
        </w:rPr>
        <w:t xml:space="preserve"> </w:t>
      </w:r>
      <w:r>
        <w:rPr>
          <w:rFonts w:hint="eastAsia" w:ascii="宋体" w:hAnsi="宋体" w:eastAsia="宋体" w:cs="宋体"/>
          <w:color w:val="auto"/>
          <w:spacing w:val="7"/>
          <w:sz w:val="20"/>
          <w:szCs w:val="20"/>
        </w:rPr>
        <w:t>5000</w:t>
      </w:r>
      <w:r>
        <w:rPr>
          <w:rFonts w:hint="eastAsia" w:ascii="宋体" w:hAnsi="宋体" w:eastAsia="宋体" w:cs="宋体"/>
          <w:color w:val="auto"/>
          <w:spacing w:val="-33"/>
          <w:sz w:val="20"/>
          <w:szCs w:val="20"/>
        </w:rPr>
        <w:t xml:space="preserve"> </w:t>
      </w:r>
      <w:r>
        <w:rPr>
          <w:rFonts w:hint="eastAsia" w:ascii="宋体" w:hAnsi="宋体" w:eastAsia="宋体" w:cs="宋体"/>
          <w:color w:val="auto"/>
          <w:spacing w:val="7"/>
          <w:sz w:val="20"/>
          <w:szCs w:val="20"/>
        </w:rPr>
        <w:t>万元以下的为中小微型企业。</w:t>
      </w:r>
      <w:r>
        <w:rPr>
          <w:rFonts w:hint="eastAsia" w:ascii="宋体" w:hAnsi="宋体" w:eastAsia="宋体" w:cs="宋体"/>
          <w:color w:val="auto"/>
          <w:sz w:val="20"/>
          <w:szCs w:val="20"/>
        </w:rPr>
        <w:t xml:space="preserve"> </w:t>
      </w:r>
      <w:r>
        <w:rPr>
          <w:rFonts w:hint="eastAsia" w:ascii="宋体" w:hAnsi="宋体" w:eastAsia="宋体" w:cs="宋体"/>
          <w:color w:val="auto"/>
          <w:spacing w:val="2"/>
          <w:sz w:val="20"/>
          <w:szCs w:val="20"/>
        </w:rPr>
        <w:t>其中，从业人员</w:t>
      </w:r>
      <w:r>
        <w:rPr>
          <w:rFonts w:hint="eastAsia" w:ascii="宋体" w:hAnsi="宋体" w:eastAsia="宋体" w:cs="宋体"/>
          <w:color w:val="auto"/>
          <w:spacing w:val="-28"/>
          <w:sz w:val="20"/>
          <w:szCs w:val="20"/>
        </w:rPr>
        <w:t xml:space="preserve"> </w:t>
      </w:r>
      <w:r>
        <w:rPr>
          <w:rFonts w:hint="eastAsia" w:ascii="宋体" w:hAnsi="宋体" w:eastAsia="宋体" w:cs="宋体"/>
          <w:color w:val="auto"/>
          <w:spacing w:val="2"/>
          <w:sz w:val="20"/>
          <w:szCs w:val="20"/>
        </w:rPr>
        <w:t>300</w:t>
      </w:r>
      <w:r>
        <w:rPr>
          <w:rFonts w:hint="eastAsia" w:ascii="宋体" w:hAnsi="宋体" w:eastAsia="宋体" w:cs="宋体"/>
          <w:color w:val="auto"/>
          <w:spacing w:val="-39"/>
          <w:sz w:val="20"/>
          <w:szCs w:val="20"/>
        </w:rPr>
        <w:t xml:space="preserve"> </w:t>
      </w:r>
      <w:r>
        <w:rPr>
          <w:rFonts w:hint="eastAsia" w:ascii="宋体" w:hAnsi="宋体" w:eastAsia="宋体" w:cs="宋体"/>
          <w:color w:val="auto"/>
          <w:spacing w:val="2"/>
          <w:sz w:val="20"/>
          <w:szCs w:val="20"/>
        </w:rPr>
        <w:t>人及以上，且营业收入</w:t>
      </w:r>
      <w:r>
        <w:rPr>
          <w:rFonts w:hint="eastAsia" w:ascii="宋体" w:hAnsi="宋体" w:eastAsia="宋体" w:cs="宋体"/>
          <w:color w:val="auto"/>
          <w:spacing w:val="-24"/>
          <w:sz w:val="20"/>
          <w:szCs w:val="20"/>
        </w:rPr>
        <w:t xml:space="preserve"> </w:t>
      </w:r>
      <w:r>
        <w:rPr>
          <w:rFonts w:hint="eastAsia" w:ascii="宋体" w:hAnsi="宋体" w:eastAsia="宋体" w:cs="宋体"/>
          <w:color w:val="auto"/>
          <w:spacing w:val="2"/>
          <w:sz w:val="20"/>
          <w:szCs w:val="20"/>
        </w:rPr>
        <w:t>1000</w:t>
      </w:r>
      <w:r>
        <w:rPr>
          <w:rFonts w:hint="eastAsia" w:ascii="宋体" w:hAnsi="宋体" w:eastAsia="宋体" w:cs="宋体"/>
          <w:color w:val="auto"/>
          <w:spacing w:val="-33"/>
          <w:sz w:val="20"/>
          <w:szCs w:val="20"/>
        </w:rPr>
        <w:t xml:space="preserve"> </w:t>
      </w:r>
      <w:r>
        <w:rPr>
          <w:rFonts w:hint="eastAsia" w:ascii="宋体" w:hAnsi="宋体" w:eastAsia="宋体" w:cs="宋体"/>
          <w:color w:val="auto"/>
          <w:spacing w:val="2"/>
          <w:sz w:val="20"/>
          <w:szCs w:val="20"/>
        </w:rPr>
        <w:t>万元及以上的为中型企业；从业人员</w:t>
      </w:r>
      <w:r>
        <w:rPr>
          <w:rFonts w:hint="eastAsia" w:ascii="宋体" w:hAnsi="宋体" w:eastAsia="宋体" w:cs="宋体"/>
          <w:color w:val="auto"/>
          <w:spacing w:val="-21"/>
          <w:sz w:val="20"/>
          <w:szCs w:val="20"/>
        </w:rPr>
        <w:t xml:space="preserve"> </w:t>
      </w:r>
      <w:r>
        <w:rPr>
          <w:rFonts w:hint="eastAsia" w:ascii="宋体" w:hAnsi="宋体" w:eastAsia="宋体" w:cs="宋体"/>
          <w:color w:val="auto"/>
          <w:spacing w:val="2"/>
          <w:sz w:val="20"/>
          <w:szCs w:val="20"/>
        </w:rPr>
        <w:t>100</w:t>
      </w:r>
      <w:r>
        <w:rPr>
          <w:rFonts w:hint="eastAsia" w:ascii="宋体" w:hAnsi="宋体" w:eastAsia="宋体" w:cs="宋体"/>
          <w:color w:val="auto"/>
          <w:spacing w:val="-39"/>
          <w:sz w:val="20"/>
          <w:szCs w:val="20"/>
        </w:rPr>
        <w:t xml:space="preserve"> </w:t>
      </w:r>
      <w:r>
        <w:rPr>
          <w:rFonts w:hint="eastAsia" w:ascii="宋体" w:hAnsi="宋体" w:eastAsia="宋体" w:cs="宋体"/>
          <w:color w:val="auto"/>
          <w:spacing w:val="2"/>
          <w:sz w:val="20"/>
          <w:szCs w:val="20"/>
        </w:rPr>
        <w:t>人及以上，</w:t>
      </w:r>
      <w:r>
        <w:rPr>
          <w:rFonts w:hint="eastAsia" w:ascii="宋体" w:hAnsi="宋体" w:eastAsia="宋体" w:cs="宋体"/>
          <w:color w:val="auto"/>
          <w:sz w:val="20"/>
          <w:szCs w:val="20"/>
        </w:rPr>
        <w:t xml:space="preserve"> </w:t>
      </w:r>
      <w:r>
        <w:rPr>
          <w:rFonts w:hint="eastAsia" w:ascii="宋体" w:hAnsi="宋体" w:eastAsia="宋体" w:cs="宋体"/>
          <w:color w:val="auto"/>
          <w:spacing w:val="7"/>
          <w:sz w:val="20"/>
          <w:szCs w:val="20"/>
        </w:rPr>
        <w:t>且营业收入</w:t>
      </w:r>
      <w:r>
        <w:rPr>
          <w:rFonts w:hint="eastAsia" w:ascii="宋体" w:hAnsi="宋体" w:eastAsia="宋体" w:cs="宋体"/>
          <w:color w:val="auto"/>
          <w:spacing w:val="-35"/>
          <w:sz w:val="20"/>
          <w:szCs w:val="20"/>
        </w:rPr>
        <w:t xml:space="preserve"> </w:t>
      </w:r>
      <w:r>
        <w:rPr>
          <w:rFonts w:hint="eastAsia" w:ascii="宋体" w:hAnsi="宋体" w:eastAsia="宋体" w:cs="宋体"/>
          <w:color w:val="auto"/>
          <w:spacing w:val="7"/>
          <w:sz w:val="20"/>
          <w:szCs w:val="20"/>
        </w:rPr>
        <w:t>500</w:t>
      </w:r>
      <w:r>
        <w:rPr>
          <w:rFonts w:hint="eastAsia" w:ascii="宋体" w:hAnsi="宋体" w:eastAsia="宋体" w:cs="宋体"/>
          <w:color w:val="auto"/>
          <w:spacing w:val="-35"/>
          <w:sz w:val="20"/>
          <w:szCs w:val="20"/>
        </w:rPr>
        <w:t xml:space="preserve"> </w:t>
      </w:r>
      <w:r>
        <w:rPr>
          <w:rFonts w:hint="eastAsia" w:ascii="宋体" w:hAnsi="宋体" w:eastAsia="宋体" w:cs="宋体"/>
          <w:color w:val="auto"/>
          <w:spacing w:val="7"/>
          <w:sz w:val="20"/>
          <w:szCs w:val="20"/>
        </w:rPr>
        <w:t>万元及以上的为小型企业；从业人员</w:t>
      </w:r>
      <w:r>
        <w:rPr>
          <w:rFonts w:hint="eastAsia" w:ascii="宋体" w:hAnsi="宋体" w:eastAsia="宋体" w:cs="宋体"/>
          <w:color w:val="auto"/>
          <w:spacing w:val="-21"/>
          <w:sz w:val="20"/>
          <w:szCs w:val="20"/>
        </w:rPr>
        <w:t xml:space="preserve"> </w:t>
      </w:r>
      <w:r>
        <w:rPr>
          <w:rFonts w:hint="eastAsia" w:ascii="宋体" w:hAnsi="宋体" w:eastAsia="宋体" w:cs="宋体"/>
          <w:color w:val="auto"/>
          <w:spacing w:val="7"/>
          <w:sz w:val="20"/>
          <w:szCs w:val="20"/>
        </w:rPr>
        <w:t>100</w:t>
      </w:r>
      <w:r>
        <w:rPr>
          <w:rFonts w:hint="eastAsia" w:ascii="宋体" w:hAnsi="宋体" w:eastAsia="宋体" w:cs="宋体"/>
          <w:color w:val="auto"/>
          <w:spacing w:val="-39"/>
          <w:sz w:val="20"/>
          <w:szCs w:val="20"/>
        </w:rPr>
        <w:t xml:space="preserve"> </w:t>
      </w:r>
      <w:r>
        <w:rPr>
          <w:rFonts w:hint="eastAsia" w:ascii="宋体" w:hAnsi="宋体" w:eastAsia="宋体" w:cs="宋体"/>
          <w:color w:val="auto"/>
          <w:spacing w:val="7"/>
          <w:sz w:val="20"/>
          <w:szCs w:val="20"/>
        </w:rPr>
        <w:t>人以下或营业收入</w:t>
      </w:r>
      <w:r>
        <w:rPr>
          <w:rFonts w:hint="eastAsia" w:ascii="宋体" w:hAnsi="宋体" w:eastAsia="宋体" w:cs="宋体"/>
          <w:color w:val="auto"/>
          <w:spacing w:val="-33"/>
          <w:sz w:val="20"/>
          <w:szCs w:val="20"/>
        </w:rPr>
        <w:t xml:space="preserve"> </w:t>
      </w:r>
      <w:r>
        <w:rPr>
          <w:rFonts w:hint="eastAsia" w:ascii="宋体" w:hAnsi="宋体" w:eastAsia="宋体" w:cs="宋体"/>
          <w:color w:val="auto"/>
          <w:spacing w:val="7"/>
          <w:sz w:val="20"/>
          <w:szCs w:val="20"/>
        </w:rPr>
        <w:t>500</w:t>
      </w:r>
      <w:r>
        <w:rPr>
          <w:rFonts w:hint="eastAsia" w:ascii="宋体" w:hAnsi="宋体" w:eastAsia="宋体" w:cs="宋体"/>
          <w:color w:val="auto"/>
          <w:spacing w:val="-35"/>
          <w:sz w:val="20"/>
          <w:szCs w:val="20"/>
        </w:rPr>
        <w:t xml:space="preserve"> </w:t>
      </w:r>
      <w:r>
        <w:rPr>
          <w:rFonts w:hint="eastAsia" w:ascii="宋体" w:hAnsi="宋体" w:eastAsia="宋体" w:cs="宋体"/>
          <w:color w:val="auto"/>
          <w:spacing w:val="7"/>
          <w:sz w:val="20"/>
          <w:szCs w:val="20"/>
        </w:rPr>
        <w:t>万</w:t>
      </w:r>
      <w:r>
        <w:rPr>
          <w:rFonts w:hint="eastAsia" w:ascii="宋体" w:hAnsi="宋体" w:eastAsia="宋体" w:cs="宋体"/>
          <w:color w:val="auto"/>
          <w:spacing w:val="6"/>
          <w:sz w:val="20"/>
          <w:szCs w:val="20"/>
        </w:rPr>
        <w:t>元以下的为微型</w:t>
      </w:r>
      <w:r>
        <w:rPr>
          <w:rFonts w:hint="eastAsia" w:ascii="宋体" w:hAnsi="宋体" w:eastAsia="宋体" w:cs="宋体"/>
          <w:color w:val="auto"/>
          <w:sz w:val="20"/>
          <w:szCs w:val="20"/>
        </w:rPr>
        <w:t xml:space="preserve">  </w:t>
      </w:r>
      <w:r>
        <w:rPr>
          <w:rFonts w:hint="eastAsia" w:ascii="宋体" w:hAnsi="宋体" w:eastAsia="宋体" w:cs="宋体"/>
          <w:color w:val="auto"/>
          <w:spacing w:val="3"/>
          <w:sz w:val="20"/>
          <w:szCs w:val="20"/>
        </w:rPr>
        <w:t>企业。</w:t>
      </w:r>
    </w:p>
    <w:p w14:paraId="2A643236">
      <w:pPr>
        <w:spacing w:before="17" w:line="245" w:lineRule="auto"/>
        <w:ind w:left="10" w:right="52" w:firstLine="826"/>
        <w:jc w:val="both"/>
        <w:rPr>
          <w:rFonts w:hint="eastAsia" w:ascii="宋体" w:hAnsi="宋体" w:eastAsia="宋体" w:cs="宋体"/>
          <w:color w:val="auto"/>
          <w:sz w:val="20"/>
          <w:szCs w:val="20"/>
        </w:rPr>
      </w:pPr>
      <w:r>
        <w:rPr>
          <w:rFonts w:hint="eastAsia" w:ascii="宋体" w:hAnsi="宋体" w:eastAsia="宋体" w:cs="宋体"/>
          <w:color w:val="auto"/>
          <w:spacing w:val="6"/>
          <w:sz w:val="20"/>
          <w:szCs w:val="20"/>
        </w:rPr>
        <w:t>（十五）租赁和商务服务业。从业人员</w:t>
      </w:r>
      <w:r>
        <w:rPr>
          <w:rFonts w:hint="eastAsia" w:ascii="宋体" w:hAnsi="宋体" w:eastAsia="宋体" w:cs="宋体"/>
          <w:color w:val="auto"/>
          <w:spacing w:val="-33"/>
          <w:sz w:val="20"/>
          <w:szCs w:val="20"/>
        </w:rPr>
        <w:t xml:space="preserve"> </w:t>
      </w:r>
      <w:r>
        <w:rPr>
          <w:rFonts w:hint="eastAsia" w:ascii="宋体" w:hAnsi="宋体" w:eastAsia="宋体" w:cs="宋体"/>
          <w:color w:val="auto"/>
          <w:spacing w:val="6"/>
          <w:sz w:val="20"/>
          <w:szCs w:val="20"/>
        </w:rPr>
        <w:t>300</w:t>
      </w:r>
      <w:r>
        <w:rPr>
          <w:rFonts w:hint="eastAsia" w:ascii="宋体" w:hAnsi="宋体" w:eastAsia="宋体" w:cs="宋体"/>
          <w:color w:val="auto"/>
          <w:spacing w:val="-39"/>
          <w:sz w:val="20"/>
          <w:szCs w:val="20"/>
        </w:rPr>
        <w:t xml:space="preserve"> </w:t>
      </w:r>
      <w:r>
        <w:rPr>
          <w:rFonts w:hint="eastAsia" w:ascii="宋体" w:hAnsi="宋体" w:eastAsia="宋体" w:cs="宋体"/>
          <w:color w:val="auto"/>
          <w:spacing w:val="6"/>
          <w:sz w:val="20"/>
          <w:szCs w:val="20"/>
        </w:rPr>
        <w:t>人以下或资产总额</w:t>
      </w:r>
      <w:r>
        <w:rPr>
          <w:rFonts w:hint="eastAsia" w:ascii="宋体" w:hAnsi="宋体" w:eastAsia="宋体" w:cs="宋体"/>
          <w:color w:val="auto"/>
          <w:spacing w:val="-22"/>
          <w:sz w:val="20"/>
          <w:szCs w:val="20"/>
        </w:rPr>
        <w:t xml:space="preserve"> </w:t>
      </w:r>
      <w:r>
        <w:rPr>
          <w:rFonts w:hint="eastAsia" w:ascii="宋体" w:hAnsi="宋体" w:eastAsia="宋体" w:cs="宋体"/>
          <w:color w:val="auto"/>
          <w:spacing w:val="6"/>
          <w:sz w:val="20"/>
          <w:szCs w:val="20"/>
        </w:rPr>
        <w:t>120000</w:t>
      </w:r>
      <w:r>
        <w:rPr>
          <w:rFonts w:hint="eastAsia" w:ascii="宋体" w:hAnsi="宋体" w:eastAsia="宋体" w:cs="宋体"/>
          <w:color w:val="auto"/>
          <w:spacing w:val="-32"/>
          <w:sz w:val="20"/>
          <w:szCs w:val="20"/>
        </w:rPr>
        <w:t xml:space="preserve"> </w:t>
      </w:r>
      <w:r>
        <w:rPr>
          <w:rFonts w:hint="eastAsia" w:ascii="宋体" w:hAnsi="宋体" w:eastAsia="宋体" w:cs="宋体"/>
          <w:color w:val="auto"/>
          <w:spacing w:val="6"/>
          <w:sz w:val="20"/>
          <w:szCs w:val="20"/>
        </w:rPr>
        <w:t>万元以下的为中小微</w:t>
      </w:r>
      <w:r>
        <w:rPr>
          <w:rFonts w:hint="eastAsia" w:ascii="宋体" w:hAnsi="宋体" w:eastAsia="宋体" w:cs="宋体"/>
          <w:color w:val="auto"/>
          <w:sz w:val="20"/>
          <w:szCs w:val="20"/>
        </w:rPr>
        <w:t xml:space="preserve"> </w:t>
      </w:r>
      <w:r>
        <w:rPr>
          <w:rFonts w:hint="eastAsia" w:ascii="宋体" w:hAnsi="宋体" w:eastAsia="宋体" w:cs="宋体"/>
          <w:color w:val="auto"/>
          <w:spacing w:val="7"/>
          <w:sz w:val="20"/>
          <w:szCs w:val="20"/>
        </w:rPr>
        <w:t>型企业。其中，从业人员</w:t>
      </w:r>
      <w:r>
        <w:rPr>
          <w:rFonts w:hint="eastAsia" w:ascii="宋体" w:hAnsi="宋体" w:eastAsia="宋体" w:cs="宋体"/>
          <w:color w:val="auto"/>
          <w:spacing w:val="-23"/>
          <w:sz w:val="20"/>
          <w:szCs w:val="20"/>
        </w:rPr>
        <w:t xml:space="preserve"> </w:t>
      </w:r>
      <w:r>
        <w:rPr>
          <w:rFonts w:hint="eastAsia" w:ascii="宋体" w:hAnsi="宋体" w:eastAsia="宋体" w:cs="宋体"/>
          <w:color w:val="auto"/>
          <w:spacing w:val="7"/>
          <w:sz w:val="20"/>
          <w:szCs w:val="20"/>
        </w:rPr>
        <w:t>100</w:t>
      </w:r>
      <w:r>
        <w:rPr>
          <w:rFonts w:hint="eastAsia" w:ascii="宋体" w:hAnsi="宋体" w:eastAsia="宋体" w:cs="宋体"/>
          <w:color w:val="auto"/>
          <w:spacing w:val="-39"/>
          <w:sz w:val="20"/>
          <w:szCs w:val="20"/>
        </w:rPr>
        <w:t xml:space="preserve"> </w:t>
      </w:r>
      <w:r>
        <w:rPr>
          <w:rFonts w:hint="eastAsia" w:ascii="宋体" w:hAnsi="宋体" w:eastAsia="宋体" w:cs="宋体"/>
          <w:color w:val="auto"/>
          <w:spacing w:val="7"/>
          <w:sz w:val="20"/>
          <w:szCs w:val="20"/>
        </w:rPr>
        <w:t>人及以上，且资产总额</w:t>
      </w:r>
      <w:r>
        <w:rPr>
          <w:rFonts w:hint="eastAsia" w:ascii="宋体" w:hAnsi="宋体" w:eastAsia="宋体" w:cs="宋体"/>
          <w:color w:val="auto"/>
          <w:spacing w:val="-36"/>
          <w:sz w:val="20"/>
          <w:szCs w:val="20"/>
        </w:rPr>
        <w:t xml:space="preserve"> </w:t>
      </w:r>
      <w:r>
        <w:rPr>
          <w:rFonts w:hint="eastAsia" w:ascii="宋体" w:hAnsi="宋体" w:eastAsia="宋体" w:cs="宋体"/>
          <w:color w:val="auto"/>
          <w:spacing w:val="7"/>
          <w:sz w:val="20"/>
          <w:szCs w:val="20"/>
        </w:rPr>
        <w:t>8000</w:t>
      </w:r>
      <w:r>
        <w:rPr>
          <w:rFonts w:hint="eastAsia" w:ascii="宋体" w:hAnsi="宋体" w:eastAsia="宋体" w:cs="宋体"/>
          <w:color w:val="auto"/>
          <w:spacing w:val="-35"/>
          <w:sz w:val="20"/>
          <w:szCs w:val="20"/>
        </w:rPr>
        <w:t xml:space="preserve"> </w:t>
      </w:r>
      <w:r>
        <w:rPr>
          <w:rFonts w:hint="eastAsia" w:ascii="宋体" w:hAnsi="宋体" w:eastAsia="宋体" w:cs="宋体"/>
          <w:color w:val="auto"/>
          <w:spacing w:val="7"/>
          <w:sz w:val="20"/>
          <w:szCs w:val="20"/>
        </w:rPr>
        <w:t>万元及以上的为中型企业；从业</w:t>
      </w:r>
      <w:r>
        <w:rPr>
          <w:rFonts w:hint="eastAsia" w:ascii="宋体" w:hAnsi="宋体" w:eastAsia="宋体" w:cs="宋体"/>
          <w:color w:val="auto"/>
          <w:spacing w:val="6"/>
          <w:sz w:val="20"/>
          <w:szCs w:val="20"/>
        </w:rPr>
        <w:t>人员</w:t>
      </w:r>
      <w:r>
        <w:rPr>
          <w:rFonts w:hint="eastAsia" w:ascii="宋体" w:hAnsi="宋体" w:eastAsia="宋体" w:cs="宋体"/>
          <w:color w:val="auto"/>
          <w:spacing w:val="-21"/>
          <w:sz w:val="20"/>
          <w:szCs w:val="20"/>
        </w:rPr>
        <w:t xml:space="preserve"> </w:t>
      </w:r>
      <w:r>
        <w:rPr>
          <w:rFonts w:hint="eastAsia" w:ascii="宋体" w:hAnsi="宋体" w:eastAsia="宋体" w:cs="宋体"/>
          <w:color w:val="auto"/>
          <w:spacing w:val="6"/>
          <w:sz w:val="20"/>
          <w:szCs w:val="20"/>
        </w:rPr>
        <w:t>10</w:t>
      </w:r>
      <w:r>
        <w:rPr>
          <w:rFonts w:hint="eastAsia" w:ascii="宋体" w:hAnsi="宋体" w:eastAsia="宋体" w:cs="宋体"/>
          <w:color w:val="auto"/>
          <w:sz w:val="20"/>
          <w:szCs w:val="20"/>
        </w:rPr>
        <w:t xml:space="preserve">  </w:t>
      </w:r>
      <w:r>
        <w:rPr>
          <w:rFonts w:hint="eastAsia" w:ascii="宋体" w:hAnsi="宋体" w:eastAsia="宋体" w:cs="宋体"/>
          <w:color w:val="auto"/>
          <w:spacing w:val="5"/>
          <w:sz w:val="20"/>
          <w:szCs w:val="20"/>
        </w:rPr>
        <w:t>人及以上，且资产总额</w:t>
      </w:r>
      <w:r>
        <w:rPr>
          <w:rFonts w:hint="eastAsia" w:ascii="宋体" w:hAnsi="宋体" w:eastAsia="宋体" w:cs="宋体"/>
          <w:color w:val="auto"/>
          <w:spacing w:val="-22"/>
          <w:sz w:val="20"/>
          <w:szCs w:val="20"/>
        </w:rPr>
        <w:t xml:space="preserve"> </w:t>
      </w:r>
      <w:r>
        <w:rPr>
          <w:rFonts w:hint="eastAsia" w:ascii="宋体" w:hAnsi="宋体" w:eastAsia="宋体" w:cs="宋体"/>
          <w:color w:val="auto"/>
          <w:spacing w:val="5"/>
          <w:sz w:val="20"/>
          <w:szCs w:val="20"/>
        </w:rPr>
        <w:t>100</w:t>
      </w:r>
      <w:r>
        <w:rPr>
          <w:rFonts w:hint="eastAsia" w:ascii="宋体" w:hAnsi="宋体" w:eastAsia="宋体" w:cs="宋体"/>
          <w:color w:val="auto"/>
          <w:spacing w:val="-35"/>
          <w:sz w:val="20"/>
          <w:szCs w:val="20"/>
        </w:rPr>
        <w:t xml:space="preserve"> </w:t>
      </w:r>
      <w:r>
        <w:rPr>
          <w:rFonts w:hint="eastAsia" w:ascii="宋体" w:hAnsi="宋体" w:eastAsia="宋体" w:cs="宋体"/>
          <w:color w:val="auto"/>
          <w:spacing w:val="5"/>
          <w:sz w:val="20"/>
          <w:szCs w:val="20"/>
        </w:rPr>
        <w:t>万元及以上的为小型企业；从业人员</w:t>
      </w:r>
      <w:r>
        <w:rPr>
          <w:rFonts w:hint="eastAsia" w:ascii="宋体" w:hAnsi="宋体" w:eastAsia="宋体" w:cs="宋体"/>
          <w:color w:val="auto"/>
          <w:spacing w:val="-22"/>
          <w:sz w:val="20"/>
          <w:szCs w:val="20"/>
        </w:rPr>
        <w:t xml:space="preserve"> </w:t>
      </w:r>
      <w:r>
        <w:rPr>
          <w:rFonts w:hint="eastAsia" w:ascii="宋体" w:hAnsi="宋体" w:eastAsia="宋体" w:cs="宋体"/>
          <w:color w:val="auto"/>
          <w:spacing w:val="5"/>
          <w:sz w:val="20"/>
          <w:szCs w:val="20"/>
        </w:rPr>
        <w:t>10</w:t>
      </w:r>
      <w:r>
        <w:rPr>
          <w:rFonts w:hint="eastAsia" w:ascii="宋体" w:hAnsi="宋体" w:eastAsia="宋体" w:cs="宋体"/>
          <w:color w:val="auto"/>
          <w:spacing w:val="-38"/>
          <w:sz w:val="20"/>
          <w:szCs w:val="20"/>
        </w:rPr>
        <w:t xml:space="preserve"> </w:t>
      </w:r>
      <w:r>
        <w:rPr>
          <w:rFonts w:hint="eastAsia" w:ascii="宋体" w:hAnsi="宋体" w:eastAsia="宋体" w:cs="宋体"/>
          <w:color w:val="auto"/>
          <w:spacing w:val="5"/>
          <w:sz w:val="20"/>
          <w:szCs w:val="20"/>
        </w:rPr>
        <w:t>人以下或资产总额</w:t>
      </w:r>
      <w:r>
        <w:rPr>
          <w:rFonts w:hint="eastAsia" w:ascii="宋体" w:hAnsi="宋体" w:eastAsia="宋体" w:cs="宋体"/>
          <w:color w:val="auto"/>
          <w:spacing w:val="-22"/>
          <w:sz w:val="20"/>
          <w:szCs w:val="20"/>
        </w:rPr>
        <w:t xml:space="preserve"> </w:t>
      </w:r>
      <w:r>
        <w:rPr>
          <w:rFonts w:hint="eastAsia" w:ascii="宋体" w:hAnsi="宋体" w:eastAsia="宋体" w:cs="宋体"/>
          <w:color w:val="auto"/>
          <w:spacing w:val="5"/>
          <w:sz w:val="20"/>
          <w:szCs w:val="20"/>
        </w:rPr>
        <w:t>100</w:t>
      </w:r>
      <w:r>
        <w:rPr>
          <w:rFonts w:hint="eastAsia" w:ascii="宋体" w:hAnsi="宋体" w:eastAsia="宋体" w:cs="宋体"/>
          <w:color w:val="auto"/>
          <w:spacing w:val="-35"/>
          <w:sz w:val="20"/>
          <w:szCs w:val="20"/>
        </w:rPr>
        <w:t xml:space="preserve"> </w:t>
      </w:r>
      <w:r>
        <w:rPr>
          <w:rFonts w:hint="eastAsia" w:ascii="宋体" w:hAnsi="宋体" w:eastAsia="宋体" w:cs="宋体"/>
          <w:color w:val="auto"/>
          <w:spacing w:val="5"/>
          <w:sz w:val="20"/>
          <w:szCs w:val="20"/>
        </w:rPr>
        <w:t>万元以下</w:t>
      </w:r>
      <w:r>
        <w:rPr>
          <w:rFonts w:hint="eastAsia" w:ascii="宋体" w:hAnsi="宋体" w:eastAsia="宋体" w:cs="宋体"/>
          <w:color w:val="auto"/>
          <w:sz w:val="20"/>
          <w:szCs w:val="20"/>
        </w:rPr>
        <w:t xml:space="preserve"> </w:t>
      </w:r>
      <w:r>
        <w:rPr>
          <w:rFonts w:hint="eastAsia" w:ascii="宋体" w:hAnsi="宋体" w:eastAsia="宋体" w:cs="宋体"/>
          <w:color w:val="auto"/>
          <w:spacing w:val="6"/>
          <w:sz w:val="20"/>
          <w:szCs w:val="20"/>
        </w:rPr>
        <w:t>的为微型企业。</w:t>
      </w:r>
    </w:p>
    <w:p w14:paraId="1D1602FD">
      <w:pPr>
        <w:spacing w:before="27" w:line="239" w:lineRule="auto"/>
        <w:ind w:left="10" w:right="130" w:firstLine="848"/>
        <w:rPr>
          <w:rFonts w:hint="eastAsia" w:ascii="宋体" w:hAnsi="宋体" w:eastAsia="宋体" w:cs="宋体"/>
          <w:color w:val="auto"/>
          <w:sz w:val="20"/>
          <w:szCs w:val="20"/>
        </w:rPr>
      </w:pPr>
      <w:r>
        <w:rPr>
          <w:rFonts w:hint="eastAsia" w:ascii="宋体" w:hAnsi="宋体" w:eastAsia="宋体" w:cs="宋体"/>
          <w:color w:val="auto"/>
          <w:spacing w:val="8"/>
          <w:sz w:val="20"/>
          <w:szCs w:val="20"/>
        </w:rPr>
        <w:t>（十六）其他未列明行业。从业人员</w:t>
      </w:r>
      <w:r>
        <w:rPr>
          <w:rFonts w:hint="eastAsia" w:ascii="宋体" w:hAnsi="宋体" w:eastAsia="宋体" w:cs="宋体"/>
          <w:color w:val="auto"/>
          <w:spacing w:val="-35"/>
          <w:sz w:val="20"/>
          <w:szCs w:val="20"/>
        </w:rPr>
        <w:t xml:space="preserve"> </w:t>
      </w:r>
      <w:r>
        <w:rPr>
          <w:rFonts w:hint="eastAsia" w:ascii="宋体" w:hAnsi="宋体" w:eastAsia="宋体" w:cs="宋体"/>
          <w:color w:val="auto"/>
          <w:spacing w:val="8"/>
          <w:sz w:val="20"/>
          <w:szCs w:val="20"/>
        </w:rPr>
        <w:t>300</w:t>
      </w:r>
      <w:r>
        <w:rPr>
          <w:rFonts w:hint="eastAsia" w:ascii="宋体" w:hAnsi="宋体" w:eastAsia="宋体" w:cs="宋体"/>
          <w:color w:val="auto"/>
          <w:spacing w:val="-36"/>
          <w:sz w:val="20"/>
          <w:szCs w:val="20"/>
        </w:rPr>
        <w:t xml:space="preserve"> </w:t>
      </w:r>
      <w:r>
        <w:rPr>
          <w:rFonts w:hint="eastAsia" w:ascii="宋体" w:hAnsi="宋体" w:eastAsia="宋体" w:cs="宋体"/>
          <w:color w:val="auto"/>
          <w:spacing w:val="8"/>
          <w:sz w:val="20"/>
          <w:szCs w:val="20"/>
        </w:rPr>
        <w:t>人以下的</w:t>
      </w:r>
      <w:r>
        <w:rPr>
          <w:rFonts w:hint="eastAsia" w:ascii="宋体" w:hAnsi="宋体" w:eastAsia="宋体" w:cs="宋体"/>
          <w:color w:val="auto"/>
          <w:spacing w:val="7"/>
          <w:sz w:val="20"/>
          <w:szCs w:val="20"/>
        </w:rPr>
        <w:t>为中小微型企业。其中，从业人员</w:t>
      </w:r>
      <w:r>
        <w:rPr>
          <w:rFonts w:hint="eastAsia" w:ascii="宋体" w:hAnsi="宋体" w:eastAsia="宋体" w:cs="宋体"/>
          <w:color w:val="auto"/>
          <w:spacing w:val="-24"/>
          <w:sz w:val="20"/>
          <w:szCs w:val="20"/>
        </w:rPr>
        <w:t xml:space="preserve"> </w:t>
      </w:r>
      <w:r>
        <w:rPr>
          <w:rFonts w:hint="eastAsia" w:ascii="宋体" w:hAnsi="宋体" w:eastAsia="宋体" w:cs="宋体"/>
          <w:color w:val="auto"/>
          <w:spacing w:val="7"/>
          <w:sz w:val="20"/>
          <w:szCs w:val="20"/>
        </w:rPr>
        <w:t>100</w:t>
      </w:r>
      <w:r>
        <w:rPr>
          <w:rFonts w:hint="eastAsia" w:ascii="宋体" w:hAnsi="宋体" w:eastAsia="宋体" w:cs="宋体"/>
          <w:color w:val="auto"/>
          <w:sz w:val="20"/>
          <w:szCs w:val="20"/>
        </w:rPr>
        <w:t xml:space="preserve"> </w:t>
      </w:r>
      <w:r>
        <w:rPr>
          <w:rFonts w:hint="eastAsia" w:ascii="宋体" w:hAnsi="宋体" w:eastAsia="宋体" w:cs="宋体"/>
          <w:color w:val="auto"/>
          <w:spacing w:val="7"/>
          <w:sz w:val="20"/>
          <w:szCs w:val="20"/>
        </w:rPr>
        <w:t>人及以上的为中型企业；从业人员</w:t>
      </w:r>
      <w:r>
        <w:rPr>
          <w:rFonts w:hint="eastAsia" w:ascii="宋体" w:hAnsi="宋体" w:eastAsia="宋体" w:cs="宋体"/>
          <w:color w:val="auto"/>
          <w:spacing w:val="-24"/>
          <w:sz w:val="20"/>
          <w:szCs w:val="20"/>
        </w:rPr>
        <w:t xml:space="preserve"> </w:t>
      </w:r>
      <w:r>
        <w:rPr>
          <w:rFonts w:hint="eastAsia" w:ascii="宋体" w:hAnsi="宋体" w:eastAsia="宋体" w:cs="宋体"/>
          <w:color w:val="auto"/>
          <w:spacing w:val="7"/>
          <w:sz w:val="20"/>
          <w:szCs w:val="20"/>
        </w:rPr>
        <w:t>10</w:t>
      </w:r>
      <w:r>
        <w:rPr>
          <w:rFonts w:hint="eastAsia" w:ascii="宋体" w:hAnsi="宋体" w:eastAsia="宋体" w:cs="宋体"/>
          <w:color w:val="auto"/>
          <w:spacing w:val="-39"/>
          <w:sz w:val="20"/>
          <w:szCs w:val="20"/>
        </w:rPr>
        <w:t xml:space="preserve"> </w:t>
      </w:r>
      <w:r>
        <w:rPr>
          <w:rFonts w:hint="eastAsia" w:ascii="宋体" w:hAnsi="宋体" w:eastAsia="宋体" w:cs="宋体"/>
          <w:color w:val="auto"/>
          <w:spacing w:val="7"/>
          <w:sz w:val="20"/>
          <w:szCs w:val="20"/>
        </w:rPr>
        <w:t>人及以上的为小型企业；从业人员</w:t>
      </w:r>
      <w:r>
        <w:rPr>
          <w:rFonts w:hint="eastAsia" w:ascii="宋体" w:hAnsi="宋体" w:eastAsia="宋体" w:cs="宋体"/>
          <w:color w:val="auto"/>
          <w:spacing w:val="-21"/>
          <w:sz w:val="20"/>
          <w:szCs w:val="20"/>
        </w:rPr>
        <w:t xml:space="preserve"> </w:t>
      </w:r>
      <w:r>
        <w:rPr>
          <w:rFonts w:hint="eastAsia" w:ascii="宋体" w:hAnsi="宋体" w:eastAsia="宋体" w:cs="宋体"/>
          <w:color w:val="auto"/>
          <w:spacing w:val="7"/>
          <w:sz w:val="20"/>
          <w:szCs w:val="20"/>
        </w:rPr>
        <w:t>10</w:t>
      </w:r>
      <w:r>
        <w:rPr>
          <w:rFonts w:hint="eastAsia" w:ascii="宋体" w:hAnsi="宋体" w:eastAsia="宋体" w:cs="宋体"/>
          <w:color w:val="auto"/>
          <w:spacing w:val="-39"/>
          <w:sz w:val="20"/>
          <w:szCs w:val="20"/>
        </w:rPr>
        <w:t xml:space="preserve"> </w:t>
      </w:r>
      <w:r>
        <w:rPr>
          <w:rFonts w:hint="eastAsia" w:ascii="宋体" w:hAnsi="宋体" w:eastAsia="宋体" w:cs="宋体"/>
          <w:color w:val="auto"/>
          <w:spacing w:val="7"/>
          <w:sz w:val="20"/>
          <w:szCs w:val="20"/>
        </w:rPr>
        <w:t>人以下的为</w:t>
      </w:r>
      <w:r>
        <w:rPr>
          <w:rFonts w:hint="eastAsia" w:ascii="宋体" w:hAnsi="宋体" w:eastAsia="宋体" w:cs="宋体"/>
          <w:color w:val="auto"/>
          <w:spacing w:val="6"/>
          <w:sz w:val="20"/>
          <w:szCs w:val="20"/>
        </w:rPr>
        <w:t>微型企业。</w:t>
      </w:r>
    </w:p>
    <w:p w14:paraId="4D86402A">
      <w:pPr>
        <w:spacing w:before="27" w:line="227" w:lineRule="auto"/>
        <w:ind w:left="852"/>
        <w:rPr>
          <w:rFonts w:hint="eastAsia" w:ascii="宋体" w:hAnsi="宋体" w:eastAsia="宋体" w:cs="宋体"/>
          <w:color w:val="auto"/>
          <w:sz w:val="20"/>
          <w:szCs w:val="20"/>
        </w:rPr>
      </w:pPr>
      <w:r>
        <w:rPr>
          <w:rFonts w:hint="eastAsia" w:ascii="宋体" w:hAnsi="宋体" w:eastAsia="宋体" w:cs="宋体"/>
          <w:color w:val="auto"/>
          <w:spacing w:val="9"/>
          <w:sz w:val="20"/>
          <w:szCs w:val="20"/>
        </w:rPr>
        <w:t>五、企业类型的划分以统计部门的统计数据为依</w:t>
      </w:r>
      <w:r>
        <w:rPr>
          <w:rFonts w:hint="eastAsia" w:ascii="宋体" w:hAnsi="宋体" w:eastAsia="宋体" w:cs="宋体"/>
          <w:color w:val="auto"/>
          <w:spacing w:val="8"/>
          <w:sz w:val="20"/>
          <w:szCs w:val="20"/>
        </w:rPr>
        <w:t>据。</w:t>
      </w:r>
    </w:p>
    <w:p w14:paraId="51C32408">
      <w:pPr>
        <w:spacing w:before="24" w:line="239" w:lineRule="auto"/>
        <w:ind w:left="8" w:right="127" w:firstLine="841"/>
        <w:rPr>
          <w:rFonts w:hint="eastAsia" w:ascii="宋体" w:hAnsi="宋体" w:eastAsia="宋体" w:cs="宋体"/>
          <w:color w:val="auto"/>
          <w:sz w:val="20"/>
          <w:szCs w:val="20"/>
        </w:rPr>
      </w:pPr>
      <w:r>
        <w:rPr>
          <w:rFonts w:hint="eastAsia" w:ascii="宋体" w:hAnsi="宋体" w:eastAsia="宋体" w:cs="宋体"/>
          <w:color w:val="auto"/>
          <w:spacing w:val="9"/>
          <w:sz w:val="20"/>
          <w:szCs w:val="20"/>
        </w:rPr>
        <w:t>六、本规定适用于在中华人民共和国境内依法设立的各类所有制和各种</w:t>
      </w:r>
      <w:r>
        <w:rPr>
          <w:rFonts w:hint="eastAsia" w:ascii="宋体" w:hAnsi="宋体" w:eastAsia="宋体" w:cs="宋体"/>
          <w:color w:val="auto"/>
          <w:spacing w:val="8"/>
          <w:sz w:val="20"/>
          <w:szCs w:val="20"/>
        </w:rPr>
        <w:t>组织形式的企业。</w:t>
      </w:r>
      <w:r>
        <w:rPr>
          <w:rFonts w:hint="eastAsia" w:ascii="宋体" w:hAnsi="宋体" w:eastAsia="宋体" w:cs="宋体"/>
          <w:color w:val="auto"/>
          <w:sz w:val="20"/>
          <w:szCs w:val="20"/>
        </w:rPr>
        <w:t xml:space="preserve"> </w:t>
      </w:r>
      <w:r>
        <w:rPr>
          <w:rFonts w:hint="eastAsia" w:ascii="宋体" w:hAnsi="宋体" w:eastAsia="宋体" w:cs="宋体"/>
          <w:color w:val="auto"/>
          <w:spacing w:val="9"/>
          <w:sz w:val="20"/>
          <w:szCs w:val="20"/>
        </w:rPr>
        <w:t>个体工商户和本规定以外的行业，参照本规定进行划型。</w:t>
      </w:r>
    </w:p>
    <w:p w14:paraId="2138D3A0">
      <w:pPr>
        <w:spacing w:before="27" w:line="244" w:lineRule="auto"/>
        <w:ind w:left="8" w:right="93" w:firstLine="839"/>
        <w:rPr>
          <w:rFonts w:hint="eastAsia" w:ascii="宋体" w:hAnsi="宋体" w:eastAsia="宋体" w:cs="宋体"/>
          <w:color w:val="auto"/>
          <w:sz w:val="20"/>
          <w:szCs w:val="20"/>
        </w:rPr>
      </w:pPr>
      <w:r>
        <w:rPr>
          <w:rFonts w:hint="eastAsia" w:ascii="宋体" w:hAnsi="宋体" w:eastAsia="宋体" w:cs="宋体"/>
          <w:color w:val="auto"/>
          <w:spacing w:val="10"/>
          <w:sz w:val="20"/>
          <w:szCs w:val="20"/>
        </w:rPr>
        <w:t>七、本规定的中型企业标准上限即为大型企业标准的下限，国家统</w:t>
      </w:r>
      <w:r>
        <w:rPr>
          <w:rFonts w:hint="eastAsia" w:ascii="宋体" w:hAnsi="宋体" w:eastAsia="宋体" w:cs="宋体"/>
          <w:color w:val="auto"/>
          <w:spacing w:val="9"/>
          <w:sz w:val="20"/>
          <w:szCs w:val="20"/>
        </w:rPr>
        <w:t>计部门据此制定大中小</w:t>
      </w:r>
      <w:r>
        <w:rPr>
          <w:rFonts w:hint="eastAsia" w:ascii="宋体" w:hAnsi="宋体" w:eastAsia="宋体" w:cs="宋体"/>
          <w:color w:val="auto"/>
          <w:sz w:val="20"/>
          <w:szCs w:val="20"/>
        </w:rPr>
        <w:t xml:space="preserve"> </w:t>
      </w:r>
      <w:r>
        <w:rPr>
          <w:rFonts w:hint="eastAsia" w:ascii="宋体" w:hAnsi="宋体" w:eastAsia="宋体" w:cs="宋体"/>
          <w:color w:val="auto"/>
          <w:spacing w:val="10"/>
          <w:sz w:val="20"/>
          <w:szCs w:val="20"/>
        </w:rPr>
        <w:t>微型企业的统计分类。国务院有关部门据此进行相关数据分析，不得制定</w:t>
      </w:r>
      <w:r>
        <w:rPr>
          <w:rFonts w:hint="eastAsia" w:ascii="宋体" w:hAnsi="宋体" w:eastAsia="宋体" w:cs="宋体"/>
          <w:color w:val="auto"/>
          <w:spacing w:val="9"/>
          <w:sz w:val="20"/>
          <w:szCs w:val="20"/>
        </w:rPr>
        <w:t>与本规定不一致的企业划</w:t>
      </w:r>
      <w:r>
        <w:rPr>
          <w:rFonts w:hint="eastAsia" w:ascii="宋体" w:hAnsi="宋体" w:eastAsia="宋体" w:cs="宋体"/>
          <w:color w:val="auto"/>
          <w:sz w:val="20"/>
          <w:szCs w:val="20"/>
        </w:rPr>
        <w:t xml:space="preserve"> </w:t>
      </w:r>
      <w:r>
        <w:rPr>
          <w:rFonts w:hint="eastAsia" w:ascii="宋体" w:hAnsi="宋体" w:eastAsia="宋体" w:cs="宋体"/>
          <w:color w:val="auto"/>
          <w:spacing w:val="5"/>
          <w:sz w:val="20"/>
          <w:szCs w:val="20"/>
        </w:rPr>
        <w:t>型标准。</w:t>
      </w:r>
    </w:p>
    <w:p w14:paraId="65E48C52">
      <w:pPr>
        <w:spacing w:before="26" w:line="239" w:lineRule="auto"/>
        <w:ind w:left="9" w:right="93" w:firstLine="842"/>
        <w:rPr>
          <w:rFonts w:hint="eastAsia" w:ascii="宋体" w:hAnsi="宋体" w:eastAsia="宋体" w:cs="宋体"/>
          <w:color w:val="auto"/>
          <w:sz w:val="20"/>
          <w:szCs w:val="20"/>
        </w:rPr>
      </w:pPr>
      <w:r>
        <w:rPr>
          <w:rFonts w:hint="eastAsia" w:ascii="宋体" w:hAnsi="宋体" w:eastAsia="宋体" w:cs="宋体"/>
          <w:color w:val="auto"/>
          <w:spacing w:val="10"/>
          <w:sz w:val="20"/>
          <w:szCs w:val="20"/>
        </w:rPr>
        <w:t>八、本规定由工业和信息化部、国家统计局会同有关部门</w:t>
      </w:r>
      <w:r>
        <w:rPr>
          <w:rFonts w:hint="eastAsia" w:ascii="宋体" w:hAnsi="宋体" w:eastAsia="宋体" w:cs="宋体"/>
          <w:color w:val="auto"/>
          <w:spacing w:val="9"/>
          <w:sz w:val="20"/>
          <w:szCs w:val="20"/>
        </w:rPr>
        <w:t>根据《国民经济行业分类》修订</w:t>
      </w:r>
      <w:r>
        <w:rPr>
          <w:rFonts w:hint="eastAsia" w:ascii="宋体" w:hAnsi="宋体" w:eastAsia="宋体" w:cs="宋体"/>
          <w:color w:val="auto"/>
          <w:sz w:val="20"/>
          <w:szCs w:val="20"/>
        </w:rPr>
        <w:t xml:space="preserve"> </w:t>
      </w:r>
      <w:r>
        <w:rPr>
          <w:rFonts w:hint="eastAsia" w:ascii="宋体" w:hAnsi="宋体" w:eastAsia="宋体" w:cs="宋体"/>
          <w:color w:val="auto"/>
          <w:spacing w:val="8"/>
          <w:sz w:val="20"/>
          <w:szCs w:val="20"/>
        </w:rPr>
        <w:t>情况和企业发展变化情况适时修订。</w:t>
      </w:r>
    </w:p>
    <w:p w14:paraId="0EE742C8">
      <w:pPr>
        <w:spacing w:before="25" w:line="227" w:lineRule="auto"/>
        <w:ind w:left="853"/>
        <w:rPr>
          <w:rFonts w:hint="eastAsia" w:ascii="宋体" w:hAnsi="宋体" w:eastAsia="宋体" w:cs="宋体"/>
          <w:color w:val="auto"/>
          <w:sz w:val="20"/>
          <w:szCs w:val="20"/>
        </w:rPr>
      </w:pPr>
      <w:r>
        <w:rPr>
          <w:rFonts w:hint="eastAsia" w:ascii="宋体" w:hAnsi="宋体" w:eastAsia="宋体" w:cs="宋体"/>
          <w:color w:val="auto"/>
          <w:spacing w:val="9"/>
          <w:sz w:val="20"/>
          <w:szCs w:val="20"/>
        </w:rPr>
        <w:t>九、本规定由工业和信息化部、国家统计局会同有关部门负责解释。</w:t>
      </w:r>
    </w:p>
    <w:p w14:paraId="182E35A9">
      <w:pPr>
        <w:spacing w:before="27" w:line="239" w:lineRule="auto"/>
        <w:ind w:left="8" w:right="52" w:firstLine="840"/>
        <w:rPr>
          <w:rFonts w:hint="eastAsia" w:ascii="宋体" w:hAnsi="宋体" w:eastAsia="宋体" w:cs="宋体"/>
          <w:color w:val="auto"/>
          <w:sz w:val="20"/>
          <w:szCs w:val="20"/>
        </w:rPr>
      </w:pPr>
      <w:r>
        <w:rPr>
          <w:rFonts w:hint="eastAsia" w:ascii="宋体" w:hAnsi="宋体" w:eastAsia="宋体" w:cs="宋体"/>
          <w:color w:val="auto"/>
          <w:spacing w:val="7"/>
          <w:sz w:val="20"/>
          <w:szCs w:val="20"/>
        </w:rPr>
        <w:t>十、本规定自发布之日起执行，原国家经贸委、原国家计委、财政部和国家统计局</w:t>
      </w:r>
      <w:r>
        <w:rPr>
          <w:rFonts w:hint="eastAsia" w:ascii="宋体" w:hAnsi="宋体" w:eastAsia="宋体" w:cs="宋体"/>
          <w:color w:val="auto"/>
          <w:spacing w:val="-31"/>
          <w:sz w:val="20"/>
          <w:szCs w:val="20"/>
        </w:rPr>
        <w:t xml:space="preserve"> </w:t>
      </w:r>
      <w:r>
        <w:rPr>
          <w:rFonts w:hint="eastAsia" w:ascii="宋体" w:hAnsi="宋体" w:eastAsia="宋体" w:cs="宋体"/>
          <w:color w:val="auto"/>
          <w:spacing w:val="7"/>
          <w:sz w:val="20"/>
          <w:szCs w:val="20"/>
        </w:rPr>
        <w:t>2003</w:t>
      </w:r>
      <w:r>
        <w:rPr>
          <w:rFonts w:hint="eastAsia" w:ascii="宋体" w:hAnsi="宋体" w:eastAsia="宋体" w:cs="宋体"/>
          <w:color w:val="auto"/>
          <w:spacing w:val="-37"/>
          <w:sz w:val="20"/>
          <w:szCs w:val="20"/>
        </w:rPr>
        <w:t xml:space="preserve"> </w:t>
      </w:r>
      <w:r>
        <w:rPr>
          <w:rFonts w:hint="eastAsia" w:ascii="宋体" w:hAnsi="宋体" w:eastAsia="宋体" w:cs="宋体"/>
          <w:color w:val="auto"/>
          <w:spacing w:val="7"/>
          <w:sz w:val="20"/>
          <w:szCs w:val="20"/>
        </w:rPr>
        <w:t>年</w:t>
      </w:r>
      <w:r>
        <w:rPr>
          <w:rFonts w:hint="eastAsia" w:ascii="宋体" w:hAnsi="宋体" w:eastAsia="宋体" w:cs="宋体"/>
          <w:color w:val="auto"/>
          <w:sz w:val="20"/>
          <w:szCs w:val="20"/>
        </w:rPr>
        <w:t xml:space="preserve"> </w:t>
      </w:r>
      <w:r>
        <w:rPr>
          <w:rFonts w:hint="eastAsia" w:ascii="宋体" w:hAnsi="宋体" w:eastAsia="宋体" w:cs="宋体"/>
          <w:color w:val="auto"/>
          <w:spacing w:val="9"/>
          <w:sz w:val="20"/>
          <w:szCs w:val="20"/>
        </w:rPr>
        <w:t>颁布的《中小企业标准暂行规定》同时废止。</w:t>
      </w:r>
    </w:p>
    <w:p w14:paraId="344DE77A">
      <w:pPr>
        <w:spacing w:line="239" w:lineRule="auto"/>
        <w:rPr>
          <w:rFonts w:hint="eastAsia" w:ascii="宋体" w:hAnsi="宋体" w:eastAsia="宋体" w:cs="宋体"/>
          <w:color w:val="auto"/>
          <w:sz w:val="20"/>
          <w:szCs w:val="20"/>
        </w:rPr>
        <w:sectPr>
          <w:headerReference r:id="rId63" w:type="default"/>
          <w:footerReference r:id="rId64" w:type="default"/>
          <w:pgSz w:w="11906" w:h="16839"/>
          <w:pgMar w:top="1174" w:right="1195" w:bottom="1151" w:left="1588" w:header="862" w:footer="989" w:gutter="0"/>
          <w:pgNumType w:fmt="decimal"/>
          <w:cols w:space="720" w:num="1"/>
        </w:sectPr>
      </w:pPr>
    </w:p>
    <w:p w14:paraId="0F5DA162">
      <w:pPr>
        <w:spacing w:before="291" w:line="225" w:lineRule="auto"/>
        <w:ind w:left="2490"/>
        <w:rPr>
          <w:rFonts w:hint="eastAsia" w:ascii="宋体" w:hAnsi="宋体" w:eastAsia="宋体" w:cs="宋体"/>
          <w:color w:val="auto"/>
          <w:sz w:val="31"/>
          <w:szCs w:val="31"/>
        </w:rPr>
      </w:pPr>
      <w:r>
        <w:rPr>
          <w:rFonts w:hint="eastAsia" w:ascii="宋体" w:hAnsi="宋体" w:eastAsia="宋体" w:cs="宋体"/>
          <w:b/>
          <w:bCs/>
          <w:color w:val="auto"/>
          <w:spacing w:val="4"/>
          <w:sz w:val="31"/>
          <w:szCs w:val="31"/>
        </w:rPr>
        <w:t>国家统计局关于印发《统计上</w:t>
      </w:r>
    </w:p>
    <w:p w14:paraId="25901DC8">
      <w:pPr>
        <w:spacing w:before="157" w:line="225" w:lineRule="auto"/>
        <w:ind w:left="1497"/>
        <w:rPr>
          <w:rFonts w:hint="eastAsia" w:ascii="宋体" w:hAnsi="宋体" w:eastAsia="宋体" w:cs="宋体"/>
          <w:color w:val="auto"/>
          <w:sz w:val="31"/>
          <w:szCs w:val="31"/>
        </w:rPr>
      </w:pPr>
      <w:r>
        <w:rPr>
          <w:rFonts w:hint="eastAsia" w:ascii="宋体" w:hAnsi="宋体" w:eastAsia="宋体" w:cs="宋体"/>
          <w:b/>
          <w:bCs/>
          <w:color w:val="auto"/>
          <w:spacing w:val="6"/>
          <w:sz w:val="31"/>
          <w:szCs w:val="31"/>
        </w:rPr>
        <w:t>大中小微型企业划分办法（2017）》的通知</w:t>
      </w:r>
    </w:p>
    <w:p w14:paraId="37AD2977">
      <w:pPr>
        <w:spacing w:before="279" w:line="356" w:lineRule="auto"/>
        <w:ind w:left="10" w:right="93" w:firstLine="420"/>
        <w:rPr>
          <w:rFonts w:hint="eastAsia" w:ascii="宋体" w:hAnsi="宋体" w:eastAsia="宋体" w:cs="宋体"/>
          <w:color w:val="auto"/>
          <w:sz w:val="20"/>
          <w:szCs w:val="20"/>
        </w:rPr>
      </w:pPr>
      <w:r>
        <w:rPr>
          <w:rFonts w:hint="eastAsia" w:ascii="宋体" w:hAnsi="宋体" w:eastAsia="宋体" w:cs="宋体"/>
          <w:color w:val="auto"/>
          <w:spacing w:val="9"/>
          <w:sz w:val="20"/>
          <w:szCs w:val="20"/>
        </w:rPr>
        <w:t>各省、</w:t>
      </w:r>
      <w:r>
        <w:rPr>
          <w:rFonts w:hint="eastAsia" w:ascii="宋体" w:hAnsi="宋体" w:eastAsia="宋体" w:cs="宋体"/>
          <w:color w:val="auto"/>
          <w:spacing w:val="-51"/>
          <w:sz w:val="20"/>
          <w:szCs w:val="20"/>
        </w:rPr>
        <w:t xml:space="preserve"> </w:t>
      </w:r>
      <w:r>
        <w:rPr>
          <w:rFonts w:hint="eastAsia" w:ascii="宋体" w:hAnsi="宋体" w:eastAsia="宋体" w:cs="宋体"/>
          <w:color w:val="auto"/>
          <w:spacing w:val="9"/>
          <w:sz w:val="20"/>
          <w:szCs w:val="20"/>
        </w:rPr>
        <w:t>自治区、直辖市统计局，新疆生产建设</w:t>
      </w:r>
      <w:r>
        <w:rPr>
          <w:rFonts w:hint="eastAsia" w:ascii="宋体" w:hAnsi="宋体" w:eastAsia="宋体" w:cs="宋体"/>
          <w:color w:val="auto"/>
          <w:spacing w:val="8"/>
          <w:sz w:val="20"/>
          <w:szCs w:val="20"/>
        </w:rPr>
        <w:t>兵团统计局，国务院各有关部门，国家统计局各</w:t>
      </w:r>
      <w:r>
        <w:rPr>
          <w:rFonts w:hint="eastAsia" w:ascii="宋体" w:hAnsi="宋体" w:eastAsia="宋体" w:cs="宋体"/>
          <w:color w:val="auto"/>
          <w:sz w:val="20"/>
          <w:szCs w:val="20"/>
        </w:rPr>
        <w:t xml:space="preserve"> </w:t>
      </w:r>
      <w:r>
        <w:rPr>
          <w:rFonts w:hint="eastAsia" w:ascii="宋体" w:hAnsi="宋体" w:eastAsia="宋体" w:cs="宋体"/>
          <w:color w:val="auto"/>
          <w:spacing w:val="5"/>
          <w:sz w:val="20"/>
          <w:szCs w:val="20"/>
        </w:rPr>
        <w:t>调查总队：</w:t>
      </w:r>
    </w:p>
    <w:p w14:paraId="1F47AC26">
      <w:pPr>
        <w:spacing w:before="175" w:line="364" w:lineRule="auto"/>
        <w:ind w:left="8" w:right="92" w:firstLine="6"/>
        <w:jc w:val="both"/>
        <w:rPr>
          <w:rFonts w:hint="eastAsia" w:ascii="宋体" w:hAnsi="宋体" w:eastAsia="宋体" w:cs="宋体"/>
          <w:color w:val="auto"/>
          <w:sz w:val="20"/>
          <w:szCs w:val="20"/>
        </w:rPr>
      </w:pPr>
      <w:r>
        <w:rPr>
          <w:rFonts w:hint="eastAsia" w:ascii="宋体" w:hAnsi="宋体" w:eastAsia="宋体" w:cs="宋体"/>
          <w:color w:val="auto"/>
          <w:spacing w:val="8"/>
          <w:sz w:val="20"/>
          <w:szCs w:val="20"/>
        </w:rPr>
        <w:t>《国民经济行业分类》（</w:t>
      </w:r>
      <w:r>
        <w:rPr>
          <w:rFonts w:hint="eastAsia" w:ascii="宋体" w:hAnsi="宋体" w:eastAsia="宋体" w:cs="宋体"/>
          <w:color w:val="auto"/>
          <w:sz w:val="20"/>
          <w:szCs w:val="20"/>
        </w:rPr>
        <w:t>GB</w:t>
      </w:r>
      <w:r>
        <w:rPr>
          <w:rFonts w:hint="eastAsia" w:ascii="宋体" w:hAnsi="宋体" w:eastAsia="宋体" w:cs="宋体"/>
          <w:color w:val="auto"/>
          <w:spacing w:val="8"/>
          <w:sz w:val="20"/>
          <w:szCs w:val="20"/>
        </w:rPr>
        <w:t>/T 4754—2017）已正式实施，现对</w:t>
      </w:r>
      <w:r>
        <w:rPr>
          <w:rFonts w:hint="eastAsia" w:ascii="宋体" w:hAnsi="宋体" w:eastAsia="宋体" w:cs="宋体"/>
          <w:color w:val="auto"/>
          <w:spacing w:val="-34"/>
          <w:sz w:val="20"/>
          <w:szCs w:val="20"/>
        </w:rPr>
        <w:t xml:space="preserve"> </w:t>
      </w:r>
      <w:r>
        <w:rPr>
          <w:rFonts w:hint="eastAsia" w:ascii="宋体" w:hAnsi="宋体" w:eastAsia="宋体" w:cs="宋体"/>
          <w:color w:val="auto"/>
          <w:spacing w:val="8"/>
          <w:sz w:val="20"/>
          <w:szCs w:val="20"/>
        </w:rPr>
        <w:t>2011</w:t>
      </w:r>
      <w:r>
        <w:rPr>
          <w:rFonts w:hint="eastAsia" w:ascii="宋体" w:hAnsi="宋体" w:eastAsia="宋体" w:cs="宋体"/>
          <w:color w:val="auto"/>
          <w:spacing w:val="-37"/>
          <w:sz w:val="20"/>
          <w:szCs w:val="20"/>
        </w:rPr>
        <w:t xml:space="preserve"> </w:t>
      </w:r>
      <w:r>
        <w:rPr>
          <w:rFonts w:hint="eastAsia" w:ascii="宋体" w:hAnsi="宋体" w:eastAsia="宋体" w:cs="宋体"/>
          <w:color w:val="auto"/>
          <w:spacing w:val="8"/>
          <w:sz w:val="20"/>
          <w:szCs w:val="20"/>
        </w:rPr>
        <w:t>年制定的《统</w:t>
      </w:r>
      <w:r>
        <w:rPr>
          <w:rFonts w:hint="eastAsia" w:ascii="宋体" w:hAnsi="宋体" w:eastAsia="宋体" w:cs="宋体"/>
          <w:color w:val="auto"/>
          <w:spacing w:val="7"/>
          <w:sz w:val="20"/>
          <w:szCs w:val="20"/>
        </w:rPr>
        <w:t>计上大中小微型</w:t>
      </w:r>
      <w:r>
        <w:rPr>
          <w:rFonts w:hint="eastAsia" w:ascii="宋体" w:hAnsi="宋体" w:eastAsia="宋体" w:cs="宋体"/>
          <w:color w:val="auto"/>
          <w:sz w:val="20"/>
          <w:szCs w:val="20"/>
        </w:rPr>
        <w:t xml:space="preserve"> </w:t>
      </w:r>
      <w:r>
        <w:rPr>
          <w:rFonts w:hint="eastAsia" w:ascii="宋体" w:hAnsi="宋体" w:eastAsia="宋体" w:cs="宋体"/>
          <w:color w:val="auto"/>
          <w:spacing w:val="10"/>
          <w:sz w:val="20"/>
          <w:szCs w:val="20"/>
        </w:rPr>
        <w:t>企业划分办法》进行修订。本次修订保持原有的分类原则、方法、结构框架</w:t>
      </w:r>
      <w:r>
        <w:rPr>
          <w:rFonts w:hint="eastAsia" w:ascii="宋体" w:hAnsi="宋体" w:eastAsia="宋体" w:cs="宋体"/>
          <w:color w:val="auto"/>
          <w:spacing w:val="9"/>
          <w:sz w:val="20"/>
          <w:szCs w:val="20"/>
        </w:rPr>
        <w:t>和适用范围，仅将所涉</w:t>
      </w:r>
      <w:r>
        <w:rPr>
          <w:rFonts w:hint="eastAsia" w:ascii="宋体" w:hAnsi="宋体" w:eastAsia="宋体" w:cs="宋体"/>
          <w:color w:val="auto"/>
          <w:sz w:val="20"/>
          <w:szCs w:val="20"/>
        </w:rPr>
        <w:t xml:space="preserve"> </w:t>
      </w:r>
      <w:r>
        <w:rPr>
          <w:rFonts w:hint="eastAsia" w:ascii="宋体" w:hAnsi="宋体" w:eastAsia="宋体" w:cs="宋体"/>
          <w:color w:val="auto"/>
          <w:spacing w:val="9"/>
          <w:sz w:val="20"/>
          <w:szCs w:val="20"/>
        </w:rPr>
        <w:t>及的行业按照《国民经济行业分类》（</w:t>
      </w:r>
      <w:r>
        <w:rPr>
          <w:rFonts w:hint="eastAsia" w:ascii="宋体" w:hAnsi="宋体" w:eastAsia="宋体" w:cs="宋体"/>
          <w:color w:val="auto"/>
          <w:sz w:val="20"/>
          <w:szCs w:val="20"/>
        </w:rPr>
        <w:t>GB</w:t>
      </w:r>
      <w:r>
        <w:rPr>
          <w:rFonts w:hint="eastAsia" w:ascii="宋体" w:hAnsi="宋体" w:eastAsia="宋体" w:cs="宋体"/>
          <w:color w:val="auto"/>
          <w:spacing w:val="9"/>
          <w:sz w:val="20"/>
          <w:szCs w:val="20"/>
        </w:rPr>
        <w:t xml:space="preserve">/T </w:t>
      </w:r>
      <w:r>
        <w:rPr>
          <w:rFonts w:hint="eastAsia" w:ascii="宋体" w:hAnsi="宋体" w:eastAsia="宋体" w:cs="宋体"/>
          <w:color w:val="auto"/>
          <w:spacing w:val="8"/>
          <w:sz w:val="20"/>
          <w:szCs w:val="20"/>
        </w:rPr>
        <w:t>4754—2011）和《国民经济行业分类》（</w:t>
      </w:r>
      <w:r>
        <w:rPr>
          <w:rFonts w:hint="eastAsia" w:ascii="宋体" w:hAnsi="宋体" w:eastAsia="宋体" w:cs="宋体"/>
          <w:color w:val="auto"/>
          <w:sz w:val="20"/>
          <w:szCs w:val="20"/>
        </w:rPr>
        <w:t>GB</w:t>
      </w:r>
      <w:r>
        <w:rPr>
          <w:rFonts w:hint="eastAsia" w:ascii="宋体" w:hAnsi="宋体" w:eastAsia="宋体" w:cs="宋体"/>
          <w:color w:val="auto"/>
          <w:spacing w:val="8"/>
          <w:sz w:val="20"/>
          <w:szCs w:val="20"/>
        </w:rPr>
        <w:t>/T 4754—</w:t>
      </w:r>
      <w:r>
        <w:rPr>
          <w:rFonts w:hint="eastAsia" w:ascii="宋体" w:hAnsi="宋体" w:eastAsia="宋体" w:cs="宋体"/>
          <w:color w:val="auto"/>
          <w:sz w:val="20"/>
          <w:szCs w:val="20"/>
        </w:rPr>
        <w:t xml:space="preserve"> </w:t>
      </w:r>
      <w:r>
        <w:rPr>
          <w:rFonts w:hint="eastAsia" w:ascii="宋体" w:hAnsi="宋体" w:eastAsia="宋体" w:cs="宋体"/>
          <w:color w:val="auto"/>
          <w:spacing w:val="9"/>
          <w:sz w:val="20"/>
          <w:szCs w:val="20"/>
        </w:rPr>
        <w:t>2017）的对应关系，进行相应调整，形成《统计上大中小微型企业划分办法（2017）》。现</w:t>
      </w:r>
      <w:r>
        <w:rPr>
          <w:rFonts w:hint="eastAsia" w:ascii="宋体" w:hAnsi="宋体" w:eastAsia="宋体" w:cs="宋体"/>
          <w:color w:val="auto"/>
          <w:spacing w:val="8"/>
          <w:sz w:val="20"/>
          <w:szCs w:val="20"/>
        </w:rPr>
        <w:t>将《统</w:t>
      </w:r>
      <w:r>
        <w:rPr>
          <w:rFonts w:hint="eastAsia" w:ascii="宋体" w:hAnsi="宋体" w:eastAsia="宋体" w:cs="宋体"/>
          <w:color w:val="auto"/>
          <w:sz w:val="20"/>
          <w:szCs w:val="20"/>
        </w:rPr>
        <w:t xml:space="preserve"> </w:t>
      </w:r>
      <w:r>
        <w:rPr>
          <w:rFonts w:hint="eastAsia" w:ascii="宋体" w:hAnsi="宋体" w:eastAsia="宋体" w:cs="宋体"/>
          <w:color w:val="auto"/>
          <w:spacing w:val="9"/>
          <w:sz w:val="20"/>
          <w:szCs w:val="20"/>
        </w:rPr>
        <w:t>计上大中小微型企业划分办法（2017）》印发给你们，请在统计工作中认真贯彻执行。</w:t>
      </w:r>
    </w:p>
    <w:p w14:paraId="3F82F242">
      <w:pPr>
        <w:pStyle w:val="3"/>
        <w:spacing w:line="255" w:lineRule="auto"/>
        <w:rPr>
          <w:rFonts w:hint="eastAsia" w:ascii="宋体" w:hAnsi="宋体" w:eastAsia="宋体" w:cs="宋体"/>
          <w:color w:val="auto"/>
        </w:rPr>
      </w:pPr>
    </w:p>
    <w:p w14:paraId="0F7B91BE">
      <w:pPr>
        <w:pStyle w:val="3"/>
        <w:spacing w:line="256" w:lineRule="auto"/>
        <w:rPr>
          <w:rFonts w:hint="eastAsia" w:ascii="宋体" w:hAnsi="宋体" w:eastAsia="宋体" w:cs="宋体"/>
          <w:color w:val="auto"/>
        </w:rPr>
      </w:pPr>
    </w:p>
    <w:p w14:paraId="0490DA28">
      <w:pPr>
        <w:spacing w:before="65" w:line="227" w:lineRule="auto"/>
        <w:ind w:left="25"/>
        <w:rPr>
          <w:rFonts w:hint="eastAsia" w:ascii="宋体" w:hAnsi="宋体" w:eastAsia="宋体" w:cs="宋体"/>
          <w:color w:val="auto"/>
          <w:sz w:val="20"/>
          <w:szCs w:val="20"/>
        </w:rPr>
      </w:pPr>
      <w:r>
        <w:rPr>
          <w:rFonts w:hint="eastAsia" w:ascii="宋体" w:hAnsi="宋体" w:eastAsia="宋体" w:cs="宋体"/>
          <w:color w:val="auto"/>
          <w:spacing w:val="8"/>
          <w:sz w:val="20"/>
          <w:szCs w:val="20"/>
        </w:rPr>
        <w:t>附件：《统计上大中小微型企业划分办法（2017）》修订说明</w:t>
      </w:r>
    </w:p>
    <w:p w14:paraId="545A8E6E">
      <w:pPr>
        <w:pStyle w:val="3"/>
        <w:spacing w:line="278" w:lineRule="auto"/>
        <w:rPr>
          <w:rFonts w:hint="eastAsia" w:ascii="宋体" w:hAnsi="宋体" w:eastAsia="宋体" w:cs="宋体"/>
          <w:color w:val="auto"/>
        </w:rPr>
      </w:pPr>
    </w:p>
    <w:p w14:paraId="633F91FD">
      <w:pPr>
        <w:spacing w:before="66" w:line="228" w:lineRule="auto"/>
        <w:ind w:left="6804"/>
        <w:rPr>
          <w:rFonts w:hint="eastAsia" w:ascii="宋体" w:hAnsi="宋体" w:eastAsia="宋体" w:cs="宋体"/>
          <w:color w:val="auto"/>
          <w:sz w:val="20"/>
          <w:szCs w:val="20"/>
        </w:rPr>
      </w:pPr>
      <w:r>
        <w:rPr>
          <w:rFonts w:hint="eastAsia" w:ascii="宋体" w:hAnsi="宋体" w:eastAsia="宋体" w:cs="宋体"/>
          <w:color w:val="auto"/>
          <w:spacing w:val="4"/>
          <w:sz w:val="20"/>
          <w:szCs w:val="20"/>
        </w:rPr>
        <w:t>国家统计局</w:t>
      </w:r>
    </w:p>
    <w:p w14:paraId="1D6018FB">
      <w:pPr>
        <w:pStyle w:val="3"/>
        <w:spacing w:line="254" w:lineRule="auto"/>
        <w:rPr>
          <w:rFonts w:hint="eastAsia" w:ascii="宋体" w:hAnsi="宋体" w:eastAsia="宋体" w:cs="宋体"/>
          <w:color w:val="auto"/>
        </w:rPr>
      </w:pPr>
    </w:p>
    <w:p w14:paraId="4C5193AD">
      <w:pPr>
        <w:spacing w:before="65" w:line="228" w:lineRule="auto"/>
        <w:ind w:left="6522"/>
        <w:rPr>
          <w:rFonts w:hint="eastAsia" w:ascii="宋体" w:hAnsi="宋体" w:eastAsia="宋体" w:cs="宋体"/>
          <w:color w:val="auto"/>
          <w:sz w:val="20"/>
          <w:szCs w:val="20"/>
        </w:rPr>
      </w:pPr>
      <w:r>
        <w:rPr>
          <w:rFonts w:hint="eastAsia" w:ascii="宋体" w:hAnsi="宋体" w:eastAsia="宋体" w:cs="宋体"/>
          <w:color w:val="auto"/>
          <w:spacing w:val="-1"/>
          <w:sz w:val="20"/>
          <w:szCs w:val="20"/>
        </w:rPr>
        <w:t>2017</w:t>
      </w:r>
      <w:r>
        <w:rPr>
          <w:rFonts w:hint="eastAsia" w:ascii="宋体" w:hAnsi="宋体" w:eastAsia="宋体" w:cs="宋体"/>
          <w:color w:val="auto"/>
          <w:spacing w:val="-39"/>
          <w:sz w:val="20"/>
          <w:szCs w:val="20"/>
        </w:rPr>
        <w:t xml:space="preserve"> </w:t>
      </w:r>
      <w:r>
        <w:rPr>
          <w:rFonts w:hint="eastAsia" w:ascii="宋体" w:hAnsi="宋体" w:eastAsia="宋体" w:cs="宋体"/>
          <w:color w:val="auto"/>
          <w:spacing w:val="-1"/>
          <w:sz w:val="20"/>
          <w:szCs w:val="20"/>
        </w:rPr>
        <w:t>年</w:t>
      </w:r>
      <w:r>
        <w:rPr>
          <w:rFonts w:hint="eastAsia" w:ascii="宋体" w:hAnsi="宋体" w:eastAsia="宋体" w:cs="宋体"/>
          <w:color w:val="auto"/>
          <w:spacing w:val="-21"/>
          <w:sz w:val="20"/>
          <w:szCs w:val="20"/>
        </w:rPr>
        <w:t xml:space="preserve"> </w:t>
      </w:r>
      <w:r>
        <w:rPr>
          <w:rFonts w:hint="eastAsia" w:ascii="宋体" w:hAnsi="宋体" w:eastAsia="宋体" w:cs="宋体"/>
          <w:color w:val="auto"/>
          <w:spacing w:val="-1"/>
          <w:sz w:val="20"/>
          <w:szCs w:val="20"/>
        </w:rPr>
        <w:t>12</w:t>
      </w:r>
      <w:r>
        <w:rPr>
          <w:rFonts w:hint="eastAsia" w:ascii="宋体" w:hAnsi="宋体" w:eastAsia="宋体" w:cs="宋体"/>
          <w:color w:val="auto"/>
          <w:spacing w:val="-35"/>
          <w:sz w:val="20"/>
          <w:szCs w:val="20"/>
        </w:rPr>
        <w:t xml:space="preserve"> </w:t>
      </w:r>
      <w:r>
        <w:rPr>
          <w:rFonts w:hint="eastAsia" w:ascii="宋体" w:hAnsi="宋体" w:eastAsia="宋体" w:cs="宋体"/>
          <w:color w:val="auto"/>
          <w:spacing w:val="-1"/>
          <w:sz w:val="20"/>
          <w:szCs w:val="20"/>
        </w:rPr>
        <w:t>月</w:t>
      </w:r>
      <w:r>
        <w:rPr>
          <w:rFonts w:hint="eastAsia" w:ascii="宋体" w:hAnsi="宋体" w:eastAsia="宋体" w:cs="宋体"/>
          <w:color w:val="auto"/>
          <w:spacing w:val="-37"/>
          <w:sz w:val="20"/>
          <w:szCs w:val="20"/>
        </w:rPr>
        <w:t xml:space="preserve"> </w:t>
      </w:r>
      <w:r>
        <w:rPr>
          <w:rFonts w:hint="eastAsia" w:ascii="宋体" w:hAnsi="宋体" w:eastAsia="宋体" w:cs="宋体"/>
          <w:color w:val="auto"/>
          <w:spacing w:val="-1"/>
          <w:sz w:val="20"/>
          <w:szCs w:val="20"/>
        </w:rPr>
        <w:t>28 日</w:t>
      </w:r>
    </w:p>
    <w:p w14:paraId="7A6A9EF8">
      <w:pPr>
        <w:spacing w:before="197" w:line="225" w:lineRule="auto"/>
        <w:ind w:left="1302"/>
        <w:rPr>
          <w:rFonts w:hint="eastAsia" w:ascii="宋体" w:hAnsi="宋体" w:eastAsia="宋体" w:cs="宋体"/>
          <w:color w:val="auto"/>
          <w:sz w:val="35"/>
          <w:szCs w:val="35"/>
        </w:rPr>
      </w:pPr>
      <w:r>
        <w:rPr>
          <w:rFonts w:hint="eastAsia" w:ascii="宋体" w:hAnsi="宋体" w:eastAsia="宋体" w:cs="宋体"/>
          <w:b/>
          <w:bCs/>
          <w:color w:val="auto"/>
          <w:spacing w:val="5"/>
          <w:sz w:val="35"/>
          <w:szCs w:val="35"/>
        </w:rPr>
        <w:t>统计上大中小微型企业划分办法（2017）</w:t>
      </w:r>
    </w:p>
    <w:p w14:paraId="7B98ED85">
      <w:pPr>
        <w:spacing w:before="277" w:line="360" w:lineRule="auto"/>
        <w:ind w:left="13" w:hanging="1"/>
        <w:jc w:val="both"/>
        <w:rPr>
          <w:rFonts w:hint="eastAsia" w:ascii="宋体" w:hAnsi="宋体" w:eastAsia="宋体" w:cs="宋体"/>
          <w:color w:val="auto"/>
          <w:sz w:val="20"/>
          <w:szCs w:val="20"/>
        </w:rPr>
      </w:pPr>
      <w:r>
        <w:rPr>
          <w:rFonts w:hint="eastAsia" w:ascii="宋体" w:hAnsi="宋体" w:eastAsia="宋体" w:cs="宋体"/>
          <w:color w:val="auto"/>
          <w:spacing w:val="10"/>
          <w:sz w:val="20"/>
          <w:szCs w:val="20"/>
        </w:rPr>
        <w:t>一、根据工业和信息化部、国家统计局、国家发展改革委、财政部</w:t>
      </w:r>
      <w:r>
        <w:rPr>
          <w:rFonts w:hint="eastAsia" w:ascii="宋体" w:hAnsi="宋体" w:eastAsia="宋体" w:cs="宋体"/>
          <w:color w:val="auto"/>
          <w:spacing w:val="9"/>
          <w:sz w:val="20"/>
          <w:szCs w:val="20"/>
        </w:rPr>
        <w:t>《关于印发中小企业划型标准规</w:t>
      </w:r>
      <w:r>
        <w:rPr>
          <w:rFonts w:hint="eastAsia" w:ascii="宋体" w:hAnsi="宋体" w:eastAsia="宋体" w:cs="宋体"/>
          <w:color w:val="auto"/>
          <w:sz w:val="20"/>
          <w:szCs w:val="20"/>
        </w:rPr>
        <w:t xml:space="preserve">  </w:t>
      </w:r>
      <w:r>
        <w:rPr>
          <w:rFonts w:hint="eastAsia" w:ascii="宋体" w:hAnsi="宋体" w:eastAsia="宋体" w:cs="宋体"/>
          <w:color w:val="auto"/>
          <w:spacing w:val="4"/>
          <w:sz w:val="20"/>
          <w:szCs w:val="20"/>
        </w:rPr>
        <w:t>定的通知》（工信部联企业〔2011〕300</w:t>
      </w:r>
      <w:r>
        <w:rPr>
          <w:rFonts w:hint="eastAsia" w:ascii="宋体" w:hAnsi="宋体" w:eastAsia="宋体" w:cs="宋体"/>
          <w:color w:val="auto"/>
          <w:spacing w:val="-35"/>
          <w:sz w:val="20"/>
          <w:szCs w:val="20"/>
        </w:rPr>
        <w:t xml:space="preserve"> </w:t>
      </w:r>
      <w:r>
        <w:rPr>
          <w:rFonts w:hint="eastAsia" w:ascii="宋体" w:hAnsi="宋体" w:eastAsia="宋体" w:cs="宋体"/>
          <w:color w:val="auto"/>
          <w:spacing w:val="4"/>
          <w:sz w:val="20"/>
          <w:szCs w:val="20"/>
        </w:rPr>
        <w:t>号</w:t>
      </w:r>
      <w:r>
        <w:rPr>
          <w:rFonts w:hint="eastAsia" w:ascii="宋体" w:hAnsi="宋体" w:eastAsia="宋体" w:cs="宋体"/>
          <w:color w:val="auto"/>
          <w:spacing w:val="21"/>
          <w:sz w:val="20"/>
          <w:szCs w:val="20"/>
        </w:rPr>
        <w:t>），</w:t>
      </w:r>
      <w:r>
        <w:rPr>
          <w:rFonts w:hint="eastAsia" w:ascii="宋体" w:hAnsi="宋体" w:eastAsia="宋体" w:cs="宋体"/>
          <w:color w:val="auto"/>
          <w:spacing w:val="4"/>
          <w:sz w:val="20"/>
          <w:szCs w:val="20"/>
        </w:rPr>
        <w:t>以《国民经济行业分类》（</w:t>
      </w:r>
      <w:r>
        <w:rPr>
          <w:rFonts w:hint="eastAsia" w:ascii="宋体" w:hAnsi="宋体" w:eastAsia="宋体" w:cs="宋体"/>
          <w:color w:val="auto"/>
          <w:sz w:val="20"/>
          <w:szCs w:val="20"/>
        </w:rPr>
        <w:t>GB</w:t>
      </w:r>
      <w:r>
        <w:rPr>
          <w:rFonts w:hint="eastAsia" w:ascii="宋体" w:hAnsi="宋体" w:eastAsia="宋体" w:cs="宋体"/>
          <w:color w:val="auto"/>
          <w:spacing w:val="4"/>
          <w:sz w:val="20"/>
          <w:szCs w:val="20"/>
        </w:rPr>
        <w:t>/T4754-2017）为基础，</w:t>
      </w:r>
      <w:r>
        <w:rPr>
          <w:rFonts w:hint="eastAsia" w:ascii="宋体" w:hAnsi="宋体" w:eastAsia="宋体" w:cs="宋体"/>
          <w:color w:val="auto"/>
          <w:sz w:val="20"/>
          <w:szCs w:val="20"/>
        </w:rPr>
        <w:t xml:space="preserve"> </w:t>
      </w:r>
      <w:r>
        <w:rPr>
          <w:rFonts w:hint="eastAsia" w:ascii="宋体" w:hAnsi="宋体" w:eastAsia="宋体" w:cs="宋体"/>
          <w:color w:val="auto"/>
          <w:spacing w:val="8"/>
          <w:sz w:val="20"/>
          <w:szCs w:val="20"/>
        </w:rPr>
        <w:t>结合统计工作的实际情况，制定本办法。</w:t>
      </w:r>
    </w:p>
    <w:p w14:paraId="7BE31255">
      <w:pPr>
        <w:spacing w:before="182" w:line="297" w:lineRule="auto"/>
        <w:ind w:left="12" w:right="93"/>
        <w:rPr>
          <w:rFonts w:hint="eastAsia" w:ascii="宋体" w:hAnsi="宋体" w:eastAsia="宋体" w:cs="宋体"/>
          <w:color w:val="auto"/>
          <w:sz w:val="20"/>
          <w:szCs w:val="20"/>
        </w:rPr>
      </w:pPr>
      <w:r>
        <w:rPr>
          <w:rFonts w:hint="eastAsia" w:ascii="宋体" w:hAnsi="宋体" w:eastAsia="宋体" w:cs="宋体"/>
          <w:color w:val="auto"/>
          <w:spacing w:val="10"/>
          <w:sz w:val="20"/>
          <w:szCs w:val="20"/>
        </w:rPr>
        <w:t>二、本办法适用对象为在中华人民共和国境内依法设立的各种组织</w:t>
      </w:r>
      <w:r>
        <w:rPr>
          <w:rFonts w:hint="eastAsia" w:ascii="宋体" w:hAnsi="宋体" w:eastAsia="宋体" w:cs="宋体"/>
          <w:color w:val="auto"/>
          <w:spacing w:val="9"/>
          <w:sz w:val="20"/>
          <w:szCs w:val="20"/>
        </w:rPr>
        <w:t>形式的法人企业或单位。个体工</w:t>
      </w:r>
      <w:r>
        <w:rPr>
          <w:rFonts w:hint="eastAsia" w:ascii="宋体" w:hAnsi="宋体" w:eastAsia="宋体" w:cs="宋体"/>
          <w:color w:val="auto"/>
          <w:sz w:val="20"/>
          <w:szCs w:val="20"/>
        </w:rPr>
        <w:t xml:space="preserve"> </w:t>
      </w:r>
      <w:r>
        <w:rPr>
          <w:rFonts w:hint="eastAsia" w:ascii="宋体" w:hAnsi="宋体" w:eastAsia="宋体" w:cs="宋体"/>
          <w:color w:val="auto"/>
          <w:spacing w:val="8"/>
          <w:sz w:val="20"/>
          <w:szCs w:val="20"/>
        </w:rPr>
        <w:t>商户参照本办法进行划分。</w:t>
      </w:r>
    </w:p>
    <w:p w14:paraId="66FBF4B3">
      <w:pPr>
        <w:spacing w:before="305" w:line="362" w:lineRule="auto"/>
        <w:ind w:left="8" w:right="24"/>
        <w:jc w:val="both"/>
        <w:rPr>
          <w:rFonts w:hint="eastAsia" w:ascii="宋体" w:hAnsi="宋体" w:eastAsia="宋体" w:cs="宋体"/>
          <w:color w:val="auto"/>
          <w:sz w:val="20"/>
          <w:szCs w:val="20"/>
        </w:rPr>
      </w:pPr>
      <w:r>
        <w:rPr>
          <w:rFonts w:hint="eastAsia" w:ascii="宋体" w:hAnsi="宋体" w:eastAsia="宋体" w:cs="宋体"/>
          <w:color w:val="auto"/>
          <w:spacing w:val="10"/>
          <w:sz w:val="20"/>
          <w:szCs w:val="20"/>
        </w:rPr>
        <w:t>三、本办法适用范围包括：农、林、牧、渔业，采矿业，制造业，电力、</w:t>
      </w:r>
      <w:r>
        <w:rPr>
          <w:rFonts w:hint="eastAsia" w:ascii="宋体" w:hAnsi="宋体" w:eastAsia="宋体" w:cs="宋体"/>
          <w:color w:val="auto"/>
          <w:spacing w:val="9"/>
          <w:sz w:val="20"/>
          <w:szCs w:val="20"/>
        </w:rPr>
        <w:t>热力、燃气及水生产和供</w:t>
      </w:r>
      <w:r>
        <w:rPr>
          <w:rFonts w:hint="eastAsia" w:ascii="宋体" w:hAnsi="宋体" w:eastAsia="宋体" w:cs="宋体"/>
          <w:color w:val="auto"/>
          <w:sz w:val="20"/>
          <w:szCs w:val="20"/>
        </w:rPr>
        <w:t xml:space="preserve"> </w:t>
      </w:r>
      <w:r>
        <w:rPr>
          <w:rFonts w:hint="eastAsia" w:ascii="宋体" w:hAnsi="宋体" w:eastAsia="宋体" w:cs="宋体"/>
          <w:color w:val="auto"/>
          <w:spacing w:val="10"/>
          <w:sz w:val="20"/>
          <w:szCs w:val="20"/>
        </w:rPr>
        <w:t>应业，建筑业，批发和零售业，交通运输、仓储和邮政业，住宿和餐饮业，</w:t>
      </w:r>
      <w:r>
        <w:rPr>
          <w:rFonts w:hint="eastAsia" w:ascii="宋体" w:hAnsi="宋体" w:eastAsia="宋体" w:cs="宋体"/>
          <w:color w:val="auto"/>
          <w:spacing w:val="9"/>
          <w:sz w:val="20"/>
          <w:szCs w:val="20"/>
        </w:rPr>
        <w:t>信息传输、软件和信息</w:t>
      </w:r>
      <w:r>
        <w:rPr>
          <w:rFonts w:hint="eastAsia" w:ascii="宋体" w:hAnsi="宋体" w:eastAsia="宋体" w:cs="宋体"/>
          <w:color w:val="auto"/>
          <w:sz w:val="20"/>
          <w:szCs w:val="20"/>
        </w:rPr>
        <w:t xml:space="preserve"> </w:t>
      </w:r>
      <w:r>
        <w:rPr>
          <w:rFonts w:hint="eastAsia" w:ascii="宋体" w:hAnsi="宋体" w:eastAsia="宋体" w:cs="宋体"/>
          <w:color w:val="auto"/>
          <w:spacing w:val="10"/>
          <w:sz w:val="20"/>
          <w:szCs w:val="20"/>
        </w:rPr>
        <w:t>技术服务业，房地产业，租赁和商务服务业，科学研究和技术服务业，水利</w:t>
      </w:r>
      <w:r>
        <w:rPr>
          <w:rFonts w:hint="eastAsia" w:ascii="宋体" w:hAnsi="宋体" w:eastAsia="宋体" w:cs="宋体"/>
          <w:color w:val="auto"/>
          <w:spacing w:val="9"/>
          <w:sz w:val="20"/>
          <w:szCs w:val="20"/>
        </w:rPr>
        <w:t>、环境和公共设施管理</w:t>
      </w:r>
      <w:r>
        <w:rPr>
          <w:rFonts w:hint="eastAsia" w:ascii="宋体" w:hAnsi="宋体" w:eastAsia="宋体" w:cs="宋体"/>
          <w:color w:val="auto"/>
          <w:sz w:val="20"/>
          <w:szCs w:val="20"/>
        </w:rPr>
        <w:t xml:space="preserve"> </w:t>
      </w:r>
      <w:r>
        <w:rPr>
          <w:rFonts w:hint="eastAsia" w:ascii="宋体" w:hAnsi="宋体" w:eastAsia="宋体" w:cs="宋体"/>
          <w:color w:val="auto"/>
          <w:spacing w:val="8"/>
          <w:sz w:val="20"/>
          <w:szCs w:val="20"/>
        </w:rPr>
        <w:t>业，居民服务、修理和其他服务业，文化、体育和娱乐业等</w:t>
      </w:r>
      <w:r>
        <w:rPr>
          <w:rFonts w:hint="eastAsia" w:ascii="宋体" w:hAnsi="宋体" w:eastAsia="宋体" w:cs="宋体"/>
          <w:color w:val="auto"/>
          <w:spacing w:val="-23"/>
          <w:sz w:val="20"/>
          <w:szCs w:val="20"/>
        </w:rPr>
        <w:t xml:space="preserve"> </w:t>
      </w:r>
      <w:r>
        <w:rPr>
          <w:rFonts w:hint="eastAsia" w:ascii="宋体" w:hAnsi="宋体" w:eastAsia="宋体" w:cs="宋体"/>
          <w:color w:val="auto"/>
          <w:spacing w:val="8"/>
          <w:sz w:val="20"/>
          <w:szCs w:val="20"/>
        </w:rPr>
        <w:t>15</w:t>
      </w:r>
      <w:r>
        <w:rPr>
          <w:rFonts w:hint="eastAsia" w:ascii="宋体" w:hAnsi="宋体" w:eastAsia="宋体" w:cs="宋体"/>
          <w:color w:val="auto"/>
          <w:spacing w:val="-38"/>
          <w:sz w:val="20"/>
          <w:szCs w:val="20"/>
        </w:rPr>
        <w:t xml:space="preserve"> </w:t>
      </w:r>
      <w:r>
        <w:rPr>
          <w:rFonts w:hint="eastAsia" w:ascii="宋体" w:hAnsi="宋体" w:eastAsia="宋体" w:cs="宋体"/>
          <w:color w:val="auto"/>
          <w:spacing w:val="8"/>
          <w:sz w:val="20"/>
          <w:szCs w:val="20"/>
        </w:rPr>
        <w:t>个行业门类以及社会工作行业大</w:t>
      </w:r>
      <w:r>
        <w:rPr>
          <w:rFonts w:hint="eastAsia" w:ascii="宋体" w:hAnsi="宋体" w:eastAsia="宋体" w:cs="宋体"/>
          <w:color w:val="auto"/>
          <w:spacing w:val="7"/>
          <w:sz w:val="20"/>
          <w:szCs w:val="20"/>
        </w:rPr>
        <w:t>类。</w:t>
      </w:r>
    </w:p>
    <w:p w14:paraId="2F587E52">
      <w:pPr>
        <w:spacing w:before="183" w:line="297" w:lineRule="auto"/>
        <w:ind w:left="17" w:right="93" w:firstLine="10"/>
        <w:rPr>
          <w:rFonts w:hint="eastAsia" w:ascii="宋体" w:hAnsi="宋体" w:eastAsia="宋体" w:cs="宋体"/>
          <w:color w:val="auto"/>
          <w:sz w:val="20"/>
          <w:szCs w:val="20"/>
        </w:rPr>
      </w:pPr>
      <w:r>
        <w:rPr>
          <w:rFonts w:hint="eastAsia" w:ascii="宋体" w:hAnsi="宋体" w:eastAsia="宋体" w:cs="宋体"/>
          <w:color w:val="auto"/>
          <w:spacing w:val="9"/>
          <w:sz w:val="20"/>
          <w:szCs w:val="20"/>
        </w:rPr>
        <w:t>四、本办法按照行业门类、大类、中类和组合类别，依据从业人员、营业收入、资产总额等指标或</w:t>
      </w:r>
      <w:r>
        <w:rPr>
          <w:rFonts w:hint="eastAsia" w:ascii="宋体" w:hAnsi="宋体" w:eastAsia="宋体" w:cs="宋体"/>
          <w:color w:val="auto"/>
          <w:spacing w:val="12"/>
          <w:sz w:val="20"/>
          <w:szCs w:val="20"/>
        </w:rPr>
        <w:t xml:space="preserve"> </w:t>
      </w:r>
      <w:r>
        <w:rPr>
          <w:rFonts w:hint="eastAsia" w:ascii="宋体" w:hAnsi="宋体" w:eastAsia="宋体" w:cs="宋体"/>
          <w:color w:val="auto"/>
          <w:spacing w:val="9"/>
          <w:sz w:val="20"/>
          <w:szCs w:val="20"/>
        </w:rPr>
        <w:t>替代指标，将我国的企业划分为大型、中型、小型、微型等四种类型。具体划分标准见附表。</w:t>
      </w:r>
    </w:p>
    <w:p w14:paraId="3B48E905">
      <w:pPr>
        <w:spacing w:before="306" w:line="227" w:lineRule="auto"/>
        <w:ind w:left="12"/>
        <w:rPr>
          <w:rFonts w:hint="eastAsia" w:ascii="宋体" w:hAnsi="宋体" w:eastAsia="宋体" w:cs="宋体"/>
          <w:color w:val="auto"/>
          <w:sz w:val="20"/>
          <w:szCs w:val="20"/>
        </w:rPr>
      </w:pPr>
      <w:r>
        <w:rPr>
          <w:rFonts w:hint="eastAsia" w:ascii="宋体" w:hAnsi="宋体" w:eastAsia="宋体" w:cs="宋体"/>
          <w:color w:val="auto"/>
          <w:spacing w:val="9"/>
          <w:sz w:val="20"/>
          <w:szCs w:val="20"/>
        </w:rPr>
        <w:t>五、企业划分由政府综合统计部门根据统计年报每年确定一次，定报统计原则上不进行调整。</w:t>
      </w:r>
    </w:p>
    <w:p w14:paraId="433BC95E">
      <w:pPr>
        <w:spacing w:before="303" w:line="298" w:lineRule="auto"/>
        <w:ind w:left="13" w:right="52" w:hanging="3"/>
        <w:rPr>
          <w:rFonts w:hint="eastAsia" w:ascii="宋体" w:hAnsi="宋体" w:eastAsia="宋体" w:cs="宋体"/>
          <w:color w:val="auto"/>
          <w:sz w:val="20"/>
          <w:szCs w:val="20"/>
        </w:rPr>
      </w:pPr>
      <w:r>
        <w:rPr>
          <w:rFonts w:hint="eastAsia" w:ascii="宋体" w:hAnsi="宋体" w:eastAsia="宋体" w:cs="宋体"/>
          <w:color w:val="auto"/>
          <w:spacing w:val="8"/>
          <w:sz w:val="20"/>
          <w:szCs w:val="20"/>
        </w:rPr>
        <w:t>六、本办法自印发之日起执行，国家统计局</w:t>
      </w:r>
      <w:r>
        <w:rPr>
          <w:rFonts w:hint="eastAsia" w:ascii="宋体" w:hAnsi="宋体" w:eastAsia="宋体" w:cs="宋体"/>
          <w:color w:val="auto"/>
          <w:spacing w:val="-37"/>
          <w:sz w:val="20"/>
          <w:szCs w:val="20"/>
        </w:rPr>
        <w:t xml:space="preserve"> </w:t>
      </w:r>
      <w:r>
        <w:rPr>
          <w:rFonts w:hint="eastAsia" w:ascii="宋体" w:hAnsi="宋体" w:eastAsia="宋体" w:cs="宋体"/>
          <w:color w:val="auto"/>
          <w:spacing w:val="8"/>
          <w:sz w:val="20"/>
          <w:szCs w:val="20"/>
        </w:rPr>
        <w:t>2</w:t>
      </w:r>
      <w:r>
        <w:rPr>
          <w:rFonts w:hint="eastAsia" w:ascii="宋体" w:hAnsi="宋体" w:eastAsia="宋体" w:cs="宋体"/>
          <w:color w:val="auto"/>
          <w:spacing w:val="7"/>
          <w:sz w:val="20"/>
          <w:szCs w:val="20"/>
        </w:rPr>
        <w:t>011</w:t>
      </w:r>
      <w:r>
        <w:rPr>
          <w:rFonts w:hint="eastAsia" w:ascii="宋体" w:hAnsi="宋体" w:eastAsia="宋体" w:cs="宋体"/>
          <w:color w:val="auto"/>
          <w:spacing w:val="-40"/>
          <w:sz w:val="20"/>
          <w:szCs w:val="20"/>
        </w:rPr>
        <w:t xml:space="preserve"> </w:t>
      </w:r>
      <w:r>
        <w:rPr>
          <w:rFonts w:hint="eastAsia" w:ascii="宋体" w:hAnsi="宋体" w:eastAsia="宋体" w:cs="宋体"/>
          <w:color w:val="auto"/>
          <w:spacing w:val="7"/>
          <w:sz w:val="20"/>
          <w:szCs w:val="20"/>
        </w:rPr>
        <w:t>年印发的《统计上大中小微型企业划分办法》（国</w:t>
      </w:r>
      <w:r>
        <w:rPr>
          <w:rFonts w:hint="eastAsia" w:ascii="宋体" w:hAnsi="宋体" w:eastAsia="宋体" w:cs="宋体"/>
          <w:color w:val="auto"/>
          <w:sz w:val="20"/>
          <w:szCs w:val="20"/>
        </w:rPr>
        <w:t xml:space="preserve"> </w:t>
      </w:r>
      <w:r>
        <w:rPr>
          <w:rFonts w:hint="eastAsia" w:ascii="宋体" w:hAnsi="宋体" w:eastAsia="宋体" w:cs="宋体"/>
          <w:color w:val="auto"/>
          <w:spacing w:val="5"/>
          <w:sz w:val="20"/>
          <w:szCs w:val="20"/>
        </w:rPr>
        <w:t>统字〔2011〕75</w:t>
      </w:r>
      <w:r>
        <w:rPr>
          <w:rFonts w:hint="eastAsia" w:ascii="宋体" w:hAnsi="宋体" w:eastAsia="宋体" w:cs="宋体"/>
          <w:color w:val="auto"/>
          <w:spacing w:val="-20"/>
          <w:sz w:val="20"/>
          <w:szCs w:val="20"/>
        </w:rPr>
        <w:t xml:space="preserve"> </w:t>
      </w:r>
      <w:r>
        <w:rPr>
          <w:rFonts w:hint="eastAsia" w:ascii="宋体" w:hAnsi="宋体" w:eastAsia="宋体" w:cs="宋体"/>
          <w:color w:val="auto"/>
          <w:spacing w:val="5"/>
          <w:sz w:val="20"/>
          <w:szCs w:val="20"/>
        </w:rPr>
        <w:t>号）同时废止。</w:t>
      </w:r>
    </w:p>
    <w:p w14:paraId="2DAB6BA7">
      <w:pPr>
        <w:pStyle w:val="3"/>
        <w:spacing w:line="276" w:lineRule="auto"/>
        <w:rPr>
          <w:rFonts w:hint="eastAsia" w:ascii="宋体" w:hAnsi="宋体" w:eastAsia="宋体" w:cs="宋体"/>
          <w:color w:val="auto"/>
        </w:rPr>
      </w:pPr>
    </w:p>
    <w:p w14:paraId="126B9680">
      <w:pPr>
        <w:spacing w:before="66" w:line="227" w:lineRule="auto"/>
        <w:ind w:left="25"/>
        <w:rPr>
          <w:rFonts w:hint="eastAsia" w:ascii="宋体" w:hAnsi="宋体" w:eastAsia="宋体" w:cs="宋体"/>
          <w:color w:val="auto"/>
          <w:sz w:val="20"/>
          <w:szCs w:val="20"/>
        </w:rPr>
      </w:pPr>
      <w:r>
        <w:rPr>
          <w:rFonts w:hint="eastAsia" w:ascii="宋体" w:hAnsi="宋体" w:eastAsia="宋体" w:cs="宋体"/>
          <w:color w:val="auto"/>
          <w:spacing w:val="8"/>
          <w:sz w:val="20"/>
          <w:szCs w:val="20"/>
        </w:rPr>
        <w:t>附表：统计上大中小微型企业划分标准</w:t>
      </w:r>
    </w:p>
    <w:p w14:paraId="4805058C">
      <w:pPr>
        <w:spacing w:line="227" w:lineRule="auto"/>
        <w:rPr>
          <w:rFonts w:hint="eastAsia" w:ascii="宋体" w:hAnsi="宋体" w:eastAsia="宋体" w:cs="宋体"/>
          <w:color w:val="auto"/>
          <w:sz w:val="20"/>
          <w:szCs w:val="20"/>
        </w:rPr>
        <w:sectPr>
          <w:footerReference r:id="rId65" w:type="default"/>
          <w:pgSz w:w="11906" w:h="16839"/>
          <w:pgMar w:top="1174" w:right="1195" w:bottom="1151" w:left="1588" w:header="862" w:footer="989" w:gutter="0"/>
          <w:pgNumType w:fmt="decimal"/>
          <w:cols w:space="720" w:num="1"/>
        </w:sectPr>
      </w:pPr>
    </w:p>
    <w:p w14:paraId="2C1914B5">
      <w:pPr>
        <w:pStyle w:val="3"/>
        <w:spacing w:line="314" w:lineRule="auto"/>
        <w:rPr>
          <w:rFonts w:hint="eastAsia" w:ascii="宋体" w:hAnsi="宋体" w:eastAsia="宋体" w:cs="宋体"/>
          <w:color w:val="auto"/>
        </w:rPr>
      </w:pPr>
    </w:p>
    <w:p w14:paraId="6622A9D4">
      <w:pPr>
        <w:spacing w:before="114" w:line="218" w:lineRule="auto"/>
        <w:ind w:left="2107"/>
        <w:rPr>
          <w:rFonts w:hint="eastAsia" w:ascii="宋体" w:hAnsi="宋体" w:eastAsia="宋体" w:cs="宋体"/>
          <w:color w:val="auto"/>
          <w:sz w:val="35"/>
          <w:szCs w:val="35"/>
        </w:rPr>
      </w:pPr>
      <w:r>
        <w:rPr>
          <w:rFonts w:hint="eastAsia" w:ascii="宋体" w:hAnsi="宋体" w:eastAsia="宋体" w:cs="宋体"/>
          <w:b/>
          <w:bCs/>
          <w:color w:val="auto"/>
          <w:spacing w:val="6"/>
          <w:sz w:val="35"/>
          <w:szCs w:val="35"/>
        </w:rPr>
        <w:t>统计上大中小微型企业划分标准</w:t>
      </w:r>
    </w:p>
    <w:tbl>
      <w:tblPr>
        <w:tblStyle w:val="16"/>
        <w:tblW w:w="9221" w:type="dxa"/>
        <w:tblInd w:w="5" w:type="dxa"/>
        <w:tblBorders>
          <w:top w:val="single" w:color="B7B7B7" w:sz="4" w:space="0"/>
          <w:left w:val="single" w:color="B7B7B7" w:sz="4" w:space="0"/>
          <w:bottom w:val="single" w:color="B7B7B7" w:sz="4" w:space="0"/>
          <w:right w:val="single" w:color="B7B7B7" w:sz="4" w:space="0"/>
          <w:insideH w:val="single" w:color="B7B7B7" w:sz="4" w:space="0"/>
          <w:insideV w:val="single" w:color="B7B7B7" w:sz="4" w:space="0"/>
        </w:tblBorders>
        <w:tblLayout w:type="fixed"/>
        <w:tblCellMar>
          <w:top w:w="0" w:type="dxa"/>
          <w:left w:w="0" w:type="dxa"/>
          <w:bottom w:w="0" w:type="dxa"/>
          <w:right w:w="0" w:type="dxa"/>
        </w:tblCellMar>
      </w:tblPr>
      <w:tblGrid>
        <w:gridCol w:w="1881"/>
        <w:gridCol w:w="1386"/>
        <w:gridCol w:w="871"/>
        <w:gridCol w:w="1385"/>
        <w:gridCol w:w="1409"/>
        <w:gridCol w:w="1386"/>
        <w:gridCol w:w="903"/>
      </w:tblGrid>
      <w:tr w14:paraId="6737CBFC">
        <w:tblPrEx>
          <w:tblBorders>
            <w:top w:val="single" w:color="B7B7B7" w:sz="4" w:space="0"/>
            <w:left w:val="single" w:color="B7B7B7" w:sz="4" w:space="0"/>
            <w:bottom w:val="single" w:color="B7B7B7" w:sz="4" w:space="0"/>
            <w:right w:val="single" w:color="B7B7B7" w:sz="4" w:space="0"/>
            <w:insideH w:val="single" w:color="B7B7B7" w:sz="4" w:space="0"/>
            <w:insideV w:val="single" w:color="B7B7B7" w:sz="4" w:space="0"/>
          </w:tblBorders>
          <w:tblCellMar>
            <w:top w:w="0" w:type="dxa"/>
            <w:left w:w="0" w:type="dxa"/>
            <w:bottom w:w="0" w:type="dxa"/>
            <w:right w:w="0" w:type="dxa"/>
          </w:tblCellMar>
        </w:tblPrEx>
        <w:trPr>
          <w:trHeight w:val="707" w:hRule="atLeast"/>
        </w:trPr>
        <w:tc>
          <w:tcPr>
            <w:tcW w:w="1881" w:type="dxa"/>
            <w:vAlign w:val="top"/>
          </w:tcPr>
          <w:p w14:paraId="354F4717">
            <w:pPr>
              <w:pStyle w:val="17"/>
              <w:spacing w:before="112" w:line="228" w:lineRule="auto"/>
              <w:ind w:left="524"/>
              <w:rPr>
                <w:rFonts w:hint="eastAsia" w:ascii="宋体" w:hAnsi="宋体" w:eastAsia="宋体" w:cs="宋体"/>
                <w:color w:val="auto"/>
              </w:rPr>
            </w:pPr>
            <w:r>
              <w:rPr>
                <w:rFonts w:hint="eastAsia" w:ascii="宋体" w:hAnsi="宋体" w:eastAsia="宋体" w:cs="宋体"/>
                <w:b/>
                <w:bCs/>
                <w:color w:val="auto"/>
                <w:spacing w:val="5"/>
              </w:rPr>
              <w:t>行业名称</w:t>
            </w:r>
          </w:p>
        </w:tc>
        <w:tc>
          <w:tcPr>
            <w:tcW w:w="1386" w:type="dxa"/>
            <w:vAlign w:val="top"/>
          </w:tcPr>
          <w:p w14:paraId="3A93D60C">
            <w:pPr>
              <w:pStyle w:val="17"/>
              <w:spacing w:before="112" w:line="228" w:lineRule="auto"/>
              <w:ind w:left="274"/>
              <w:rPr>
                <w:rFonts w:hint="eastAsia" w:ascii="宋体" w:hAnsi="宋体" w:eastAsia="宋体" w:cs="宋体"/>
                <w:color w:val="auto"/>
              </w:rPr>
            </w:pPr>
            <w:r>
              <w:rPr>
                <w:rFonts w:hint="eastAsia" w:ascii="宋体" w:hAnsi="宋体" w:eastAsia="宋体" w:cs="宋体"/>
                <w:b/>
                <w:bCs/>
                <w:color w:val="auto"/>
                <w:spacing w:val="5"/>
              </w:rPr>
              <w:t>指标名称</w:t>
            </w:r>
          </w:p>
        </w:tc>
        <w:tc>
          <w:tcPr>
            <w:tcW w:w="871" w:type="dxa"/>
            <w:vAlign w:val="top"/>
          </w:tcPr>
          <w:p w14:paraId="73BB31C7">
            <w:pPr>
              <w:pStyle w:val="17"/>
              <w:spacing w:before="111"/>
              <w:ind w:left="329" w:right="116" w:hanging="208"/>
              <w:rPr>
                <w:rFonts w:hint="eastAsia" w:ascii="宋体" w:hAnsi="宋体" w:eastAsia="宋体" w:cs="宋体"/>
                <w:color w:val="auto"/>
              </w:rPr>
            </w:pPr>
            <w:r>
              <w:rPr>
                <w:rFonts w:hint="eastAsia" w:ascii="宋体" w:hAnsi="宋体" w:eastAsia="宋体" w:cs="宋体"/>
                <w:b/>
                <w:bCs/>
                <w:color w:val="auto"/>
                <w:spacing w:val="5"/>
              </w:rPr>
              <w:t>计量单</w:t>
            </w:r>
            <w:r>
              <w:rPr>
                <w:rFonts w:hint="eastAsia" w:ascii="宋体" w:hAnsi="宋体" w:eastAsia="宋体" w:cs="宋体"/>
                <w:color w:val="auto"/>
              </w:rPr>
              <w:t xml:space="preserve"> </w:t>
            </w:r>
            <w:r>
              <w:rPr>
                <w:rFonts w:hint="eastAsia" w:ascii="宋体" w:hAnsi="宋体" w:eastAsia="宋体" w:cs="宋体"/>
                <w:b/>
                <w:bCs/>
                <w:color w:val="auto"/>
                <w:spacing w:val="-2"/>
              </w:rPr>
              <w:t>位</w:t>
            </w:r>
          </w:p>
        </w:tc>
        <w:tc>
          <w:tcPr>
            <w:tcW w:w="1385" w:type="dxa"/>
            <w:vAlign w:val="top"/>
          </w:tcPr>
          <w:p w14:paraId="16BAD4DF">
            <w:pPr>
              <w:pStyle w:val="17"/>
              <w:spacing w:before="112" w:line="228" w:lineRule="auto"/>
              <w:ind w:left="486"/>
              <w:rPr>
                <w:rFonts w:hint="eastAsia" w:ascii="宋体" w:hAnsi="宋体" w:eastAsia="宋体" w:cs="宋体"/>
                <w:color w:val="auto"/>
              </w:rPr>
            </w:pPr>
            <w:r>
              <w:rPr>
                <w:rFonts w:hint="eastAsia" w:ascii="宋体" w:hAnsi="宋体" w:eastAsia="宋体" w:cs="宋体"/>
                <w:b/>
                <w:bCs/>
                <w:color w:val="auto"/>
                <w:spacing w:val="2"/>
              </w:rPr>
              <w:t>大型</w:t>
            </w:r>
          </w:p>
        </w:tc>
        <w:tc>
          <w:tcPr>
            <w:tcW w:w="1409" w:type="dxa"/>
            <w:vAlign w:val="top"/>
          </w:tcPr>
          <w:p w14:paraId="6591E027">
            <w:pPr>
              <w:pStyle w:val="17"/>
              <w:spacing w:before="112" w:line="228" w:lineRule="auto"/>
              <w:ind w:left="518"/>
              <w:rPr>
                <w:rFonts w:hint="eastAsia" w:ascii="宋体" w:hAnsi="宋体" w:eastAsia="宋体" w:cs="宋体"/>
                <w:color w:val="auto"/>
              </w:rPr>
            </w:pPr>
            <w:r>
              <w:rPr>
                <w:rFonts w:hint="eastAsia" w:ascii="宋体" w:hAnsi="宋体" w:eastAsia="宋体" w:cs="宋体"/>
                <w:b/>
                <w:bCs/>
                <w:color w:val="auto"/>
                <w:spacing w:val="-6"/>
              </w:rPr>
              <w:t>中型</w:t>
            </w:r>
          </w:p>
        </w:tc>
        <w:tc>
          <w:tcPr>
            <w:tcW w:w="1386" w:type="dxa"/>
            <w:vAlign w:val="top"/>
          </w:tcPr>
          <w:p w14:paraId="04863211">
            <w:pPr>
              <w:pStyle w:val="17"/>
              <w:spacing w:before="111" w:line="230" w:lineRule="auto"/>
              <w:ind w:left="494"/>
              <w:rPr>
                <w:rFonts w:hint="eastAsia" w:ascii="宋体" w:hAnsi="宋体" w:eastAsia="宋体" w:cs="宋体"/>
                <w:color w:val="auto"/>
              </w:rPr>
            </w:pPr>
            <w:r>
              <w:rPr>
                <w:rFonts w:hint="eastAsia" w:ascii="宋体" w:hAnsi="宋体" w:eastAsia="宋体" w:cs="宋体"/>
                <w:b/>
                <w:bCs/>
                <w:color w:val="auto"/>
                <w:spacing w:val="1"/>
              </w:rPr>
              <w:t>小型</w:t>
            </w:r>
          </w:p>
        </w:tc>
        <w:tc>
          <w:tcPr>
            <w:tcW w:w="903" w:type="dxa"/>
            <w:vAlign w:val="top"/>
          </w:tcPr>
          <w:p w14:paraId="7B6BAEFF">
            <w:pPr>
              <w:pStyle w:val="17"/>
              <w:spacing w:before="111" w:line="228" w:lineRule="auto"/>
              <w:ind w:left="245"/>
              <w:rPr>
                <w:rFonts w:hint="eastAsia" w:ascii="宋体" w:hAnsi="宋体" w:eastAsia="宋体" w:cs="宋体"/>
                <w:color w:val="auto"/>
              </w:rPr>
            </w:pPr>
            <w:r>
              <w:rPr>
                <w:rFonts w:hint="eastAsia" w:ascii="宋体" w:hAnsi="宋体" w:eastAsia="宋体" w:cs="宋体"/>
                <w:b/>
                <w:bCs/>
                <w:color w:val="auto"/>
                <w:spacing w:val="3"/>
              </w:rPr>
              <w:t>微型</w:t>
            </w:r>
          </w:p>
        </w:tc>
      </w:tr>
      <w:tr w14:paraId="7F1479F3">
        <w:tblPrEx>
          <w:tblBorders>
            <w:top w:val="single" w:color="B7B7B7" w:sz="4" w:space="0"/>
            <w:left w:val="single" w:color="B7B7B7" w:sz="4" w:space="0"/>
            <w:bottom w:val="single" w:color="B7B7B7" w:sz="4" w:space="0"/>
            <w:right w:val="single" w:color="B7B7B7" w:sz="4" w:space="0"/>
            <w:insideH w:val="single" w:color="B7B7B7" w:sz="4" w:space="0"/>
            <w:insideV w:val="single" w:color="B7B7B7" w:sz="4" w:space="0"/>
          </w:tblBorders>
          <w:tblCellMar>
            <w:top w:w="0" w:type="dxa"/>
            <w:left w:w="0" w:type="dxa"/>
            <w:bottom w:w="0" w:type="dxa"/>
            <w:right w:w="0" w:type="dxa"/>
          </w:tblCellMar>
        </w:tblPrEx>
        <w:trPr>
          <w:trHeight w:val="277" w:hRule="atLeast"/>
        </w:trPr>
        <w:tc>
          <w:tcPr>
            <w:tcW w:w="1881" w:type="dxa"/>
            <w:vAlign w:val="top"/>
          </w:tcPr>
          <w:p w14:paraId="757C2918">
            <w:pPr>
              <w:pStyle w:val="17"/>
              <w:spacing w:before="28" w:line="220" w:lineRule="auto"/>
              <w:ind w:left="11"/>
              <w:rPr>
                <w:rFonts w:hint="eastAsia" w:ascii="宋体" w:hAnsi="宋体" w:eastAsia="宋体" w:cs="宋体"/>
                <w:color w:val="auto"/>
              </w:rPr>
            </w:pPr>
            <w:r>
              <w:rPr>
                <w:rFonts w:hint="eastAsia" w:ascii="宋体" w:hAnsi="宋体" w:eastAsia="宋体" w:cs="宋体"/>
                <w:color w:val="auto"/>
                <w:spacing w:val="8"/>
              </w:rPr>
              <w:t>农、林、牧、渔业</w:t>
            </w:r>
          </w:p>
        </w:tc>
        <w:tc>
          <w:tcPr>
            <w:tcW w:w="1386" w:type="dxa"/>
            <w:vAlign w:val="top"/>
          </w:tcPr>
          <w:p w14:paraId="24095E4A">
            <w:pPr>
              <w:pStyle w:val="17"/>
              <w:spacing w:before="28" w:line="220" w:lineRule="auto"/>
              <w:ind w:left="14"/>
              <w:rPr>
                <w:rFonts w:hint="eastAsia" w:ascii="宋体" w:hAnsi="宋体" w:eastAsia="宋体" w:cs="宋体"/>
                <w:color w:val="auto"/>
              </w:rPr>
            </w:pPr>
            <w:r>
              <w:rPr>
                <w:rFonts w:hint="eastAsia" w:ascii="宋体" w:hAnsi="宋体" w:eastAsia="宋体" w:cs="宋体"/>
                <w:color w:val="auto"/>
                <w:spacing w:val="5"/>
              </w:rPr>
              <w:t>营业收入(Y)</w:t>
            </w:r>
          </w:p>
        </w:tc>
        <w:tc>
          <w:tcPr>
            <w:tcW w:w="871" w:type="dxa"/>
            <w:vAlign w:val="top"/>
          </w:tcPr>
          <w:p w14:paraId="5AB9A35E">
            <w:pPr>
              <w:pStyle w:val="17"/>
              <w:spacing w:before="28" w:line="220" w:lineRule="auto"/>
              <w:ind w:left="13"/>
              <w:rPr>
                <w:rFonts w:hint="eastAsia" w:ascii="宋体" w:hAnsi="宋体" w:eastAsia="宋体" w:cs="宋体"/>
                <w:color w:val="auto"/>
              </w:rPr>
            </w:pPr>
            <w:r>
              <w:rPr>
                <w:rFonts w:hint="eastAsia" w:ascii="宋体" w:hAnsi="宋体" w:eastAsia="宋体" w:cs="宋体"/>
                <w:color w:val="auto"/>
                <w:spacing w:val="2"/>
              </w:rPr>
              <w:t>万元</w:t>
            </w:r>
          </w:p>
        </w:tc>
        <w:tc>
          <w:tcPr>
            <w:tcW w:w="1385" w:type="dxa"/>
            <w:vAlign w:val="top"/>
          </w:tcPr>
          <w:p w14:paraId="7FAEFDC7">
            <w:pPr>
              <w:pStyle w:val="17"/>
              <w:spacing w:before="28" w:line="220" w:lineRule="auto"/>
              <w:ind w:left="5"/>
              <w:rPr>
                <w:rFonts w:hint="eastAsia" w:ascii="宋体" w:hAnsi="宋体" w:eastAsia="宋体" w:cs="宋体"/>
                <w:color w:val="auto"/>
              </w:rPr>
            </w:pPr>
            <w:r>
              <w:rPr>
                <w:rFonts w:hint="eastAsia" w:ascii="宋体" w:hAnsi="宋体" w:eastAsia="宋体" w:cs="宋体"/>
                <w:color w:val="auto"/>
                <w:spacing w:val="4"/>
              </w:rPr>
              <w:t>Y≥20000</w:t>
            </w:r>
          </w:p>
        </w:tc>
        <w:tc>
          <w:tcPr>
            <w:tcW w:w="1409" w:type="dxa"/>
            <w:vAlign w:val="top"/>
          </w:tcPr>
          <w:p w14:paraId="0665CF7B">
            <w:pPr>
              <w:pStyle w:val="17"/>
              <w:spacing w:before="28" w:line="220" w:lineRule="auto"/>
              <w:ind w:left="15"/>
              <w:rPr>
                <w:rFonts w:hint="eastAsia" w:ascii="宋体" w:hAnsi="宋体" w:eastAsia="宋体" w:cs="宋体"/>
                <w:color w:val="auto"/>
              </w:rPr>
            </w:pPr>
            <w:r>
              <w:rPr>
                <w:rFonts w:hint="eastAsia" w:ascii="宋体" w:hAnsi="宋体" w:eastAsia="宋体" w:cs="宋体"/>
                <w:color w:val="auto"/>
                <w:spacing w:val="4"/>
              </w:rPr>
              <w:t>500≤Y＜20000</w:t>
            </w:r>
          </w:p>
        </w:tc>
        <w:tc>
          <w:tcPr>
            <w:tcW w:w="1386" w:type="dxa"/>
            <w:vAlign w:val="top"/>
          </w:tcPr>
          <w:p w14:paraId="473F4E84">
            <w:pPr>
              <w:pStyle w:val="17"/>
              <w:spacing w:before="28" w:line="220" w:lineRule="auto"/>
              <w:ind w:left="17"/>
              <w:rPr>
                <w:rFonts w:hint="eastAsia" w:ascii="宋体" w:hAnsi="宋体" w:eastAsia="宋体" w:cs="宋体"/>
                <w:color w:val="auto"/>
              </w:rPr>
            </w:pPr>
            <w:r>
              <w:rPr>
                <w:rFonts w:hint="eastAsia" w:ascii="宋体" w:hAnsi="宋体" w:eastAsia="宋体" w:cs="宋体"/>
                <w:color w:val="auto"/>
                <w:spacing w:val="4"/>
              </w:rPr>
              <w:t>50≤Y＜500</w:t>
            </w:r>
          </w:p>
        </w:tc>
        <w:tc>
          <w:tcPr>
            <w:tcW w:w="903" w:type="dxa"/>
            <w:vAlign w:val="top"/>
          </w:tcPr>
          <w:p w14:paraId="614EA28E">
            <w:pPr>
              <w:pStyle w:val="17"/>
              <w:spacing w:before="28" w:line="220" w:lineRule="auto"/>
              <w:ind w:left="11"/>
              <w:rPr>
                <w:rFonts w:hint="eastAsia" w:ascii="宋体" w:hAnsi="宋体" w:eastAsia="宋体" w:cs="宋体"/>
                <w:color w:val="auto"/>
              </w:rPr>
            </w:pPr>
            <w:r>
              <w:rPr>
                <w:rFonts w:hint="eastAsia" w:ascii="宋体" w:hAnsi="宋体" w:eastAsia="宋体" w:cs="宋体"/>
                <w:color w:val="auto"/>
                <w:spacing w:val="4"/>
              </w:rPr>
              <w:t>Y＜50</w:t>
            </w:r>
          </w:p>
        </w:tc>
      </w:tr>
      <w:tr w14:paraId="6A9D4DEB">
        <w:tblPrEx>
          <w:tblBorders>
            <w:top w:val="single" w:color="B7B7B7" w:sz="4" w:space="0"/>
            <w:left w:val="single" w:color="B7B7B7" w:sz="4" w:space="0"/>
            <w:bottom w:val="single" w:color="B7B7B7" w:sz="4" w:space="0"/>
            <w:right w:val="single" w:color="B7B7B7" w:sz="4" w:space="0"/>
            <w:insideH w:val="single" w:color="B7B7B7" w:sz="4" w:space="0"/>
            <w:insideV w:val="single" w:color="B7B7B7" w:sz="4" w:space="0"/>
          </w:tblBorders>
          <w:tblCellMar>
            <w:top w:w="0" w:type="dxa"/>
            <w:left w:w="0" w:type="dxa"/>
            <w:bottom w:w="0" w:type="dxa"/>
            <w:right w:w="0" w:type="dxa"/>
          </w:tblCellMar>
        </w:tblPrEx>
        <w:trPr>
          <w:trHeight w:val="277" w:hRule="atLeast"/>
        </w:trPr>
        <w:tc>
          <w:tcPr>
            <w:tcW w:w="1881" w:type="dxa"/>
            <w:vMerge w:val="restart"/>
            <w:tcBorders>
              <w:bottom w:val="nil"/>
            </w:tcBorders>
            <w:vAlign w:val="top"/>
          </w:tcPr>
          <w:p w14:paraId="79605778">
            <w:pPr>
              <w:spacing w:line="241" w:lineRule="auto"/>
              <w:rPr>
                <w:rFonts w:hint="eastAsia" w:ascii="宋体" w:hAnsi="宋体" w:eastAsia="宋体" w:cs="宋体"/>
                <w:color w:val="auto"/>
                <w:sz w:val="21"/>
              </w:rPr>
            </w:pPr>
          </w:p>
          <w:p w14:paraId="2A390FDA">
            <w:pPr>
              <w:pStyle w:val="17"/>
              <w:spacing w:before="65"/>
              <w:ind w:left="14"/>
              <w:rPr>
                <w:rFonts w:hint="eastAsia" w:ascii="宋体" w:hAnsi="宋体" w:eastAsia="宋体" w:cs="宋体"/>
                <w:color w:val="auto"/>
              </w:rPr>
            </w:pPr>
            <w:r>
              <w:rPr>
                <w:rFonts w:hint="eastAsia" w:ascii="宋体" w:hAnsi="宋体" w:eastAsia="宋体" w:cs="宋体"/>
                <w:color w:val="auto"/>
                <w:spacing w:val="2"/>
              </w:rPr>
              <w:t>工业</w:t>
            </w:r>
            <w:r>
              <w:rPr>
                <w:rFonts w:hint="eastAsia" w:ascii="宋体" w:hAnsi="宋体" w:eastAsia="宋体" w:cs="宋体"/>
                <w:color w:val="auto"/>
                <w:spacing w:val="15"/>
              </w:rPr>
              <w:t xml:space="preserve"> </w:t>
            </w:r>
            <w:r>
              <w:rPr>
                <w:rFonts w:hint="eastAsia" w:ascii="宋体" w:hAnsi="宋体" w:eastAsia="宋体" w:cs="宋体"/>
                <w:color w:val="auto"/>
                <w:spacing w:val="2"/>
              </w:rPr>
              <w:t>*</w:t>
            </w:r>
          </w:p>
        </w:tc>
        <w:tc>
          <w:tcPr>
            <w:tcW w:w="1386" w:type="dxa"/>
            <w:vAlign w:val="top"/>
          </w:tcPr>
          <w:p w14:paraId="4AC90B5B">
            <w:pPr>
              <w:pStyle w:val="17"/>
              <w:spacing w:before="29" w:line="219" w:lineRule="auto"/>
              <w:ind w:left="10"/>
              <w:rPr>
                <w:rFonts w:hint="eastAsia" w:ascii="宋体" w:hAnsi="宋体" w:eastAsia="宋体" w:cs="宋体"/>
                <w:color w:val="auto"/>
              </w:rPr>
            </w:pPr>
            <w:r>
              <w:rPr>
                <w:rFonts w:hint="eastAsia" w:ascii="宋体" w:hAnsi="宋体" w:eastAsia="宋体" w:cs="宋体"/>
                <w:color w:val="auto"/>
                <w:spacing w:val="6"/>
              </w:rPr>
              <w:t>从业人员(X)</w:t>
            </w:r>
          </w:p>
        </w:tc>
        <w:tc>
          <w:tcPr>
            <w:tcW w:w="871" w:type="dxa"/>
            <w:vAlign w:val="top"/>
          </w:tcPr>
          <w:p w14:paraId="3BADDA79">
            <w:pPr>
              <w:pStyle w:val="17"/>
              <w:spacing w:before="29" w:line="219" w:lineRule="auto"/>
              <w:ind w:left="10"/>
              <w:rPr>
                <w:rFonts w:hint="eastAsia" w:ascii="宋体" w:hAnsi="宋体" w:eastAsia="宋体" w:cs="宋体"/>
                <w:color w:val="auto"/>
              </w:rPr>
            </w:pPr>
            <w:r>
              <w:rPr>
                <w:rFonts w:hint="eastAsia" w:ascii="宋体" w:hAnsi="宋体" w:eastAsia="宋体" w:cs="宋体"/>
                <w:color w:val="auto"/>
              </w:rPr>
              <w:t>人</w:t>
            </w:r>
          </w:p>
        </w:tc>
        <w:tc>
          <w:tcPr>
            <w:tcW w:w="1385" w:type="dxa"/>
            <w:vAlign w:val="top"/>
          </w:tcPr>
          <w:p w14:paraId="3D13C3EC">
            <w:pPr>
              <w:pStyle w:val="17"/>
              <w:spacing w:before="29" w:line="219" w:lineRule="auto"/>
              <w:ind w:left="6"/>
              <w:rPr>
                <w:rFonts w:hint="eastAsia" w:ascii="宋体" w:hAnsi="宋体" w:eastAsia="宋体" w:cs="宋体"/>
                <w:color w:val="auto"/>
              </w:rPr>
            </w:pPr>
            <w:r>
              <w:rPr>
                <w:rFonts w:hint="eastAsia" w:ascii="宋体" w:hAnsi="宋体" w:eastAsia="宋体" w:cs="宋体"/>
                <w:color w:val="auto"/>
                <w:spacing w:val="5"/>
              </w:rPr>
              <w:t>X≥1000</w:t>
            </w:r>
          </w:p>
        </w:tc>
        <w:tc>
          <w:tcPr>
            <w:tcW w:w="1409" w:type="dxa"/>
            <w:vAlign w:val="top"/>
          </w:tcPr>
          <w:p w14:paraId="574179FF">
            <w:pPr>
              <w:pStyle w:val="17"/>
              <w:spacing w:before="29" w:line="219" w:lineRule="auto"/>
              <w:ind w:left="15"/>
              <w:rPr>
                <w:rFonts w:hint="eastAsia" w:ascii="宋体" w:hAnsi="宋体" w:eastAsia="宋体" w:cs="宋体"/>
                <w:color w:val="auto"/>
              </w:rPr>
            </w:pPr>
            <w:r>
              <w:rPr>
                <w:rFonts w:hint="eastAsia" w:ascii="宋体" w:hAnsi="宋体" w:eastAsia="宋体" w:cs="宋体"/>
                <w:color w:val="auto"/>
                <w:spacing w:val="4"/>
              </w:rPr>
              <w:t>300≤X＜1000</w:t>
            </w:r>
          </w:p>
        </w:tc>
        <w:tc>
          <w:tcPr>
            <w:tcW w:w="1386" w:type="dxa"/>
            <w:vAlign w:val="top"/>
          </w:tcPr>
          <w:p w14:paraId="3C6AC52F">
            <w:pPr>
              <w:pStyle w:val="17"/>
              <w:spacing w:before="29" w:line="219" w:lineRule="auto"/>
              <w:ind w:left="16"/>
              <w:rPr>
                <w:rFonts w:hint="eastAsia" w:ascii="宋体" w:hAnsi="宋体" w:eastAsia="宋体" w:cs="宋体"/>
                <w:color w:val="auto"/>
              </w:rPr>
            </w:pPr>
            <w:r>
              <w:rPr>
                <w:rFonts w:hint="eastAsia" w:ascii="宋体" w:hAnsi="宋体" w:eastAsia="宋体" w:cs="宋体"/>
                <w:color w:val="auto"/>
                <w:spacing w:val="4"/>
              </w:rPr>
              <w:t>20≤X＜300</w:t>
            </w:r>
          </w:p>
        </w:tc>
        <w:tc>
          <w:tcPr>
            <w:tcW w:w="903" w:type="dxa"/>
            <w:vAlign w:val="top"/>
          </w:tcPr>
          <w:p w14:paraId="020F4F40">
            <w:pPr>
              <w:pStyle w:val="17"/>
              <w:spacing w:before="29" w:line="219" w:lineRule="auto"/>
              <w:ind w:left="12"/>
              <w:rPr>
                <w:rFonts w:hint="eastAsia" w:ascii="宋体" w:hAnsi="宋体" w:eastAsia="宋体" w:cs="宋体"/>
                <w:color w:val="auto"/>
              </w:rPr>
            </w:pPr>
            <w:r>
              <w:rPr>
                <w:rFonts w:hint="eastAsia" w:ascii="宋体" w:hAnsi="宋体" w:eastAsia="宋体" w:cs="宋体"/>
                <w:color w:val="auto"/>
                <w:spacing w:val="4"/>
              </w:rPr>
              <w:t>X＜20</w:t>
            </w:r>
          </w:p>
        </w:tc>
      </w:tr>
      <w:tr w14:paraId="498A38DF">
        <w:tblPrEx>
          <w:tblBorders>
            <w:top w:val="single" w:color="B7B7B7" w:sz="4" w:space="0"/>
            <w:left w:val="single" w:color="B7B7B7" w:sz="4" w:space="0"/>
            <w:bottom w:val="single" w:color="B7B7B7" w:sz="4" w:space="0"/>
            <w:right w:val="single" w:color="B7B7B7" w:sz="4" w:space="0"/>
            <w:insideH w:val="single" w:color="B7B7B7" w:sz="4" w:space="0"/>
            <w:insideV w:val="single" w:color="B7B7B7" w:sz="4" w:space="0"/>
          </w:tblBorders>
          <w:tblCellMar>
            <w:top w:w="0" w:type="dxa"/>
            <w:left w:w="0" w:type="dxa"/>
            <w:bottom w:w="0" w:type="dxa"/>
            <w:right w:w="0" w:type="dxa"/>
          </w:tblCellMar>
        </w:tblPrEx>
        <w:trPr>
          <w:trHeight w:val="549" w:hRule="atLeast"/>
        </w:trPr>
        <w:tc>
          <w:tcPr>
            <w:tcW w:w="1881" w:type="dxa"/>
            <w:vMerge w:val="continue"/>
            <w:tcBorders>
              <w:top w:val="nil"/>
            </w:tcBorders>
            <w:vAlign w:val="top"/>
          </w:tcPr>
          <w:p w14:paraId="3F5E88D4">
            <w:pPr>
              <w:rPr>
                <w:rFonts w:hint="eastAsia" w:ascii="宋体" w:hAnsi="宋体" w:eastAsia="宋体" w:cs="宋体"/>
                <w:color w:val="auto"/>
                <w:sz w:val="21"/>
              </w:rPr>
            </w:pPr>
          </w:p>
        </w:tc>
        <w:tc>
          <w:tcPr>
            <w:tcW w:w="1386" w:type="dxa"/>
            <w:vAlign w:val="top"/>
          </w:tcPr>
          <w:p w14:paraId="3FA0E87D">
            <w:pPr>
              <w:pStyle w:val="17"/>
              <w:spacing w:before="164" w:line="228" w:lineRule="auto"/>
              <w:ind w:left="14"/>
              <w:rPr>
                <w:rFonts w:hint="eastAsia" w:ascii="宋体" w:hAnsi="宋体" w:eastAsia="宋体" w:cs="宋体"/>
                <w:color w:val="auto"/>
              </w:rPr>
            </w:pPr>
            <w:r>
              <w:rPr>
                <w:rFonts w:hint="eastAsia" w:ascii="宋体" w:hAnsi="宋体" w:eastAsia="宋体" w:cs="宋体"/>
                <w:color w:val="auto"/>
                <w:spacing w:val="5"/>
              </w:rPr>
              <w:t>营业收入(Y)</w:t>
            </w:r>
          </w:p>
        </w:tc>
        <w:tc>
          <w:tcPr>
            <w:tcW w:w="871" w:type="dxa"/>
            <w:vAlign w:val="top"/>
          </w:tcPr>
          <w:p w14:paraId="390AD389">
            <w:pPr>
              <w:pStyle w:val="17"/>
              <w:spacing w:before="165" w:line="228" w:lineRule="auto"/>
              <w:ind w:left="13"/>
              <w:rPr>
                <w:rFonts w:hint="eastAsia" w:ascii="宋体" w:hAnsi="宋体" w:eastAsia="宋体" w:cs="宋体"/>
                <w:color w:val="auto"/>
              </w:rPr>
            </w:pPr>
            <w:r>
              <w:rPr>
                <w:rFonts w:hint="eastAsia" w:ascii="宋体" w:hAnsi="宋体" w:eastAsia="宋体" w:cs="宋体"/>
                <w:color w:val="auto"/>
                <w:spacing w:val="2"/>
              </w:rPr>
              <w:t>万元</w:t>
            </w:r>
          </w:p>
        </w:tc>
        <w:tc>
          <w:tcPr>
            <w:tcW w:w="1385" w:type="dxa"/>
            <w:vAlign w:val="top"/>
          </w:tcPr>
          <w:p w14:paraId="25C875AA">
            <w:pPr>
              <w:pStyle w:val="17"/>
              <w:spacing w:before="164" w:line="267" w:lineRule="exact"/>
              <w:ind w:left="5"/>
              <w:rPr>
                <w:rFonts w:hint="eastAsia" w:ascii="宋体" w:hAnsi="宋体" w:eastAsia="宋体" w:cs="宋体"/>
                <w:color w:val="auto"/>
              </w:rPr>
            </w:pPr>
            <w:r>
              <w:rPr>
                <w:rFonts w:hint="eastAsia" w:ascii="宋体" w:hAnsi="宋体" w:eastAsia="宋体" w:cs="宋体"/>
                <w:color w:val="auto"/>
                <w:spacing w:val="4"/>
                <w:position w:val="1"/>
              </w:rPr>
              <w:t>Y≥40000</w:t>
            </w:r>
          </w:p>
        </w:tc>
        <w:tc>
          <w:tcPr>
            <w:tcW w:w="1409" w:type="dxa"/>
            <w:vAlign w:val="top"/>
          </w:tcPr>
          <w:p w14:paraId="4F2BAA11">
            <w:pPr>
              <w:pStyle w:val="17"/>
              <w:spacing w:before="29" w:line="235" w:lineRule="auto"/>
              <w:ind w:left="10" w:right="477" w:firstLine="3"/>
              <w:rPr>
                <w:rFonts w:hint="eastAsia" w:ascii="宋体" w:hAnsi="宋体" w:eastAsia="宋体" w:cs="宋体"/>
                <w:color w:val="auto"/>
              </w:rPr>
            </w:pPr>
            <w:r>
              <w:rPr>
                <w:rFonts w:hint="eastAsia" w:ascii="宋体" w:hAnsi="宋体" w:eastAsia="宋体" w:cs="宋体"/>
                <w:color w:val="auto"/>
                <w:spacing w:val="15"/>
              </w:rPr>
              <w:t>2000≤Y&lt;</w:t>
            </w:r>
            <w:r>
              <w:rPr>
                <w:rFonts w:hint="eastAsia" w:ascii="宋体" w:hAnsi="宋体" w:eastAsia="宋体" w:cs="宋体"/>
                <w:color w:val="auto"/>
                <w:spacing w:val="1"/>
              </w:rPr>
              <w:t xml:space="preserve"> </w:t>
            </w:r>
            <w:r>
              <w:rPr>
                <w:rFonts w:hint="eastAsia" w:ascii="宋体" w:hAnsi="宋体" w:eastAsia="宋体" w:cs="宋体"/>
                <w:color w:val="auto"/>
                <w:spacing w:val="3"/>
              </w:rPr>
              <w:t>40000</w:t>
            </w:r>
          </w:p>
        </w:tc>
        <w:tc>
          <w:tcPr>
            <w:tcW w:w="1386" w:type="dxa"/>
            <w:vAlign w:val="top"/>
          </w:tcPr>
          <w:p w14:paraId="27A8CB0B">
            <w:pPr>
              <w:pStyle w:val="17"/>
              <w:spacing w:before="164" w:line="265" w:lineRule="exact"/>
              <w:ind w:left="17"/>
              <w:rPr>
                <w:rFonts w:hint="eastAsia" w:ascii="宋体" w:hAnsi="宋体" w:eastAsia="宋体" w:cs="宋体"/>
                <w:color w:val="auto"/>
              </w:rPr>
            </w:pPr>
            <w:r>
              <w:rPr>
                <w:rFonts w:hint="eastAsia" w:ascii="宋体" w:hAnsi="宋体" w:eastAsia="宋体" w:cs="宋体"/>
                <w:color w:val="auto"/>
                <w:spacing w:val="4"/>
                <w:position w:val="1"/>
              </w:rPr>
              <w:t>300≤Y＜2000</w:t>
            </w:r>
          </w:p>
        </w:tc>
        <w:tc>
          <w:tcPr>
            <w:tcW w:w="903" w:type="dxa"/>
            <w:vAlign w:val="top"/>
          </w:tcPr>
          <w:p w14:paraId="303ADC10">
            <w:pPr>
              <w:pStyle w:val="17"/>
              <w:spacing w:before="164" w:line="269" w:lineRule="exact"/>
              <w:ind w:left="11"/>
              <w:rPr>
                <w:rFonts w:hint="eastAsia" w:ascii="宋体" w:hAnsi="宋体" w:eastAsia="宋体" w:cs="宋体"/>
                <w:color w:val="auto"/>
              </w:rPr>
            </w:pPr>
            <w:r>
              <w:rPr>
                <w:rFonts w:hint="eastAsia" w:ascii="宋体" w:hAnsi="宋体" w:eastAsia="宋体" w:cs="宋体"/>
                <w:color w:val="auto"/>
                <w:spacing w:val="5"/>
                <w:position w:val="1"/>
              </w:rPr>
              <w:t>Y＜300</w:t>
            </w:r>
          </w:p>
        </w:tc>
      </w:tr>
      <w:tr w14:paraId="1F45ECFE">
        <w:tblPrEx>
          <w:tblBorders>
            <w:top w:val="single" w:color="B7B7B7" w:sz="4" w:space="0"/>
            <w:left w:val="single" w:color="B7B7B7" w:sz="4" w:space="0"/>
            <w:bottom w:val="single" w:color="B7B7B7" w:sz="4" w:space="0"/>
            <w:right w:val="single" w:color="B7B7B7" w:sz="4" w:space="0"/>
            <w:insideH w:val="single" w:color="B7B7B7" w:sz="4" w:space="0"/>
            <w:insideV w:val="single" w:color="B7B7B7" w:sz="4" w:space="0"/>
          </w:tblBorders>
          <w:tblCellMar>
            <w:top w:w="0" w:type="dxa"/>
            <w:left w:w="0" w:type="dxa"/>
            <w:bottom w:w="0" w:type="dxa"/>
            <w:right w:w="0" w:type="dxa"/>
          </w:tblCellMar>
        </w:tblPrEx>
        <w:trPr>
          <w:trHeight w:val="549" w:hRule="atLeast"/>
        </w:trPr>
        <w:tc>
          <w:tcPr>
            <w:tcW w:w="1881" w:type="dxa"/>
            <w:vMerge w:val="restart"/>
            <w:tcBorders>
              <w:bottom w:val="nil"/>
            </w:tcBorders>
            <w:vAlign w:val="top"/>
          </w:tcPr>
          <w:p w14:paraId="29EF7D22">
            <w:pPr>
              <w:spacing w:line="378" w:lineRule="auto"/>
              <w:rPr>
                <w:rFonts w:hint="eastAsia" w:ascii="宋体" w:hAnsi="宋体" w:eastAsia="宋体" w:cs="宋体"/>
                <w:color w:val="auto"/>
                <w:sz w:val="21"/>
              </w:rPr>
            </w:pPr>
          </w:p>
          <w:p w14:paraId="5D2F6618">
            <w:pPr>
              <w:pStyle w:val="17"/>
              <w:spacing w:before="65" w:line="228" w:lineRule="auto"/>
              <w:ind w:left="14"/>
              <w:rPr>
                <w:rFonts w:hint="eastAsia" w:ascii="宋体" w:hAnsi="宋体" w:eastAsia="宋体" w:cs="宋体"/>
                <w:color w:val="auto"/>
              </w:rPr>
            </w:pPr>
            <w:r>
              <w:rPr>
                <w:rFonts w:hint="eastAsia" w:ascii="宋体" w:hAnsi="宋体" w:eastAsia="宋体" w:cs="宋体"/>
                <w:color w:val="auto"/>
                <w:spacing w:val="6"/>
              </w:rPr>
              <w:t>建筑业</w:t>
            </w:r>
          </w:p>
        </w:tc>
        <w:tc>
          <w:tcPr>
            <w:tcW w:w="1386" w:type="dxa"/>
            <w:vAlign w:val="top"/>
          </w:tcPr>
          <w:p w14:paraId="30E58452">
            <w:pPr>
              <w:pStyle w:val="17"/>
              <w:spacing w:before="164" w:line="228" w:lineRule="auto"/>
              <w:ind w:left="14"/>
              <w:rPr>
                <w:rFonts w:hint="eastAsia" w:ascii="宋体" w:hAnsi="宋体" w:eastAsia="宋体" w:cs="宋体"/>
                <w:color w:val="auto"/>
              </w:rPr>
            </w:pPr>
            <w:r>
              <w:rPr>
                <w:rFonts w:hint="eastAsia" w:ascii="宋体" w:hAnsi="宋体" w:eastAsia="宋体" w:cs="宋体"/>
                <w:color w:val="auto"/>
                <w:spacing w:val="5"/>
              </w:rPr>
              <w:t>营业收入(Y)</w:t>
            </w:r>
          </w:p>
        </w:tc>
        <w:tc>
          <w:tcPr>
            <w:tcW w:w="871" w:type="dxa"/>
            <w:vAlign w:val="top"/>
          </w:tcPr>
          <w:p w14:paraId="218E03CC">
            <w:pPr>
              <w:pStyle w:val="17"/>
              <w:spacing w:before="165" w:line="228" w:lineRule="auto"/>
              <w:ind w:left="13"/>
              <w:rPr>
                <w:rFonts w:hint="eastAsia" w:ascii="宋体" w:hAnsi="宋体" w:eastAsia="宋体" w:cs="宋体"/>
                <w:color w:val="auto"/>
              </w:rPr>
            </w:pPr>
            <w:r>
              <w:rPr>
                <w:rFonts w:hint="eastAsia" w:ascii="宋体" w:hAnsi="宋体" w:eastAsia="宋体" w:cs="宋体"/>
                <w:color w:val="auto"/>
                <w:spacing w:val="2"/>
              </w:rPr>
              <w:t>万元</w:t>
            </w:r>
          </w:p>
        </w:tc>
        <w:tc>
          <w:tcPr>
            <w:tcW w:w="1385" w:type="dxa"/>
            <w:vAlign w:val="top"/>
          </w:tcPr>
          <w:p w14:paraId="3455F408">
            <w:pPr>
              <w:pStyle w:val="17"/>
              <w:spacing w:before="165" w:line="266" w:lineRule="exact"/>
              <w:ind w:left="5"/>
              <w:rPr>
                <w:rFonts w:hint="eastAsia" w:ascii="宋体" w:hAnsi="宋体" w:eastAsia="宋体" w:cs="宋体"/>
                <w:color w:val="auto"/>
              </w:rPr>
            </w:pPr>
            <w:r>
              <w:rPr>
                <w:rFonts w:hint="eastAsia" w:ascii="宋体" w:hAnsi="宋体" w:eastAsia="宋体" w:cs="宋体"/>
                <w:color w:val="auto"/>
                <w:spacing w:val="4"/>
                <w:position w:val="1"/>
              </w:rPr>
              <w:t>Y≥80000</w:t>
            </w:r>
          </w:p>
        </w:tc>
        <w:tc>
          <w:tcPr>
            <w:tcW w:w="1409" w:type="dxa"/>
            <w:vAlign w:val="top"/>
          </w:tcPr>
          <w:p w14:paraId="4CB856B4">
            <w:pPr>
              <w:pStyle w:val="17"/>
              <w:spacing w:before="29" w:line="235" w:lineRule="auto"/>
              <w:ind w:left="12" w:right="477"/>
              <w:rPr>
                <w:rFonts w:hint="eastAsia" w:ascii="宋体" w:hAnsi="宋体" w:eastAsia="宋体" w:cs="宋体"/>
                <w:color w:val="auto"/>
              </w:rPr>
            </w:pPr>
            <w:r>
              <w:rPr>
                <w:rFonts w:hint="eastAsia" w:ascii="宋体" w:hAnsi="宋体" w:eastAsia="宋体" w:cs="宋体"/>
                <w:color w:val="auto"/>
                <w:spacing w:val="15"/>
              </w:rPr>
              <w:t>6000≤Y&lt;</w:t>
            </w:r>
            <w:r>
              <w:rPr>
                <w:rFonts w:hint="eastAsia" w:ascii="宋体" w:hAnsi="宋体" w:eastAsia="宋体" w:cs="宋体"/>
                <w:color w:val="auto"/>
                <w:spacing w:val="2"/>
              </w:rPr>
              <w:t xml:space="preserve"> </w:t>
            </w:r>
            <w:r>
              <w:rPr>
                <w:rFonts w:hint="eastAsia" w:ascii="宋体" w:hAnsi="宋体" w:eastAsia="宋体" w:cs="宋体"/>
                <w:color w:val="auto"/>
                <w:spacing w:val="3"/>
              </w:rPr>
              <w:t>80000</w:t>
            </w:r>
          </w:p>
        </w:tc>
        <w:tc>
          <w:tcPr>
            <w:tcW w:w="1386" w:type="dxa"/>
            <w:vAlign w:val="top"/>
          </w:tcPr>
          <w:p w14:paraId="6E7C6C2D">
            <w:pPr>
              <w:pStyle w:val="17"/>
              <w:spacing w:before="165" w:line="264" w:lineRule="exact"/>
              <w:ind w:left="17"/>
              <w:rPr>
                <w:rFonts w:hint="eastAsia" w:ascii="宋体" w:hAnsi="宋体" w:eastAsia="宋体" w:cs="宋体"/>
                <w:color w:val="auto"/>
              </w:rPr>
            </w:pPr>
            <w:r>
              <w:rPr>
                <w:rFonts w:hint="eastAsia" w:ascii="宋体" w:hAnsi="宋体" w:eastAsia="宋体" w:cs="宋体"/>
                <w:color w:val="auto"/>
                <w:spacing w:val="4"/>
                <w:position w:val="1"/>
              </w:rPr>
              <w:t>300≤Y＜6000</w:t>
            </w:r>
          </w:p>
        </w:tc>
        <w:tc>
          <w:tcPr>
            <w:tcW w:w="903" w:type="dxa"/>
            <w:vAlign w:val="top"/>
          </w:tcPr>
          <w:p w14:paraId="7677FE97">
            <w:pPr>
              <w:pStyle w:val="17"/>
              <w:spacing w:before="165" w:line="268" w:lineRule="exact"/>
              <w:ind w:left="11"/>
              <w:rPr>
                <w:rFonts w:hint="eastAsia" w:ascii="宋体" w:hAnsi="宋体" w:eastAsia="宋体" w:cs="宋体"/>
                <w:color w:val="auto"/>
              </w:rPr>
            </w:pPr>
            <w:r>
              <w:rPr>
                <w:rFonts w:hint="eastAsia" w:ascii="宋体" w:hAnsi="宋体" w:eastAsia="宋体" w:cs="宋体"/>
                <w:color w:val="auto"/>
                <w:spacing w:val="5"/>
                <w:position w:val="1"/>
              </w:rPr>
              <w:t>Y＜300</w:t>
            </w:r>
          </w:p>
        </w:tc>
      </w:tr>
      <w:tr w14:paraId="709521D8">
        <w:tblPrEx>
          <w:tblBorders>
            <w:top w:val="single" w:color="B7B7B7" w:sz="4" w:space="0"/>
            <w:left w:val="single" w:color="B7B7B7" w:sz="4" w:space="0"/>
            <w:bottom w:val="single" w:color="B7B7B7" w:sz="4" w:space="0"/>
            <w:right w:val="single" w:color="B7B7B7" w:sz="4" w:space="0"/>
            <w:insideH w:val="single" w:color="B7B7B7" w:sz="4" w:space="0"/>
            <w:insideV w:val="single" w:color="B7B7B7" w:sz="4" w:space="0"/>
          </w:tblBorders>
          <w:tblCellMar>
            <w:top w:w="0" w:type="dxa"/>
            <w:left w:w="0" w:type="dxa"/>
            <w:bottom w:w="0" w:type="dxa"/>
            <w:right w:w="0" w:type="dxa"/>
          </w:tblCellMar>
        </w:tblPrEx>
        <w:trPr>
          <w:trHeight w:val="549" w:hRule="atLeast"/>
        </w:trPr>
        <w:tc>
          <w:tcPr>
            <w:tcW w:w="1881" w:type="dxa"/>
            <w:vMerge w:val="continue"/>
            <w:tcBorders>
              <w:top w:val="nil"/>
            </w:tcBorders>
            <w:vAlign w:val="top"/>
          </w:tcPr>
          <w:p w14:paraId="5AD716A5">
            <w:pPr>
              <w:rPr>
                <w:rFonts w:hint="eastAsia" w:ascii="宋体" w:hAnsi="宋体" w:eastAsia="宋体" w:cs="宋体"/>
                <w:color w:val="auto"/>
                <w:sz w:val="21"/>
              </w:rPr>
            </w:pPr>
          </w:p>
        </w:tc>
        <w:tc>
          <w:tcPr>
            <w:tcW w:w="1386" w:type="dxa"/>
            <w:vAlign w:val="top"/>
          </w:tcPr>
          <w:p w14:paraId="50054F95">
            <w:pPr>
              <w:pStyle w:val="17"/>
              <w:spacing w:before="164" w:line="228" w:lineRule="auto"/>
              <w:ind w:left="16"/>
              <w:rPr>
                <w:rFonts w:hint="eastAsia" w:ascii="宋体" w:hAnsi="宋体" w:eastAsia="宋体" w:cs="宋体"/>
                <w:color w:val="auto"/>
              </w:rPr>
            </w:pPr>
            <w:r>
              <w:rPr>
                <w:rFonts w:hint="eastAsia" w:ascii="宋体" w:hAnsi="宋体" w:eastAsia="宋体" w:cs="宋体"/>
                <w:color w:val="auto"/>
                <w:spacing w:val="5"/>
              </w:rPr>
              <w:t>资产总额(Z)</w:t>
            </w:r>
          </w:p>
        </w:tc>
        <w:tc>
          <w:tcPr>
            <w:tcW w:w="871" w:type="dxa"/>
            <w:vAlign w:val="top"/>
          </w:tcPr>
          <w:p w14:paraId="026E4C59">
            <w:pPr>
              <w:pStyle w:val="17"/>
              <w:spacing w:before="165" w:line="228" w:lineRule="auto"/>
              <w:ind w:left="13"/>
              <w:rPr>
                <w:rFonts w:hint="eastAsia" w:ascii="宋体" w:hAnsi="宋体" w:eastAsia="宋体" w:cs="宋体"/>
                <w:color w:val="auto"/>
              </w:rPr>
            </w:pPr>
            <w:r>
              <w:rPr>
                <w:rFonts w:hint="eastAsia" w:ascii="宋体" w:hAnsi="宋体" w:eastAsia="宋体" w:cs="宋体"/>
                <w:color w:val="auto"/>
                <w:spacing w:val="2"/>
              </w:rPr>
              <w:t>万元</w:t>
            </w:r>
          </w:p>
        </w:tc>
        <w:tc>
          <w:tcPr>
            <w:tcW w:w="1385" w:type="dxa"/>
            <w:vAlign w:val="top"/>
          </w:tcPr>
          <w:p w14:paraId="01C89455">
            <w:pPr>
              <w:pStyle w:val="17"/>
              <w:spacing w:before="165" w:line="266" w:lineRule="exact"/>
              <w:ind w:left="8"/>
              <w:rPr>
                <w:rFonts w:hint="eastAsia" w:ascii="宋体" w:hAnsi="宋体" w:eastAsia="宋体" w:cs="宋体"/>
                <w:color w:val="auto"/>
              </w:rPr>
            </w:pPr>
            <w:r>
              <w:rPr>
                <w:rFonts w:hint="eastAsia" w:ascii="宋体" w:hAnsi="宋体" w:eastAsia="宋体" w:cs="宋体"/>
                <w:color w:val="auto"/>
                <w:spacing w:val="4"/>
                <w:position w:val="1"/>
              </w:rPr>
              <w:t>Z≥80000</w:t>
            </w:r>
          </w:p>
        </w:tc>
        <w:tc>
          <w:tcPr>
            <w:tcW w:w="1409" w:type="dxa"/>
            <w:vAlign w:val="top"/>
          </w:tcPr>
          <w:p w14:paraId="5229F863">
            <w:pPr>
              <w:pStyle w:val="17"/>
              <w:spacing w:before="29" w:line="235" w:lineRule="auto"/>
              <w:ind w:left="12" w:right="477" w:firstLine="3"/>
              <w:rPr>
                <w:rFonts w:hint="eastAsia" w:ascii="宋体" w:hAnsi="宋体" w:eastAsia="宋体" w:cs="宋体"/>
                <w:color w:val="auto"/>
              </w:rPr>
            </w:pPr>
            <w:r>
              <w:rPr>
                <w:rFonts w:hint="eastAsia" w:ascii="宋体" w:hAnsi="宋体" w:eastAsia="宋体" w:cs="宋体"/>
                <w:color w:val="auto"/>
                <w:spacing w:val="15"/>
              </w:rPr>
              <w:t>5000≤Z&lt;</w:t>
            </w:r>
            <w:r>
              <w:rPr>
                <w:rFonts w:hint="eastAsia" w:ascii="宋体" w:hAnsi="宋体" w:eastAsia="宋体" w:cs="宋体"/>
                <w:color w:val="auto"/>
              </w:rPr>
              <w:t xml:space="preserve"> </w:t>
            </w:r>
            <w:r>
              <w:rPr>
                <w:rFonts w:hint="eastAsia" w:ascii="宋体" w:hAnsi="宋体" w:eastAsia="宋体" w:cs="宋体"/>
                <w:color w:val="auto"/>
                <w:spacing w:val="3"/>
              </w:rPr>
              <w:t>80000</w:t>
            </w:r>
          </w:p>
        </w:tc>
        <w:tc>
          <w:tcPr>
            <w:tcW w:w="1386" w:type="dxa"/>
            <w:vAlign w:val="top"/>
          </w:tcPr>
          <w:p w14:paraId="68EFF439">
            <w:pPr>
              <w:pStyle w:val="17"/>
              <w:spacing w:before="165" w:line="264" w:lineRule="exact"/>
              <w:ind w:left="17"/>
              <w:rPr>
                <w:rFonts w:hint="eastAsia" w:ascii="宋体" w:hAnsi="宋体" w:eastAsia="宋体" w:cs="宋体"/>
                <w:color w:val="auto"/>
              </w:rPr>
            </w:pPr>
            <w:r>
              <w:rPr>
                <w:rFonts w:hint="eastAsia" w:ascii="宋体" w:hAnsi="宋体" w:eastAsia="宋体" w:cs="宋体"/>
                <w:color w:val="auto"/>
                <w:spacing w:val="4"/>
                <w:position w:val="1"/>
              </w:rPr>
              <w:t>300≤Z＜5000</w:t>
            </w:r>
          </w:p>
        </w:tc>
        <w:tc>
          <w:tcPr>
            <w:tcW w:w="903" w:type="dxa"/>
            <w:vAlign w:val="top"/>
          </w:tcPr>
          <w:p w14:paraId="1B804D74">
            <w:pPr>
              <w:pStyle w:val="17"/>
              <w:spacing w:before="165" w:line="268" w:lineRule="exact"/>
              <w:ind w:left="13"/>
              <w:rPr>
                <w:rFonts w:hint="eastAsia" w:ascii="宋体" w:hAnsi="宋体" w:eastAsia="宋体" w:cs="宋体"/>
                <w:color w:val="auto"/>
              </w:rPr>
            </w:pPr>
            <w:r>
              <w:rPr>
                <w:rFonts w:hint="eastAsia" w:ascii="宋体" w:hAnsi="宋体" w:eastAsia="宋体" w:cs="宋体"/>
                <w:color w:val="auto"/>
                <w:spacing w:val="4"/>
                <w:position w:val="1"/>
              </w:rPr>
              <w:t>Z＜300</w:t>
            </w:r>
          </w:p>
        </w:tc>
      </w:tr>
      <w:tr w14:paraId="532AAD09">
        <w:tblPrEx>
          <w:tblBorders>
            <w:top w:val="single" w:color="B7B7B7" w:sz="4" w:space="0"/>
            <w:left w:val="single" w:color="B7B7B7" w:sz="4" w:space="0"/>
            <w:bottom w:val="single" w:color="B7B7B7" w:sz="4" w:space="0"/>
            <w:right w:val="single" w:color="B7B7B7" w:sz="4" w:space="0"/>
            <w:insideH w:val="single" w:color="B7B7B7" w:sz="4" w:space="0"/>
            <w:insideV w:val="single" w:color="B7B7B7" w:sz="4" w:space="0"/>
          </w:tblBorders>
          <w:tblCellMar>
            <w:top w:w="0" w:type="dxa"/>
            <w:left w:w="0" w:type="dxa"/>
            <w:bottom w:w="0" w:type="dxa"/>
            <w:right w:w="0" w:type="dxa"/>
          </w:tblCellMar>
        </w:tblPrEx>
        <w:trPr>
          <w:trHeight w:val="278" w:hRule="atLeast"/>
        </w:trPr>
        <w:tc>
          <w:tcPr>
            <w:tcW w:w="1881" w:type="dxa"/>
            <w:vMerge w:val="restart"/>
            <w:tcBorders>
              <w:bottom w:val="nil"/>
            </w:tcBorders>
            <w:vAlign w:val="top"/>
          </w:tcPr>
          <w:p w14:paraId="1A3B77E2">
            <w:pPr>
              <w:spacing w:line="243" w:lineRule="auto"/>
              <w:rPr>
                <w:rFonts w:hint="eastAsia" w:ascii="宋体" w:hAnsi="宋体" w:eastAsia="宋体" w:cs="宋体"/>
                <w:color w:val="auto"/>
                <w:sz w:val="21"/>
              </w:rPr>
            </w:pPr>
          </w:p>
          <w:p w14:paraId="5AB58539">
            <w:pPr>
              <w:pStyle w:val="17"/>
              <w:spacing w:before="65" w:line="228" w:lineRule="auto"/>
              <w:ind w:left="11"/>
              <w:rPr>
                <w:rFonts w:hint="eastAsia" w:ascii="宋体" w:hAnsi="宋体" w:eastAsia="宋体" w:cs="宋体"/>
                <w:color w:val="auto"/>
              </w:rPr>
            </w:pPr>
            <w:r>
              <w:rPr>
                <w:rFonts w:hint="eastAsia" w:ascii="宋体" w:hAnsi="宋体" w:eastAsia="宋体" w:cs="宋体"/>
                <w:color w:val="auto"/>
                <w:spacing w:val="7"/>
              </w:rPr>
              <w:t>批发业</w:t>
            </w:r>
          </w:p>
        </w:tc>
        <w:tc>
          <w:tcPr>
            <w:tcW w:w="1386" w:type="dxa"/>
            <w:vAlign w:val="top"/>
          </w:tcPr>
          <w:p w14:paraId="66C90D60">
            <w:pPr>
              <w:pStyle w:val="17"/>
              <w:spacing w:before="30" w:line="219" w:lineRule="auto"/>
              <w:ind w:left="10"/>
              <w:rPr>
                <w:rFonts w:hint="eastAsia" w:ascii="宋体" w:hAnsi="宋体" w:eastAsia="宋体" w:cs="宋体"/>
                <w:color w:val="auto"/>
              </w:rPr>
            </w:pPr>
            <w:r>
              <w:rPr>
                <w:rFonts w:hint="eastAsia" w:ascii="宋体" w:hAnsi="宋体" w:eastAsia="宋体" w:cs="宋体"/>
                <w:color w:val="auto"/>
                <w:spacing w:val="6"/>
              </w:rPr>
              <w:t>从业人员(X)</w:t>
            </w:r>
          </w:p>
        </w:tc>
        <w:tc>
          <w:tcPr>
            <w:tcW w:w="871" w:type="dxa"/>
            <w:vAlign w:val="top"/>
          </w:tcPr>
          <w:p w14:paraId="44A5795B">
            <w:pPr>
              <w:pStyle w:val="17"/>
              <w:spacing w:before="30" w:line="219" w:lineRule="auto"/>
              <w:ind w:left="10"/>
              <w:rPr>
                <w:rFonts w:hint="eastAsia" w:ascii="宋体" w:hAnsi="宋体" w:eastAsia="宋体" w:cs="宋体"/>
                <w:color w:val="auto"/>
              </w:rPr>
            </w:pPr>
            <w:r>
              <w:rPr>
                <w:rFonts w:hint="eastAsia" w:ascii="宋体" w:hAnsi="宋体" w:eastAsia="宋体" w:cs="宋体"/>
                <w:color w:val="auto"/>
              </w:rPr>
              <w:t>人</w:t>
            </w:r>
          </w:p>
        </w:tc>
        <w:tc>
          <w:tcPr>
            <w:tcW w:w="1385" w:type="dxa"/>
            <w:vAlign w:val="top"/>
          </w:tcPr>
          <w:p w14:paraId="7D1A10B0">
            <w:pPr>
              <w:pStyle w:val="17"/>
              <w:spacing w:before="30" w:line="219" w:lineRule="auto"/>
              <w:ind w:left="6"/>
              <w:rPr>
                <w:rFonts w:hint="eastAsia" w:ascii="宋体" w:hAnsi="宋体" w:eastAsia="宋体" w:cs="宋体"/>
                <w:color w:val="auto"/>
              </w:rPr>
            </w:pPr>
            <w:r>
              <w:rPr>
                <w:rFonts w:hint="eastAsia" w:ascii="宋体" w:hAnsi="宋体" w:eastAsia="宋体" w:cs="宋体"/>
                <w:color w:val="auto"/>
                <w:spacing w:val="4"/>
              </w:rPr>
              <w:t>X≥200</w:t>
            </w:r>
          </w:p>
        </w:tc>
        <w:tc>
          <w:tcPr>
            <w:tcW w:w="1409" w:type="dxa"/>
            <w:vAlign w:val="top"/>
          </w:tcPr>
          <w:p w14:paraId="2849004C">
            <w:pPr>
              <w:pStyle w:val="17"/>
              <w:spacing w:before="30" w:line="219" w:lineRule="auto"/>
              <w:ind w:left="13"/>
              <w:rPr>
                <w:rFonts w:hint="eastAsia" w:ascii="宋体" w:hAnsi="宋体" w:eastAsia="宋体" w:cs="宋体"/>
                <w:color w:val="auto"/>
              </w:rPr>
            </w:pPr>
            <w:r>
              <w:rPr>
                <w:rFonts w:hint="eastAsia" w:ascii="宋体" w:hAnsi="宋体" w:eastAsia="宋体" w:cs="宋体"/>
                <w:color w:val="auto"/>
                <w:spacing w:val="4"/>
              </w:rPr>
              <w:t>20≤X＜200</w:t>
            </w:r>
          </w:p>
        </w:tc>
        <w:tc>
          <w:tcPr>
            <w:tcW w:w="1386" w:type="dxa"/>
            <w:vAlign w:val="top"/>
          </w:tcPr>
          <w:p w14:paraId="181775D7">
            <w:pPr>
              <w:pStyle w:val="17"/>
              <w:spacing w:before="30" w:line="219" w:lineRule="auto"/>
              <w:ind w:left="17"/>
              <w:rPr>
                <w:rFonts w:hint="eastAsia" w:ascii="宋体" w:hAnsi="宋体" w:eastAsia="宋体" w:cs="宋体"/>
                <w:color w:val="auto"/>
              </w:rPr>
            </w:pPr>
            <w:r>
              <w:rPr>
                <w:rFonts w:hint="eastAsia" w:ascii="宋体" w:hAnsi="宋体" w:eastAsia="宋体" w:cs="宋体"/>
                <w:color w:val="auto"/>
                <w:spacing w:val="4"/>
              </w:rPr>
              <w:t>5≤X＜20</w:t>
            </w:r>
          </w:p>
        </w:tc>
        <w:tc>
          <w:tcPr>
            <w:tcW w:w="903" w:type="dxa"/>
            <w:vAlign w:val="top"/>
          </w:tcPr>
          <w:p w14:paraId="75E30B77">
            <w:pPr>
              <w:pStyle w:val="17"/>
              <w:spacing w:before="30" w:line="219" w:lineRule="auto"/>
              <w:ind w:left="12"/>
              <w:rPr>
                <w:rFonts w:hint="eastAsia" w:ascii="宋体" w:hAnsi="宋体" w:eastAsia="宋体" w:cs="宋体"/>
                <w:color w:val="auto"/>
              </w:rPr>
            </w:pPr>
            <w:r>
              <w:rPr>
                <w:rFonts w:hint="eastAsia" w:ascii="宋体" w:hAnsi="宋体" w:eastAsia="宋体" w:cs="宋体"/>
                <w:color w:val="auto"/>
                <w:spacing w:val="4"/>
              </w:rPr>
              <w:t>X＜5</w:t>
            </w:r>
          </w:p>
        </w:tc>
      </w:tr>
      <w:tr w14:paraId="21B50EC5">
        <w:tblPrEx>
          <w:tblBorders>
            <w:top w:val="single" w:color="B7B7B7" w:sz="4" w:space="0"/>
            <w:left w:val="single" w:color="B7B7B7" w:sz="4" w:space="0"/>
            <w:bottom w:val="single" w:color="B7B7B7" w:sz="4" w:space="0"/>
            <w:right w:val="single" w:color="B7B7B7" w:sz="4" w:space="0"/>
            <w:insideH w:val="single" w:color="B7B7B7" w:sz="4" w:space="0"/>
            <w:insideV w:val="single" w:color="B7B7B7" w:sz="4" w:space="0"/>
          </w:tblBorders>
          <w:tblCellMar>
            <w:top w:w="0" w:type="dxa"/>
            <w:left w:w="0" w:type="dxa"/>
            <w:bottom w:w="0" w:type="dxa"/>
            <w:right w:w="0" w:type="dxa"/>
          </w:tblCellMar>
        </w:tblPrEx>
        <w:trPr>
          <w:trHeight w:val="548" w:hRule="atLeast"/>
        </w:trPr>
        <w:tc>
          <w:tcPr>
            <w:tcW w:w="1881" w:type="dxa"/>
            <w:vMerge w:val="continue"/>
            <w:tcBorders>
              <w:top w:val="nil"/>
            </w:tcBorders>
            <w:vAlign w:val="top"/>
          </w:tcPr>
          <w:p w14:paraId="51680F61">
            <w:pPr>
              <w:rPr>
                <w:rFonts w:hint="eastAsia" w:ascii="宋体" w:hAnsi="宋体" w:eastAsia="宋体" w:cs="宋体"/>
                <w:color w:val="auto"/>
                <w:sz w:val="21"/>
              </w:rPr>
            </w:pPr>
          </w:p>
        </w:tc>
        <w:tc>
          <w:tcPr>
            <w:tcW w:w="1386" w:type="dxa"/>
            <w:vAlign w:val="top"/>
          </w:tcPr>
          <w:p w14:paraId="6394BE2C">
            <w:pPr>
              <w:pStyle w:val="17"/>
              <w:spacing w:before="165" w:line="228" w:lineRule="auto"/>
              <w:ind w:left="14"/>
              <w:rPr>
                <w:rFonts w:hint="eastAsia" w:ascii="宋体" w:hAnsi="宋体" w:eastAsia="宋体" w:cs="宋体"/>
                <w:color w:val="auto"/>
              </w:rPr>
            </w:pPr>
            <w:r>
              <w:rPr>
                <w:rFonts w:hint="eastAsia" w:ascii="宋体" w:hAnsi="宋体" w:eastAsia="宋体" w:cs="宋体"/>
                <w:color w:val="auto"/>
                <w:spacing w:val="5"/>
              </w:rPr>
              <w:t>营业收入(Y)</w:t>
            </w:r>
          </w:p>
        </w:tc>
        <w:tc>
          <w:tcPr>
            <w:tcW w:w="871" w:type="dxa"/>
            <w:vAlign w:val="top"/>
          </w:tcPr>
          <w:p w14:paraId="2A00E6ED">
            <w:pPr>
              <w:pStyle w:val="17"/>
              <w:spacing w:before="165" w:line="228" w:lineRule="auto"/>
              <w:ind w:left="13"/>
              <w:rPr>
                <w:rFonts w:hint="eastAsia" w:ascii="宋体" w:hAnsi="宋体" w:eastAsia="宋体" w:cs="宋体"/>
                <w:color w:val="auto"/>
              </w:rPr>
            </w:pPr>
            <w:r>
              <w:rPr>
                <w:rFonts w:hint="eastAsia" w:ascii="宋体" w:hAnsi="宋体" w:eastAsia="宋体" w:cs="宋体"/>
                <w:color w:val="auto"/>
                <w:spacing w:val="2"/>
              </w:rPr>
              <w:t>万元</w:t>
            </w:r>
          </w:p>
        </w:tc>
        <w:tc>
          <w:tcPr>
            <w:tcW w:w="1385" w:type="dxa"/>
            <w:vAlign w:val="top"/>
          </w:tcPr>
          <w:p w14:paraId="076A04BA">
            <w:pPr>
              <w:pStyle w:val="17"/>
              <w:spacing w:before="165" w:line="266" w:lineRule="exact"/>
              <w:ind w:left="5"/>
              <w:rPr>
                <w:rFonts w:hint="eastAsia" w:ascii="宋体" w:hAnsi="宋体" w:eastAsia="宋体" w:cs="宋体"/>
                <w:color w:val="auto"/>
              </w:rPr>
            </w:pPr>
            <w:r>
              <w:rPr>
                <w:rFonts w:hint="eastAsia" w:ascii="宋体" w:hAnsi="宋体" w:eastAsia="宋体" w:cs="宋体"/>
                <w:color w:val="auto"/>
                <w:spacing w:val="4"/>
                <w:position w:val="1"/>
              </w:rPr>
              <w:t>Y≥40000</w:t>
            </w:r>
          </w:p>
        </w:tc>
        <w:tc>
          <w:tcPr>
            <w:tcW w:w="1409" w:type="dxa"/>
            <w:vAlign w:val="top"/>
          </w:tcPr>
          <w:p w14:paraId="320CE84F">
            <w:pPr>
              <w:pStyle w:val="17"/>
              <w:spacing w:before="31" w:line="234" w:lineRule="auto"/>
              <w:ind w:left="10" w:right="477" w:firstLine="5"/>
              <w:rPr>
                <w:rFonts w:hint="eastAsia" w:ascii="宋体" w:hAnsi="宋体" w:eastAsia="宋体" w:cs="宋体"/>
                <w:color w:val="auto"/>
              </w:rPr>
            </w:pPr>
            <w:r>
              <w:rPr>
                <w:rFonts w:hint="eastAsia" w:ascii="宋体" w:hAnsi="宋体" w:eastAsia="宋体" w:cs="宋体"/>
                <w:color w:val="auto"/>
                <w:spacing w:val="15"/>
              </w:rPr>
              <w:t>5000≤Y&lt;</w:t>
            </w:r>
            <w:r>
              <w:rPr>
                <w:rFonts w:hint="eastAsia" w:ascii="宋体" w:hAnsi="宋体" w:eastAsia="宋体" w:cs="宋体"/>
                <w:color w:val="auto"/>
              </w:rPr>
              <w:t xml:space="preserve"> </w:t>
            </w:r>
            <w:r>
              <w:rPr>
                <w:rFonts w:hint="eastAsia" w:ascii="宋体" w:hAnsi="宋体" w:eastAsia="宋体" w:cs="宋体"/>
                <w:color w:val="auto"/>
                <w:spacing w:val="3"/>
              </w:rPr>
              <w:t>40000</w:t>
            </w:r>
          </w:p>
        </w:tc>
        <w:tc>
          <w:tcPr>
            <w:tcW w:w="1386" w:type="dxa"/>
            <w:vAlign w:val="top"/>
          </w:tcPr>
          <w:p w14:paraId="71BF23D2">
            <w:pPr>
              <w:pStyle w:val="17"/>
              <w:spacing w:before="165" w:line="265" w:lineRule="exact"/>
              <w:ind w:left="28"/>
              <w:rPr>
                <w:rFonts w:hint="eastAsia" w:ascii="宋体" w:hAnsi="宋体" w:eastAsia="宋体" w:cs="宋体"/>
                <w:color w:val="auto"/>
              </w:rPr>
            </w:pPr>
            <w:r>
              <w:rPr>
                <w:rFonts w:hint="eastAsia" w:ascii="宋体" w:hAnsi="宋体" w:eastAsia="宋体" w:cs="宋体"/>
                <w:color w:val="auto"/>
                <w:spacing w:val="3"/>
                <w:position w:val="1"/>
              </w:rPr>
              <w:t>1000≤Y＜5000</w:t>
            </w:r>
          </w:p>
        </w:tc>
        <w:tc>
          <w:tcPr>
            <w:tcW w:w="903" w:type="dxa"/>
            <w:vAlign w:val="top"/>
          </w:tcPr>
          <w:p w14:paraId="60A535D5">
            <w:pPr>
              <w:pStyle w:val="17"/>
              <w:spacing w:before="165" w:line="268" w:lineRule="exact"/>
              <w:ind w:left="11"/>
              <w:rPr>
                <w:rFonts w:hint="eastAsia" w:ascii="宋体" w:hAnsi="宋体" w:eastAsia="宋体" w:cs="宋体"/>
                <w:color w:val="auto"/>
              </w:rPr>
            </w:pPr>
            <w:r>
              <w:rPr>
                <w:rFonts w:hint="eastAsia" w:ascii="宋体" w:hAnsi="宋体" w:eastAsia="宋体" w:cs="宋体"/>
                <w:color w:val="auto"/>
                <w:spacing w:val="5"/>
                <w:position w:val="1"/>
              </w:rPr>
              <w:t>Y＜1000</w:t>
            </w:r>
          </w:p>
        </w:tc>
      </w:tr>
      <w:tr w14:paraId="684BB19A">
        <w:tblPrEx>
          <w:tblBorders>
            <w:top w:val="single" w:color="B7B7B7" w:sz="4" w:space="0"/>
            <w:left w:val="single" w:color="B7B7B7" w:sz="4" w:space="0"/>
            <w:bottom w:val="single" w:color="B7B7B7" w:sz="4" w:space="0"/>
            <w:right w:val="single" w:color="B7B7B7" w:sz="4" w:space="0"/>
            <w:insideH w:val="single" w:color="B7B7B7" w:sz="4" w:space="0"/>
            <w:insideV w:val="single" w:color="B7B7B7" w:sz="4" w:space="0"/>
          </w:tblBorders>
          <w:tblCellMar>
            <w:top w:w="0" w:type="dxa"/>
            <w:left w:w="0" w:type="dxa"/>
            <w:bottom w:w="0" w:type="dxa"/>
            <w:right w:w="0" w:type="dxa"/>
          </w:tblCellMar>
        </w:tblPrEx>
        <w:trPr>
          <w:trHeight w:val="278" w:hRule="atLeast"/>
        </w:trPr>
        <w:tc>
          <w:tcPr>
            <w:tcW w:w="1881" w:type="dxa"/>
            <w:vMerge w:val="restart"/>
            <w:tcBorders>
              <w:bottom w:val="nil"/>
            </w:tcBorders>
            <w:vAlign w:val="top"/>
          </w:tcPr>
          <w:p w14:paraId="32EB61FE">
            <w:pPr>
              <w:pStyle w:val="17"/>
              <w:spacing w:before="175" w:line="228" w:lineRule="auto"/>
              <w:ind w:left="12"/>
              <w:rPr>
                <w:rFonts w:hint="eastAsia" w:ascii="宋体" w:hAnsi="宋体" w:eastAsia="宋体" w:cs="宋体"/>
                <w:color w:val="auto"/>
              </w:rPr>
            </w:pPr>
            <w:r>
              <w:rPr>
                <w:rFonts w:hint="eastAsia" w:ascii="宋体" w:hAnsi="宋体" w:eastAsia="宋体" w:cs="宋体"/>
                <w:color w:val="auto"/>
                <w:spacing w:val="6"/>
              </w:rPr>
              <w:t>零售业</w:t>
            </w:r>
          </w:p>
        </w:tc>
        <w:tc>
          <w:tcPr>
            <w:tcW w:w="1386" w:type="dxa"/>
            <w:vAlign w:val="top"/>
          </w:tcPr>
          <w:p w14:paraId="20BEDFDA">
            <w:pPr>
              <w:pStyle w:val="17"/>
              <w:spacing w:before="31" w:line="218" w:lineRule="auto"/>
              <w:ind w:left="10"/>
              <w:rPr>
                <w:rFonts w:hint="eastAsia" w:ascii="宋体" w:hAnsi="宋体" w:eastAsia="宋体" w:cs="宋体"/>
                <w:color w:val="auto"/>
              </w:rPr>
            </w:pPr>
            <w:r>
              <w:rPr>
                <w:rFonts w:hint="eastAsia" w:ascii="宋体" w:hAnsi="宋体" w:eastAsia="宋体" w:cs="宋体"/>
                <w:color w:val="auto"/>
                <w:spacing w:val="6"/>
              </w:rPr>
              <w:t>从业人员(X)</w:t>
            </w:r>
          </w:p>
        </w:tc>
        <w:tc>
          <w:tcPr>
            <w:tcW w:w="871" w:type="dxa"/>
            <w:vAlign w:val="top"/>
          </w:tcPr>
          <w:p w14:paraId="4D708C24">
            <w:pPr>
              <w:pStyle w:val="17"/>
              <w:spacing w:before="31" w:line="218" w:lineRule="auto"/>
              <w:ind w:left="10"/>
              <w:rPr>
                <w:rFonts w:hint="eastAsia" w:ascii="宋体" w:hAnsi="宋体" w:eastAsia="宋体" w:cs="宋体"/>
                <w:color w:val="auto"/>
              </w:rPr>
            </w:pPr>
            <w:r>
              <w:rPr>
                <w:rFonts w:hint="eastAsia" w:ascii="宋体" w:hAnsi="宋体" w:eastAsia="宋体" w:cs="宋体"/>
                <w:color w:val="auto"/>
              </w:rPr>
              <w:t>人</w:t>
            </w:r>
          </w:p>
        </w:tc>
        <w:tc>
          <w:tcPr>
            <w:tcW w:w="1385" w:type="dxa"/>
            <w:vAlign w:val="top"/>
          </w:tcPr>
          <w:p w14:paraId="4857918E">
            <w:pPr>
              <w:pStyle w:val="17"/>
              <w:spacing w:before="31" w:line="218" w:lineRule="auto"/>
              <w:ind w:left="6"/>
              <w:rPr>
                <w:rFonts w:hint="eastAsia" w:ascii="宋体" w:hAnsi="宋体" w:eastAsia="宋体" w:cs="宋体"/>
                <w:color w:val="auto"/>
              </w:rPr>
            </w:pPr>
            <w:r>
              <w:rPr>
                <w:rFonts w:hint="eastAsia" w:ascii="宋体" w:hAnsi="宋体" w:eastAsia="宋体" w:cs="宋体"/>
                <w:color w:val="auto"/>
                <w:spacing w:val="4"/>
              </w:rPr>
              <w:t>X≥300</w:t>
            </w:r>
          </w:p>
        </w:tc>
        <w:tc>
          <w:tcPr>
            <w:tcW w:w="1409" w:type="dxa"/>
            <w:vAlign w:val="top"/>
          </w:tcPr>
          <w:p w14:paraId="11F4C36A">
            <w:pPr>
              <w:pStyle w:val="17"/>
              <w:spacing w:before="31" w:line="218" w:lineRule="auto"/>
              <w:ind w:left="15"/>
              <w:rPr>
                <w:rFonts w:hint="eastAsia" w:ascii="宋体" w:hAnsi="宋体" w:eastAsia="宋体" w:cs="宋体"/>
                <w:color w:val="auto"/>
              </w:rPr>
            </w:pPr>
            <w:r>
              <w:rPr>
                <w:rFonts w:hint="eastAsia" w:ascii="宋体" w:hAnsi="宋体" w:eastAsia="宋体" w:cs="宋体"/>
                <w:color w:val="auto"/>
                <w:spacing w:val="4"/>
              </w:rPr>
              <w:t>50≤X＜300</w:t>
            </w:r>
          </w:p>
        </w:tc>
        <w:tc>
          <w:tcPr>
            <w:tcW w:w="1386" w:type="dxa"/>
            <w:vAlign w:val="top"/>
          </w:tcPr>
          <w:p w14:paraId="5690115E">
            <w:pPr>
              <w:pStyle w:val="17"/>
              <w:spacing w:before="31" w:line="218" w:lineRule="auto"/>
              <w:ind w:left="28"/>
              <w:rPr>
                <w:rFonts w:hint="eastAsia" w:ascii="宋体" w:hAnsi="宋体" w:eastAsia="宋体" w:cs="宋体"/>
                <w:color w:val="auto"/>
              </w:rPr>
            </w:pPr>
            <w:r>
              <w:rPr>
                <w:rFonts w:hint="eastAsia" w:ascii="宋体" w:hAnsi="宋体" w:eastAsia="宋体" w:cs="宋体"/>
                <w:color w:val="auto"/>
                <w:spacing w:val="2"/>
              </w:rPr>
              <w:t>10≤X＜50</w:t>
            </w:r>
          </w:p>
        </w:tc>
        <w:tc>
          <w:tcPr>
            <w:tcW w:w="903" w:type="dxa"/>
            <w:vAlign w:val="top"/>
          </w:tcPr>
          <w:p w14:paraId="26D71616">
            <w:pPr>
              <w:pStyle w:val="17"/>
              <w:spacing w:before="31" w:line="218" w:lineRule="auto"/>
              <w:ind w:left="12"/>
              <w:rPr>
                <w:rFonts w:hint="eastAsia" w:ascii="宋体" w:hAnsi="宋体" w:eastAsia="宋体" w:cs="宋体"/>
                <w:color w:val="auto"/>
              </w:rPr>
            </w:pPr>
            <w:r>
              <w:rPr>
                <w:rFonts w:hint="eastAsia" w:ascii="宋体" w:hAnsi="宋体" w:eastAsia="宋体" w:cs="宋体"/>
                <w:color w:val="auto"/>
                <w:spacing w:val="4"/>
              </w:rPr>
              <w:t>X＜10</w:t>
            </w:r>
          </w:p>
        </w:tc>
      </w:tr>
      <w:tr w14:paraId="49E003C3">
        <w:tblPrEx>
          <w:tblBorders>
            <w:top w:val="single" w:color="B7B7B7" w:sz="4" w:space="0"/>
            <w:left w:val="single" w:color="B7B7B7" w:sz="4" w:space="0"/>
            <w:bottom w:val="single" w:color="B7B7B7" w:sz="4" w:space="0"/>
            <w:right w:val="single" w:color="B7B7B7" w:sz="4" w:space="0"/>
            <w:insideH w:val="single" w:color="B7B7B7" w:sz="4" w:space="0"/>
            <w:insideV w:val="single" w:color="B7B7B7" w:sz="4" w:space="0"/>
          </w:tblBorders>
          <w:tblCellMar>
            <w:top w:w="0" w:type="dxa"/>
            <w:left w:w="0" w:type="dxa"/>
            <w:bottom w:w="0" w:type="dxa"/>
            <w:right w:w="0" w:type="dxa"/>
          </w:tblCellMar>
        </w:tblPrEx>
        <w:trPr>
          <w:trHeight w:val="277" w:hRule="atLeast"/>
        </w:trPr>
        <w:tc>
          <w:tcPr>
            <w:tcW w:w="1881" w:type="dxa"/>
            <w:vMerge w:val="continue"/>
            <w:tcBorders>
              <w:top w:val="nil"/>
            </w:tcBorders>
            <w:vAlign w:val="top"/>
          </w:tcPr>
          <w:p w14:paraId="34516901">
            <w:pPr>
              <w:rPr>
                <w:rFonts w:hint="eastAsia" w:ascii="宋体" w:hAnsi="宋体" w:eastAsia="宋体" w:cs="宋体"/>
                <w:color w:val="auto"/>
                <w:sz w:val="21"/>
              </w:rPr>
            </w:pPr>
          </w:p>
        </w:tc>
        <w:tc>
          <w:tcPr>
            <w:tcW w:w="1386" w:type="dxa"/>
            <w:vAlign w:val="top"/>
          </w:tcPr>
          <w:p w14:paraId="0EBF4DAB">
            <w:pPr>
              <w:pStyle w:val="17"/>
              <w:spacing w:before="31" w:line="217" w:lineRule="auto"/>
              <w:ind w:left="14"/>
              <w:rPr>
                <w:rFonts w:hint="eastAsia" w:ascii="宋体" w:hAnsi="宋体" w:eastAsia="宋体" w:cs="宋体"/>
                <w:color w:val="auto"/>
              </w:rPr>
            </w:pPr>
            <w:r>
              <w:rPr>
                <w:rFonts w:hint="eastAsia" w:ascii="宋体" w:hAnsi="宋体" w:eastAsia="宋体" w:cs="宋体"/>
                <w:color w:val="auto"/>
                <w:spacing w:val="5"/>
              </w:rPr>
              <w:t>营业收入(Y)</w:t>
            </w:r>
          </w:p>
        </w:tc>
        <w:tc>
          <w:tcPr>
            <w:tcW w:w="871" w:type="dxa"/>
            <w:vAlign w:val="top"/>
          </w:tcPr>
          <w:p w14:paraId="59DC01BD">
            <w:pPr>
              <w:pStyle w:val="17"/>
              <w:spacing w:before="31" w:line="217" w:lineRule="auto"/>
              <w:ind w:left="13"/>
              <w:rPr>
                <w:rFonts w:hint="eastAsia" w:ascii="宋体" w:hAnsi="宋体" w:eastAsia="宋体" w:cs="宋体"/>
                <w:color w:val="auto"/>
              </w:rPr>
            </w:pPr>
            <w:r>
              <w:rPr>
                <w:rFonts w:hint="eastAsia" w:ascii="宋体" w:hAnsi="宋体" w:eastAsia="宋体" w:cs="宋体"/>
                <w:color w:val="auto"/>
                <w:spacing w:val="2"/>
              </w:rPr>
              <w:t>万元</w:t>
            </w:r>
          </w:p>
        </w:tc>
        <w:tc>
          <w:tcPr>
            <w:tcW w:w="1385" w:type="dxa"/>
            <w:vAlign w:val="top"/>
          </w:tcPr>
          <w:p w14:paraId="35A81F4D">
            <w:pPr>
              <w:pStyle w:val="17"/>
              <w:spacing w:before="31" w:line="217" w:lineRule="auto"/>
              <w:ind w:left="5"/>
              <w:rPr>
                <w:rFonts w:hint="eastAsia" w:ascii="宋体" w:hAnsi="宋体" w:eastAsia="宋体" w:cs="宋体"/>
                <w:color w:val="auto"/>
              </w:rPr>
            </w:pPr>
            <w:r>
              <w:rPr>
                <w:rFonts w:hint="eastAsia" w:ascii="宋体" w:hAnsi="宋体" w:eastAsia="宋体" w:cs="宋体"/>
                <w:color w:val="auto"/>
                <w:spacing w:val="4"/>
              </w:rPr>
              <w:t>Y≥20000</w:t>
            </w:r>
          </w:p>
        </w:tc>
        <w:tc>
          <w:tcPr>
            <w:tcW w:w="1409" w:type="dxa"/>
            <w:vAlign w:val="top"/>
          </w:tcPr>
          <w:p w14:paraId="6408E464">
            <w:pPr>
              <w:pStyle w:val="17"/>
              <w:spacing w:before="31" w:line="217" w:lineRule="auto"/>
              <w:ind w:left="15"/>
              <w:rPr>
                <w:rFonts w:hint="eastAsia" w:ascii="宋体" w:hAnsi="宋体" w:eastAsia="宋体" w:cs="宋体"/>
                <w:color w:val="auto"/>
              </w:rPr>
            </w:pPr>
            <w:r>
              <w:rPr>
                <w:rFonts w:hint="eastAsia" w:ascii="宋体" w:hAnsi="宋体" w:eastAsia="宋体" w:cs="宋体"/>
                <w:color w:val="auto"/>
                <w:spacing w:val="4"/>
              </w:rPr>
              <w:t>500≤Y＜20000</w:t>
            </w:r>
          </w:p>
        </w:tc>
        <w:tc>
          <w:tcPr>
            <w:tcW w:w="1386" w:type="dxa"/>
            <w:vAlign w:val="top"/>
          </w:tcPr>
          <w:p w14:paraId="56B78454">
            <w:pPr>
              <w:pStyle w:val="17"/>
              <w:spacing w:before="31" w:line="217" w:lineRule="auto"/>
              <w:ind w:left="28"/>
              <w:rPr>
                <w:rFonts w:hint="eastAsia" w:ascii="宋体" w:hAnsi="宋体" w:eastAsia="宋体" w:cs="宋体"/>
                <w:color w:val="auto"/>
              </w:rPr>
            </w:pPr>
            <w:r>
              <w:rPr>
                <w:rFonts w:hint="eastAsia" w:ascii="宋体" w:hAnsi="宋体" w:eastAsia="宋体" w:cs="宋体"/>
                <w:color w:val="auto"/>
                <w:spacing w:val="3"/>
              </w:rPr>
              <w:t>100≤Y＜500</w:t>
            </w:r>
          </w:p>
        </w:tc>
        <w:tc>
          <w:tcPr>
            <w:tcW w:w="903" w:type="dxa"/>
            <w:vAlign w:val="top"/>
          </w:tcPr>
          <w:p w14:paraId="4D75905E">
            <w:pPr>
              <w:pStyle w:val="17"/>
              <w:spacing w:before="31" w:line="217" w:lineRule="auto"/>
              <w:ind w:left="11"/>
              <w:rPr>
                <w:rFonts w:hint="eastAsia" w:ascii="宋体" w:hAnsi="宋体" w:eastAsia="宋体" w:cs="宋体"/>
                <w:color w:val="auto"/>
              </w:rPr>
            </w:pPr>
            <w:r>
              <w:rPr>
                <w:rFonts w:hint="eastAsia" w:ascii="宋体" w:hAnsi="宋体" w:eastAsia="宋体" w:cs="宋体"/>
                <w:color w:val="auto"/>
                <w:spacing w:val="5"/>
              </w:rPr>
              <w:t>Y＜100</w:t>
            </w:r>
          </w:p>
        </w:tc>
      </w:tr>
      <w:tr w14:paraId="02CFB418">
        <w:tblPrEx>
          <w:tblBorders>
            <w:top w:val="single" w:color="B7B7B7" w:sz="4" w:space="0"/>
            <w:left w:val="single" w:color="B7B7B7" w:sz="4" w:space="0"/>
            <w:bottom w:val="single" w:color="B7B7B7" w:sz="4" w:space="0"/>
            <w:right w:val="single" w:color="B7B7B7" w:sz="4" w:space="0"/>
            <w:insideH w:val="single" w:color="B7B7B7" w:sz="4" w:space="0"/>
            <w:insideV w:val="single" w:color="B7B7B7" w:sz="4" w:space="0"/>
          </w:tblBorders>
          <w:tblCellMar>
            <w:top w:w="0" w:type="dxa"/>
            <w:left w:w="0" w:type="dxa"/>
            <w:bottom w:w="0" w:type="dxa"/>
            <w:right w:w="0" w:type="dxa"/>
          </w:tblCellMar>
        </w:tblPrEx>
        <w:trPr>
          <w:trHeight w:val="278" w:hRule="atLeast"/>
        </w:trPr>
        <w:tc>
          <w:tcPr>
            <w:tcW w:w="1881" w:type="dxa"/>
            <w:vMerge w:val="restart"/>
            <w:tcBorders>
              <w:bottom w:val="nil"/>
            </w:tcBorders>
            <w:vAlign w:val="top"/>
          </w:tcPr>
          <w:p w14:paraId="56E94A95">
            <w:pPr>
              <w:spacing w:line="244" w:lineRule="auto"/>
              <w:rPr>
                <w:rFonts w:hint="eastAsia" w:ascii="宋体" w:hAnsi="宋体" w:eastAsia="宋体" w:cs="宋体"/>
                <w:color w:val="auto"/>
                <w:sz w:val="21"/>
              </w:rPr>
            </w:pPr>
          </w:p>
          <w:p w14:paraId="466A0D34">
            <w:pPr>
              <w:pStyle w:val="17"/>
              <w:spacing w:before="65" w:line="228" w:lineRule="auto"/>
              <w:ind w:left="16"/>
              <w:rPr>
                <w:rFonts w:hint="eastAsia" w:ascii="宋体" w:hAnsi="宋体" w:eastAsia="宋体" w:cs="宋体"/>
                <w:color w:val="auto"/>
              </w:rPr>
            </w:pPr>
            <w:r>
              <w:rPr>
                <w:rFonts w:hint="eastAsia" w:ascii="宋体" w:hAnsi="宋体" w:eastAsia="宋体" w:cs="宋体"/>
                <w:color w:val="auto"/>
                <w:spacing w:val="7"/>
              </w:rPr>
              <w:t>交通运输业 *</w:t>
            </w:r>
          </w:p>
        </w:tc>
        <w:tc>
          <w:tcPr>
            <w:tcW w:w="1386" w:type="dxa"/>
            <w:vAlign w:val="top"/>
          </w:tcPr>
          <w:p w14:paraId="1C10D90E">
            <w:pPr>
              <w:pStyle w:val="17"/>
              <w:spacing w:before="32" w:line="217" w:lineRule="auto"/>
              <w:ind w:left="10"/>
              <w:rPr>
                <w:rFonts w:hint="eastAsia" w:ascii="宋体" w:hAnsi="宋体" w:eastAsia="宋体" w:cs="宋体"/>
                <w:color w:val="auto"/>
              </w:rPr>
            </w:pPr>
            <w:r>
              <w:rPr>
                <w:rFonts w:hint="eastAsia" w:ascii="宋体" w:hAnsi="宋体" w:eastAsia="宋体" w:cs="宋体"/>
                <w:color w:val="auto"/>
                <w:spacing w:val="6"/>
              </w:rPr>
              <w:t>从业人员(X)</w:t>
            </w:r>
          </w:p>
        </w:tc>
        <w:tc>
          <w:tcPr>
            <w:tcW w:w="871" w:type="dxa"/>
            <w:vAlign w:val="top"/>
          </w:tcPr>
          <w:p w14:paraId="18580DBF">
            <w:pPr>
              <w:pStyle w:val="17"/>
              <w:spacing w:before="32" w:line="217" w:lineRule="auto"/>
              <w:ind w:left="10"/>
              <w:rPr>
                <w:rFonts w:hint="eastAsia" w:ascii="宋体" w:hAnsi="宋体" w:eastAsia="宋体" w:cs="宋体"/>
                <w:color w:val="auto"/>
              </w:rPr>
            </w:pPr>
            <w:r>
              <w:rPr>
                <w:rFonts w:hint="eastAsia" w:ascii="宋体" w:hAnsi="宋体" w:eastAsia="宋体" w:cs="宋体"/>
                <w:color w:val="auto"/>
              </w:rPr>
              <w:t>人</w:t>
            </w:r>
          </w:p>
        </w:tc>
        <w:tc>
          <w:tcPr>
            <w:tcW w:w="1385" w:type="dxa"/>
            <w:vAlign w:val="top"/>
          </w:tcPr>
          <w:p w14:paraId="6CE744BD">
            <w:pPr>
              <w:pStyle w:val="17"/>
              <w:spacing w:before="32" w:line="217" w:lineRule="auto"/>
              <w:ind w:left="6"/>
              <w:rPr>
                <w:rFonts w:hint="eastAsia" w:ascii="宋体" w:hAnsi="宋体" w:eastAsia="宋体" w:cs="宋体"/>
                <w:color w:val="auto"/>
              </w:rPr>
            </w:pPr>
            <w:r>
              <w:rPr>
                <w:rFonts w:hint="eastAsia" w:ascii="宋体" w:hAnsi="宋体" w:eastAsia="宋体" w:cs="宋体"/>
                <w:color w:val="auto"/>
                <w:spacing w:val="5"/>
              </w:rPr>
              <w:t>X≥1000</w:t>
            </w:r>
          </w:p>
        </w:tc>
        <w:tc>
          <w:tcPr>
            <w:tcW w:w="1409" w:type="dxa"/>
            <w:vAlign w:val="top"/>
          </w:tcPr>
          <w:p w14:paraId="056E9F03">
            <w:pPr>
              <w:pStyle w:val="17"/>
              <w:spacing w:before="32" w:line="217" w:lineRule="auto"/>
              <w:ind w:left="15"/>
              <w:rPr>
                <w:rFonts w:hint="eastAsia" w:ascii="宋体" w:hAnsi="宋体" w:eastAsia="宋体" w:cs="宋体"/>
                <w:color w:val="auto"/>
              </w:rPr>
            </w:pPr>
            <w:r>
              <w:rPr>
                <w:rFonts w:hint="eastAsia" w:ascii="宋体" w:hAnsi="宋体" w:eastAsia="宋体" w:cs="宋体"/>
                <w:color w:val="auto"/>
                <w:spacing w:val="4"/>
              </w:rPr>
              <w:t>300≤X＜1000</w:t>
            </w:r>
          </w:p>
        </w:tc>
        <w:tc>
          <w:tcPr>
            <w:tcW w:w="1386" w:type="dxa"/>
            <w:vAlign w:val="top"/>
          </w:tcPr>
          <w:p w14:paraId="4F8816D3">
            <w:pPr>
              <w:pStyle w:val="17"/>
              <w:spacing w:before="32" w:line="217" w:lineRule="auto"/>
              <w:ind w:left="16"/>
              <w:rPr>
                <w:rFonts w:hint="eastAsia" w:ascii="宋体" w:hAnsi="宋体" w:eastAsia="宋体" w:cs="宋体"/>
                <w:color w:val="auto"/>
              </w:rPr>
            </w:pPr>
            <w:r>
              <w:rPr>
                <w:rFonts w:hint="eastAsia" w:ascii="宋体" w:hAnsi="宋体" w:eastAsia="宋体" w:cs="宋体"/>
                <w:color w:val="auto"/>
                <w:spacing w:val="4"/>
              </w:rPr>
              <w:t>20≤X＜300</w:t>
            </w:r>
          </w:p>
        </w:tc>
        <w:tc>
          <w:tcPr>
            <w:tcW w:w="903" w:type="dxa"/>
            <w:vAlign w:val="top"/>
          </w:tcPr>
          <w:p w14:paraId="0097636E">
            <w:pPr>
              <w:pStyle w:val="17"/>
              <w:spacing w:before="32" w:line="217" w:lineRule="auto"/>
              <w:ind w:left="12"/>
              <w:rPr>
                <w:rFonts w:hint="eastAsia" w:ascii="宋体" w:hAnsi="宋体" w:eastAsia="宋体" w:cs="宋体"/>
                <w:color w:val="auto"/>
              </w:rPr>
            </w:pPr>
            <w:r>
              <w:rPr>
                <w:rFonts w:hint="eastAsia" w:ascii="宋体" w:hAnsi="宋体" w:eastAsia="宋体" w:cs="宋体"/>
                <w:color w:val="auto"/>
                <w:spacing w:val="4"/>
              </w:rPr>
              <w:t>X＜20</w:t>
            </w:r>
          </w:p>
        </w:tc>
      </w:tr>
      <w:tr w14:paraId="5474542F">
        <w:tblPrEx>
          <w:tblBorders>
            <w:top w:val="single" w:color="B7B7B7" w:sz="4" w:space="0"/>
            <w:left w:val="single" w:color="B7B7B7" w:sz="4" w:space="0"/>
            <w:bottom w:val="single" w:color="B7B7B7" w:sz="4" w:space="0"/>
            <w:right w:val="single" w:color="B7B7B7" w:sz="4" w:space="0"/>
            <w:insideH w:val="single" w:color="B7B7B7" w:sz="4" w:space="0"/>
            <w:insideV w:val="single" w:color="B7B7B7" w:sz="4" w:space="0"/>
          </w:tblBorders>
          <w:tblCellMar>
            <w:top w:w="0" w:type="dxa"/>
            <w:left w:w="0" w:type="dxa"/>
            <w:bottom w:w="0" w:type="dxa"/>
            <w:right w:w="0" w:type="dxa"/>
          </w:tblCellMar>
        </w:tblPrEx>
        <w:trPr>
          <w:trHeight w:val="548" w:hRule="atLeast"/>
        </w:trPr>
        <w:tc>
          <w:tcPr>
            <w:tcW w:w="1881" w:type="dxa"/>
            <w:vMerge w:val="continue"/>
            <w:tcBorders>
              <w:top w:val="nil"/>
            </w:tcBorders>
            <w:vAlign w:val="top"/>
          </w:tcPr>
          <w:p w14:paraId="2C5C3C81">
            <w:pPr>
              <w:rPr>
                <w:rFonts w:hint="eastAsia" w:ascii="宋体" w:hAnsi="宋体" w:eastAsia="宋体" w:cs="宋体"/>
                <w:color w:val="auto"/>
                <w:sz w:val="21"/>
              </w:rPr>
            </w:pPr>
          </w:p>
        </w:tc>
        <w:tc>
          <w:tcPr>
            <w:tcW w:w="1386" w:type="dxa"/>
            <w:vAlign w:val="top"/>
          </w:tcPr>
          <w:p w14:paraId="27BFB563">
            <w:pPr>
              <w:pStyle w:val="17"/>
              <w:spacing w:before="164" w:line="228" w:lineRule="auto"/>
              <w:ind w:left="14"/>
              <w:rPr>
                <w:rFonts w:hint="eastAsia" w:ascii="宋体" w:hAnsi="宋体" w:eastAsia="宋体" w:cs="宋体"/>
                <w:color w:val="auto"/>
              </w:rPr>
            </w:pPr>
            <w:r>
              <w:rPr>
                <w:rFonts w:hint="eastAsia" w:ascii="宋体" w:hAnsi="宋体" w:eastAsia="宋体" w:cs="宋体"/>
                <w:color w:val="auto"/>
                <w:spacing w:val="5"/>
              </w:rPr>
              <w:t>营业收入(Y)</w:t>
            </w:r>
          </w:p>
        </w:tc>
        <w:tc>
          <w:tcPr>
            <w:tcW w:w="871" w:type="dxa"/>
            <w:vAlign w:val="top"/>
          </w:tcPr>
          <w:p w14:paraId="205453D7">
            <w:pPr>
              <w:pStyle w:val="17"/>
              <w:spacing w:before="165" w:line="228" w:lineRule="auto"/>
              <w:ind w:left="13"/>
              <w:rPr>
                <w:rFonts w:hint="eastAsia" w:ascii="宋体" w:hAnsi="宋体" w:eastAsia="宋体" w:cs="宋体"/>
                <w:color w:val="auto"/>
              </w:rPr>
            </w:pPr>
            <w:r>
              <w:rPr>
                <w:rFonts w:hint="eastAsia" w:ascii="宋体" w:hAnsi="宋体" w:eastAsia="宋体" w:cs="宋体"/>
                <w:color w:val="auto"/>
                <w:spacing w:val="2"/>
              </w:rPr>
              <w:t>万元</w:t>
            </w:r>
          </w:p>
        </w:tc>
        <w:tc>
          <w:tcPr>
            <w:tcW w:w="1385" w:type="dxa"/>
            <w:vAlign w:val="top"/>
          </w:tcPr>
          <w:p w14:paraId="69209A89">
            <w:pPr>
              <w:pStyle w:val="17"/>
              <w:spacing w:before="165" w:line="266" w:lineRule="exact"/>
              <w:ind w:left="5"/>
              <w:rPr>
                <w:rFonts w:hint="eastAsia" w:ascii="宋体" w:hAnsi="宋体" w:eastAsia="宋体" w:cs="宋体"/>
                <w:color w:val="auto"/>
              </w:rPr>
            </w:pPr>
            <w:r>
              <w:rPr>
                <w:rFonts w:hint="eastAsia" w:ascii="宋体" w:hAnsi="宋体" w:eastAsia="宋体" w:cs="宋体"/>
                <w:color w:val="auto"/>
                <w:spacing w:val="4"/>
                <w:position w:val="1"/>
              </w:rPr>
              <w:t>Y≥30000</w:t>
            </w:r>
          </w:p>
        </w:tc>
        <w:tc>
          <w:tcPr>
            <w:tcW w:w="1409" w:type="dxa"/>
            <w:vAlign w:val="top"/>
          </w:tcPr>
          <w:p w14:paraId="0FC525DB">
            <w:pPr>
              <w:pStyle w:val="17"/>
              <w:spacing w:before="30" w:line="234" w:lineRule="auto"/>
              <w:ind w:left="15" w:right="477"/>
              <w:rPr>
                <w:rFonts w:hint="eastAsia" w:ascii="宋体" w:hAnsi="宋体" w:eastAsia="宋体" w:cs="宋体"/>
                <w:color w:val="auto"/>
              </w:rPr>
            </w:pPr>
            <w:r>
              <w:rPr>
                <w:rFonts w:hint="eastAsia" w:ascii="宋体" w:hAnsi="宋体" w:eastAsia="宋体" w:cs="宋体"/>
                <w:color w:val="auto"/>
                <w:spacing w:val="15"/>
              </w:rPr>
              <w:t>3000≤Y&lt;</w:t>
            </w:r>
            <w:r>
              <w:rPr>
                <w:rFonts w:hint="eastAsia" w:ascii="宋体" w:hAnsi="宋体" w:eastAsia="宋体" w:cs="宋体"/>
                <w:color w:val="auto"/>
              </w:rPr>
              <w:t xml:space="preserve"> </w:t>
            </w:r>
            <w:r>
              <w:rPr>
                <w:rFonts w:hint="eastAsia" w:ascii="宋体" w:hAnsi="宋体" w:eastAsia="宋体" w:cs="宋体"/>
                <w:color w:val="auto"/>
                <w:spacing w:val="2"/>
              </w:rPr>
              <w:t>30000</w:t>
            </w:r>
          </w:p>
        </w:tc>
        <w:tc>
          <w:tcPr>
            <w:tcW w:w="1386" w:type="dxa"/>
            <w:vAlign w:val="top"/>
          </w:tcPr>
          <w:p w14:paraId="4B875A62">
            <w:pPr>
              <w:pStyle w:val="17"/>
              <w:spacing w:before="165" w:line="264" w:lineRule="exact"/>
              <w:ind w:left="16"/>
              <w:rPr>
                <w:rFonts w:hint="eastAsia" w:ascii="宋体" w:hAnsi="宋体" w:eastAsia="宋体" w:cs="宋体"/>
                <w:color w:val="auto"/>
              </w:rPr>
            </w:pPr>
            <w:r>
              <w:rPr>
                <w:rFonts w:hint="eastAsia" w:ascii="宋体" w:hAnsi="宋体" w:eastAsia="宋体" w:cs="宋体"/>
                <w:color w:val="auto"/>
                <w:spacing w:val="5"/>
                <w:position w:val="1"/>
              </w:rPr>
              <w:t>200≤Y＜3000</w:t>
            </w:r>
          </w:p>
        </w:tc>
        <w:tc>
          <w:tcPr>
            <w:tcW w:w="903" w:type="dxa"/>
            <w:vAlign w:val="top"/>
          </w:tcPr>
          <w:p w14:paraId="71BCDE22">
            <w:pPr>
              <w:pStyle w:val="17"/>
              <w:spacing w:before="165" w:line="268" w:lineRule="exact"/>
              <w:ind w:left="11"/>
              <w:rPr>
                <w:rFonts w:hint="eastAsia" w:ascii="宋体" w:hAnsi="宋体" w:eastAsia="宋体" w:cs="宋体"/>
                <w:color w:val="auto"/>
              </w:rPr>
            </w:pPr>
            <w:r>
              <w:rPr>
                <w:rFonts w:hint="eastAsia" w:ascii="宋体" w:hAnsi="宋体" w:eastAsia="宋体" w:cs="宋体"/>
                <w:color w:val="auto"/>
                <w:spacing w:val="5"/>
                <w:position w:val="1"/>
              </w:rPr>
              <w:t>Y＜200</w:t>
            </w:r>
          </w:p>
        </w:tc>
      </w:tr>
      <w:tr w14:paraId="3BE3D058">
        <w:tblPrEx>
          <w:tblBorders>
            <w:top w:val="single" w:color="B7B7B7" w:sz="4" w:space="0"/>
            <w:left w:val="single" w:color="B7B7B7" w:sz="4" w:space="0"/>
            <w:bottom w:val="single" w:color="B7B7B7" w:sz="4" w:space="0"/>
            <w:right w:val="single" w:color="B7B7B7" w:sz="4" w:space="0"/>
            <w:insideH w:val="single" w:color="B7B7B7" w:sz="4" w:space="0"/>
            <w:insideV w:val="single" w:color="B7B7B7" w:sz="4" w:space="0"/>
          </w:tblBorders>
          <w:tblCellMar>
            <w:top w:w="0" w:type="dxa"/>
            <w:left w:w="0" w:type="dxa"/>
            <w:bottom w:w="0" w:type="dxa"/>
            <w:right w:w="0" w:type="dxa"/>
          </w:tblCellMar>
        </w:tblPrEx>
        <w:trPr>
          <w:trHeight w:val="278" w:hRule="atLeast"/>
        </w:trPr>
        <w:tc>
          <w:tcPr>
            <w:tcW w:w="1881" w:type="dxa"/>
            <w:vMerge w:val="restart"/>
            <w:tcBorders>
              <w:bottom w:val="nil"/>
            </w:tcBorders>
            <w:vAlign w:val="top"/>
          </w:tcPr>
          <w:p w14:paraId="0A1A78CD">
            <w:pPr>
              <w:spacing w:line="246" w:lineRule="auto"/>
              <w:rPr>
                <w:rFonts w:hint="eastAsia" w:ascii="宋体" w:hAnsi="宋体" w:eastAsia="宋体" w:cs="宋体"/>
                <w:color w:val="auto"/>
                <w:sz w:val="21"/>
              </w:rPr>
            </w:pPr>
          </w:p>
          <w:p w14:paraId="5176B19C">
            <w:pPr>
              <w:pStyle w:val="17"/>
              <w:spacing w:before="65" w:line="228" w:lineRule="auto"/>
              <w:ind w:left="11"/>
              <w:rPr>
                <w:rFonts w:hint="eastAsia" w:ascii="宋体" w:hAnsi="宋体" w:eastAsia="宋体" w:cs="宋体"/>
                <w:color w:val="auto"/>
              </w:rPr>
            </w:pPr>
            <w:r>
              <w:rPr>
                <w:rFonts w:hint="eastAsia" w:ascii="宋体" w:hAnsi="宋体" w:eastAsia="宋体" w:cs="宋体"/>
                <w:color w:val="auto"/>
                <w:spacing w:val="7"/>
              </w:rPr>
              <w:t>仓储业*</w:t>
            </w:r>
          </w:p>
        </w:tc>
        <w:tc>
          <w:tcPr>
            <w:tcW w:w="1386" w:type="dxa"/>
            <w:vAlign w:val="top"/>
          </w:tcPr>
          <w:p w14:paraId="36714E1E">
            <w:pPr>
              <w:pStyle w:val="17"/>
              <w:spacing w:before="33" w:line="216" w:lineRule="auto"/>
              <w:ind w:left="10"/>
              <w:rPr>
                <w:rFonts w:hint="eastAsia" w:ascii="宋体" w:hAnsi="宋体" w:eastAsia="宋体" w:cs="宋体"/>
                <w:color w:val="auto"/>
              </w:rPr>
            </w:pPr>
            <w:r>
              <w:rPr>
                <w:rFonts w:hint="eastAsia" w:ascii="宋体" w:hAnsi="宋体" w:eastAsia="宋体" w:cs="宋体"/>
                <w:color w:val="auto"/>
                <w:spacing w:val="6"/>
              </w:rPr>
              <w:t>从业人员(X)</w:t>
            </w:r>
          </w:p>
        </w:tc>
        <w:tc>
          <w:tcPr>
            <w:tcW w:w="871" w:type="dxa"/>
            <w:vAlign w:val="top"/>
          </w:tcPr>
          <w:p w14:paraId="1936FC2C">
            <w:pPr>
              <w:pStyle w:val="17"/>
              <w:spacing w:before="33" w:line="216" w:lineRule="auto"/>
              <w:ind w:left="10"/>
              <w:rPr>
                <w:rFonts w:hint="eastAsia" w:ascii="宋体" w:hAnsi="宋体" w:eastAsia="宋体" w:cs="宋体"/>
                <w:color w:val="auto"/>
              </w:rPr>
            </w:pPr>
            <w:r>
              <w:rPr>
                <w:rFonts w:hint="eastAsia" w:ascii="宋体" w:hAnsi="宋体" w:eastAsia="宋体" w:cs="宋体"/>
                <w:color w:val="auto"/>
              </w:rPr>
              <w:t>人</w:t>
            </w:r>
          </w:p>
        </w:tc>
        <w:tc>
          <w:tcPr>
            <w:tcW w:w="1385" w:type="dxa"/>
            <w:vAlign w:val="top"/>
          </w:tcPr>
          <w:p w14:paraId="5B86BA16">
            <w:pPr>
              <w:pStyle w:val="17"/>
              <w:spacing w:before="33" w:line="216" w:lineRule="auto"/>
              <w:ind w:left="6"/>
              <w:rPr>
                <w:rFonts w:hint="eastAsia" w:ascii="宋体" w:hAnsi="宋体" w:eastAsia="宋体" w:cs="宋体"/>
                <w:color w:val="auto"/>
              </w:rPr>
            </w:pPr>
            <w:r>
              <w:rPr>
                <w:rFonts w:hint="eastAsia" w:ascii="宋体" w:hAnsi="宋体" w:eastAsia="宋体" w:cs="宋体"/>
                <w:color w:val="auto"/>
                <w:spacing w:val="4"/>
              </w:rPr>
              <w:t>X≥200</w:t>
            </w:r>
          </w:p>
        </w:tc>
        <w:tc>
          <w:tcPr>
            <w:tcW w:w="1409" w:type="dxa"/>
            <w:vAlign w:val="top"/>
          </w:tcPr>
          <w:p w14:paraId="0708B82A">
            <w:pPr>
              <w:pStyle w:val="17"/>
              <w:spacing w:before="33" w:line="216" w:lineRule="auto"/>
              <w:ind w:left="26"/>
              <w:rPr>
                <w:rFonts w:hint="eastAsia" w:ascii="宋体" w:hAnsi="宋体" w:eastAsia="宋体" w:cs="宋体"/>
                <w:color w:val="auto"/>
              </w:rPr>
            </w:pPr>
            <w:r>
              <w:rPr>
                <w:rFonts w:hint="eastAsia" w:ascii="宋体" w:hAnsi="宋体" w:eastAsia="宋体" w:cs="宋体"/>
                <w:color w:val="auto"/>
                <w:spacing w:val="3"/>
              </w:rPr>
              <w:t>100≤X＜200</w:t>
            </w:r>
          </w:p>
        </w:tc>
        <w:tc>
          <w:tcPr>
            <w:tcW w:w="1386" w:type="dxa"/>
            <w:vAlign w:val="top"/>
          </w:tcPr>
          <w:p w14:paraId="13941CFD">
            <w:pPr>
              <w:pStyle w:val="17"/>
              <w:spacing w:before="33" w:line="216" w:lineRule="auto"/>
              <w:ind w:left="16"/>
              <w:rPr>
                <w:rFonts w:hint="eastAsia" w:ascii="宋体" w:hAnsi="宋体" w:eastAsia="宋体" w:cs="宋体"/>
                <w:color w:val="auto"/>
              </w:rPr>
            </w:pPr>
            <w:r>
              <w:rPr>
                <w:rFonts w:hint="eastAsia" w:ascii="宋体" w:hAnsi="宋体" w:eastAsia="宋体" w:cs="宋体"/>
                <w:color w:val="auto"/>
                <w:spacing w:val="4"/>
              </w:rPr>
              <w:t>20≤X＜100</w:t>
            </w:r>
          </w:p>
        </w:tc>
        <w:tc>
          <w:tcPr>
            <w:tcW w:w="903" w:type="dxa"/>
            <w:vAlign w:val="top"/>
          </w:tcPr>
          <w:p w14:paraId="1CFC72B9">
            <w:pPr>
              <w:pStyle w:val="17"/>
              <w:spacing w:before="33" w:line="216" w:lineRule="auto"/>
              <w:ind w:left="12"/>
              <w:rPr>
                <w:rFonts w:hint="eastAsia" w:ascii="宋体" w:hAnsi="宋体" w:eastAsia="宋体" w:cs="宋体"/>
                <w:color w:val="auto"/>
              </w:rPr>
            </w:pPr>
            <w:r>
              <w:rPr>
                <w:rFonts w:hint="eastAsia" w:ascii="宋体" w:hAnsi="宋体" w:eastAsia="宋体" w:cs="宋体"/>
                <w:color w:val="auto"/>
                <w:spacing w:val="4"/>
              </w:rPr>
              <w:t>X＜20</w:t>
            </w:r>
          </w:p>
        </w:tc>
      </w:tr>
      <w:tr w14:paraId="61BA122B">
        <w:tblPrEx>
          <w:tblBorders>
            <w:top w:val="single" w:color="B7B7B7" w:sz="4" w:space="0"/>
            <w:left w:val="single" w:color="B7B7B7" w:sz="4" w:space="0"/>
            <w:bottom w:val="single" w:color="B7B7B7" w:sz="4" w:space="0"/>
            <w:right w:val="single" w:color="B7B7B7" w:sz="4" w:space="0"/>
            <w:insideH w:val="single" w:color="B7B7B7" w:sz="4" w:space="0"/>
            <w:insideV w:val="single" w:color="B7B7B7" w:sz="4" w:space="0"/>
          </w:tblBorders>
          <w:tblCellMar>
            <w:top w:w="0" w:type="dxa"/>
            <w:left w:w="0" w:type="dxa"/>
            <w:bottom w:w="0" w:type="dxa"/>
            <w:right w:w="0" w:type="dxa"/>
          </w:tblCellMar>
        </w:tblPrEx>
        <w:trPr>
          <w:trHeight w:val="548" w:hRule="atLeast"/>
        </w:trPr>
        <w:tc>
          <w:tcPr>
            <w:tcW w:w="1881" w:type="dxa"/>
            <w:vMerge w:val="continue"/>
            <w:tcBorders>
              <w:top w:val="nil"/>
            </w:tcBorders>
            <w:vAlign w:val="top"/>
          </w:tcPr>
          <w:p w14:paraId="0BBCE20B">
            <w:pPr>
              <w:rPr>
                <w:rFonts w:hint="eastAsia" w:ascii="宋体" w:hAnsi="宋体" w:eastAsia="宋体" w:cs="宋体"/>
                <w:color w:val="auto"/>
                <w:sz w:val="21"/>
              </w:rPr>
            </w:pPr>
          </w:p>
        </w:tc>
        <w:tc>
          <w:tcPr>
            <w:tcW w:w="1386" w:type="dxa"/>
            <w:vAlign w:val="top"/>
          </w:tcPr>
          <w:p w14:paraId="4FFF0C52">
            <w:pPr>
              <w:pStyle w:val="17"/>
              <w:spacing w:before="166" w:line="228" w:lineRule="auto"/>
              <w:ind w:left="14"/>
              <w:rPr>
                <w:rFonts w:hint="eastAsia" w:ascii="宋体" w:hAnsi="宋体" w:eastAsia="宋体" w:cs="宋体"/>
                <w:color w:val="auto"/>
              </w:rPr>
            </w:pPr>
            <w:r>
              <w:rPr>
                <w:rFonts w:hint="eastAsia" w:ascii="宋体" w:hAnsi="宋体" w:eastAsia="宋体" w:cs="宋体"/>
                <w:color w:val="auto"/>
                <w:spacing w:val="5"/>
              </w:rPr>
              <w:t>营业收入(Y)</w:t>
            </w:r>
          </w:p>
        </w:tc>
        <w:tc>
          <w:tcPr>
            <w:tcW w:w="871" w:type="dxa"/>
            <w:vAlign w:val="top"/>
          </w:tcPr>
          <w:p w14:paraId="1DDFDC71">
            <w:pPr>
              <w:pStyle w:val="17"/>
              <w:spacing w:before="166" w:line="228" w:lineRule="auto"/>
              <w:ind w:left="13"/>
              <w:rPr>
                <w:rFonts w:hint="eastAsia" w:ascii="宋体" w:hAnsi="宋体" w:eastAsia="宋体" w:cs="宋体"/>
                <w:color w:val="auto"/>
              </w:rPr>
            </w:pPr>
            <w:r>
              <w:rPr>
                <w:rFonts w:hint="eastAsia" w:ascii="宋体" w:hAnsi="宋体" w:eastAsia="宋体" w:cs="宋体"/>
                <w:color w:val="auto"/>
                <w:spacing w:val="2"/>
              </w:rPr>
              <w:t>万元</w:t>
            </w:r>
          </w:p>
        </w:tc>
        <w:tc>
          <w:tcPr>
            <w:tcW w:w="1385" w:type="dxa"/>
            <w:vAlign w:val="top"/>
          </w:tcPr>
          <w:p w14:paraId="6B6BFD8E">
            <w:pPr>
              <w:pStyle w:val="17"/>
              <w:spacing w:before="166" w:line="266" w:lineRule="exact"/>
              <w:ind w:left="5"/>
              <w:rPr>
                <w:rFonts w:hint="eastAsia" w:ascii="宋体" w:hAnsi="宋体" w:eastAsia="宋体" w:cs="宋体"/>
                <w:color w:val="auto"/>
              </w:rPr>
            </w:pPr>
            <w:r>
              <w:rPr>
                <w:rFonts w:hint="eastAsia" w:ascii="宋体" w:hAnsi="宋体" w:eastAsia="宋体" w:cs="宋体"/>
                <w:color w:val="auto"/>
                <w:spacing w:val="4"/>
                <w:position w:val="1"/>
              </w:rPr>
              <w:t>Y≥30000</w:t>
            </w:r>
          </w:p>
        </w:tc>
        <w:tc>
          <w:tcPr>
            <w:tcW w:w="1409" w:type="dxa"/>
            <w:vAlign w:val="top"/>
          </w:tcPr>
          <w:p w14:paraId="3673130A">
            <w:pPr>
              <w:pStyle w:val="17"/>
              <w:spacing w:before="30" w:line="234" w:lineRule="auto"/>
              <w:ind w:left="15" w:right="477" w:firstLine="11"/>
              <w:rPr>
                <w:rFonts w:hint="eastAsia" w:ascii="宋体" w:hAnsi="宋体" w:eastAsia="宋体" w:cs="宋体"/>
                <w:color w:val="auto"/>
              </w:rPr>
            </w:pPr>
            <w:r>
              <w:rPr>
                <w:rFonts w:hint="eastAsia" w:ascii="宋体" w:hAnsi="宋体" w:eastAsia="宋体" w:cs="宋体"/>
                <w:color w:val="auto"/>
                <w:spacing w:val="13"/>
              </w:rPr>
              <w:t>1000≤Y&lt;</w:t>
            </w:r>
            <w:r>
              <w:rPr>
                <w:rFonts w:hint="eastAsia" w:ascii="宋体" w:hAnsi="宋体" w:eastAsia="宋体" w:cs="宋体"/>
                <w:color w:val="auto"/>
                <w:spacing w:val="2"/>
              </w:rPr>
              <w:t xml:space="preserve"> 30000</w:t>
            </w:r>
          </w:p>
        </w:tc>
        <w:tc>
          <w:tcPr>
            <w:tcW w:w="1386" w:type="dxa"/>
            <w:vAlign w:val="top"/>
          </w:tcPr>
          <w:p w14:paraId="52FEEC79">
            <w:pPr>
              <w:pStyle w:val="17"/>
              <w:spacing w:before="166" w:line="265" w:lineRule="exact"/>
              <w:ind w:left="28"/>
              <w:rPr>
                <w:rFonts w:hint="eastAsia" w:ascii="宋体" w:hAnsi="宋体" w:eastAsia="宋体" w:cs="宋体"/>
                <w:color w:val="auto"/>
              </w:rPr>
            </w:pPr>
            <w:r>
              <w:rPr>
                <w:rFonts w:hint="eastAsia" w:ascii="宋体" w:hAnsi="宋体" w:eastAsia="宋体" w:cs="宋体"/>
                <w:color w:val="auto"/>
                <w:spacing w:val="3"/>
                <w:position w:val="1"/>
              </w:rPr>
              <w:t>100≤Y＜1000</w:t>
            </w:r>
          </w:p>
        </w:tc>
        <w:tc>
          <w:tcPr>
            <w:tcW w:w="903" w:type="dxa"/>
            <w:vAlign w:val="top"/>
          </w:tcPr>
          <w:p w14:paraId="2CD831BC">
            <w:pPr>
              <w:pStyle w:val="17"/>
              <w:spacing w:before="166" w:line="268" w:lineRule="exact"/>
              <w:ind w:left="11"/>
              <w:rPr>
                <w:rFonts w:hint="eastAsia" w:ascii="宋体" w:hAnsi="宋体" w:eastAsia="宋体" w:cs="宋体"/>
                <w:color w:val="auto"/>
              </w:rPr>
            </w:pPr>
            <w:r>
              <w:rPr>
                <w:rFonts w:hint="eastAsia" w:ascii="宋体" w:hAnsi="宋体" w:eastAsia="宋体" w:cs="宋体"/>
                <w:color w:val="auto"/>
                <w:spacing w:val="5"/>
                <w:position w:val="1"/>
              </w:rPr>
              <w:t>Y＜100</w:t>
            </w:r>
          </w:p>
        </w:tc>
      </w:tr>
      <w:tr w14:paraId="0526B52F">
        <w:tblPrEx>
          <w:tblBorders>
            <w:top w:val="single" w:color="B7B7B7" w:sz="4" w:space="0"/>
            <w:left w:val="single" w:color="B7B7B7" w:sz="4" w:space="0"/>
            <w:bottom w:val="single" w:color="B7B7B7" w:sz="4" w:space="0"/>
            <w:right w:val="single" w:color="B7B7B7" w:sz="4" w:space="0"/>
            <w:insideH w:val="single" w:color="B7B7B7" w:sz="4" w:space="0"/>
            <w:insideV w:val="single" w:color="B7B7B7" w:sz="4" w:space="0"/>
          </w:tblBorders>
          <w:tblCellMar>
            <w:top w:w="0" w:type="dxa"/>
            <w:left w:w="0" w:type="dxa"/>
            <w:bottom w:w="0" w:type="dxa"/>
            <w:right w:w="0" w:type="dxa"/>
          </w:tblCellMar>
        </w:tblPrEx>
        <w:trPr>
          <w:trHeight w:val="278" w:hRule="atLeast"/>
        </w:trPr>
        <w:tc>
          <w:tcPr>
            <w:tcW w:w="1881" w:type="dxa"/>
            <w:vMerge w:val="restart"/>
            <w:tcBorders>
              <w:bottom w:val="nil"/>
            </w:tcBorders>
            <w:vAlign w:val="top"/>
          </w:tcPr>
          <w:p w14:paraId="6CF2C214">
            <w:pPr>
              <w:spacing w:line="247" w:lineRule="auto"/>
              <w:rPr>
                <w:rFonts w:hint="eastAsia" w:ascii="宋体" w:hAnsi="宋体" w:eastAsia="宋体" w:cs="宋体"/>
                <w:color w:val="auto"/>
                <w:sz w:val="21"/>
              </w:rPr>
            </w:pPr>
          </w:p>
          <w:p w14:paraId="759527D5">
            <w:pPr>
              <w:pStyle w:val="17"/>
              <w:spacing w:before="65" w:line="229" w:lineRule="auto"/>
              <w:ind w:left="27"/>
              <w:rPr>
                <w:rFonts w:hint="eastAsia" w:ascii="宋体" w:hAnsi="宋体" w:eastAsia="宋体" w:cs="宋体"/>
                <w:color w:val="auto"/>
              </w:rPr>
            </w:pPr>
            <w:r>
              <w:rPr>
                <w:rFonts w:hint="eastAsia" w:ascii="宋体" w:hAnsi="宋体" w:eastAsia="宋体" w:cs="宋体"/>
                <w:color w:val="auto"/>
                <w:spacing w:val="1"/>
              </w:rPr>
              <w:t>邮政业</w:t>
            </w:r>
          </w:p>
        </w:tc>
        <w:tc>
          <w:tcPr>
            <w:tcW w:w="1386" w:type="dxa"/>
            <w:vAlign w:val="top"/>
          </w:tcPr>
          <w:p w14:paraId="3859DA57">
            <w:pPr>
              <w:pStyle w:val="17"/>
              <w:spacing w:before="32" w:line="217" w:lineRule="auto"/>
              <w:ind w:left="10"/>
              <w:rPr>
                <w:rFonts w:hint="eastAsia" w:ascii="宋体" w:hAnsi="宋体" w:eastAsia="宋体" w:cs="宋体"/>
                <w:color w:val="auto"/>
              </w:rPr>
            </w:pPr>
            <w:r>
              <w:rPr>
                <w:rFonts w:hint="eastAsia" w:ascii="宋体" w:hAnsi="宋体" w:eastAsia="宋体" w:cs="宋体"/>
                <w:color w:val="auto"/>
                <w:spacing w:val="6"/>
              </w:rPr>
              <w:t>从业人员(X)</w:t>
            </w:r>
          </w:p>
        </w:tc>
        <w:tc>
          <w:tcPr>
            <w:tcW w:w="871" w:type="dxa"/>
            <w:vAlign w:val="top"/>
          </w:tcPr>
          <w:p w14:paraId="12E3E4CD">
            <w:pPr>
              <w:pStyle w:val="17"/>
              <w:spacing w:before="32" w:line="217" w:lineRule="auto"/>
              <w:ind w:left="10"/>
              <w:rPr>
                <w:rFonts w:hint="eastAsia" w:ascii="宋体" w:hAnsi="宋体" w:eastAsia="宋体" w:cs="宋体"/>
                <w:color w:val="auto"/>
              </w:rPr>
            </w:pPr>
            <w:r>
              <w:rPr>
                <w:rFonts w:hint="eastAsia" w:ascii="宋体" w:hAnsi="宋体" w:eastAsia="宋体" w:cs="宋体"/>
                <w:color w:val="auto"/>
              </w:rPr>
              <w:t>人</w:t>
            </w:r>
          </w:p>
        </w:tc>
        <w:tc>
          <w:tcPr>
            <w:tcW w:w="1385" w:type="dxa"/>
            <w:vAlign w:val="top"/>
          </w:tcPr>
          <w:p w14:paraId="0058B4E9">
            <w:pPr>
              <w:pStyle w:val="17"/>
              <w:spacing w:before="32" w:line="217" w:lineRule="auto"/>
              <w:ind w:left="6"/>
              <w:rPr>
                <w:rFonts w:hint="eastAsia" w:ascii="宋体" w:hAnsi="宋体" w:eastAsia="宋体" w:cs="宋体"/>
                <w:color w:val="auto"/>
              </w:rPr>
            </w:pPr>
            <w:r>
              <w:rPr>
                <w:rFonts w:hint="eastAsia" w:ascii="宋体" w:hAnsi="宋体" w:eastAsia="宋体" w:cs="宋体"/>
                <w:color w:val="auto"/>
                <w:spacing w:val="5"/>
              </w:rPr>
              <w:t>X≥1000</w:t>
            </w:r>
          </w:p>
        </w:tc>
        <w:tc>
          <w:tcPr>
            <w:tcW w:w="1409" w:type="dxa"/>
            <w:vAlign w:val="top"/>
          </w:tcPr>
          <w:p w14:paraId="4EA0EBA0">
            <w:pPr>
              <w:pStyle w:val="17"/>
              <w:spacing w:before="32" w:line="217" w:lineRule="auto"/>
              <w:ind w:left="15"/>
              <w:rPr>
                <w:rFonts w:hint="eastAsia" w:ascii="宋体" w:hAnsi="宋体" w:eastAsia="宋体" w:cs="宋体"/>
                <w:color w:val="auto"/>
              </w:rPr>
            </w:pPr>
            <w:r>
              <w:rPr>
                <w:rFonts w:hint="eastAsia" w:ascii="宋体" w:hAnsi="宋体" w:eastAsia="宋体" w:cs="宋体"/>
                <w:color w:val="auto"/>
                <w:spacing w:val="4"/>
              </w:rPr>
              <w:t>300≤X＜1000</w:t>
            </w:r>
          </w:p>
        </w:tc>
        <w:tc>
          <w:tcPr>
            <w:tcW w:w="1386" w:type="dxa"/>
            <w:vAlign w:val="top"/>
          </w:tcPr>
          <w:p w14:paraId="72166112">
            <w:pPr>
              <w:pStyle w:val="17"/>
              <w:spacing w:before="32" w:line="217" w:lineRule="auto"/>
              <w:ind w:left="16"/>
              <w:rPr>
                <w:rFonts w:hint="eastAsia" w:ascii="宋体" w:hAnsi="宋体" w:eastAsia="宋体" w:cs="宋体"/>
                <w:color w:val="auto"/>
              </w:rPr>
            </w:pPr>
            <w:r>
              <w:rPr>
                <w:rFonts w:hint="eastAsia" w:ascii="宋体" w:hAnsi="宋体" w:eastAsia="宋体" w:cs="宋体"/>
                <w:color w:val="auto"/>
                <w:spacing w:val="4"/>
              </w:rPr>
              <w:t>20≤X＜300</w:t>
            </w:r>
          </w:p>
        </w:tc>
        <w:tc>
          <w:tcPr>
            <w:tcW w:w="903" w:type="dxa"/>
            <w:vAlign w:val="top"/>
          </w:tcPr>
          <w:p w14:paraId="2BB81903">
            <w:pPr>
              <w:pStyle w:val="17"/>
              <w:spacing w:before="32" w:line="217" w:lineRule="auto"/>
              <w:ind w:left="12"/>
              <w:rPr>
                <w:rFonts w:hint="eastAsia" w:ascii="宋体" w:hAnsi="宋体" w:eastAsia="宋体" w:cs="宋体"/>
                <w:color w:val="auto"/>
              </w:rPr>
            </w:pPr>
            <w:r>
              <w:rPr>
                <w:rFonts w:hint="eastAsia" w:ascii="宋体" w:hAnsi="宋体" w:eastAsia="宋体" w:cs="宋体"/>
                <w:color w:val="auto"/>
                <w:spacing w:val="4"/>
              </w:rPr>
              <w:t>X＜20</w:t>
            </w:r>
          </w:p>
        </w:tc>
      </w:tr>
      <w:tr w14:paraId="3BDA7669">
        <w:tblPrEx>
          <w:tblBorders>
            <w:top w:val="single" w:color="B7B7B7" w:sz="4" w:space="0"/>
            <w:left w:val="single" w:color="B7B7B7" w:sz="4" w:space="0"/>
            <w:bottom w:val="single" w:color="B7B7B7" w:sz="4" w:space="0"/>
            <w:right w:val="single" w:color="B7B7B7" w:sz="4" w:space="0"/>
            <w:insideH w:val="single" w:color="B7B7B7" w:sz="4" w:space="0"/>
            <w:insideV w:val="single" w:color="B7B7B7" w:sz="4" w:space="0"/>
          </w:tblBorders>
          <w:tblCellMar>
            <w:top w:w="0" w:type="dxa"/>
            <w:left w:w="0" w:type="dxa"/>
            <w:bottom w:w="0" w:type="dxa"/>
            <w:right w:w="0" w:type="dxa"/>
          </w:tblCellMar>
        </w:tblPrEx>
        <w:trPr>
          <w:trHeight w:val="548" w:hRule="atLeast"/>
        </w:trPr>
        <w:tc>
          <w:tcPr>
            <w:tcW w:w="1881" w:type="dxa"/>
            <w:vMerge w:val="continue"/>
            <w:tcBorders>
              <w:top w:val="nil"/>
            </w:tcBorders>
            <w:vAlign w:val="top"/>
          </w:tcPr>
          <w:p w14:paraId="48D0C1F6">
            <w:pPr>
              <w:rPr>
                <w:rFonts w:hint="eastAsia" w:ascii="宋体" w:hAnsi="宋体" w:eastAsia="宋体" w:cs="宋体"/>
                <w:color w:val="auto"/>
                <w:sz w:val="21"/>
              </w:rPr>
            </w:pPr>
          </w:p>
        </w:tc>
        <w:tc>
          <w:tcPr>
            <w:tcW w:w="1386" w:type="dxa"/>
            <w:vAlign w:val="top"/>
          </w:tcPr>
          <w:p w14:paraId="7BC9602D">
            <w:pPr>
              <w:pStyle w:val="17"/>
              <w:spacing w:before="167" w:line="228" w:lineRule="auto"/>
              <w:ind w:left="14"/>
              <w:rPr>
                <w:rFonts w:hint="eastAsia" w:ascii="宋体" w:hAnsi="宋体" w:eastAsia="宋体" w:cs="宋体"/>
                <w:color w:val="auto"/>
              </w:rPr>
            </w:pPr>
            <w:r>
              <w:rPr>
                <w:rFonts w:hint="eastAsia" w:ascii="宋体" w:hAnsi="宋体" w:eastAsia="宋体" w:cs="宋体"/>
                <w:color w:val="auto"/>
                <w:spacing w:val="5"/>
              </w:rPr>
              <w:t>营业收入(Y)</w:t>
            </w:r>
          </w:p>
        </w:tc>
        <w:tc>
          <w:tcPr>
            <w:tcW w:w="871" w:type="dxa"/>
            <w:vAlign w:val="top"/>
          </w:tcPr>
          <w:p w14:paraId="18D35201">
            <w:pPr>
              <w:pStyle w:val="17"/>
              <w:spacing w:before="168" w:line="228" w:lineRule="auto"/>
              <w:ind w:left="13"/>
              <w:rPr>
                <w:rFonts w:hint="eastAsia" w:ascii="宋体" w:hAnsi="宋体" w:eastAsia="宋体" w:cs="宋体"/>
                <w:color w:val="auto"/>
              </w:rPr>
            </w:pPr>
            <w:r>
              <w:rPr>
                <w:rFonts w:hint="eastAsia" w:ascii="宋体" w:hAnsi="宋体" w:eastAsia="宋体" w:cs="宋体"/>
                <w:color w:val="auto"/>
                <w:spacing w:val="2"/>
              </w:rPr>
              <w:t>万元</w:t>
            </w:r>
          </w:p>
        </w:tc>
        <w:tc>
          <w:tcPr>
            <w:tcW w:w="1385" w:type="dxa"/>
            <w:vAlign w:val="top"/>
          </w:tcPr>
          <w:p w14:paraId="10B38131">
            <w:pPr>
              <w:pStyle w:val="17"/>
              <w:spacing w:before="167" w:line="266" w:lineRule="exact"/>
              <w:ind w:left="5"/>
              <w:rPr>
                <w:rFonts w:hint="eastAsia" w:ascii="宋体" w:hAnsi="宋体" w:eastAsia="宋体" w:cs="宋体"/>
                <w:color w:val="auto"/>
              </w:rPr>
            </w:pPr>
            <w:r>
              <w:rPr>
                <w:rFonts w:hint="eastAsia" w:ascii="宋体" w:hAnsi="宋体" w:eastAsia="宋体" w:cs="宋体"/>
                <w:color w:val="auto"/>
                <w:spacing w:val="4"/>
                <w:position w:val="1"/>
              </w:rPr>
              <w:t>Y≥30000</w:t>
            </w:r>
          </w:p>
        </w:tc>
        <w:tc>
          <w:tcPr>
            <w:tcW w:w="1409" w:type="dxa"/>
            <w:vAlign w:val="top"/>
          </w:tcPr>
          <w:p w14:paraId="486A5B01">
            <w:pPr>
              <w:pStyle w:val="17"/>
              <w:spacing w:before="33" w:line="233" w:lineRule="auto"/>
              <w:ind w:left="14" w:right="477" w:hanging="1"/>
              <w:rPr>
                <w:rFonts w:hint="eastAsia" w:ascii="宋体" w:hAnsi="宋体" w:eastAsia="宋体" w:cs="宋体"/>
                <w:color w:val="auto"/>
              </w:rPr>
            </w:pPr>
            <w:r>
              <w:rPr>
                <w:rFonts w:hint="eastAsia" w:ascii="宋体" w:hAnsi="宋体" w:eastAsia="宋体" w:cs="宋体"/>
                <w:color w:val="auto"/>
                <w:spacing w:val="15"/>
              </w:rPr>
              <w:t>2000≤Y&lt;</w:t>
            </w:r>
            <w:r>
              <w:rPr>
                <w:rFonts w:hint="eastAsia" w:ascii="宋体" w:hAnsi="宋体" w:eastAsia="宋体" w:cs="宋体"/>
                <w:color w:val="auto"/>
                <w:spacing w:val="1"/>
              </w:rPr>
              <w:t xml:space="preserve"> </w:t>
            </w:r>
            <w:r>
              <w:rPr>
                <w:rFonts w:hint="eastAsia" w:ascii="宋体" w:hAnsi="宋体" w:eastAsia="宋体" w:cs="宋体"/>
                <w:color w:val="auto"/>
                <w:spacing w:val="2"/>
              </w:rPr>
              <w:t>30000</w:t>
            </w:r>
          </w:p>
        </w:tc>
        <w:tc>
          <w:tcPr>
            <w:tcW w:w="1386" w:type="dxa"/>
            <w:vAlign w:val="top"/>
          </w:tcPr>
          <w:p w14:paraId="439506F3">
            <w:pPr>
              <w:pStyle w:val="17"/>
              <w:spacing w:before="167" w:line="265" w:lineRule="exact"/>
              <w:ind w:left="28"/>
              <w:rPr>
                <w:rFonts w:hint="eastAsia" w:ascii="宋体" w:hAnsi="宋体" w:eastAsia="宋体" w:cs="宋体"/>
                <w:color w:val="auto"/>
              </w:rPr>
            </w:pPr>
            <w:r>
              <w:rPr>
                <w:rFonts w:hint="eastAsia" w:ascii="宋体" w:hAnsi="宋体" w:eastAsia="宋体" w:cs="宋体"/>
                <w:color w:val="auto"/>
                <w:spacing w:val="3"/>
                <w:position w:val="1"/>
              </w:rPr>
              <w:t>100≤Y＜2000</w:t>
            </w:r>
          </w:p>
        </w:tc>
        <w:tc>
          <w:tcPr>
            <w:tcW w:w="903" w:type="dxa"/>
            <w:vAlign w:val="top"/>
          </w:tcPr>
          <w:p w14:paraId="763F45C1">
            <w:pPr>
              <w:pStyle w:val="17"/>
              <w:spacing w:before="167" w:line="269" w:lineRule="exact"/>
              <w:ind w:left="11"/>
              <w:rPr>
                <w:rFonts w:hint="eastAsia" w:ascii="宋体" w:hAnsi="宋体" w:eastAsia="宋体" w:cs="宋体"/>
                <w:color w:val="auto"/>
              </w:rPr>
            </w:pPr>
            <w:r>
              <w:rPr>
                <w:rFonts w:hint="eastAsia" w:ascii="宋体" w:hAnsi="宋体" w:eastAsia="宋体" w:cs="宋体"/>
                <w:color w:val="auto"/>
                <w:spacing w:val="5"/>
                <w:position w:val="1"/>
              </w:rPr>
              <w:t>Y＜100</w:t>
            </w:r>
          </w:p>
        </w:tc>
      </w:tr>
      <w:tr w14:paraId="24FB06C0">
        <w:tblPrEx>
          <w:tblBorders>
            <w:top w:val="single" w:color="B7B7B7" w:sz="4" w:space="0"/>
            <w:left w:val="single" w:color="B7B7B7" w:sz="4" w:space="0"/>
            <w:bottom w:val="single" w:color="B7B7B7" w:sz="4" w:space="0"/>
            <w:right w:val="single" w:color="B7B7B7" w:sz="4" w:space="0"/>
            <w:insideH w:val="single" w:color="B7B7B7" w:sz="4" w:space="0"/>
            <w:insideV w:val="single" w:color="B7B7B7" w:sz="4" w:space="0"/>
          </w:tblBorders>
          <w:tblCellMar>
            <w:top w:w="0" w:type="dxa"/>
            <w:left w:w="0" w:type="dxa"/>
            <w:bottom w:w="0" w:type="dxa"/>
            <w:right w:w="0" w:type="dxa"/>
          </w:tblCellMar>
        </w:tblPrEx>
        <w:trPr>
          <w:trHeight w:val="278" w:hRule="atLeast"/>
        </w:trPr>
        <w:tc>
          <w:tcPr>
            <w:tcW w:w="1881" w:type="dxa"/>
            <w:vMerge w:val="restart"/>
            <w:tcBorders>
              <w:bottom w:val="nil"/>
            </w:tcBorders>
            <w:vAlign w:val="top"/>
          </w:tcPr>
          <w:p w14:paraId="1855AEF0">
            <w:pPr>
              <w:spacing w:line="248" w:lineRule="auto"/>
              <w:rPr>
                <w:rFonts w:hint="eastAsia" w:ascii="宋体" w:hAnsi="宋体" w:eastAsia="宋体" w:cs="宋体"/>
                <w:color w:val="auto"/>
                <w:sz w:val="21"/>
              </w:rPr>
            </w:pPr>
          </w:p>
          <w:p w14:paraId="4E22F580">
            <w:pPr>
              <w:pStyle w:val="17"/>
              <w:spacing w:before="65" w:line="228" w:lineRule="auto"/>
              <w:ind w:left="11"/>
              <w:rPr>
                <w:rFonts w:hint="eastAsia" w:ascii="宋体" w:hAnsi="宋体" w:eastAsia="宋体" w:cs="宋体"/>
                <w:color w:val="auto"/>
              </w:rPr>
            </w:pPr>
            <w:r>
              <w:rPr>
                <w:rFonts w:hint="eastAsia" w:ascii="宋体" w:hAnsi="宋体" w:eastAsia="宋体" w:cs="宋体"/>
                <w:color w:val="auto"/>
                <w:spacing w:val="7"/>
              </w:rPr>
              <w:t>住宿业</w:t>
            </w:r>
          </w:p>
        </w:tc>
        <w:tc>
          <w:tcPr>
            <w:tcW w:w="1386" w:type="dxa"/>
            <w:vAlign w:val="top"/>
          </w:tcPr>
          <w:p w14:paraId="27D472D7">
            <w:pPr>
              <w:pStyle w:val="17"/>
              <w:spacing w:before="33" w:line="216" w:lineRule="auto"/>
              <w:ind w:left="10"/>
              <w:rPr>
                <w:rFonts w:hint="eastAsia" w:ascii="宋体" w:hAnsi="宋体" w:eastAsia="宋体" w:cs="宋体"/>
                <w:color w:val="auto"/>
              </w:rPr>
            </w:pPr>
            <w:r>
              <w:rPr>
                <w:rFonts w:hint="eastAsia" w:ascii="宋体" w:hAnsi="宋体" w:eastAsia="宋体" w:cs="宋体"/>
                <w:color w:val="auto"/>
                <w:spacing w:val="6"/>
              </w:rPr>
              <w:t>从业人员(X)</w:t>
            </w:r>
          </w:p>
        </w:tc>
        <w:tc>
          <w:tcPr>
            <w:tcW w:w="871" w:type="dxa"/>
            <w:vAlign w:val="top"/>
          </w:tcPr>
          <w:p w14:paraId="0B80C3E8">
            <w:pPr>
              <w:pStyle w:val="17"/>
              <w:spacing w:before="33" w:line="216" w:lineRule="auto"/>
              <w:ind w:left="10"/>
              <w:rPr>
                <w:rFonts w:hint="eastAsia" w:ascii="宋体" w:hAnsi="宋体" w:eastAsia="宋体" w:cs="宋体"/>
                <w:color w:val="auto"/>
              </w:rPr>
            </w:pPr>
            <w:r>
              <w:rPr>
                <w:rFonts w:hint="eastAsia" w:ascii="宋体" w:hAnsi="宋体" w:eastAsia="宋体" w:cs="宋体"/>
                <w:color w:val="auto"/>
              </w:rPr>
              <w:t>人</w:t>
            </w:r>
          </w:p>
        </w:tc>
        <w:tc>
          <w:tcPr>
            <w:tcW w:w="1385" w:type="dxa"/>
            <w:vAlign w:val="top"/>
          </w:tcPr>
          <w:p w14:paraId="51B3C5A8">
            <w:pPr>
              <w:pStyle w:val="17"/>
              <w:spacing w:before="33" w:line="216" w:lineRule="auto"/>
              <w:ind w:left="6"/>
              <w:rPr>
                <w:rFonts w:hint="eastAsia" w:ascii="宋体" w:hAnsi="宋体" w:eastAsia="宋体" w:cs="宋体"/>
                <w:color w:val="auto"/>
              </w:rPr>
            </w:pPr>
            <w:r>
              <w:rPr>
                <w:rFonts w:hint="eastAsia" w:ascii="宋体" w:hAnsi="宋体" w:eastAsia="宋体" w:cs="宋体"/>
                <w:color w:val="auto"/>
                <w:spacing w:val="4"/>
              </w:rPr>
              <w:t>X≥300</w:t>
            </w:r>
          </w:p>
        </w:tc>
        <w:tc>
          <w:tcPr>
            <w:tcW w:w="1409" w:type="dxa"/>
            <w:vAlign w:val="top"/>
          </w:tcPr>
          <w:p w14:paraId="1B00E655">
            <w:pPr>
              <w:pStyle w:val="17"/>
              <w:spacing w:before="33" w:line="216" w:lineRule="auto"/>
              <w:ind w:left="26"/>
              <w:rPr>
                <w:rFonts w:hint="eastAsia" w:ascii="宋体" w:hAnsi="宋体" w:eastAsia="宋体" w:cs="宋体"/>
                <w:color w:val="auto"/>
              </w:rPr>
            </w:pPr>
            <w:r>
              <w:rPr>
                <w:rFonts w:hint="eastAsia" w:ascii="宋体" w:hAnsi="宋体" w:eastAsia="宋体" w:cs="宋体"/>
                <w:color w:val="auto"/>
                <w:spacing w:val="3"/>
              </w:rPr>
              <w:t>100≤X＜300</w:t>
            </w:r>
          </w:p>
        </w:tc>
        <w:tc>
          <w:tcPr>
            <w:tcW w:w="1386" w:type="dxa"/>
            <w:vAlign w:val="top"/>
          </w:tcPr>
          <w:p w14:paraId="360427EC">
            <w:pPr>
              <w:pStyle w:val="17"/>
              <w:spacing w:before="33" w:line="216" w:lineRule="auto"/>
              <w:ind w:left="28"/>
              <w:rPr>
                <w:rFonts w:hint="eastAsia" w:ascii="宋体" w:hAnsi="宋体" w:eastAsia="宋体" w:cs="宋体"/>
                <w:color w:val="auto"/>
              </w:rPr>
            </w:pPr>
            <w:r>
              <w:rPr>
                <w:rFonts w:hint="eastAsia" w:ascii="宋体" w:hAnsi="宋体" w:eastAsia="宋体" w:cs="宋体"/>
                <w:color w:val="auto"/>
                <w:spacing w:val="3"/>
              </w:rPr>
              <w:t>10≤X＜100</w:t>
            </w:r>
          </w:p>
        </w:tc>
        <w:tc>
          <w:tcPr>
            <w:tcW w:w="903" w:type="dxa"/>
            <w:vAlign w:val="top"/>
          </w:tcPr>
          <w:p w14:paraId="61DB442B">
            <w:pPr>
              <w:pStyle w:val="17"/>
              <w:spacing w:before="33" w:line="216" w:lineRule="auto"/>
              <w:ind w:left="12"/>
              <w:rPr>
                <w:rFonts w:hint="eastAsia" w:ascii="宋体" w:hAnsi="宋体" w:eastAsia="宋体" w:cs="宋体"/>
                <w:color w:val="auto"/>
              </w:rPr>
            </w:pPr>
            <w:r>
              <w:rPr>
                <w:rFonts w:hint="eastAsia" w:ascii="宋体" w:hAnsi="宋体" w:eastAsia="宋体" w:cs="宋体"/>
                <w:color w:val="auto"/>
                <w:spacing w:val="4"/>
              </w:rPr>
              <w:t>X＜10</w:t>
            </w:r>
          </w:p>
        </w:tc>
      </w:tr>
      <w:tr w14:paraId="30757D74">
        <w:tblPrEx>
          <w:tblBorders>
            <w:top w:val="single" w:color="B7B7B7" w:sz="4" w:space="0"/>
            <w:left w:val="single" w:color="B7B7B7" w:sz="4" w:space="0"/>
            <w:bottom w:val="single" w:color="B7B7B7" w:sz="4" w:space="0"/>
            <w:right w:val="single" w:color="B7B7B7" w:sz="4" w:space="0"/>
            <w:insideH w:val="single" w:color="B7B7B7" w:sz="4" w:space="0"/>
            <w:insideV w:val="single" w:color="B7B7B7" w:sz="4" w:space="0"/>
          </w:tblBorders>
          <w:tblCellMar>
            <w:top w:w="0" w:type="dxa"/>
            <w:left w:w="0" w:type="dxa"/>
            <w:bottom w:w="0" w:type="dxa"/>
            <w:right w:w="0" w:type="dxa"/>
          </w:tblCellMar>
        </w:tblPrEx>
        <w:trPr>
          <w:trHeight w:val="548" w:hRule="atLeast"/>
        </w:trPr>
        <w:tc>
          <w:tcPr>
            <w:tcW w:w="1881" w:type="dxa"/>
            <w:vMerge w:val="continue"/>
            <w:tcBorders>
              <w:top w:val="nil"/>
            </w:tcBorders>
            <w:vAlign w:val="top"/>
          </w:tcPr>
          <w:p w14:paraId="54DFECEA">
            <w:pPr>
              <w:rPr>
                <w:rFonts w:hint="eastAsia" w:ascii="宋体" w:hAnsi="宋体" w:eastAsia="宋体" w:cs="宋体"/>
                <w:color w:val="auto"/>
                <w:sz w:val="21"/>
              </w:rPr>
            </w:pPr>
          </w:p>
        </w:tc>
        <w:tc>
          <w:tcPr>
            <w:tcW w:w="1386" w:type="dxa"/>
            <w:vAlign w:val="top"/>
          </w:tcPr>
          <w:p w14:paraId="307A960E">
            <w:pPr>
              <w:pStyle w:val="17"/>
              <w:spacing w:before="168" w:line="228" w:lineRule="auto"/>
              <w:ind w:left="14"/>
              <w:rPr>
                <w:rFonts w:hint="eastAsia" w:ascii="宋体" w:hAnsi="宋体" w:eastAsia="宋体" w:cs="宋体"/>
                <w:color w:val="auto"/>
              </w:rPr>
            </w:pPr>
            <w:r>
              <w:rPr>
                <w:rFonts w:hint="eastAsia" w:ascii="宋体" w:hAnsi="宋体" w:eastAsia="宋体" w:cs="宋体"/>
                <w:color w:val="auto"/>
                <w:spacing w:val="5"/>
              </w:rPr>
              <w:t>营业收入(Y)</w:t>
            </w:r>
          </w:p>
        </w:tc>
        <w:tc>
          <w:tcPr>
            <w:tcW w:w="871" w:type="dxa"/>
            <w:vAlign w:val="top"/>
          </w:tcPr>
          <w:p w14:paraId="0C51C008">
            <w:pPr>
              <w:pStyle w:val="17"/>
              <w:spacing w:before="169" w:line="228" w:lineRule="auto"/>
              <w:ind w:left="13"/>
              <w:rPr>
                <w:rFonts w:hint="eastAsia" w:ascii="宋体" w:hAnsi="宋体" w:eastAsia="宋体" w:cs="宋体"/>
                <w:color w:val="auto"/>
              </w:rPr>
            </w:pPr>
            <w:r>
              <w:rPr>
                <w:rFonts w:hint="eastAsia" w:ascii="宋体" w:hAnsi="宋体" w:eastAsia="宋体" w:cs="宋体"/>
                <w:color w:val="auto"/>
                <w:spacing w:val="2"/>
              </w:rPr>
              <w:t>万元</w:t>
            </w:r>
          </w:p>
        </w:tc>
        <w:tc>
          <w:tcPr>
            <w:tcW w:w="1385" w:type="dxa"/>
            <w:vAlign w:val="top"/>
          </w:tcPr>
          <w:p w14:paraId="1F20F31C">
            <w:pPr>
              <w:pStyle w:val="17"/>
              <w:spacing w:before="168" w:line="266" w:lineRule="exact"/>
              <w:ind w:left="5"/>
              <w:rPr>
                <w:rFonts w:hint="eastAsia" w:ascii="宋体" w:hAnsi="宋体" w:eastAsia="宋体" w:cs="宋体"/>
                <w:color w:val="auto"/>
              </w:rPr>
            </w:pPr>
            <w:r>
              <w:rPr>
                <w:rFonts w:hint="eastAsia" w:ascii="宋体" w:hAnsi="宋体" w:eastAsia="宋体" w:cs="宋体"/>
                <w:color w:val="auto"/>
                <w:spacing w:val="4"/>
                <w:position w:val="1"/>
              </w:rPr>
              <w:t>Y≥10000</w:t>
            </w:r>
          </w:p>
        </w:tc>
        <w:tc>
          <w:tcPr>
            <w:tcW w:w="1409" w:type="dxa"/>
            <w:vAlign w:val="top"/>
          </w:tcPr>
          <w:p w14:paraId="6DAF14DD">
            <w:pPr>
              <w:pStyle w:val="17"/>
              <w:spacing w:before="35" w:line="232" w:lineRule="auto"/>
              <w:ind w:left="25" w:right="477" w:hanging="12"/>
              <w:rPr>
                <w:rFonts w:hint="eastAsia" w:ascii="宋体" w:hAnsi="宋体" w:eastAsia="宋体" w:cs="宋体"/>
                <w:color w:val="auto"/>
              </w:rPr>
            </w:pPr>
            <w:r>
              <w:rPr>
                <w:rFonts w:hint="eastAsia" w:ascii="宋体" w:hAnsi="宋体" w:eastAsia="宋体" w:cs="宋体"/>
                <w:color w:val="auto"/>
                <w:spacing w:val="15"/>
              </w:rPr>
              <w:t>2000≤Y&lt;</w:t>
            </w:r>
            <w:r>
              <w:rPr>
                <w:rFonts w:hint="eastAsia" w:ascii="宋体" w:hAnsi="宋体" w:eastAsia="宋体" w:cs="宋体"/>
                <w:color w:val="auto"/>
                <w:spacing w:val="1"/>
              </w:rPr>
              <w:t xml:space="preserve"> </w:t>
            </w:r>
            <w:r>
              <w:rPr>
                <w:rFonts w:hint="eastAsia" w:ascii="宋体" w:hAnsi="宋体" w:eastAsia="宋体" w:cs="宋体"/>
                <w:color w:val="auto"/>
              </w:rPr>
              <w:t>10000</w:t>
            </w:r>
          </w:p>
        </w:tc>
        <w:tc>
          <w:tcPr>
            <w:tcW w:w="1386" w:type="dxa"/>
            <w:vAlign w:val="top"/>
          </w:tcPr>
          <w:p w14:paraId="2E2C20C5">
            <w:pPr>
              <w:pStyle w:val="17"/>
              <w:spacing w:before="168" w:line="265" w:lineRule="exact"/>
              <w:ind w:left="28"/>
              <w:rPr>
                <w:rFonts w:hint="eastAsia" w:ascii="宋体" w:hAnsi="宋体" w:eastAsia="宋体" w:cs="宋体"/>
                <w:color w:val="auto"/>
              </w:rPr>
            </w:pPr>
            <w:r>
              <w:rPr>
                <w:rFonts w:hint="eastAsia" w:ascii="宋体" w:hAnsi="宋体" w:eastAsia="宋体" w:cs="宋体"/>
                <w:color w:val="auto"/>
                <w:spacing w:val="3"/>
                <w:position w:val="1"/>
              </w:rPr>
              <w:t>100≤Y＜2000</w:t>
            </w:r>
          </w:p>
        </w:tc>
        <w:tc>
          <w:tcPr>
            <w:tcW w:w="903" w:type="dxa"/>
            <w:vAlign w:val="top"/>
          </w:tcPr>
          <w:p w14:paraId="6BD43341">
            <w:pPr>
              <w:pStyle w:val="17"/>
              <w:spacing w:before="168" w:line="269" w:lineRule="exact"/>
              <w:ind w:left="11"/>
              <w:rPr>
                <w:rFonts w:hint="eastAsia" w:ascii="宋体" w:hAnsi="宋体" w:eastAsia="宋体" w:cs="宋体"/>
                <w:color w:val="auto"/>
              </w:rPr>
            </w:pPr>
            <w:r>
              <w:rPr>
                <w:rFonts w:hint="eastAsia" w:ascii="宋体" w:hAnsi="宋体" w:eastAsia="宋体" w:cs="宋体"/>
                <w:color w:val="auto"/>
                <w:spacing w:val="5"/>
                <w:position w:val="1"/>
              </w:rPr>
              <w:t>Y＜100</w:t>
            </w:r>
          </w:p>
        </w:tc>
      </w:tr>
      <w:tr w14:paraId="2C2E01CC">
        <w:tblPrEx>
          <w:tblBorders>
            <w:top w:val="single" w:color="B7B7B7" w:sz="4" w:space="0"/>
            <w:left w:val="single" w:color="B7B7B7" w:sz="4" w:space="0"/>
            <w:bottom w:val="single" w:color="B7B7B7" w:sz="4" w:space="0"/>
            <w:right w:val="single" w:color="B7B7B7" w:sz="4" w:space="0"/>
            <w:insideH w:val="single" w:color="B7B7B7" w:sz="4" w:space="0"/>
            <w:insideV w:val="single" w:color="B7B7B7" w:sz="4" w:space="0"/>
          </w:tblBorders>
          <w:tblCellMar>
            <w:top w:w="0" w:type="dxa"/>
            <w:left w:w="0" w:type="dxa"/>
            <w:bottom w:w="0" w:type="dxa"/>
            <w:right w:w="0" w:type="dxa"/>
          </w:tblCellMar>
        </w:tblPrEx>
        <w:trPr>
          <w:trHeight w:val="278" w:hRule="atLeast"/>
        </w:trPr>
        <w:tc>
          <w:tcPr>
            <w:tcW w:w="1881" w:type="dxa"/>
            <w:vMerge w:val="restart"/>
            <w:tcBorders>
              <w:bottom w:val="nil"/>
            </w:tcBorders>
            <w:vAlign w:val="top"/>
          </w:tcPr>
          <w:p w14:paraId="5B7E416F">
            <w:pPr>
              <w:spacing w:line="249" w:lineRule="auto"/>
              <w:rPr>
                <w:rFonts w:hint="eastAsia" w:ascii="宋体" w:hAnsi="宋体" w:eastAsia="宋体" w:cs="宋体"/>
                <w:color w:val="auto"/>
                <w:sz w:val="21"/>
              </w:rPr>
            </w:pPr>
          </w:p>
          <w:p w14:paraId="619D240E">
            <w:pPr>
              <w:pStyle w:val="17"/>
              <w:spacing w:before="65" w:line="228" w:lineRule="auto"/>
              <w:ind w:left="13"/>
              <w:rPr>
                <w:rFonts w:hint="eastAsia" w:ascii="宋体" w:hAnsi="宋体" w:eastAsia="宋体" w:cs="宋体"/>
                <w:color w:val="auto"/>
              </w:rPr>
            </w:pPr>
            <w:r>
              <w:rPr>
                <w:rFonts w:hint="eastAsia" w:ascii="宋体" w:hAnsi="宋体" w:eastAsia="宋体" w:cs="宋体"/>
                <w:color w:val="auto"/>
                <w:spacing w:val="6"/>
              </w:rPr>
              <w:t>餐饮业</w:t>
            </w:r>
          </w:p>
        </w:tc>
        <w:tc>
          <w:tcPr>
            <w:tcW w:w="1386" w:type="dxa"/>
            <w:vAlign w:val="top"/>
          </w:tcPr>
          <w:p w14:paraId="611B4AA0">
            <w:pPr>
              <w:pStyle w:val="17"/>
              <w:spacing w:before="36" w:line="214" w:lineRule="auto"/>
              <w:ind w:left="10"/>
              <w:rPr>
                <w:rFonts w:hint="eastAsia" w:ascii="宋体" w:hAnsi="宋体" w:eastAsia="宋体" w:cs="宋体"/>
                <w:color w:val="auto"/>
              </w:rPr>
            </w:pPr>
            <w:r>
              <w:rPr>
                <w:rFonts w:hint="eastAsia" w:ascii="宋体" w:hAnsi="宋体" w:eastAsia="宋体" w:cs="宋体"/>
                <w:color w:val="auto"/>
                <w:spacing w:val="6"/>
              </w:rPr>
              <w:t>从业人员(X)</w:t>
            </w:r>
          </w:p>
        </w:tc>
        <w:tc>
          <w:tcPr>
            <w:tcW w:w="871" w:type="dxa"/>
            <w:vAlign w:val="top"/>
          </w:tcPr>
          <w:p w14:paraId="4C5468FF">
            <w:pPr>
              <w:pStyle w:val="17"/>
              <w:spacing w:before="36" w:line="214" w:lineRule="auto"/>
              <w:ind w:left="10"/>
              <w:rPr>
                <w:rFonts w:hint="eastAsia" w:ascii="宋体" w:hAnsi="宋体" w:eastAsia="宋体" w:cs="宋体"/>
                <w:color w:val="auto"/>
              </w:rPr>
            </w:pPr>
            <w:r>
              <w:rPr>
                <w:rFonts w:hint="eastAsia" w:ascii="宋体" w:hAnsi="宋体" w:eastAsia="宋体" w:cs="宋体"/>
                <w:color w:val="auto"/>
              </w:rPr>
              <w:t>人</w:t>
            </w:r>
          </w:p>
        </w:tc>
        <w:tc>
          <w:tcPr>
            <w:tcW w:w="1385" w:type="dxa"/>
            <w:vAlign w:val="top"/>
          </w:tcPr>
          <w:p w14:paraId="638963CB">
            <w:pPr>
              <w:pStyle w:val="17"/>
              <w:spacing w:before="36" w:line="214" w:lineRule="auto"/>
              <w:ind w:left="6"/>
              <w:rPr>
                <w:rFonts w:hint="eastAsia" w:ascii="宋体" w:hAnsi="宋体" w:eastAsia="宋体" w:cs="宋体"/>
                <w:color w:val="auto"/>
              </w:rPr>
            </w:pPr>
            <w:r>
              <w:rPr>
                <w:rFonts w:hint="eastAsia" w:ascii="宋体" w:hAnsi="宋体" w:eastAsia="宋体" w:cs="宋体"/>
                <w:color w:val="auto"/>
                <w:spacing w:val="4"/>
              </w:rPr>
              <w:t>X≥300</w:t>
            </w:r>
          </w:p>
        </w:tc>
        <w:tc>
          <w:tcPr>
            <w:tcW w:w="1409" w:type="dxa"/>
            <w:vAlign w:val="top"/>
          </w:tcPr>
          <w:p w14:paraId="36FF957F">
            <w:pPr>
              <w:pStyle w:val="17"/>
              <w:spacing w:before="36" w:line="214" w:lineRule="auto"/>
              <w:ind w:left="26"/>
              <w:rPr>
                <w:rFonts w:hint="eastAsia" w:ascii="宋体" w:hAnsi="宋体" w:eastAsia="宋体" w:cs="宋体"/>
                <w:color w:val="auto"/>
              </w:rPr>
            </w:pPr>
            <w:r>
              <w:rPr>
                <w:rFonts w:hint="eastAsia" w:ascii="宋体" w:hAnsi="宋体" w:eastAsia="宋体" w:cs="宋体"/>
                <w:color w:val="auto"/>
                <w:spacing w:val="3"/>
              </w:rPr>
              <w:t>100≤X＜300</w:t>
            </w:r>
          </w:p>
        </w:tc>
        <w:tc>
          <w:tcPr>
            <w:tcW w:w="1386" w:type="dxa"/>
            <w:vAlign w:val="top"/>
          </w:tcPr>
          <w:p w14:paraId="63BFAE15">
            <w:pPr>
              <w:pStyle w:val="17"/>
              <w:spacing w:before="36" w:line="214" w:lineRule="auto"/>
              <w:ind w:left="28"/>
              <w:rPr>
                <w:rFonts w:hint="eastAsia" w:ascii="宋体" w:hAnsi="宋体" w:eastAsia="宋体" w:cs="宋体"/>
                <w:color w:val="auto"/>
              </w:rPr>
            </w:pPr>
            <w:r>
              <w:rPr>
                <w:rFonts w:hint="eastAsia" w:ascii="宋体" w:hAnsi="宋体" w:eastAsia="宋体" w:cs="宋体"/>
                <w:color w:val="auto"/>
                <w:spacing w:val="3"/>
              </w:rPr>
              <w:t>10≤X＜100</w:t>
            </w:r>
          </w:p>
        </w:tc>
        <w:tc>
          <w:tcPr>
            <w:tcW w:w="903" w:type="dxa"/>
            <w:vAlign w:val="top"/>
          </w:tcPr>
          <w:p w14:paraId="26FC53F2">
            <w:pPr>
              <w:pStyle w:val="17"/>
              <w:spacing w:before="36" w:line="214" w:lineRule="auto"/>
              <w:ind w:left="12"/>
              <w:rPr>
                <w:rFonts w:hint="eastAsia" w:ascii="宋体" w:hAnsi="宋体" w:eastAsia="宋体" w:cs="宋体"/>
                <w:color w:val="auto"/>
              </w:rPr>
            </w:pPr>
            <w:r>
              <w:rPr>
                <w:rFonts w:hint="eastAsia" w:ascii="宋体" w:hAnsi="宋体" w:eastAsia="宋体" w:cs="宋体"/>
                <w:color w:val="auto"/>
                <w:spacing w:val="4"/>
              </w:rPr>
              <w:t>X＜10</w:t>
            </w:r>
          </w:p>
        </w:tc>
      </w:tr>
      <w:tr w14:paraId="3F9CFACA">
        <w:tblPrEx>
          <w:tblBorders>
            <w:top w:val="single" w:color="B7B7B7" w:sz="4" w:space="0"/>
            <w:left w:val="single" w:color="B7B7B7" w:sz="4" w:space="0"/>
            <w:bottom w:val="single" w:color="B7B7B7" w:sz="4" w:space="0"/>
            <w:right w:val="single" w:color="B7B7B7" w:sz="4" w:space="0"/>
            <w:insideH w:val="single" w:color="B7B7B7" w:sz="4" w:space="0"/>
            <w:insideV w:val="single" w:color="B7B7B7" w:sz="4" w:space="0"/>
          </w:tblBorders>
          <w:tblCellMar>
            <w:top w:w="0" w:type="dxa"/>
            <w:left w:w="0" w:type="dxa"/>
            <w:bottom w:w="0" w:type="dxa"/>
            <w:right w:w="0" w:type="dxa"/>
          </w:tblCellMar>
        </w:tblPrEx>
        <w:trPr>
          <w:trHeight w:val="548" w:hRule="atLeast"/>
        </w:trPr>
        <w:tc>
          <w:tcPr>
            <w:tcW w:w="1881" w:type="dxa"/>
            <w:vMerge w:val="continue"/>
            <w:tcBorders>
              <w:top w:val="nil"/>
            </w:tcBorders>
            <w:vAlign w:val="top"/>
          </w:tcPr>
          <w:p w14:paraId="7A831341">
            <w:pPr>
              <w:rPr>
                <w:rFonts w:hint="eastAsia" w:ascii="宋体" w:hAnsi="宋体" w:eastAsia="宋体" w:cs="宋体"/>
                <w:color w:val="auto"/>
                <w:sz w:val="21"/>
              </w:rPr>
            </w:pPr>
          </w:p>
        </w:tc>
        <w:tc>
          <w:tcPr>
            <w:tcW w:w="1386" w:type="dxa"/>
            <w:vAlign w:val="top"/>
          </w:tcPr>
          <w:p w14:paraId="7348425A">
            <w:pPr>
              <w:pStyle w:val="17"/>
              <w:spacing w:before="169" w:line="228" w:lineRule="auto"/>
              <w:ind w:left="14"/>
              <w:rPr>
                <w:rFonts w:hint="eastAsia" w:ascii="宋体" w:hAnsi="宋体" w:eastAsia="宋体" w:cs="宋体"/>
                <w:color w:val="auto"/>
              </w:rPr>
            </w:pPr>
            <w:r>
              <w:rPr>
                <w:rFonts w:hint="eastAsia" w:ascii="宋体" w:hAnsi="宋体" w:eastAsia="宋体" w:cs="宋体"/>
                <w:color w:val="auto"/>
                <w:spacing w:val="5"/>
              </w:rPr>
              <w:t>营业收入(Y)</w:t>
            </w:r>
          </w:p>
        </w:tc>
        <w:tc>
          <w:tcPr>
            <w:tcW w:w="871" w:type="dxa"/>
            <w:vAlign w:val="top"/>
          </w:tcPr>
          <w:p w14:paraId="7176998E">
            <w:pPr>
              <w:pStyle w:val="17"/>
              <w:spacing w:before="170" w:line="228" w:lineRule="auto"/>
              <w:ind w:left="13"/>
              <w:rPr>
                <w:rFonts w:hint="eastAsia" w:ascii="宋体" w:hAnsi="宋体" w:eastAsia="宋体" w:cs="宋体"/>
                <w:color w:val="auto"/>
              </w:rPr>
            </w:pPr>
            <w:r>
              <w:rPr>
                <w:rFonts w:hint="eastAsia" w:ascii="宋体" w:hAnsi="宋体" w:eastAsia="宋体" w:cs="宋体"/>
                <w:color w:val="auto"/>
                <w:spacing w:val="2"/>
              </w:rPr>
              <w:t>万元</w:t>
            </w:r>
          </w:p>
        </w:tc>
        <w:tc>
          <w:tcPr>
            <w:tcW w:w="1385" w:type="dxa"/>
            <w:vAlign w:val="top"/>
          </w:tcPr>
          <w:p w14:paraId="7F68FBAC">
            <w:pPr>
              <w:pStyle w:val="17"/>
              <w:spacing w:before="170" w:line="266" w:lineRule="exact"/>
              <w:ind w:left="5"/>
              <w:rPr>
                <w:rFonts w:hint="eastAsia" w:ascii="宋体" w:hAnsi="宋体" w:eastAsia="宋体" w:cs="宋体"/>
                <w:color w:val="auto"/>
              </w:rPr>
            </w:pPr>
            <w:r>
              <w:rPr>
                <w:rFonts w:hint="eastAsia" w:ascii="宋体" w:hAnsi="宋体" w:eastAsia="宋体" w:cs="宋体"/>
                <w:color w:val="auto"/>
                <w:spacing w:val="4"/>
                <w:position w:val="1"/>
              </w:rPr>
              <w:t>Y≥10000</w:t>
            </w:r>
          </w:p>
        </w:tc>
        <w:tc>
          <w:tcPr>
            <w:tcW w:w="1409" w:type="dxa"/>
            <w:vAlign w:val="top"/>
          </w:tcPr>
          <w:p w14:paraId="6EF23172">
            <w:pPr>
              <w:pStyle w:val="17"/>
              <w:spacing w:before="35" w:line="232" w:lineRule="auto"/>
              <w:ind w:left="25" w:right="477" w:hanging="12"/>
              <w:rPr>
                <w:rFonts w:hint="eastAsia" w:ascii="宋体" w:hAnsi="宋体" w:eastAsia="宋体" w:cs="宋体"/>
                <w:color w:val="auto"/>
              </w:rPr>
            </w:pPr>
            <w:r>
              <w:rPr>
                <w:rFonts w:hint="eastAsia" w:ascii="宋体" w:hAnsi="宋体" w:eastAsia="宋体" w:cs="宋体"/>
                <w:color w:val="auto"/>
                <w:spacing w:val="15"/>
              </w:rPr>
              <w:t>2000≤Y&lt;</w:t>
            </w:r>
            <w:r>
              <w:rPr>
                <w:rFonts w:hint="eastAsia" w:ascii="宋体" w:hAnsi="宋体" w:eastAsia="宋体" w:cs="宋体"/>
                <w:color w:val="auto"/>
                <w:spacing w:val="1"/>
              </w:rPr>
              <w:t xml:space="preserve"> </w:t>
            </w:r>
            <w:r>
              <w:rPr>
                <w:rFonts w:hint="eastAsia" w:ascii="宋体" w:hAnsi="宋体" w:eastAsia="宋体" w:cs="宋体"/>
                <w:color w:val="auto"/>
              </w:rPr>
              <w:t>10000</w:t>
            </w:r>
          </w:p>
        </w:tc>
        <w:tc>
          <w:tcPr>
            <w:tcW w:w="1386" w:type="dxa"/>
            <w:vAlign w:val="top"/>
          </w:tcPr>
          <w:p w14:paraId="00521071">
            <w:pPr>
              <w:pStyle w:val="17"/>
              <w:spacing w:before="170" w:line="264" w:lineRule="exact"/>
              <w:ind w:left="28"/>
              <w:rPr>
                <w:rFonts w:hint="eastAsia" w:ascii="宋体" w:hAnsi="宋体" w:eastAsia="宋体" w:cs="宋体"/>
                <w:color w:val="auto"/>
              </w:rPr>
            </w:pPr>
            <w:r>
              <w:rPr>
                <w:rFonts w:hint="eastAsia" w:ascii="宋体" w:hAnsi="宋体" w:eastAsia="宋体" w:cs="宋体"/>
                <w:color w:val="auto"/>
                <w:spacing w:val="3"/>
                <w:position w:val="1"/>
              </w:rPr>
              <w:t>100≤Y＜2000</w:t>
            </w:r>
          </w:p>
        </w:tc>
        <w:tc>
          <w:tcPr>
            <w:tcW w:w="903" w:type="dxa"/>
            <w:vAlign w:val="top"/>
          </w:tcPr>
          <w:p w14:paraId="761D988F">
            <w:pPr>
              <w:pStyle w:val="17"/>
              <w:spacing w:before="170" w:line="268" w:lineRule="exact"/>
              <w:ind w:left="11"/>
              <w:rPr>
                <w:rFonts w:hint="eastAsia" w:ascii="宋体" w:hAnsi="宋体" w:eastAsia="宋体" w:cs="宋体"/>
                <w:color w:val="auto"/>
              </w:rPr>
            </w:pPr>
            <w:r>
              <w:rPr>
                <w:rFonts w:hint="eastAsia" w:ascii="宋体" w:hAnsi="宋体" w:eastAsia="宋体" w:cs="宋体"/>
                <w:color w:val="auto"/>
                <w:spacing w:val="5"/>
                <w:position w:val="1"/>
              </w:rPr>
              <w:t>Y＜100</w:t>
            </w:r>
          </w:p>
        </w:tc>
      </w:tr>
      <w:tr w14:paraId="1C3226CE">
        <w:tblPrEx>
          <w:tblBorders>
            <w:top w:val="single" w:color="B7B7B7" w:sz="4" w:space="0"/>
            <w:left w:val="single" w:color="B7B7B7" w:sz="4" w:space="0"/>
            <w:bottom w:val="single" w:color="B7B7B7" w:sz="4" w:space="0"/>
            <w:right w:val="single" w:color="B7B7B7" w:sz="4" w:space="0"/>
            <w:insideH w:val="single" w:color="B7B7B7" w:sz="4" w:space="0"/>
            <w:insideV w:val="single" w:color="B7B7B7" w:sz="4" w:space="0"/>
          </w:tblBorders>
          <w:tblCellMar>
            <w:top w:w="0" w:type="dxa"/>
            <w:left w:w="0" w:type="dxa"/>
            <w:bottom w:w="0" w:type="dxa"/>
            <w:right w:w="0" w:type="dxa"/>
          </w:tblCellMar>
        </w:tblPrEx>
        <w:trPr>
          <w:trHeight w:val="278" w:hRule="atLeast"/>
        </w:trPr>
        <w:tc>
          <w:tcPr>
            <w:tcW w:w="1881" w:type="dxa"/>
            <w:vMerge w:val="restart"/>
            <w:tcBorders>
              <w:bottom w:val="nil"/>
            </w:tcBorders>
            <w:vAlign w:val="top"/>
          </w:tcPr>
          <w:p w14:paraId="5AFB5E03">
            <w:pPr>
              <w:spacing w:line="248" w:lineRule="auto"/>
              <w:rPr>
                <w:rFonts w:hint="eastAsia" w:ascii="宋体" w:hAnsi="宋体" w:eastAsia="宋体" w:cs="宋体"/>
                <w:color w:val="auto"/>
                <w:sz w:val="21"/>
              </w:rPr>
            </w:pPr>
          </w:p>
          <w:p w14:paraId="190E68D1">
            <w:pPr>
              <w:pStyle w:val="17"/>
              <w:spacing w:before="65" w:line="227" w:lineRule="auto"/>
              <w:ind w:left="11"/>
              <w:rPr>
                <w:rFonts w:hint="eastAsia" w:ascii="宋体" w:hAnsi="宋体" w:eastAsia="宋体" w:cs="宋体"/>
                <w:color w:val="auto"/>
              </w:rPr>
            </w:pPr>
            <w:r>
              <w:rPr>
                <w:rFonts w:hint="eastAsia" w:ascii="宋体" w:hAnsi="宋体" w:eastAsia="宋体" w:cs="宋体"/>
                <w:color w:val="auto"/>
                <w:spacing w:val="7"/>
              </w:rPr>
              <w:t>信息传输业 *</w:t>
            </w:r>
          </w:p>
        </w:tc>
        <w:tc>
          <w:tcPr>
            <w:tcW w:w="1386" w:type="dxa"/>
            <w:vAlign w:val="top"/>
          </w:tcPr>
          <w:p w14:paraId="0DAA77F5">
            <w:pPr>
              <w:pStyle w:val="17"/>
              <w:spacing w:before="37" w:line="213" w:lineRule="auto"/>
              <w:ind w:left="10"/>
              <w:rPr>
                <w:rFonts w:hint="eastAsia" w:ascii="宋体" w:hAnsi="宋体" w:eastAsia="宋体" w:cs="宋体"/>
                <w:color w:val="auto"/>
              </w:rPr>
            </w:pPr>
            <w:r>
              <w:rPr>
                <w:rFonts w:hint="eastAsia" w:ascii="宋体" w:hAnsi="宋体" w:eastAsia="宋体" w:cs="宋体"/>
                <w:color w:val="auto"/>
                <w:spacing w:val="6"/>
              </w:rPr>
              <w:t>从业人员(X)</w:t>
            </w:r>
          </w:p>
        </w:tc>
        <w:tc>
          <w:tcPr>
            <w:tcW w:w="871" w:type="dxa"/>
            <w:vAlign w:val="top"/>
          </w:tcPr>
          <w:p w14:paraId="010B8A34">
            <w:pPr>
              <w:pStyle w:val="17"/>
              <w:spacing w:before="37" w:line="213" w:lineRule="auto"/>
              <w:ind w:left="10"/>
              <w:rPr>
                <w:rFonts w:hint="eastAsia" w:ascii="宋体" w:hAnsi="宋体" w:eastAsia="宋体" w:cs="宋体"/>
                <w:color w:val="auto"/>
              </w:rPr>
            </w:pPr>
            <w:r>
              <w:rPr>
                <w:rFonts w:hint="eastAsia" w:ascii="宋体" w:hAnsi="宋体" w:eastAsia="宋体" w:cs="宋体"/>
                <w:color w:val="auto"/>
              </w:rPr>
              <w:t>人</w:t>
            </w:r>
          </w:p>
        </w:tc>
        <w:tc>
          <w:tcPr>
            <w:tcW w:w="1385" w:type="dxa"/>
            <w:vAlign w:val="top"/>
          </w:tcPr>
          <w:p w14:paraId="3F005767">
            <w:pPr>
              <w:pStyle w:val="17"/>
              <w:spacing w:before="37" w:line="213" w:lineRule="auto"/>
              <w:ind w:left="6"/>
              <w:rPr>
                <w:rFonts w:hint="eastAsia" w:ascii="宋体" w:hAnsi="宋体" w:eastAsia="宋体" w:cs="宋体"/>
                <w:color w:val="auto"/>
              </w:rPr>
            </w:pPr>
            <w:r>
              <w:rPr>
                <w:rFonts w:hint="eastAsia" w:ascii="宋体" w:hAnsi="宋体" w:eastAsia="宋体" w:cs="宋体"/>
                <w:color w:val="auto"/>
                <w:spacing w:val="5"/>
              </w:rPr>
              <w:t>X≥2000</w:t>
            </w:r>
          </w:p>
        </w:tc>
        <w:tc>
          <w:tcPr>
            <w:tcW w:w="1409" w:type="dxa"/>
            <w:vAlign w:val="top"/>
          </w:tcPr>
          <w:p w14:paraId="6CE5C8A2">
            <w:pPr>
              <w:pStyle w:val="17"/>
              <w:spacing w:before="37" w:line="213" w:lineRule="auto"/>
              <w:ind w:left="26"/>
              <w:rPr>
                <w:rFonts w:hint="eastAsia" w:ascii="宋体" w:hAnsi="宋体" w:eastAsia="宋体" w:cs="宋体"/>
                <w:color w:val="auto"/>
              </w:rPr>
            </w:pPr>
            <w:r>
              <w:rPr>
                <w:rFonts w:hint="eastAsia" w:ascii="宋体" w:hAnsi="宋体" w:eastAsia="宋体" w:cs="宋体"/>
                <w:color w:val="auto"/>
                <w:spacing w:val="3"/>
              </w:rPr>
              <w:t>100≤X＜2000</w:t>
            </w:r>
          </w:p>
        </w:tc>
        <w:tc>
          <w:tcPr>
            <w:tcW w:w="1386" w:type="dxa"/>
            <w:vAlign w:val="top"/>
          </w:tcPr>
          <w:p w14:paraId="64D70FD6">
            <w:pPr>
              <w:pStyle w:val="17"/>
              <w:spacing w:before="37" w:line="213" w:lineRule="auto"/>
              <w:ind w:left="28"/>
              <w:rPr>
                <w:rFonts w:hint="eastAsia" w:ascii="宋体" w:hAnsi="宋体" w:eastAsia="宋体" w:cs="宋体"/>
                <w:color w:val="auto"/>
              </w:rPr>
            </w:pPr>
            <w:r>
              <w:rPr>
                <w:rFonts w:hint="eastAsia" w:ascii="宋体" w:hAnsi="宋体" w:eastAsia="宋体" w:cs="宋体"/>
                <w:color w:val="auto"/>
                <w:spacing w:val="3"/>
              </w:rPr>
              <w:t>10≤X＜100</w:t>
            </w:r>
          </w:p>
        </w:tc>
        <w:tc>
          <w:tcPr>
            <w:tcW w:w="903" w:type="dxa"/>
            <w:vAlign w:val="top"/>
          </w:tcPr>
          <w:p w14:paraId="4A378939">
            <w:pPr>
              <w:pStyle w:val="17"/>
              <w:spacing w:before="37" w:line="213" w:lineRule="auto"/>
              <w:ind w:left="12"/>
              <w:rPr>
                <w:rFonts w:hint="eastAsia" w:ascii="宋体" w:hAnsi="宋体" w:eastAsia="宋体" w:cs="宋体"/>
                <w:color w:val="auto"/>
              </w:rPr>
            </w:pPr>
            <w:r>
              <w:rPr>
                <w:rFonts w:hint="eastAsia" w:ascii="宋体" w:hAnsi="宋体" w:eastAsia="宋体" w:cs="宋体"/>
                <w:color w:val="auto"/>
                <w:spacing w:val="4"/>
              </w:rPr>
              <w:t>X＜10</w:t>
            </w:r>
          </w:p>
        </w:tc>
      </w:tr>
      <w:tr w14:paraId="20E26F4C">
        <w:tblPrEx>
          <w:tblBorders>
            <w:top w:val="single" w:color="B7B7B7" w:sz="4" w:space="0"/>
            <w:left w:val="single" w:color="B7B7B7" w:sz="4" w:space="0"/>
            <w:bottom w:val="single" w:color="B7B7B7" w:sz="4" w:space="0"/>
            <w:right w:val="single" w:color="B7B7B7" w:sz="4" w:space="0"/>
            <w:insideH w:val="single" w:color="B7B7B7" w:sz="4" w:space="0"/>
            <w:insideV w:val="single" w:color="B7B7B7" w:sz="4" w:space="0"/>
          </w:tblBorders>
          <w:tblCellMar>
            <w:top w:w="0" w:type="dxa"/>
            <w:left w:w="0" w:type="dxa"/>
            <w:bottom w:w="0" w:type="dxa"/>
            <w:right w:w="0" w:type="dxa"/>
          </w:tblCellMar>
        </w:tblPrEx>
        <w:trPr>
          <w:trHeight w:val="549" w:hRule="atLeast"/>
        </w:trPr>
        <w:tc>
          <w:tcPr>
            <w:tcW w:w="1881" w:type="dxa"/>
            <w:vMerge w:val="continue"/>
            <w:tcBorders>
              <w:top w:val="nil"/>
            </w:tcBorders>
            <w:vAlign w:val="top"/>
          </w:tcPr>
          <w:p w14:paraId="30E11F9C">
            <w:pPr>
              <w:rPr>
                <w:rFonts w:hint="eastAsia" w:ascii="宋体" w:hAnsi="宋体" w:eastAsia="宋体" w:cs="宋体"/>
                <w:color w:val="auto"/>
                <w:sz w:val="21"/>
              </w:rPr>
            </w:pPr>
          </w:p>
        </w:tc>
        <w:tc>
          <w:tcPr>
            <w:tcW w:w="1386" w:type="dxa"/>
            <w:vAlign w:val="top"/>
          </w:tcPr>
          <w:p w14:paraId="046A080F">
            <w:pPr>
              <w:pStyle w:val="17"/>
              <w:spacing w:before="170" w:line="228" w:lineRule="auto"/>
              <w:ind w:left="14"/>
              <w:rPr>
                <w:rFonts w:hint="eastAsia" w:ascii="宋体" w:hAnsi="宋体" w:eastAsia="宋体" w:cs="宋体"/>
                <w:color w:val="auto"/>
              </w:rPr>
            </w:pPr>
            <w:r>
              <w:rPr>
                <w:rFonts w:hint="eastAsia" w:ascii="宋体" w:hAnsi="宋体" w:eastAsia="宋体" w:cs="宋体"/>
                <w:color w:val="auto"/>
                <w:spacing w:val="5"/>
              </w:rPr>
              <w:t>营业收入(Y)</w:t>
            </w:r>
          </w:p>
        </w:tc>
        <w:tc>
          <w:tcPr>
            <w:tcW w:w="871" w:type="dxa"/>
            <w:vAlign w:val="top"/>
          </w:tcPr>
          <w:p w14:paraId="5DF4D30A">
            <w:pPr>
              <w:pStyle w:val="17"/>
              <w:spacing w:before="171" w:line="228" w:lineRule="auto"/>
              <w:ind w:left="13"/>
              <w:rPr>
                <w:rFonts w:hint="eastAsia" w:ascii="宋体" w:hAnsi="宋体" w:eastAsia="宋体" w:cs="宋体"/>
                <w:color w:val="auto"/>
              </w:rPr>
            </w:pPr>
            <w:r>
              <w:rPr>
                <w:rFonts w:hint="eastAsia" w:ascii="宋体" w:hAnsi="宋体" w:eastAsia="宋体" w:cs="宋体"/>
                <w:color w:val="auto"/>
                <w:spacing w:val="2"/>
              </w:rPr>
              <w:t>万元</w:t>
            </w:r>
          </w:p>
        </w:tc>
        <w:tc>
          <w:tcPr>
            <w:tcW w:w="1385" w:type="dxa"/>
            <w:vAlign w:val="top"/>
          </w:tcPr>
          <w:p w14:paraId="52DD717A">
            <w:pPr>
              <w:pStyle w:val="17"/>
              <w:spacing w:before="171" w:line="266" w:lineRule="exact"/>
              <w:ind w:left="5"/>
              <w:rPr>
                <w:rFonts w:hint="eastAsia" w:ascii="宋体" w:hAnsi="宋体" w:eastAsia="宋体" w:cs="宋体"/>
                <w:color w:val="auto"/>
              </w:rPr>
            </w:pPr>
            <w:r>
              <w:rPr>
                <w:rFonts w:hint="eastAsia" w:ascii="宋体" w:hAnsi="宋体" w:eastAsia="宋体" w:cs="宋体"/>
                <w:color w:val="auto"/>
                <w:spacing w:val="4"/>
                <w:position w:val="1"/>
              </w:rPr>
              <w:t>Y≥100000</w:t>
            </w:r>
          </w:p>
        </w:tc>
        <w:tc>
          <w:tcPr>
            <w:tcW w:w="1409" w:type="dxa"/>
            <w:vAlign w:val="top"/>
          </w:tcPr>
          <w:p w14:paraId="3D54ACF2">
            <w:pPr>
              <w:pStyle w:val="17"/>
              <w:spacing w:before="36" w:line="232" w:lineRule="auto"/>
              <w:ind w:left="26" w:right="477"/>
              <w:rPr>
                <w:rFonts w:hint="eastAsia" w:ascii="宋体" w:hAnsi="宋体" w:eastAsia="宋体" w:cs="宋体"/>
                <w:color w:val="auto"/>
              </w:rPr>
            </w:pPr>
            <w:r>
              <w:rPr>
                <w:rFonts w:hint="eastAsia" w:ascii="宋体" w:hAnsi="宋体" w:eastAsia="宋体" w:cs="宋体"/>
                <w:color w:val="auto"/>
                <w:spacing w:val="13"/>
              </w:rPr>
              <w:t>1000≤Y&lt;</w:t>
            </w:r>
            <w:r>
              <w:rPr>
                <w:rFonts w:hint="eastAsia" w:ascii="宋体" w:hAnsi="宋体" w:eastAsia="宋体" w:cs="宋体"/>
                <w:color w:val="auto"/>
                <w:spacing w:val="2"/>
              </w:rPr>
              <w:t xml:space="preserve"> </w:t>
            </w:r>
            <w:r>
              <w:rPr>
                <w:rFonts w:hint="eastAsia" w:ascii="宋体" w:hAnsi="宋体" w:eastAsia="宋体" w:cs="宋体"/>
                <w:color w:val="auto"/>
                <w:spacing w:val="1"/>
              </w:rPr>
              <w:t>100000</w:t>
            </w:r>
          </w:p>
        </w:tc>
        <w:tc>
          <w:tcPr>
            <w:tcW w:w="1386" w:type="dxa"/>
            <w:vAlign w:val="top"/>
          </w:tcPr>
          <w:p w14:paraId="65B23B64">
            <w:pPr>
              <w:pStyle w:val="17"/>
              <w:spacing w:before="171" w:line="264" w:lineRule="exact"/>
              <w:ind w:left="28"/>
              <w:rPr>
                <w:rFonts w:hint="eastAsia" w:ascii="宋体" w:hAnsi="宋体" w:eastAsia="宋体" w:cs="宋体"/>
                <w:color w:val="auto"/>
              </w:rPr>
            </w:pPr>
            <w:r>
              <w:rPr>
                <w:rFonts w:hint="eastAsia" w:ascii="宋体" w:hAnsi="宋体" w:eastAsia="宋体" w:cs="宋体"/>
                <w:color w:val="auto"/>
                <w:spacing w:val="3"/>
                <w:position w:val="1"/>
              </w:rPr>
              <w:t>100≤Y＜1000</w:t>
            </w:r>
          </w:p>
        </w:tc>
        <w:tc>
          <w:tcPr>
            <w:tcW w:w="903" w:type="dxa"/>
            <w:vAlign w:val="top"/>
          </w:tcPr>
          <w:p w14:paraId="4123557C">
            <w:pPr>
              <w:pStyle w:val="17"/>
              <w:spacing w:before="171" w:line="268" w:lineRule="exact"/>
              <w:ind w:left="11"/>
              <w:rPr>
                <w:rFonts w:hint="eastAsia" w:ascii="宋体" w:hAnsi="宋体" w:eastAsia="宋体" w:cs="宋体"/>
                <w:color w:val="auto"/>
              </w:rPr>
            </w:pPr>
            <w:r>
              <w:rPr>
                <w:rFonts w:hint="eastAsia" w:ascii="宋体" w:hAnsi="宋体" w:eastAsia="宋体" w:cs="宋体"/>
                <w:color w:val="auto"/>
                <w:spacing w:val="5"/>
                <w:position w:val="1"/>
              </w:rPr>
              <w:t>Y＜100</w:t>
            </w:r>
          </w:p>
        </w:tc>
      </w:tr>
      <w:tr w14:paraId="11D9FFFD">
        <w:tblPrEx>
          <w:tblBorders>
            <w:top w:val="single" w:color="B7B7B7" w:sz="4" w:space="0"/>
            <w:left w:val="single" w:color="B7B7B7" w:sz="4" w:space="0"/>
            <w:bottom w:val="single" w:color="B7B7B7" w:sz="4" w:space="0"/>
            <w:right w:val="single" w:color="B7B7B7" w:sz="4" w:space="0"/>
            <w:insideH w:val="single" w:color="B7B7B7" w:sz="4" w:space="0"/>
            <w:insideV w:val="single" w:color="B7B7B7" w:sz="4" w:space="0"/>
          </w:tblBorders>
          <w:tblCellMar>
            <w:top w:w="0" w:type="dxa"/>
            <w:left w:w="0" w:type="dxa"/>
            <w:bottom w:w="0" w:type="dxa"/>
            <w:right w:w="0" w:type="dxa"/>
          </w:tblCellMar>
        </w:tblPrEx>
        <w:trPr>
          <w:trHeight w:val="278" w:hRule="atLeast"/>
        </w:trPr>
        <w:tc>
          <w:tcPr>
            <w:tcW w:w="1881" w:type="dxa"/>
            <w:vMerge w:val="restart"/>
            <w:tcBorders>
              <w:bottom w:val="nil"/>
            </w:tcBorders>
            <w:vAlign w:val="top"/>
          </w:tcPr>
          <w:p w14:paraId="03CD1290">
            <w:pPr>
              <w:pStyle w:val="17"/>
              <w:spacing w:before="181" w:line="239" w:lineRule="auto"/>
              <w:ind w:left="13" w:right="189"/>
              <w:rPr>
                <w:rFonts w:hint="eastAsia" w:ascii="宋体" w:hAnsi="宋体" w:eastAsia="宋体" w:cs="宋体"/>
                <w:color w:val="auto"/>
              </w:rPr>
            </w:pPr>
            <w:r>
              <w:rPr>
                <w:rFonts w:hint="eastAsia" w:ascii="宋体" w:hAnsi="宋体" w:eastAsia="宋体" w:cs="宋体"/>
                <w:color w:val="auto"/>
                <w:spacing w:val="8"/>
              </w:rPr>
              <w:t>软件和信息技术服</w:t>
            </w:r>
            <w:r>
              <w:rPr>
                <w:rFonts w:hint="eastAsia" w:ascii="宋体" w:hAnsi="宋体" w:eastAsia="宋体" w:cs="宋体"/>
                <w:color w:val="auto"/>
                <w:spacing w:val="2"/>
              </w:rPr>
              <w:t xml:space="preserve"> </w:t>
            </w:r>
            <w:r>
              <w:rPr>
                <w:rFonts w:hint="eastAsia" w:ascii="宋体" w:hAnsi="宋体" w:eastAsia="宋体" w:cs="宋体"/>
                <w:color w:val="auto"/>
                <w:spacing w:val="3"/>
              </w:rPr>
              <w:t>务业</w:t>
            </w:r>
          </w:p>
        </w:tc>
        <w:tc>
          <w:tcPr>
            <w:tcW w:w="1386" w:type="dxa"/>
            <w:vAlign w:val="top"/>
          </w:tcPr>
          <w:p w14:paraId="6E68ED85">
            <w:pPr>
              <w:pStyle w:val="17"/>
              <w:spacing w:before="37" w:line="213" w:lineRule="auto"/>
              <w:ind w:left="10"/>
              <w:rPr>
                <w:rFonts w:hint="eastAsia" w:ascii="宋体" w:hAnsi="宋体" w:eastAsia="宋体" w:cs="宋体"/>
                <w:color w:val="auto"/>
              </w:rPr>
            </w:pPr>
            <w:r>
              <w:rPr>
                <w:rFonts w:hint="eastAsia" w:ascii="宋体" w:hAnsi="宋体" w:eastAsia="宋体" w:cs="宋体"/>
                <w:color w:val="auto"/>
                <w:spacing w:val="6"/>
              </w:rPr>
              <w:t>从业人员(X)</w:t>
            </w:r>
          </w:p>
        </w:tc>
        <w:tc>
          <w:tcPr>
            <w:tcW w:w="871" w:type="dxa"/>
            <w:vAlign w:val="top"/>
          </w:tcPr>
          <w:p w14:paraId="04F81D41">
            <w:pPr>
              <w:pStyle w:val="17"/>
              <w:spacing w:before="37" w:line="213" w:lineRule="auto"/>
              <w:ind w:left="10"/>
              <w:rPr>
                <w:rFonts w:hint="eastAsia" w:ascii="宋体" w:hAnsi="宋体" w:eastAsia="宋体" w:cs="宋体"/>
                <w:color w:val="auto"/>
              </w:rPr>
            </w:pPr>
            <w:r>
              <w:rPr>
                <w:rFonts w:hint="eastAsia" w:ascii="宋体" w:hAnsi="宋体" w:eastAsia="宋体" w:cs="宋体"/>
                <w:color w:val="auto"/>
              </w:rPr>
              <w:t>人</w:t>
            </w:r>
          </w:p>
        </w:tc>
        <w:tc>
          <w:tcPr>
            <w:tcW w:w="1385" w:type="dxa"/>
            <w:vAlign w:val="top"/>
          </w:tcPr>
          <w:p w14:paraId="58BB973E">
            <w:pPr>
              <w:pStyle w:val="17"/>
              <w:spacing w:before="37" w:line="213" w:lineRule="auto"/>
              <w:ind w:left="6"/>
              <w:rPr>
                <w:rFonts w:hint="eastAsia" w:ascii="宋体" w:hAnsi="宋体" w:eastAsia="宋体" w:cs="宋体"/>
                <w:color w:val="auto"/>
              </w:rPr>
            </w:pPr>
            <w:r>
              <w:rPr>
                <w:rFonts w:hint="eastAsia" w:ascii="宋体" w:hAnsi="宋体" w:eastAsia="宋体" w:cs="宋体"/>
                <w:color w:val="auto"/>
                <w:spacing w:val="4"/>
              </w:rPr>
              <w:t>X≥300</w:t>
            </w:r>
          </w:p>
        </w:tc>
        <w:tc>
          <w:tcPr>
            <w:tcW w:w="1409" w:type="dxa"/>
            <w:vAlign w:val="top"/>
          </w:tcPr>
          <w:p w14:paraId="739E2B79">
            <w:pPr>
              <w:pStyle w:val="17"/>
              <w:spacing w:before="37" w:line="213" w:lineRule="auto"/>
              <w:ind w:left="26"/>
              <w:rPr>
                <w:rFonts w:hint="eastAsia" w:ascii="宋体" w:hAnsi="宋体" w:eastAsia="宋体" w:cs="宋体"/>
                <w:color w:val="auto"/>
              </w:rPr>
            </w:pPr>
            <w:r>
              <w:rPr>
                <w:rFonts w:hint="eastAsia" w:ascii="宋体" w:hAnsi="宋体" w:eastAsia="宋体" w:cs="宋体"/>
                <w:color w:val="auto"/>
                <w:spacing w:val="3"/>
              </w:rPr>
              <w:t>100≤X＜300</w:t>
            </w:r>
          </w:p>
        </w:tc>
        <w:tc>
          <w:tcPr>
            <w:tcW w:w="1386" w:type="dxa"/>
            <w:vAlign w:val="top"/>
          </w:tcPr>
          <w:p w14:paraId="2B40F66D">
            <w:pPr>
              <w:pStyle w:val="17"/>
              <w:spacing w:before="37" w:line="213" w:lineRule="auto"/>
              <w:ind w:left="28"/>
              <w:rPr>
                <w:rFonts w:hint="eastAsia" w:ascii="宋体" w:hAnsi="宋体" w:eastAsia="宋体" w:cs="宋体"/>
                <w:color w:val="auto"/>
              </w:rPr>
            </w:pPr>
            <w:r>
              <w:rPr>
                <w:rFonts w:hint="eastAsia" w:ascii="宋体" w:hAnsi="宋体" w:eastAsia="宋体" w:cs="宋体"/>
                <w:color w:val="auto"/>
                <w:spacing w:val="3"/>
              </w:rPr>
              <w:t>10≤X＜100</w:t>
            </w:r>
          </w:p>
        </w:tc>
        <w:tc>
          <w:tcPr>
            <w:tcW w:w="903" w:type="dxa"/>
            <w:vAlign w:val="top"/>
          </w:tcPr>
          <w:p w14:paraId="74DBA376">
            <w:pPr>
              <w:pStyle w:val="17"/>
              <w:spacing w:before="37" w:line="213" w:lineRule="auto"/>
              <w:ind w:left="12"/>
              <w:rPr>
                <w:rFonts w:hint="eastAsia" w:ascii="宋体" w:hAnsi="宋体" w:eastAsia="宋体" w:cs="宋体"/>
                <w:color w:val="auto"/>
              </w:rPr>
            </w:pPr>
            <w:r>
              <w:rPr>
                <w:rFonts w:hint="eastAsia" w:ascii="宋体" w:hAnsi="宋体" w:eastAsia="宋体" w:cs="宋体"/>
                <w:color w:val="auto"/>
                <w:spacing w:val="4"/>
              </w:rPr>
              <w:t>X＜10</w:t>
            </w:r>
          </w:p>
        </w:tc>
      </w:tr>
      <w:tr w14:paraId="2780C02F">
        <w:tblPrEx>
          <w:tblBorders>
            <w:top w:val="single" w:color="B7B7B7" w:sz="4" w:space="0"/>
            <w:left w:val="single" w:color="B7B7B7" w:sz="4" w:space="0"/>
            <w:bottom w:val="single" w:color="B7B7B7" w:sz="4" w:space="0"/>
            <w:right w:val="single" w:color="B7B7B7" w:sz="4" w:space="0"/>
            <w:insideH w:val="single" w:color="B7B7B7" w:sz="4" w:space="0"/>
            <w:insideV w:val="single" w:color="B7B7B7" w:sz="4" w:space="0"/>
          </w:tblBorders>
          <w:tblCellMar>
            <w:top w:w="0" w:type="dxa"/>
            <w:left w:w="0" w:type="dxa"/>
            <w:bottom w:w="0" w:type="dxa"/>
            <w:right w:w="0" w:type="dxa"/>
          </w:tblCellMar>
        </w:tblPrEx>
        <w:trPr>
          <w:trHeight w:val="549" w:hRule="atLeast"/>
        </w:trPr>
        <w:tc>
          <w:tcPr>
            <w:tcW w:w="1881" w:type="dxa"/>
            <w:vMerge w:val="continue"/>
            <w:tcBorders>
              <w:top w:val="nil"/>
            </w:tcBorders>
            <w:vAlign w:val="top"/>
          </w:tcPr>
          <w:p w14:paraId="45599E72">
            <w:pPr>
              <w:rPr>
                <w:rFonts w:hint="eastAsia" w:ascii="宋体" w:hAnsi="宋体" w:eastAsia="宋体" w:cs="宋体"/>
                <w:color w:val="auto"/>
                <w:sz w:val="21"/>
              </w:rPr>
            </w:pPr>
          </w:p>
        </w:tc>
        <w:tc>
          <w:tcPr>
            <w:tcW w:w="1386" w:type="dxa"/>
            <w:vAlign w:val="top"/>
          </w:tcPr>
          <w:p w14:paraId="3C2F15A4">
            <w:pPr>
              <w:pStyle w:val="17"/>
              <w:spacing w:before="171" w:line="228" w:lineRule="auto"/>
              <w:ind w:left="14"/>
              <w:rPr>
                <w:rFonts w:hint="eastAsia" w:ascii="宋体" w:hAnsi="宋体" w:eastAsia="宋体" w:cs="宋体"/>
                <w:color w:val="auto"/>
              </w:rPr>
            </w:pPr>
            <w:r>
              <w:rPr>
                <w:rFonts w:hint="eastAsia" w:ascii="宋体" w:hAnsi="宋体" w:eastAsia="宋体" w:cs="宋体"/>
                <w:color w:val="auto"/>
                <w:spacing w:val="5"/>
              </w:rPr>
              <w:t>营业收入(Y)</w:t>
            </w:r>
          </w:p>
        </w:tc>
        <w:tc>
          <w:tcPr>
            <w:tcW w:w="871" w:type="dxa"/>
            <w:vAlign w:val="top"/>
          </w:tcPr>
          <w:p w14:paraId="2B59A688">
            <w:pPr>
              <w:pStyle w:val="17"/>
              <w:spacing w:before="171" w:line="228" w:lineRule="auto"/>
              <w:ind w:left="13"/>
              <w:rPr>
                <w:rFonts w:hint="eastAsia" w:ascii="宋体" w:hAnsi="宋体" w:eastAsia="宋体" w:cs="宋体"/>
                <w:color w:val="auto"/>
              </w:rPr>
            </w:pPr>
            <w:r>
              <w:rPr>
                <w:rFonts w:hint="eastAsia" w:ascii="宋体" w:hAnsi="宋体" w:eastAsia="宋体" w:cs="宋体"/>
                <w:color w:val="auto"/>
                <w:spacing w:val="2"/>
              </w:rPr>
              <w:t>万元</w:t>
            </w:r>
          </w:p>
        </w:tc>
        <w:tc>
          <w:tcPr>
            <w:tcW w:w="1385" w:type="dxa"/>
            <w:vAlign w:val="top"/>
          </w:tcPr>
          <w:p w14:paraId="667195D0">
            <w:pPr>
              <w:pStyle w:val="17"/>
              <w:spacing w:before="171" w:line="266" w:lineRule="exact"/>
              <w:ind w:left="5"/>
              <w:rPr>
                <w:rFonts w:hint="eastAsia" w:ascii="宋体" w:hAnsi="宋体" w:eastAsia="宋体" w:cs="宋体"/>
                <w:color w:val="auto"/>
              </w:rPr>
            </w:pPr>
            <w:r>
              <w:rPr>
                <w:rFonts w:hint="eastAsia" w:ascii="宋体" w:hAnsi="宋体" w:eastAsia="宋体" w:cs="宋体"/>
                <w:color w:val="auto"/>
                <w:spacing w:val="4"/>
                <w:position w:val="1"/>
              </w:rPr>
              <w:t>Y≥10000</w:t>
            </w:r>
          </w:p>
        </w:tc>
        <w:tc>
          <w:tcPr>
            <w:tcW w:w="1409" w:type="dxa"/>
            <w:vAlign w:val="top"/>
          </w:tcPr>
          <w:p w14:paraId="37450746">
            <w:pPr>
              <w:pStyle w:val="17"/>
              <w:spacing w:before="36" w:line="232" w:lineRule="auto"/>
              <w:ind w:left="26" w:right="477"/>
              <w:rPr>
                <w:rFonts w:hint="eastAsia" w:ascii="宋体" w:hAnsi="宋体" w:eastAsia="宋体" w:cs="宋体"/>
                <w:color w:val="auto"/>
              </w:rPr>
            </w:pPr>
            <w:r>
              <w:rPr>
                <w:rFonts w:hint="eastAsia" w:ascii="宋体" w:hAnsi="宋体" w:eastAsia="宋体" w:cs="宋体"/>
                <w:color w:val="auto"/>
                <w:spacing w:val="13"/>
              </w:rPr>
              <w:t>1000≤Y&lt;</w:t>
            </w:r>
            <w:r>
              <w:rPr>
                <w:rFonts w:hint="eastAsia" w:ascii="宋体" w:hAnsi="宋体" w:eastAsia="宋体" w:cs="宋体"/>
                <w:color w:val="auto"/>
                <w:spacing w:val="2"/>
              </w:rPr>
              <w:t xml:space="preserve"> </w:t>
            </w:r>
            <w:r>
              <w:rPr>
                <w:rFonts w:hint="eastAsia" w:ascii="宋体" w:hAnsi="宋体" w:eastAsia="宋体" w:cs="宋体"/>
                <w:color w:val="auto"/>
              </w:rPr>
              <w:t>10000</w:t>
            </w:r>
          </w:p>
        </w:tc>
        <w:tc>
          <w:tcPr>
            <w:tcW w:w="1386" w:type="dxa"/>
            <w:vAlign w:val="top"/>
          </w:tcPr>
          <w:p w14:paraId="6C92917C">
            <w:pPr>
              <w:pStyle w:val="17"/>
              <w:spacing w:before="171" w:line="265" w:lineRule="exact"/>
              <w:ind w:left="17"/>
              <w:rPr>
                <w:rFonts w:hint="eastAsia" w:ascii="宋体" w:hAnsi="宋体" w:eastAsia="宋体" w:cs="宋体"/>
                <w:color w:val="auto"/>
              </w:rPr>
            </w:pPr>
            <w:r>
              <w:rPr>
                <w:rFonts w:hint="eastAsia" w:ascii="宋体" w:hAnsi="宋体" w:eastAsia="宋体" w:cs="宋体"/>
                <w:color w:val="auto"/>
                <w:spacing w:val="4"/>
                <w:position w:val="1"/>
              </w:rPr>
              <w:t>50≤Y＜1000</w:t>
            </w:r>
          </w:p>
        </w:tc>
        <w:tc>
          <w:tcPr>
            <w:tcW w:w="903" w:type="dxa"/>
            <w:vAlign w:val="top"/>
          </w:tcPr>
          <w:p w14:paraId="26604AF0">
            <w:pPr>
              <w:pStyle w:val="17"/>
              <w:spacing w:before="171" w:line="268" w:lineRule="exact"/>
              <w:ind w:left="11"/>
              <w:rPr>
                <w:rFonts w:hint="eastAsia" w:ascii="宋体" w:hAnsi="宋体" w:eastAsia="宋体" w:cs="宋体"/>
                <w:color w:val="auto"/>
              </w:rPr>
            </w:pPr>
            <w:r>
              <w:rPr>
                <w:rFonts w:hint="eastAsia" w:ascii="宋体" w:hAnsi="宋体" w:eastAsia="宋体" w:cs="宋体"/>
                <w:color w:val="auto"/>
                <w:spacing w:val="4"/>
                <w:position w:val="1"/>
              </w:rPr>
              <w:t>Y＜50</w:t>
            </w:r>
          </w:p>
        </w:tc>
      </w:tr>
      <w:tr w14:paraId="3DDD68F2">
        <w:tblPrEx>
          <w:tblBorders>
            <w:top w:val="single" w:color="B7B7B7" w:sz="4" w:space="0"/>
            <w:left w:val="single" w:color="B7B7B7" w:sz="4" w:space="0"/>
            <w:bottom w:val="single" w:color="B7B7B7" w:sz="4" w:space="0"/>
            <w:right w:val="single" w:color="B7B7B7" w:sz="4" w:space="0"/>
            <w:insideH w:val="single" w:color="B7B7B7" w:sz="4" w:space="0"/>
            <w:insideV w:val="single" w:color="B7B7B7" w:sz="4" w:space="0"/>
          </w:tblBorders>
          <w:tblCellMar>
            <w:top w:w="0" w:type="dxa"/>
            <w:left w:w="0" w:type="dxa"/>
            <w:bottom w:w="0" w:type="dxa"/>
            <w:right w:w="0" w:type="dxa"/>
          </w:tblCellMar>
        </w:tblPrEx>
        <w:trPr>
          <w:trHeight w:val="549" w:hRule="atLeast"/>
        </w:trPr>
        <w:tc>
          <w:tcPr>
            <w:tcW w:w="1881" w:type="dxa"/>
            <w:vMerge w:val="restart"/>
            <w:tcBorders>
              <w:bottom w:val="nil"/>
            </w:tcBorders>
            <w:vAlign w:val="top"/>
          </w:tcPr>
          <w:p w14:paraId="6BA508F6">
            <w:pPr>
              <w:spacing w:line="384" w:lineRule="auto"/>
              <w:rPr>
                <w:rFonts w:hint="eastAsia" w:ascii="宋体" w:hAnsi="宋体" w:eastAsia="宋体" w:cs="宋体"/>
                <w:color w:val="auto"/>
                <w:sz w:val="21"/>
              </w:rPr>
            </w:pPr>
          </w:p>
          <w:p w14:paraId="3EC9C35B">
            <w:pPr>
              <w:pStyle w:val="17"/>
              <w:spacing w:before="65" w:line="228" w:lineRule="auto"/>
              <w:ind w:left="12"/>
              <w:rPr>
                <w:rFonts w:hint="eastAsia" w:ascii="宋体" w:hAnsi="宋体" w:eastAsia="宋体" w:cs="宋体"/>
                <w:color w:val="auto"/>
              </w:rPr>
            </w:pPr>
            <w:r>
              <w:rPr>
                <w:rFonts w:hint="eastAsia" w:ascii="宋体" w:hAnsi="宋体" w:eastAsia="宋体" w:cs="宋体"/>
                <w:color w:val="auto"/>
                <w:spacing w:val="8"/>
              </w:rPr>
              <w:t>房地产开发经营</w:t>
            </w:r>
          </w:p>
        </w:tc>
        <w:tc>
          <w:tcPr>
            <w:tcW w:w="1386" w:type="dxa"/>
            <w:vAlign w:val="top"/>
          </w:tcPr>
          <w:p w14:paraId="653E2A85">
            <w:pPr>
              <w:pStyle w:val="17"/>
              <w:spacing w:before="171" w:line="228" w:lineRule="auto"/>
              <w:ind w:left="14"/>
              <w:rPr>
                <w:rFonts w:hint="eastAsia" w:ascii="宋体" w:hAnsi="宋体" w:eastAsia="宋体" w:cs="宋体"/>
                <w:color w:val="auto"/>
              </w:rPr>
            </w:pPr>
            <w:r>
              <w:rPr>
                <w:rFonts w:hint="eastAsia" w:ascii="宋体" w:hAnsi="宋体" w:eastAsia="宋体" w:cs="宋体"/>
                <w:color w:val="auto"/>
                <w:spacing w:val="5"/>
              </w:rPr>
              <w:t>营业收入(Y)</w:t>
            </w:r>
          </w:p>
        </w:tc>
        <w:tc>
          <w:tcPr>
            <w:tcW w:w="871" w:type="dxa"/>
            <w:vAlign w:val="top"/>
          </w:tcPr>
          <w:p w14:paraId="7F819DD6">
            <w:pPr>
              <w:pStyle w:val="17"/>
              <w:spacing w:before="172" w:line="228" w:lineRule="auto"/>
              <w:ind w:left="13"/>
              <w:rPr>
                <w:rFonts w:hint="eastAsia" w:ascii="宋体" w:hAnsi="宋体" w:eastAsia="宋体" w:cs="宋体"/>
                <w:color w:val="auto"/>
              </w:rPr>
            </w:pPr>
            <w:r>
              <w:rPr>
                <w:rFonts w:hint="eastAsia" w:ascii="宋体" w:hAnsi="宋体" w:eastAsia="宋体" w:cs="宋体"/>
                <w:color w:val="auto"/>
                <w:spacing w:val="2"/>
              </w:rPr>
              <w:t>万元</w:t>
            </w:r>
          </w:p>
        </w:tc>
        <w:tc>
          <w:tcPr>
            <w:tcW w:w="1385" w:type="dxa"/>
            <w:vAlign w:val="top"/>
          </w:tcPr>
          <w:p w14:paraId="3F15F9F1">
            <w:pPr>
              <w:pStyle w:val="17"/>
              <w:spacing w:before="171" w:line="266" w:lineRule="exact"/>
              <w:ind w:left="5"/>
              <w:rPr>
                <w:rFonts w:hint="eastAsia" w:ascii="宋体" w:hAnsi="宋体" w:eastAsia="宋体" w:cs="宋体"/>
                <w:color w:val="auto"/>
              </w:rPr>
            </w:pPr>
            <w:r>
              <w:rPr>
                <w:rFonts w:hint="eastAsia" w:ascii="宋体" w:hAnsi="宋体" w:eastAsia="宋体" w:cs="宋体"/>
                <w:color w:val="auto"/>
                <w:spacing w:val="4"/>
                <w:position w:val="1"/>
              </w:rPr>
              <w:t>Y≥200000</w:t>
            </w:r>
          </w:p>
        </w:tc>
        <w:tc>
          <w:tcPr>
            <w:tcW w:w="1409" w:type="dxa"/>
            <w:vAlign w:val="top"/>
          </w:tcPr>
          <w:p w14:paraId="4A74CF78">
            <w:pPr>
              <w:pStyle w:val="17"/>
              <w:spacing w:before="36" w:line="232" w:lineRule="auto"/>
              <w:ind w:left="13" w:right="477" w:firstLine="12"/>
              <w:rPr>
                <w:rFonts w:hint="eastAsia" w:ascii="宋体" w:hAnsi="宋体" w:eastAsia="宋体" w:cs="宋体"/>
                <w:color w:val="auto"/>
              </w:rPr>
            </w:pPr>
            <w:r>
              <w:rPr>
                <w:rFonts w:hint="eastAsia" w:ascii="宋体" w:hAnsi="宋体" w:eastAsia="宋体" w:cs="宋体"/>
                <w:color w:val="auto"/>
                <w:spacing w:val="13"/>
              </w:rPr>
              <w:t>1000≤Y&lt;</w:t>
            </w:r>
            <w:r>
              <w:rPr>
                <w:rFonts w:hint="eastAsia" w:ascii="宋体" w:hAnsi="宋体" w:eastAsia="宋体" w:cs="宋体"/>
                <w:color w:val="auto"/>
                <w:spacing w:val="2"/>
              </w:rPr>
              <w:t xml:space="preserve"> </w:t>
            </w:r>
            <w:r>
              <w:rPr>
                <w:rFonts w:hint="eastAsia" w:ascii="宋体" w:hAnsi="宋体" w:eastAsia="宋体" w:cs="宋体"/>
                <w:color w:val="auto"/>
                <w:spacing w:val="3"/>
              </w:rPr>
              <w:t>200000</w:t>
            </w:r>
          </w:p>
        </w:tc>
        <w:tc>
          <w:tcPr>
            <w:tcW w:w="1386" w:type="dxa"/>
            <w:vAlign w:val="top"/>
          </w:tcPr>
          <w:p w14:paraId="038E7A8A">
            <w:pPr>
              <w:pStyle w:val="17"/>
              <w:spacing w:before="171" w:line="265" w:lineRule="exact"/>
              <w:ind w:left="28"/>
              <w:rPr>
                <w:rFonts w:hint="eastAsia" w:ascii="宋体" w:hAnsi="宋体" w:eastAsia="宋体" w:cs="宋体"/>
                <w:color w:val="auto"/>
              </w:rPr>
            </w:pPr>
            <w:r>
              <w:rPr>
                <w:rFonts w:hint="eastAsia" w:ascii="宋体" w:hAnsi="宋体" w:eastAsia="宋体" w:cs="宋体"/>
                <w:color w:val="auto"/>
                <w:spacing w:val="3"/>
                <w:position w:val="1"/>
              </w:rPr>
              <w:t>100≤Y＜1000</w:t>
            </w:r>
          </w:p>
        </w:tc>
        <w:tc>
          <w:tcPr>
            <w:tcW w:w="903" w:type="dxa"/>
            <w:vAlign w:val="top"/>
          </w:tcPr>
          <w:p w14:paraId="3315E98A">
            <w:pPr>
              <w:pStyle w:val="17"/>
              <w:spacing w:before="171" w:line="269" w:lineRule="exact"/>
              <w:ind w:left="11"/>
              <w:rPr>
                <w:rFonts w:hint="eastAsia" w:ascii="宋体" w:hAnsi="宋体" w:eastAsia="宋体" w:cs="宋体"/>
                <w:color w:val="auto"/>
              </w:rPr>
            </w:pPr>
            <w:r>
              <w:rPr>
                <w:rFonts w:hint="eastAsia" w:ascii="宋体" w:hAnsi="宋体" w:eastAsia="宋体" w:cs="宋体"/>
                <w:color w:val="auto"/>
                <w:spacing w:val="5"/>
                <w:position w:val="1"/>
              </w:rPr>
              <w:t>Y＜100</w:t>
            </w:r>
          </w:p>
        </w:tc>
      </w:tr>
      <w:tr w14:paraId="364DB91E">
        <w:tblPrEx>
          <w:tblBorders>
            <w:top w:val="single" w:color="B7B7B7" w:sz="4" w:space="0"/>
            <w:left w:val="single" w:color="B7B7B7" w:sz="4" w:space="0"/>
            <w:bottom w:val="single" w:color="B7B7B7" w:sz="4" w:space="0"/>
            <w:right w:val="single" w:color="B7B7B7" w:sz="4" w:space="0"/>
            <w:insideH w:val="single" w:color="B7B7B7" w:sz="4" w:space="0"/>
            <w:insideV w:val="single" w:color="B7B7B7" w:sz="4" w:space="0"/>
          </w:tblBorders>
          <w:tblCellMar>
            <w:top w:w="0" w:type="dxa"/>
            <w:left w:w="0" w:type="dxa"/>
            <w:bottom w:w="0" w:type="dxa"/>
            <w:right w:w="0" w:type="dxa"/>
          </w:tblCellMar>
        </w:tblPrEx>
        <w:trPr>
          <w:trHeight w:val="549" w:hRule="atLeast"/>
        </w:trPr>
        <w:tc>
          <w:tcPr>
            <w:tcW w:w="1881" w:type="dxa"/>
            <w:vMerge w:val="continue"/>
            <w:tcBorders>
              <w:top w:val="nil"/>
            </w:tcBorders>
            <w:vAlign w:val="top"/>
          </w:tcPr>
          <w:p w14:paraId="2E73305C">
            <w:pPr>
              <w:rPr>
                <w:rFonts w:hint="eastAsia" w:ascii="宋体" w:hAnsi="宋体" w:eastAsia="宋体" w:cs="宋体"/>
                <w:color w:val="auto"/>
                <w:sz w:val="21"/>
              </w:rPr>
            </w:pPr>
          </w:p>
        </w:tc>
        <w:tc>
          <w:tcPr>
            <w:tcW w:w="1386" w:type="dxa"/>
            <w:vAlign w:val="top"/>
          </w:tcPr>
          <w:p w14:paraId="747ADAFA">
            <w:pPr>
              <w:pStyle w:val="17"/>
              <w:spacing w:before="173" w:line="228" w:lineRule="auto"/>
              <w:ind w:left="16"/>
              <w:rPr>
                <w:rFonts w:hint="eastAsia" w:ascii="宋体" w:hAnsi="宋体" w:eastAsia="宋体" w:cs="宋体"/>
                <w:color w:val="auto"/>
              </w:rPr>
            </w:pPr>
            <w:r>
              <w:rPr>
                <w:rFonts w:hint="eastAsia" w:ascii="宋体" w:hAnsi="宋体" w:eastAsia="宋体" w:cs="宋体"/>
                <w:color w:val="auto"/>
                <w:spacing w:val="5"/>
              </w:rPr>
              <w:t>资产总额(Z)</w:t>
            </w:r>
          </w:p>
        </w:tc>
        <w:tc>
          <w:tcPr>
            <w:tcW w:w="871" w:type="dxa"/>
            <w:vAlign w:val="top"/>
          </w:tcPr>
          <w:p w14:paraId="3D75B6FB">
            <w:pPr>
              <w:pStyle w:val="17"/>
              <w:spacing w:before="174" w:line="228" w:lineRule="auto"/>
              <w:ind w:left="13"/>
              <w:rPr>
                <w:rFonts w:hint="eastAsia" w:ascii="宋体" w:hAnsi="宋体" w:eastAsia="宋体" w:cs="宋体"/>
                <w:color w:val="auto"/>
              </w:rPr>
            </w:pPr>
            <w:r>
              <w:rPr>
                <w:rFonts w:hint="eastAsia" w:ascii="宋体" w:hAnsi="宋体" w:eastAsia="宋体" w:cs="宋体"/>
                <w:color w:val="auto"/>
                <w:spacing w:val="2"/>
              </w:rPr>
              <w:t>万元</w:t>
            </w:r>
          </w:p>
        </w:tc>
        <w:tc>
          <w:tcPr>
            <w:tcW w:w="1385" w:type="dxa"/>
            <w:vAlign w:val="top"/>
          </w:tcPr>
          <w:p w14:paraId="1545BEFF">
            <w:pPr>
              <w:pStyle w:val="17"/>
              <w:spacing w:before="174" w:line="266" w:lineRule="exact"/>
              <w:ind w:left="8"/>
              <w:rPr>
                <w:rFonts w:hint="eastAsia" w:ascii="宋体" w:hAnsi="宋体" w:eastAsia="宋体" w:cs="宋体"/>
                <w:color w:val="auto"/>
              </w:rPr>
            </w:pPr>
            <w:r>
              <w:rPr>
                <w:rFonts w:hint="eastAsia" w:ascii="宋体" w:hAnsi="宋体" w:eastAsia="宋体" w:cs="宋体"/>
                <w:color w:val="auto"/>
                <w:spacing w:val="4"/>
                <w:position w:val="1"/>
              </w:rPr>
              <w:t>Z≥10000</w:t>
            </w:r>
          </w:p>
        </w:tc>
        <w:tc>
          <w:tcPr>
            <w:tcW w:w="1409" w:type="dxa"/>
            <w:vAlign w:val="top"/>
          </w:tcPr>
          <w:p w14:paraId="27294C9E">
            <w:pPr>
              <w:pStyle w:val="17"/>
              <w:spacing w:before="38" w:line="231" w:lineRule="auto"/>
              <w:ind w:left="26" w:right="477" w:hanging="11"/>
              <w:rPr>
                <w:rFonts w:hint="eastAsia" w:ascii="宋体" w:hAnsi="宋体" w:eastAsia="宋体" w:cs="宋体"/>
                <w:color w:val="auto"/>
              </w:rPr>
            </w:pPr>
            <w:r>
              <w:rPr>
                <w:rFonts w:hint="eastAsia" w:ascii="宋体" w:hAnsi="宋体" w:eastAsia="宋体" w:cs="宋体"/>
                <w:color w:val="auto"/>
                <w:spacing w:val="15"/>
              </w:rPr>
              <w:t>5000≤Z&lt;</w:t>
            </w:r>
            <w:r>
              <w:rPr>
                <w:rFonts w:hint="eastAsia" w:ascii="宋体" w:hAnsi="宋体" w:eastAsia="宋体" w:cs="宋体"/>
                <w:color w:val="auto"/>
              </w:rPr>
              <w:t xml:space="preserve"> 10000</w:t>
            </w:r>
          </w:p>
        </w:tc>
        <w:tc>
          <w:tcPr>
            <w:tcW w:w="1386" w:type="dxa"/>
            <w:vAlign w:val="top"/>
          </w:tcPr>
          <w:p w14:paraId="1A769AB8">
            <w:pPr>
              <w:pStyle w:val="17"/>
              <w:spacing w:before="174" w:line="264" w:lineRule="exact"/>
              <w:ind w:left="16"/>
              <w:rPr>
                <w:rFonts w:hint="eastAsia" w:ascii="宋体" w:hAnsi="宋体" w:eastAsia="宋体" w:cs="宋体"/>
                <w:color w:val="auto"/>
              </w:rPr>
            </w:pPr>
            <w:r>
              <w:rPr>
                <w:rFonts w:hint="eastAsia" w:ascii="宋体" w:hAnsi="宋体" w:eastAsia="宋体" w:cs="宋体"/>
                <w:color w:val="auto"/>
                <w:spacing w:val="4"/>
                <w:position w:val="1"/>
              </w:rPr>
              <w:t>2000≤Z＜5000</w:t>
            </w:r>
          </w:p>
        </w:tc>
        <w:tc>
          <w:tcPr>
            <w:tcW w:w="903" w:type="dxa"/>
            <w:vAlign w:val="top"/>
          </w:tcPr>
          <w:p w14:paraId="0608A368">
            <w:pPr>
              <w:pStyle w:val="17"/>
              <w:spacing w:before="174" w:line="268" w:lineRule="exact"/>
              <w:ind w:left="13"/>
              <w:rPr>
                <w:rFonts w:hint="eastAsia" w:ascii="宋体" w:hAnsi="宋体" w:eastAsia="宋体" w:cs="宋体"/>
                <w:color w:val="auto"/>
              </w:rPr>
            </w:pPr>
            <w:r>
              <w:rPr>
                <w:rFonts w:hint="eastAsia" w:ascii="宋体" w:hAnsi="宋体" w:eastAsia="宋体" w:cs="宋体"/>
                <w:color w:val="auto"/>
                <w:spacing w:val="4"/>
                <w:position w:val="1"/>
              </w:rPr>
              <w:t>Z＜2000</w:t>
            </w:r>
          </w:p>
        </w:tc>
      </w:tr>
      <w:tr w14:paraId="26337DCB">
        <w:tblPrEx>
          <w:tblBorders>
            <w:top w:val="single" w:color="B7B7B7" w:sz="4" w:space="0"/>
            <w:left w:val="single" w:color="B7B7B7" w:sz="4" w:space="0"/>
            <w:bottom w:val="single" w:color="B7B7B7" w:sz="4" w:space="0"/>
            <w:right w:val="single" w:color="B7B7B7" w:sz="4" w:space="0"/>
            <w:insideH w:val="single" w:color="B7B7B7" w:sz="4" w:space="0"/>
            <w:insideV w:val="single" w:color="B7B7B7" w:sz="4" w:space="0"/>
          </w:tblBorders>
          <w:tblCellMar>
            <w:top w:w="0" w:type="dxa"/>
            <w:left w:w="0" w:type="dxa"/>
            <w:bottom w:w="0" w:type="dxa"/>
            <w:right w:w="0" w:type="dxa"/>
          </w:tblCellMar>
        </w:tblPrEx>
        <w:trPr>
          <w:trHeight w:val="277" w:hRule="atLeast"/>
        </w:trPr>
        <w:tc>
          <w:tcPr>
            <w:tcW w:w="1881" w:type="dxa"/>
            <w:vMerge w:val="restart"/>
            <w:tcBorders>
              <w:bottom w:val="nil"/>
            </w:tcBorders>
            <w:vAlign w:val="top"/>
          </w:tcPr>
          <w:p w14:paraId="019F5C91">
            <w:pPr>
              <w:pStyle w:val="17"/>
              <w:spacing w:before="181" w:line="228" w:lineRule="auto"/>
              <w:ind w:left="11"/>
              <w:rPr>
                <w:rFonts w:hint="eastAsia" w:ascii="宋体" w:hAnsi="宋体" w:eastAsia="宋体" w:cs="宋体"/>
                <w:color w:val="auto"/>
              </w:rPr>
            </w:pPr>
            <w:r>
              <w:rPr>
                <w:rFonts w:hint="eastAsia" w:ascii="宋体" w:hAnsi="宋体" w:eastAsia="宋体" w:cs="宋体"/>
                <w:color w:val="auto"/>
                <w:spacing w:val="7"/>
              </w:rPr>
              <w:t>物业管理</w:t>
            </w:r>
          </w:p>
        </w:tc>
        <w:tc>
          <w:tcPr>
            <w:tcW w:w="1386" w:type="dxa"/>
            <w:vAlign w:val="top"/>
          </w:tcPr>
          <w:p w14:paraId="0D9C76AB">
            <w:pPr>
              <w:pStyle w:val="17"/>
              <w:spacing w:before="37" w:line="212" w:lineRule="auto"/>
              <w:ind w:left="10"/>
              <w:rPr>
                <w:rFonts w:hint="eastAsia" w:ascii="宋体" w:hAnsi="宋体" w:eastAsia="宋体" w:cs="宋体"/>
                <w:color w:val="auto"/>
              </w:rPr>
            </w:pPr>
            <w:r>
              <w:rPr>
                <w:rFonts w:hint="eastAsia" w:ascii="宋体" w:hAnsi="宋体" w:eastAsia="宋体" w:cs="宋体"/>
                <w:color w:val="auto"/>
                <w:spacing w:val="6"/>
              </w:rPr>
              <w:t>从业人员(X)</w:t>
            </w:r>
          </w:p>
        </w:tc>
        <w:tc>
          <w:tcPr>
            <w:tcW w:w="871" w:type="dxa"/>
            <w:vAlign w:val="top"/>
          </w:tcPr>
          <w:p w14:paraId="0D0B69F5">
            <w:pPr>
              <w:pStyle w:val="17"/>
              <w:spacing w:before="37" w:line="212" w:lineRule="auto"/>
              <w:ind w:left="10"/>
              <w:rPr>
                <w:rFonts w:hint="eastAsia" w:ascii="宋体" w:hAnsi="宋体" w:eastAsia="宋体" w:cs="宋体"/>
                <w:color w:val="auto"/>
              </w:rPr>
            </w:pPr>
            <w:r>
              <w:rPr>
                <w:rFonts w:hint="eastAsia" w:ascii="宋体" w:hAnsi="宋体" w:eastAsia="宋体" w:cs="宋体"/>
                <w:color w:val="auto"/>
              </w:rPr>
              <w:t>人</w:t>
            </w:r>
          </w:p>
        </w:tc>
        <w:tc>
          <w:tcPr>
            <w:tcW w:w="1385" w:type="dxa"/>
            <w:vAlign w:val="top"/>
          </w:tcPr>
          <w:p w14:paraId="6831B334">
            <w:pPr>
              <w:pStyle w:val="17"/>
              <w:spacing w:before="37" w:line="212" w:lineRule="auto"/>
              <w:ind w:left="6"/>
              <w:rPr>
                <w:rFonts w:hint="eastAsia" w:ascii="宋体" w:hAnsi="宋体" w:eastAsia="宋体" w:cs="宋体"/>
                <w:color w:val="auto"/>
              </w:rPr>
            </w:pPr>
            <w:r>
              <w:rPr>
                <w:rFonts w:hint="eastAsia" w:ascii="宋体" w:hAnsi="宋体" w:eastAsia="宋体" w:cs="宋体"/>
                <w:color w:val="auto"/>
                <w:spacing w:val="5"/>
              </w:rPr>
              <w:t>X≥1000</w:t>
            </w:r>
          </w:p>
        </w:tc>
        <w:tc>
          <w:tcPr>
            <w:tcW w:w="1409" w:type="dxa"/>
            <w:vAlign w:val="top"/>
          </w:tcPr>
          <w:p w14:paraId="683DB381">
            <w:pPr>
              <w:pStyle w:val="17"/>
              <w:spacing w:before="37" w:line="212" w:lineRule="auto"/>
              <w:ind w:left="15"/>
              <w:rPr>
                <w:rFonts w:hint="eastAsia" w:ascii="宋体" w:hAnsi="宋体" w:eastAsia="宋体" w:cs="宋体"/>
                <w:color w:val="auto"/>
              </w:rPr>
            </w:pPr>
            <w:r>
              <w:rPr>
                <w:rFonts w:hint="eastAsia" w:ascii="宋体" w:hAnsi="宋体" w:eastAsia="宋体" w:cs="宋体"/>
                <w:color w:val="auto"/>
                <w:spacing w:val="4"/>
              </w:rPr>
              <w:t>300≤X＜1000</w:t>
            </w:r>
          </w:p>
        </w:tc>
        <w:tc>
          <w:tcPr>
            <w:tcW w:w="1386" w:type="dxa"/>
            <w:vAlign w:val="top"/>
          </w:tcPr>
          <w:p w14:paraId="41401BF9">
            <w:pPr>
              <w:pStyle w:val="17"/>
              <w:spacing w:before="37" w:line="212" w:lineRule="auto"/>
              <w:ind w:left="28"/>
              <w:rPr>
                <w:rFonts w:hint="eastAsia" w:ascii="宋体" w:hAnsi="宋体" w:eastAsia="宋体" w:cs="宋体"/>
                <w:color w:val="auto"/>
              </w:rPr>
            </w:pPr>
            <w:r>
              <w:rPr>
                <w:rFonts w:hint="eastAsia" w:ascii="宋体" w:hAnsi="宋体" w:eastAsia="宋体" w:cs="宋体"/>
                <w:color w:val="auto"/>
                <w:spacing w:val="3"/>
              </w:rPr>
              <w:t>100≤X＜300</w:t>
            </w:r>
          </w:p>
        </w:tc>
        <w:tc>
          <w:tcPr>
            <w:tcW w:w="903" w:type="dxa"/>
            <w:vAlign w:val="top"/>
          </w:tcPr>
          <w:p w14:paraId="4C10624E">
            <w:pPr>
              <w:pStyle w:val="17"/>
              <w:spacing w:before="37" w:line="212" w:lineRule="auto"/>
              <w:ind w:left="12"/>
              <w:rPr>
                <w:rFonts w:hint="eastAsia" w:ascii="宋体" w:hAnsi="宋体" w:eastAsia="宋体" w:cs="宋体"/>
                <w:color w:val="auto"/>
              </w:rPr>
            </w:pPr>
            <w:r>
              <w:rPr>
                <w:rFonts w:hint="eastAsia" w:ascii="宋体" w:hAnsi="宋体" w:eastAsia="宋体" w:cs="宋体"/>
                <w:color w:val="auto"/>
                <w:spacing w:val="4"/>
              </w:rPr>
              <w:t>X＜100</w:t>
            </w:r>
          </w:p>
        </w:tc>
      </w:tr>
      <w:tr w14:paraId="2FC23C36">
        <w:tblPrEx>
          <w:tblBorders>
            <w:top w:val="single" w:color="B7B7B7" w:sz="4" w:space="0"/>
            <w:left w:val="single" w:color="B7B7B7" w:sz="4" w:space="0"/>
            <w:bottom w:val="single" w:color="B7B7B7" w:sz="4" w:space="0"/>
            <w:right w:val="single" w:color="B7B7B7" w:sz="4" w:space="0"/>
            <w:insideH w:val="single" w:color="B7B7B7" w:sz="4" w:space="0"/>
            <w:insideV w:val="single" w:color="B7B7B7" w:sz="4" w:space="0"/>
          </w:tblBorders>
          <w:tblCellMar>
            <w:top w:w="0" w:type="dxa"/>
            <w:left w:w="0" w:type="dxa"/>
            <w:bottom w:w="0" w:type="dxa"/>
            <w:right w:w="0" w:type="dxa"/>
          </w:tblCellMar>
        </w:tblPrEx>
        <w:trPr>
          <w:trHeight w:val="277" w:hRule="atLeast"/>
        </w:trPr>
        <w:tc>
          <w:tcPr>
            <w:tcW w:w="1881" w:type="dxa"/>
            <w:vMerge w:val="continue"/>
            <w:tcBorders>
              <w:top w:val="nil"/>
            </w:tcBorders>
            <w:vAlign w:val="top"/>
          </w:tcPr>
          <w:p w14:paraId="0CE73167">
            <w:pPr>
              <w:rPr>
                <w:rFonts w:hint="eastAsia" w:ascii="宋体" w:hAnsi="宋体" w:eastAsia="宋体" w:cs="宋体"/>
                <w:color w:val="auto"/>
                <w:sz w:val="21"/>
              </w:rPr>
            </w:pPr>
          </w:p>
        </w:tc>
        <w:tc>
          <w:tcPr>
            <w:tcW w:w="1386" w:type="dxa"/>
            <w:vAlign w:val="top"/>
          </w:tcPr>
          <w:p w14:paraId="6C0E677C">
            <w:pPr>
              <w:pStyle w:val="17"/>
              <w:spacing w:before="38" w:line="211" w:lineRule="auto"/>
              <w:ind w:left="14"/>
              <w:rPr>
                <w:rFonts w:hint="eastAsia" w:ascii="宋体" w:hAnsi="宋体" w:eastAsia="宋体" w:cs="宋体"/>
                <w:color w:val="auto"/>
              </w:rPr>
            </w:pPr>
            <w:r>
              <w:rPr>
                <w:rFonts w:hint="eastAsia" w:ascii="宋体" w:hAnsi="宋体" w:eastAsia="宋体" w:cs="宋体"/>
                <w:color w:val="auto"/>
                <w:spacing w:val="5"/>
              </w:rPr>
              <w:t>营业收入(Y)</w:t>
            </w:r>
          </w:p>
        </w:tc>
        <w:tc>
          <w:tcPr>
            <w:tcW w:w="871" w:type="dxa"/>
            <w:vAlign w:val="top"/>
          </w:tcPr>
          <w:p w14:paraId="3DBC07D2">
            <w:pPr>
              <w:pStyle w:val="17"/>
              <w:spacing w:before="38" w:line="211" w:lineRule="auto"/>
              <w:ind w:left="13"/>
              <w:rPr>
                <w:rFonts w:hint="eastAsia" w:ascii="宋体" w:hAnsi="宋体" w:eastAsia="宋体" w:cs="宋体"/>
                <w:color w:val="auto"/>
              </w:rPr>
            </w:pPr>
            <w:r>
              <w:rPr>
                <w:rFonts w:hint="eastAsia" w:ascii="宋体" w:hAnsi="宋体" w:eastAsia="宋体" w:cs="宋体"/>
                <w:color w:val="auto"/>
                <w:spacing w:val="2"/>
              </w:rPr>
              <w:t>万元</w:t>
            </w:r>
          </w:p>
        </w:tc>
        <w:tc>
          <w:tcPr>
            <w:tcW w:w="1385" w:type="dxa"/>
            <w:vAlign w:val="top"/>
          </w:tcPr>
          <w:p w14:paraId="198E40A0">
            <w:pPr>
              <w:pStyle w:val="17"/>
              <w:spacing w:before="38" w:line="211" w:lineRule="auto"/>
              <w:ind w:left="5"/>
              <w:rPr>
                <w:rFonts w:hint="eastAsia" w:ascii="宋体" w:hAnsi="宋体" w:eastAsia="宋体" w:cs="宋体"/>
                <w:color w:val="auto"/>
              </w:rPr>
            </w:pPr>
            <w:r>
              <w:rPr>
                <w:rFonts w:hint="eastAsia" w:ascii="宋体" w:hAnsi="宋体" w:eastAsia="宋体" w:cs="宋体"/>
                <w:color w:val="auto"/>
                <w:spacing w:val="5"/>
              </w:rPr>
              <w:t>Y≥5000</w:t>
            </w:r>
          </w:p>
        </w:tc>
        <w:tc>
          <w:tcPr>
            <w:tcW w:w="1409" w:type="dxa"/>
            <w:vAlign w:val="top"/>
          </w:tcPr>
          <w:p w14:paraId="256272EE">
            <w:pPr>
              <w:pStyle w:val="17"/>
              <w:spacing w:before="38" w:line="211" w:lineRule="auto"/>
              <w:ind w:left="26"/>
              <w:rPr>
                <w:rFonts w:hint="eastAsia" w:ascii="宋体" w:hAnsi="宋体" w:eastAsia="宋体" w:cs="宋体"/>
                <w:color w:val="auto"/>
              </w:rPr>
            </w:pPr>
            <w:r>
              <w:rPr>
                <w:rFonts w:hint="eastAsia" w:ascii="宋体" w:hAnsi="宋体" w:eastAsia="宋体" w:cs="宋体"/>
                <w:color w:val="auto"/>
                <w:spacing w:val="3"/>
              </w:rPr>
              <w:t>1000≤Y＜5000</w:t>
            </w:r>
          </w:p>
        </w:tc>
        <w:tc>
          <w:tcPr>
            <w:tcW w:w="1386" w:type="dxa"/>
            <w:vAlign w:val="top"/>
          </w:tcPr>
          <w:p w14:paraId="6C07E50C">
            <w:pPr>
              <w:pStyle w:val="17"/>
              <w:spacing w:before="38" w:line="211" w:lineRule="auto"/>
              <w:ind w:left="17"/>
              <w:rPr>
                <w:rFonts w:hint="eastAsia" w:ascii="宋体" w:hAnsi="宋体" w:eastAsia="宋体" w:cs="宋体"/>
                <w:color w:val="auto"/>
              </w:rPr>
            </w:pPr>
            <w:r>
              <w:rPr>
                <w:rFonts w:hint="eastAsia" w:ascii="宋体" w:hAnsi="宋体" w:eastAsia="宋体" w:cs="宋体"/>
                <w:color w:val="auto"/>
                <w:spacing w:val="4"/>
              </w:rPr>
              <w:t>500≤Y＜1000</w:t>
            </w:r>
          </w:p>
        </w:tc>
        <w:tc>
          <w:tcPr>
            <w:tcW w:w="903" w:type="dxa"/>
            <w:vAlign w:val="top"/>
          </w:tcPr>
          <w:p w14:paraId="2A8EF1A3">
            <w:pPr>
              <w:pStyle w:val="17"/>
              <w:spacing w:before="38" w:line="211" w:lineRule="auto"/>
              <w:ind w:left="11"/>
              <w:rPr>
                <w:rFonts w:hint="eastAsia" w:ascii="宋体" w:hAnsi="宋体" w:eastAsia="宋体" w:cs="宋体"/>
                <w:color w:val="auto"/>
              </w:rPr>
            </w:pPr>
            <w:r>
              <w:rPr>
                <w:rFonts w:hint="eastAsia" w:ascii="宋体" w:hAnsi="宋体" w:eastAsia="宋体" w:cs="宋体"/>
                <w:color w:val="auto"/>
                <w:spacing w:val="5"/>
              </w:rPr>
              <w:t>Y＜500</w:t>
            </w:r>
          </w:p>
        </w:tc>
      </w:tr>
      <w:tr w14:paraId="2EA21CF7">
        <w:tblPrEx>
          <w:tblBorders>
            <w:top w:val="single" w:color="B7B7B7" w:sz="4" w:space="0"/>
            <w:left w:val="single" w:color="B7B7B7" w:sz="4" w:space="0"/>
            <w:bottom w:val="single" w:color="B7B7B7" w:sz="4" w:space="0"/>
            <w:right w:val="single" w:color="B7B7B7" w:sz="4" w:space="0"/>
            <w:insideH w:val="single" w:color="B7B7B7" w:sz="4" w:space="0"/>
            <w:insideV w:val="single" w:color="B7B7B7" w:sz="4" w:space="0"/>
          </w:tblBorders>
          <w:tblCellMar>
            <w:top w:w="0" w:type="dxa"/>
            <w:left w:w="0" w:type="dxa"/>
            <w:bottom w:w="0" w:type="dxa"/>
            <w:right w:w="0" w:type="dxa"/>
          </w:tblCellMar>
        </w:tblPrEx>
        <w:trPr>
          <w:trHeight w:val="278" w:hRule="atLeast"/>
        </w:trPr>
        <w:tc>
          <w:tcPr>
            <w:tcW w:w="1881" w:type="dxa"/>
            <w:vMerge w:val="restart"/>
            <w:tcBorders>
              <w:bottom w:val="nil"/>
            </w:tcBorders>
            <w:vAlign w:val="top"/>
          </w:tcPr>
          <w:p w14:paraId="49B32BF7">
            <w:pPr>
              <w:spacing w:line="251" w:lineRule="auto"/>
              <w:rPr>
                <w:rFonts w:hint="eastAsia" w:ascii="宋体" w:hAnsi="宋体" w:eastAsia="宋体" w:cs="宋体"/>
                <w:color w:val="auto"/>
                <w:sz w:val="21"/>
              </w:rPr>
            </w:pPr>
          </w:p>
          <w:p w14:paraId="12CA5A6E">
            <w:pPr>
              <w:pStyle w:val="17"/>
              <w:spacing w:before="65" w:line="228" w:lineRule="auto"/>
              <w:ind w:left="13"/>
              <w:rPr>
                <w:rFonts w:hint="eastAsia" w:ascii="宋体" w:hAnsi="宋体" w:eastAsia="宋体" w:cs="宋体"/>
                <w:color w:val="auto"/>
              </w:rPr>
            </w:pPr>
            <w:r>
              <w:rPr>
                <w:rFonts w:hint="eastAsia" w:ascii="宋体" w:hAnsi="宋体" w:eastAsia="宋体" w:cs="宋体"/>
                <w:color w:val="auto"/>
                <w:spacing w:val="8"/>
              </w:rPr>
              <w:t>租赁和商务服务业</w:t>
            </w:r>
          </w:p>
        </w:tc>
        <w:tc>
          <w:tcPr>
            <w:tcW w:w="1386" w:type="dxa"/>
            <w:vAlign w:val="top"/>
          </w:tcPr>
          <w:p w14:paraId="2F372F7F">
            <w:pPr>
              <w:pStyle w:val="17"/>
              <w:spacing w:before="39" w:line="211" w:lineRule="auto"/>
              <w:ind w:left="10"/>
              <w:rPr>
                <w:rFonts w:hint="eastAsia" w:ascii="宋体" w:hAnsi="宋体" w:eastAsia="宋体" w:cs="宋体"/>
                <w:color w:val="auto"/>
              </w:rPr>
            </w:pPr>
            <w:r>
              <w:rPr>
                <w:rFonts w:hint="eastAsia" w:ascii="宋体" w:hAnsi="宋体" w:eastAsia="宋体" w:cs="宋体"/>
                <w:color w:val="auto"/>
                <w:spacing w:val="6"/>
              </w:rPr>
              <w:t>从业人员(X)</w:t>
            </w:r>
          </w:p>
        </w:tc>
        <w:tc>
          <w:tcPr>
            <w:tcW w:w="871" w:type="dxa"/>
            <w:vAlign w:val="top"/>
          </w:tcPr>
          <w:p w14:paraId="48742E9A">
            <w:pPr>
              <w:pStyle w:val="17"/>
              <w:spacing w:before="39" w:line="211" w:lineRule="auto"/>
              <w:ind w:left="10"/>
              <w:rPr>
                <w:rFonts w:hint="eastAsia" w:ascii="宋体" w:hAnsi="宋体" w:eastAsia="宋体" w:cs="宋体"/>
                <w:color w:val="auto"/>
              </w:rPr>
            </w:pPr>
            <w:r>
              <w:rPr>
                <w:rFonts w:hint="eastAsia" w:ascii="宋体" w:hAnsi="宋体" w:eastAsia="宋体" w:cs="宋体"/>
                <w:color w:val="auto"/>
              </w:rPr>
              <w:t>人</w:t>
            </w:r>
          </w:p>
        </w:tc>
        <w:tc>
          <w:tcPr>
            <w:tcW w:w="1385" w:type="dxa"/>
            <w:vAlign w:val="top"/>
          </w:tcPr>
          <w:p w14:paraId="7C8FEB1D">
            <w:pPr>
              <w:pStyle w:val="17"/>
              <w:spacing w:before="39" w:line="211" w:lineRule="auto"/>
              <w:ind w:left="6"/>
              <w:rPr>
                <w:rFonts w:hint="eastAsia" w:ascii="宋体" w:hAnsi="宋体" w:eastAsia="宋体" w:cs="宋体"/>
                <w:color w:val="auto"/>
              </w:rPr>
            </w:pPr>
            <w:r>
              <w:rPr>
                <w:rFonts w:hint="eastAsia" w:ascii="宋体" w:hAnsi="宋体" w:eastAsia="宋体" w:cs="宋体"/>
                <w:color w:val="auto"/>
                <w:spacing w:val="4"/>
              </w:rPr>
              <w:t>X≥300</w:t>
            </w:r>
          </w:p>
        </w:tc>
        <w:tc>
          <w:tcPr>
            <w:tcW w:w="1409" w:type="dxa"/>
            <w:vAlign w:val="top"/>
          </w:tcPr>
          <w:p w14:paraId="6D29209B">
            <w:pPr>
              <w:pStyle w:val="17"/>
              <w:spacing w:before="39" w:line="211" w:lineRule="auto"/>
              <w:ind w:left="26"/>
              <w:rPr>
                <w:rFonts w:hint="eastAsia" w:ascii="宋体" w:hAnsi="宋体" w:eastAsia="宋体" w:cs="宋体"/>
                <w:color w:val="auto"/>
              </w:rPr>
            </w:pPr>
            <w:r>
              <w:rPr>
                <w:rFonts w:hint="eastAsia" w:ascii="宋体" w:hAnsi="宋体" w:eastAsia="宋体" w:cs="宋体"/>
                <w:color w:val="auto"/>
                <w:spacing w:val="3"/>
              </w:rPr>
              <w:t>100≤X＜300</w:t>
            </w:r>
          </w:p>
        </w:tc>
        <w:tc>
          <w:tcPr>
            <w:tcW w:w="1386" w:type="dxa"/>
            <w:vAlign w:val="top"/>
          </w:tcPr>
          <w:p w14:paraId="29B8E835">
            <w:pPr>
              <w:pStyle w:val="17"/>
              <w:spacing w:before="39" w:line="211" w:lineRule="auto"/>
              <w:ind w:left="28"/>
              <w:rPr>
                <w:rFonts w:hint="eastAsia" w:ascii="宋体" w:hAnsi="宋体" w:eastAsia="宋体" w:cs="宋体"/>
                <w:color w:val="auto"/>
              </w:rPr>
            </w:pPr>
            <w:r>
              <w:rPr>
                <w:rFonts w:hint="eastAsia" w:ascii="宋体" w:hAnsi="宋体" w:eastAsia="宋体" w:cs="宋体"/>
                <w:color w:val="auto"/>
                <w:spacing w:val="3"/>
              </w:rPr>
              <w:t>10≤X＜100</w:t>
            </w:r>
          </w:p>
        </w:tc>
        <w:tc>
          <w:tcPr>
            <w:tcW w:w="903" w:type="dxa"/>
            <w:vAlign w:val="top"/>
          </w:tcPr>
          <w:p w14:paraId="74750CFD">
            <w:pPr>
              <w:pStyle w:val="17"/>
              <w:spacing w:before="39" w:line="211" w:lineRule="auto"/>
              <w:ind w:left="12"/>
              <w:rPr>
                <w:rFonts w:hint="eastAsia" w:ascii="宋体" w:hAnsi="宋体" w:eastAsia="宋体" w:cs="宋体"/>
                <w:color w:val="auto"/>
              </w:rPr>
            </w:pPr>
            <w:r>
              <w:rPr>
                <w:rFonts w:hint="eastAsia" w:ascii="宋体" w:hAnsi="宋体" w:eastAsia="宋体" w:cs="宋体"/>
                <w:color w:val="auto"/>
                <w:spacing w:val="4"/>
              </w:rPr>
              <w:t>X＜10</w:t>
            </w:r>
          </w:p>
        </w:tc>
      </w:tr>
      <w:tr w14:paraId="67EFEA43">
        <w:tblPrEx>
          <w:tblBorders>
            <w:top w:val="single" w:color="B7B7B7" w:sz="4" w:space="0"/>
            <w:left w:val="single" w:color="B7B7B7" w:sz="4" w:space="0"/>
            <w:bottom w:val="single" w:color="B7B7B7" w:sz="4" w:space="0"/>
            <w:right w:val="single" w:color="B7B7B7" w:sz="4" w:space="0"/>
            <w:insideH w:val="single" w:color="B7B7B7" w:sz="4" w:space="0"/>
            <w:insideV w:val="single" w:color="B7B7B7" w:sz="4" w:space="0"/>
          </w:tblBorders>
          <w:tblCellMar>
            <w:top w:w="0" w:type="dxa"/>
            <w:left w:w="0" w:type="dxa"/>
            <w:bottom w:w="0" w:type="dxa"/>
            <w:right w:w="0" w:type="dxa"/>
          </w:tblCellMar>
        </w:tblPrEx>
        <w:trPr>
          <w:trHeight w:val="549" w:hRule="atLeast"/>
        </w:trPr>
        <w:tc>
          <w:tcPr>
            <w:tcW w:w="1881" w:type="dxa"/>
            <w:vMerge w:val="continue"/>
            <w:tcBorders>
              <w:top w:val="nil"/>
            </w:tcBorders>
            <w:vAlign w:val="top"/>
          </w:tcPr>
          <w:p w14:paraId="1DE748D0">
            <w:pPr>
              <w:rPr>
                <w:rFonts w:hint="eastAsia" w:ascii="宋体" w:hAnsi="宋体" w:eastAsia="宋体" w:cs="宋体"/>
                <w:color w:val="auto"/>
                <w:sz w:val="21"/>
              </w:rPr>
            </w:pPr>
          </w:p>
        </w:tc>
        <w:tc>
          <w:tcPr>
            <w:tcW w:w="1386" w:type="dxa"/>
            <w:vAlign w:val="top"/>
          </w:tcPr>
          <w:p w14:paraId="1398245E">
            <w:pPr>
              <w:pStyle w:val="17"/>
              <w:spacing w:before="173" w:line="228" w:lineRule="auto"/>
              <w:ind w:left="16"/>
              <w:rPr>
                <w:rFonts w:hint="eastAsia" w:ascii="宋体" w:hAnsi="宋体" w:eastAsia="宋体" w:cs="宋体"/>
                <w:color w:val="auto"/>
              </w:rPr>
            </w:pPr>
            <w:r>
              <w:rPr>
                <w:rFonts w:hint="eastAsia" w:ascii="宋体" w:hAnsi="宋体" w:eastAsia="宋体" w:cs="宋体"/>
                <w:color w:val="auto"/>
                <w:spacing w:val="5"/>
              </w:rPr>
              <w:t>资产总额(Z)</w:t>
            </w:r>
          </w:p>
        </w:tc>
        <w:tc>
          <w:tcPr>
            <w:tcW w:w="871" w:type="dxa"/>
            <w:vAlign w:val="top"/>
          </w:tcPr>
          <w:p w14:paraId="5E9CBACB">
            <w:pPr>
              <w:pStyle w:val="17"/>
              <w:spacing w:before="174" w:line="228" w:lineRule="auto"/>
              <w:ind w:left="13"/>
              <w:rPr>
                <w:rFonts w:hint="eastAsia" w:ascii="宋体" w:hAnsi="宋体" w:eastAsia="宋体" w:cs="宋体"/>
                <w:color w:val="auto"/>
              </w:rPr>
            </w:pPr>
            <w:r>
              <w:rPr>
                <w:rFonts w:hint="eastAsia" w:ascii="宋体" w:hAnsi="宋体" w:eastAsia="宋体" w:cs="宋体"/>
                <w:color w:val="auto"/>
                <w:spacing w:val="2"/>
              </w:rPr>
              <w:t>万元</w:t>
            </w:r>
          </w:p>
        </w:tc>
        <w:tc>
          <w:tcPr>
            <w:tcW w:w="1385" w:type="dxa"/>
            <w:vAlign w:val="top"/>
          </w:tcPr>
          <w:p w14:paraId="1EE5561E">
            <w:pPr>
              <w:pStyle w:val="17"/>
              <w:spacing w:before="174" w:line="266" w:lineRule="exact"/>
              <w:ind w:left="8"/>
              <w:rPr>
                <w:rFonts w:hint="eastAsia" w:ascii="宋体" w:hAnsi="宋体" w:eastAsia="宋体" w:cs="宋体"/>
                <w:color w:val="auto"/>
              </w:rPr>
            </w:pPr>
            <w:r>
              <w:rPr>
                <w:rFonts w:hint="eastAsia" w:ascii="宋体" w:hAnsi="宋体" w:eastAsia="宋体" w:cs="宋体"/>
                <w:color w:val="auto"/>
                <w:spacing w:val="4"/>
                <w:position w:val="1"/>
              </w:rPr>
              <w:t>Z≥120000</w:t>
            </w:r>
          </w:p>
        </w:tc>
        <w:tc>
          <w:tcPr>
            <w:tcW w:w="1409" w:type="dxa"/>
            <w:vAlign w:val="top"/>
          </w:tcPr>
          <w:p w14:paraId="4A8C6F23">
            <w:pPr>
              <w:pStyle w:val="17"/>
              <w:spacing w:before="36" w:line="232" w:lineRule="auto"/>
              <w:ind w:left="26" w:right="477" w:hanging="14"/>
              <w:rPr>
                <w:rFonts w:hint="eastAsia" w:ascii="宋体" w:hAnsi="宋体" w:eastAsia="宋体" w:cs="宋体"/>
                <w:color w:val="auto"/>
              </w:rPr>
            </w:pPr>
            <w:r>
              <w:rPr>
                <w:rFonts w:hint="eastAsia" w:ascii="宋体" w:hAnsi="宋体" w:eastAsia="宋体" w:cs="宋体"/>
                <w:color w:val="auto"/>
                <w:spacing w:val="15"/>
              </w:rPr>
              <w:t>8000≤Z&lt;</w:t>
            </w:r>
            <w:r>
              <w:rPr>
                <w:rFonts w:hint="eastAsia" w:ascii="宋体" w:hAnsi="宋体" w:eastAsia="宋体" w:cs="宋体"/>
                <w:color w:val="auto"/>
                <w:spacing w:val="3"/>
              </w:rPr>
              <w:t xml:space="preserve"> </w:t>
            </w:r>
            <w:r>
              <w:rPr>
                <w:rFonts w:hint="eastAsia" w:ascii="宋体" w:hAnsi="宋体" w:eastAsia="宋体" w:cs="宋体"/>
                <w:color w:val="auto"/>
                <w:spacing w:val="1"/>
              </w:rPr>
              <w:t>120000</w:t>
            </w:r>
          </w:p>
        </w:tc>
        <w:tc>
          <w:tcPr>
            <w:tcW w:w="1386" w:type="dxa"/>
            <w:vAlign w:val="top"/>
          </w:tcPr>
          <w:p w14:paraId="1BB08648">
            <w:pPr>
              <w:pStyle w:val="17"/>
              <w:spacing w:before="174" w:line="264" w:lineRule="exact"/>
              <w:ind w:left="28"/>
              <w:rPr>
                <w:rFonts w:hint="eastAsia" w:ascii="宋体" w:hAnsi="宋体" w:eastAsia="宋体" w:cs="宋体"/>
                <w:color w:val="auto"/>
              </w:rPr>
            </w:pPr>
            <w:r>
              <w:rPr>
                <w:rFonts w:hint="eastAsia" w:ascii="宋体" w:hAnsi="宋体" w:eastAsia="宋体" w:cs="宋体"/>
                <w:color w:val="auto"/>
                <w:spacing w:val="3"/>
                <w:position w:val="1"/>
              </w:rPr>
              <w:t>100≤Z＜8000</w:t>
            </w:r>
          </w:p>
        </w:tc>
        <w:tc>
          <w:tcPr>
            <w:tcW w:w="903" w:type="dxa"/>
            <w:vAlign w:val="top"/>
          </w:tcPr>
          <w:p w14:paraId="47A06C6D">
            <w:pPr>
              <w:pStyle w:val="17"/>
              <w:spacing w:before="174" w:line="268" w:lineRule="exact"/>
              <w:ind w:left="13"/>
              <w:rPr>
                <w:rFonts w:hint="eastAsia" w:ascii="宋体" w:hAnsi="宋体" w:eastAsia="宋体" w:cs="宋体"/>
                <w:color w:val="auto"/>
              </w:rPr>
            </w:pPr>
            <w:r>
              <w:rPr>
                <w:rFonts w:hint="eastAsia" w:ascii="宋体" w:hAnsi="宋体" w:eastAsia="宋体" w:cs="宋体"/>
                <w:color w:val="auto"/>
                <w:spacing w:val="4"/>
                <w:position w:val="1"/>
              </w:rPr>
              <w:t>Z＜100</w:t>
            </w:r>
          </w:p>
        </w:tc>
      </w:tr>
      <w:tr w14:paraId="2BE7DA44">
        <w:tblPrEx>
          <w:tblBorders>
            <w:top w:val="single" w:color="B7B7B7" w:sz="4" w:space="0"/>
            <w:left w:val="single" w:color="B7B7B7" w:sz="4" w:space="0"/>
            <w:bottom w:val="single" w:color="B7B7B7" w:sz="4" w:space="0"/>
            <w:right w:val="single" w:color="B7B7B7" w:sz="4" w:space="0"/>
            <w:insideH w:val="single" w:color="B7B7B7" w:sz="4" w:space="0"/>
            <w:insideV w:val="single" w:color="B7B7B7" w:sz="4" w:space="0"/>
          </w:tblBorders>
          <w:tblCellMar>
            <w:top w:w="0" w:type="dxa"/>
            <w:left w:w="0" w:type="dxa"/>
            <w:bottom w:w="0" w:type="dxa"/>
            <w:right w:w="0" w:type="dxa"/>
          </w:tblCellMar>
        </w:tblPrEx>
        <w:trPr>
          <w:trHeight w:val="285" w:hRule="atLeast"/>
        </w:trPr>
        <w:tc>
          <w:tcPr>
            <w:tcW w:w="1881" w:type="dxa"/>
            <w:vAlign w:val="top"/>
          </w:tcPr>
          <w:p w14:paraId="454A284A">
            <w:pPr>
              <w:pStyle w:val="17"/>
              <w:spacing w:before="39" w:line="217" w:lineRule="auto"/>
              <w:ind w:left="12"/>
              <w:rPr>
                <w:rFonts w:hint="eastAsia" w:ascii="宋体" w:hAnsi="宋体" w:eastAsia="宋体" w:cs="宋体"/>
                <w:color w:val="auto"/>
              </w:rPr>
            </w:pPr>
            <w:r>
              <w:rPr>
                <w:rFonts w:hint="eastAsia" w:ascii="宋体" w:hAnsi="宋体" w:eastAsia="宋体" w:cs="宋体"/>
                <w:color w:val="auto"/>
                <w:spacing w:val="8"/>
              </w:rPr>
              <w:t>其他未列明行业 *</w:t>
            </w:r>
          </w:p>
        </w:tc>
        <w:tc>
          <w:tcPr>
            <w:tcW w:w="1386" w:type="dxa"/>
            <w:vAlign w:val="top"/>
          </w:tcPr>
          <w:p w14:paraId="73AA0B6E">
            <w:pPr>
              <w:pStyle w:val="17"/>
              <w:spacing w:before="39" w:line="217" w:lineRule="auto"/>
              <w:ind w:left="10"/>
              <w:rPr>
                <w:rFonts w:hint="eastAsia" w:ascii="宋体" w:hAnsi="宋体" w:eastAsia="宋体" w:cs="宋体"/>
                <w:color w:val="auto"/>
              </w:rPr>
            </w:pPr>
            <w:r>
              <w:rPr>
                <w:rFonts w:hint="eastAsia" w:ascii="宋体" w:hAnsi="宋体" w:eastAsia="宋体" w:cs="宋体"/>
                <w:color w:val="auto"/>
                <w:spacing w:val="6"/>
              </w:rPr>
              <w:t>从业人员(X)</w:t>
            </w:r>
          </w:p>
        </w:tc>
        <w:tc>
          <w:tcPr>
            <w:tcW w:w="871" w:type="dxa"/>
            <w:vAlign w:val="top"/>
          </w:tcPr>
          <w:p w14:paraId="2FE49553">
            <w:pPr>
              <w:pStyle w:val="17"/>
              <w:spacing w:before="39" w:line="217" w:lineRule="auto"/>
              <w:ind w:left="10"/>
              <w:rPr>
                <w:rFonts w:hint="eastAsia" w:ascii="宋体" w:hAnsi="宋体" w:eastAsia="宋体" w:cs="宋体"/>
                <w:color w:val="auto"/>
              </w:rPr>
            </w:pPr>
            <w:r>
              <w:rPr>
                <w:rFonts w:hint="eastAsia" w:ascii="宋体" w:hAnsi="宋体" w:eastAsia="宋体" w:cs="宋体"/>
                <w:color w:val="auto"/>
              </w:rPr>
              <w:t>人</w:t>
            </w:r>
          </w:p>
        </w:tc>
        <w:tc>
          <w:tcPr>
            <w:tcW w:w="1385" w:type="dxa"/>
            <w:vAlign w:val="top"/>
          </w:tcPr>
          <w:p w14:paraId="6D8DB5C7">
            <w:pPr>
              <w:pStyle w:val="17"/>
              <w:spacing w:before="39" w:line="217" w:lineRule="auto"/>
              <w:ind w:left="6"/>
              <w:rPr>
                <w:rFonts w:hint="eastAsia" w:ascii="宋体" w:hAnsi="宋体" w:eastAsia="宋体" w:cs="宋体"/>
                <w:color w:val="auto"/>
              </w:rPr>
            </w:pPr>
            <w:r>
              <w:rPr>
                <w:rFonts w:hint="eastAsia" w:ascii="宋体" w:hAnsi="宋体" w:eastAsia="宋体" w:cs="宋体"/>
                <w:color w:val="auto"/>
                <w:spacing w:val="4"/>
              </w:rPr>
              <w:t>X≥300</w:t>
            </w:r>
          </w:p>
        </w:tc>
        <w:tc>
          <w:tcPr>
            <w:tcW w:w="1409" w:type="dxa"/>
            <w:vAlign w:val="top"/>
          </w:tcPr>
          <w:p w14:paraId="14336F7E">
            <w:pPr>
              <w:pStyle w:val="17"/>
              <w:spacing w:before="39" w:line="217" w:lineRule="auto"/>
              <w:ind w:left="26"/>
              <w:rPr>
                <w:rFonts w:hint="eastAsia" w:ascii="宋体" w:hAnsi="宋体" w:eastAsia="宋体" w:cs="宋体"/>
                <w:color w:val="auto"/>
              </w:rPr>
            </w:pPr>
            <w:r>
              <w:rPr>
                <w:rFonts w:hint="eastAsia" w:ascii="宋体" w:hAnsi="宋体" w:eastAsia="宋体" w:cs="宋体"/>
                <w:color w:val="auto"/>
                <w:spacing w:val="3"/>
              </w:rPr>
              <w:t>100≤X＜300</w:t>
            </w:r>
          </w:p>
        </w:tc>
        <w:tc>
          <w:tcPr>
            <w:tcW w:w="1386" w:type="dxa"/>
            <w:vAlign w:val="top"/>
          </w:tcPr>
          <w:p w14:paraId="31B1BE10">
            <w:pPr>
              <w:pStyle w:val="17"/>
              <w:spacing w:before="39" w:line="217" w:lineRule="auto"/>
              <w:ind w:left="28"/>
              <w:rPr>
                <w:rFonts w:hint="eastAsia" w:ascii="宋体" w:hAnsi="宋体" w:eastAsia="宋体" w:cs="宋体"/>
                <w:color w:val="auto"/>
              </w:rPr>
            </w:pPr>
            <w:r>
              <w:rPr>
                <w:rFonts w:hint="eastAsia" w:ascii="宋体" w:hAnsi="宋体" w:eastAsia="宋体" w:cs="宋体"/>
                <w:color w:val="auto"/>
                <w:spacing w:val="3"/>
              </w:rPr>
              <w:t>10≤X＜100</w:t>
            </w:r>
          </w:p>
        </w:tc>
        <w:tc>
          <w:tcPr>
            <w:tcW w:w="903" w:type="dxa"/>
            <w:vAlign w:val="top"/>
          </w:tcPr>
          <w:p w14:paraId="49D16FC6">
            <w:pPr>
              <w:pStyle w:val="17"/>
              <w:spacing w:before="39" w:line="217" w:lineRule="auto"/>
              <w:ind w:left="12"/>
              <w:rPr>
                <w:rFonts w:hint="eastAsia" w:ascii="宋体" w:hAnsi="宋体" w:eastAsia="宋体" w:cs="宋体"/>
                <w:color w:val="auto"/>
              </w:rPr>
            </w:pPr>
            <w:r>
              <w:rPr>
                <w:rFonts w:hint="eastAsia" w:ascii="宋体" w:hAnsi="宋体" w:eastAsia="宋体" w:cs="宋体"/>
                <w:color w:val="auto"/>
                <w:spacing w:val="4"/>
              </w:rPr>
              <w:t>X＜10</w:t>
            </w:r>
          </w:p>
        </w:tc>
      </w:tr>
    </w:tbl>
    <w:p w14:paraId="7D297F1E">
      <w:pPr>
        <w:pStyle w:val="3"/>
        <w:rPr>
          <w:rFonts w:hint="eastAsia" w:ascii="宋体" w:hAnsi="宋体" w:eastAsia="宋体" w:cs="宋体"/>
          <w:color w:val="auto"/>
        </w:rPr>
      </w:pPr>
    </w:p>
    <w:p w14:paraId="6B93DA91">
      <w:pPr>
        <w:rPr>
          <w:rFonts w:hint="eastAsia" w:ascii="宋体" w:hAnsi="宋体" w:eastAsia="宋体" w:cs="宋体"/>
          <w:color w:val="auto"/>
        </w:rPr>
        <w:sectPr>
          <w:headerReference r:id="rId66" w:type="default"/>
          <w:footerReference r:id="rId67" w:type="default"/>
          <w:pgSz w:w="11906" w:h="16839"/>
          <w:pgMar w:top="1174" w:right="1166" w:bottom="1151" w:left="1507" w:header="862" w:footer="989" w:gutter="0"/>
          <w:pgNumType w:fmt="decimal"/>
          <w:cols w:space="720" w:num="1"/>
        </w:sectPr>
      </w:pPr>
    </w:p>
    <w:p w14:paraId="6B795992">
      <w:pPr>
        <w:pStyle w:val="3"/>
        <w:spacing w:line="355" w:lineRule="auto"/>
        <w:rPr>
          <w:rFonts w:hint="eastAsia" w:ascii="宋体" w:hAnsi="宋体" w:eastAsia="宋体" w:cs="宋体"/>
          <w:color w:val="auto"/>
        </w:rPr>
      </w:pPr>
    </w:p>
    <w:p w14:paraId="44B8C4BB">
      <w:pPr>
        <w:spacing w:before="65" w:line="228" w:lineRule="auto"/>
        <w:ind w:left="11"/>
        <w:rPr>
          <w:rFonts w:hint="eastAsia" w:ascii="宋体" w:hAnsi="宋体" w:eastAsia="宋体" w:cs="宋体"/>
          <w:color w:val="auto"/>
          <w:sz w:val="20"/>
          <w:szCs w:val="20"/>
        </w:rPr>
      </w:pPr>
      <w:r>
        <w:rPr>
          <w:rFonts w:hint="eastAsia" w:ascii="宋体" w:hAnsi="宋体" w:eastAsia="宋体" w:cs="宋体"/>
          <w:color w:val="auto"/>
          <w:spacing w:val="2"/>
          <w:sz w:val="20"/>
          <w:szCs w:val="20"/>
        </w:rPr>
        <w:t>说明：</w:t>
      </w:r>
    </w:p>
    <w:p w14:paraId="2431CC5C">
      <w:pPr>
        <w:pStyle w:val="3"/>
        <w:spacing w:line="256" w:lineRule="auto"/>
        <w:rPr>
          <w:rFonts w:hint="eastAsia" w:ascii="宋体" w:hAnsi="宋体" w:eastAsia="宋体" w:cs="宋体"/>
          <w:color w:val="auto"/>
        </w:rPr>
      </w:pPr>
    </w:p>
    <w:p w14:paraId="4B760AB9">
      <w:pPr>
        <w:spacing w:before="65" w:line="373" w:lineRule="auto"/>
        <w:ind w:left="8" w:right="111" w:firstLine="855"/>
        <w:rPr>
          <w:rFonts w:hint="eastAsia" w:ascii="宋体" w:hAnsi="宋体" w:eastAsia="宋体" w:cs="宋体"/>
          <w:color w:val="auto"/>
          <w:sz w:val="20"/>
          <w:szCs w:val="20"/>
        </w:rPr>
      </w:pPr>
      <w:r>
        <w:rPr>
          <w:rFonts w:hint="eastAsia" w:ascii="宋体" w:hAnsi="宋体" w:eastAsia="宋体" w:cs="宋体"/>
          <w:color w:val="auto"/>
          <w:spacing w:val="9"/>
          <w:sz w:val="20"/>
          <w:szCs w:val="20"/>
        </w:rPr>
        <w:t>1.大型、中型和小型企业须同时满足所列指标的下限，否则下划一档；微型企业只须满足</w:t>
      </w:r>
      <w:r>
        <w:rPr>
          <w:rFonts w:hint="eastAsia" w:ascii="宋体" w:hAnsi="宋体" w:eastAsia="宋体" w:cs="宋体"/>
          <w:color w:val="auto"/>
          <w:spacing w:val="1"/>
          <w:sz w:val="20"/>
          <w:szCs w:val="20"/>
        </w:rPr>
        <w:t xml:space="preserve"> </w:t>
      </w:r>
      <w:r>
        <w:rPr>
          <w:rFonts w:hint="eastAsia" w:ascii="宋体" w:hAnsi="宋体" w:eastAsia="宋体" w:cs="宋体"/>
          <w:color w:val="auto"/>
          <w:spacing w:val="8"/>
          <w:sz w:val="20"/>
          <w:szCs w:val="20"/>
        </w:rPr>
        <w:t>所列指标中的一项即可。</w:t>
      </w:r>
    </w:p>
    <w:p w14:paraId="7024C476">
      <w:pPr>
        <w:spacing w:before="183" w:line="384" w:lineRule="auto"/>
        <w:ind w:left="8" w:right="16" w:firstLine="843"/>
        <w:jc w:val="both"/>
        <w:rPr>
          <w:rFonts w:hint="eastAsia" w:ascii="宋体" w:hAnsi="宋体" w:eastAsia="宋体" w:cs="宋体"/>
          <w:color w:val="auto"/>
          <w:sz w:val="20"/>
          <w:szCs w:val="20"/>
        </w:rPr>
      </w:pPr>
      <w:r>
        <w:rPr>
          <w:rFonts w:hint="eastAsia" w:ascii="宋体" w:hAnsi="宋体" w:eastAsia="宋体" w:cs="宋体"/>
          <w:color w:val="auto"/>
          <w:spacing w:val="8"/>
          <w:sz w:val="20"/>
          <w:szCs w:val="20"/>
        </w:rPr>
        <w:t>2.附表中各行业的范围以《国民经济行业分类》（</w:t>
      </w:r>
      <w:r>
        <w:rPr>
          <w:rFonts w:hint="eastAsia" w:ascii="宋体" w:hAnsi="宋体" w:eastAsia="宋体" w:cs="宋体"/>
          <w:color w:val="auto"/>
          <w:sz w:val="20"/>
          <w:szCs w:val="20"/>
        </w:rPr>
        <w:t>GB</w:t>
      </w:r>
      <w:r>
        <w:rPr>
          <w:rFonts w:hint="eastAsia" w:ascii="宋体" w:hAnsi="宋体" w:eastAsia="宋体" w:cs="宋体"/>
          <w:color w:val="auto"/>
          <w:spacing w:val="8"/>
          <w:sz w:val="20"/>
          <w:szCs w:val="20"/>
        </w:rPr>
        <w:t xml:space="preserve">/T4754-2017）为准。带*的项为行业  </w:t>
      </w:r>
      <w:r>
        <w:rPr>
          <w:rFonts w:hint="eastAsia" w:ascii="宋体" w:hAnsi="宋体" w:eastAsia="宋体" w:cs="宋体"/>
          <w:color w:val="auto"/>
          <w:spacing w:val="9"/>
          <w:sz w:val="20"/>
          <w:szCs w:val="20"/>
        </w:rPr>
        <w:t>组合类别，其中，工业包括采矿业，制造业，</w:t>
      </w:r>
      <w:r>
        <w:rPr>
          <w:rFonts w:hint="eastAsia" w:ascii="宋体" w:hAnsi="宋体" w:eastAsia="宋体" w:cs="宋体"/>
          <w:color w:val="auto"/>
          <w:spacing w:val="-59"/>
          <w:sz w:val="20"/>
          <w:szCs w:val="20"/>
        </w:rPr>
        <w:t xml:space="preserve"> </w:t>
      </w:r>
      <w:r>
        <w:rPr>
          <w:rFonts w:hint="eastAsia" w:ascii="宋体" w:hAnsi="宋体" w:eastAsia="宋体" w:cs="宋体"/>
          <w:color w:val="auto"/>
          <w:spacing w:val="9"/>
          <w:sz w:val="20"/>
          <w:szCs w:val="20"/>
        </w:rPr>
        <w:t>电力、热力、燃气及水生产和供应</w:t>
      </w:r>
      <w:r>
        <w:rPr>
          <w:rFonts w:hint="eastAsia" w:ascii="宋体" w:hAnsi="宋体" w:eastAsia="宋体" w:cs="宋体"/>
          <w:color w:val="auto"/>
          <w:spacing w:val="8"/>
          <w:sz w:val="20"/>
          <w:szCs w:val="20"/>
        </w:rPr>
        <w:t>业；交通运输业包</w:t>
      </w:r>
      <w:r>
        <w:rPr>
          <w:rFonts w:hint="eastAsia" w:ascii="宋体" w:hAnsi="宋体" w:eastAsia="宋体" w:cs="宋体"/>
          <w:color w:val="auto"/>
          <w:sz w:val="20"/>
          <w:szCs w:val="20"/>
        </w:rPr>
        <w:t xml:space="preserve">  </w:t>
      </w:r>
      <w:r>
        <w:rPr>
          <w:rFonts w:hint="eastAsia" w:ascii="宋体" w:hAnsi="宋体" w:eastAsia="宋体" w:cs="宋体"/>
          <w:color w:val="auto"/>
          <w:spacing w:val="10"/>
          <w:sz w:val="20"/>
          <w:szCs w:val="20"/>
        </w:rPr>
        <w:t>括道路运输业，水上运输业，航空运输业，管道运输业，多式联运和运输代</w:t>
      </w:r>
      <w:r>
        <w:rPr>
          <w:rFonts w:hint="eastAsia" w:ascii="宋体" w:hAnsi="宋体" w:eastAsia="宋体" w:cs="宋体"/>
          <w:color w:val="auto"/>
          <w:spacing w:val="9"/>
          <w:sz w:val="20"/>
          <w:szCs w:val="20"/>
        </w:rPr>
        <w:t>理业、装卸搬运，不包</w:t>
      </w:r>
      <w:r>
        <w:rPr>
          <w:rFonts w:hint="eastAsia" w:ascii="宋体" w:hAnsi="宋体" w:eastAsia="宋体" w:cs="宋体"/>
          <w:color w:val="auto"/>
          <w:sz w:val="20"/>
          <w:szCs w:val="20"/>
        </w:rPr>
        <w:t xml:space="preserve">  </w:t>
      </w:r>
      <w:r>
        <w:rPr>
          <w:rFonts w:hint="eastAsia" w:ascii="宋体" w:hAnsi="宋体" w:eastAsia="宋体" w:cs="宋体"/>
          <w:color w:val="auto"/>
          <w:spacing w:val="10"/>
          <w:sz w:val="20"/>
          <w:szCs w:val="20"/>
        </w:rPr>
        <w:t>括铁路运输业；仓储业包括通用仓储，低温仓储，危险品仓储，谷物、棉花</w:t>
      </w:r>
      <w:r>
        <w:rPr>
          <w:rFonts w:hint="eastAsia" w:ascii="宋体" w:hAnsi="宋体" w:eastAsia="宋体" w:cs="宋体"/>
          <w:color w:val="auto"/>
          <w:spacing w:val="9"/>
          <w:sz w:val="20"/>
          <w:szCs w:val="20"/>
        </w:rPr>
        <w:t>等农产品仓储，中药材</w:t>
      </w:r>
      <w:r>
        <w:rPr>
          <w:rFonts w:hint="eastAsia" w:ascii="宋体" w:hAnsi="宋体" w:eastAsia="宋体" w:cs="宋体"/>
          <w:color w:val="auto"/>
          <w:sz w:val="20"/>
          <w:szCs w:val="20"/>
        </w:rPr>
        <w:t xml:space="preserve">  </w:t>
      </w:r>
      <w:r>
        <w:rPr>
          <w:rFonts w:hint="eastAsia" w:ascii="宋体" w:hAnsi="宋体" w:eastAsia="宋体" w:cs="宋体"/>
          <w:color w:val="auto"/>
          <w:spacing w:val="7"/>
          <w:sz w:val="20"/>
          <w:szCs w:val="20"/>
        </w:rPr>
        <w:t>仓储和其他仓储业</w:t>
      </w:r>
      <w:r>
        <w:rPr>
          <w:rFonts w:hint="eastAsia" w:ascii="宋体" w:hAnsi="宋体" w:eastAsia="宋体" w:cs="宋体"/>
          <w:color w:val="auto"/>
          <w:spacing w:val="-49"/>
          <w:sz w:val="20"/>
          <w:szCs w:val="20"/>
        </w:rPr>
        <w:t xml:space="preserve"> </w:t>
      </w:r>
      <w:r>
        <w:rPr>
          <w:rFonts w:hint="eastAsia" w:ascii="宋体" w:hAnsi="宋体" w:eastAsia="宋体" w:cs="宋体"/>
          <w:color w:val="auto"/>
          <w:spacing w:val="7"/>
          <w:sz w:val="20"/>
          <w:szCs w:val="20"/>
        </w:rPr>
        <w:t>;信息传输业包括电信、广播电视和卫星传输服务，互联网和相关服务；其他未列</w:t>
      </w:r>
      <w:r>
        <w:rPr>
          <w:rFonts w:hint="eastAsia" w:ascii="宋体" w:hAnsi="宋体" w:eastAsia="宋体" w:cs="宋体"/>
          <w:color w:val="auto"/>
          <w:sz w:val="20"/>
          <w:szCs w:val="20"/>
        </w:rPr>
        <w:t xml:space="preserve"> </w:t>
      </w:r>
      <w:r>
        <w:rPr>
          <w:rFonts w:hint="eastAsia" w:ascii="宋体" w:hAnsi="宋体" w:eastAsia="宋体" w:cs="宋体"/>
          <w:color w:val="auto"/>
          <w:spacing w:val="7"/>
          <w:sz w:val="20"/>
          <w:szCs w:val="20"/>
        </w:rPr>
        <w:t>明行业包括科学研究和技术服务业，水利、环境和公共设施管理业，居民服务、修理和其他服务业，</w:t>
      </w:r>
      <w:r>
        <w:rPr>
          <w:rFonts w:hint="eastAsia" w:ascii="宋体" w:hAnsi="宋体" w:eastAsia="宋体" w:cs="宋体"/>
          <w:color w:val="auto"/>
          <w:spacing w:val="5"/>
          <w:sz w:val="20"/>
          <w:szCs w:val="20"/>
        </w:rPr>
        <w:t xml:space="preserve"> </w:t>
      </w:r>
      <w:r>
        <w:rPr>
          <w:rFonts w:hint="eastAsia" w:ascii="宋体" w:hAnsi="宋体" w:eastAsia="宋体" w:cs="宋体"/>
          <w:color w:val="auto"/>
          <w:spacing w:val="10"/>
          <w:sz w:val="20"/>
          <w:szCs w:val="20"/>
        </w:rPr>
        <w:t>社会工作，文化、体育和娱乐业，以及房地产中介服务，其他房地产业等，</w:t>
      </w:r>
      <w:r>
        <w:rPr>
          <w:rFonts w:hint="eastAsia" w:ascii="宋体" w:hAnsi="宋体" w:eastAsia="宋体" w:cs="宋体"/>
          <w:color w:val="auto"/>
          <w:spacing w:val="9"/>
          <w:sz w:val="20"/>
          <w:szCs w:val="20"/>
        </w:rPr>
        <w:t>不包括自有房地产经营</w:t>
      </w:r>
      <w:r>
        <w:rPr>
          <w:rFonts w:hint="eastAsia" w:ascii="宋体" w:hAnsi="宋体" w:eastAsia="宋体" w:cs="宋体"/>
          <w:color w:val="auto"/>
          <w:sz w:val="20"/>
          <w:szCs w:val="20"/>
        </w:rPr>
        <w:t xml:space="preserve">  </w:t>
      </w:r>
      <w:r>
        <w:rPr>
          <w:rFonts w:hint="eastAsia" w:ascii="宋体" w:hAnsi="宋体" w:eastAsia="宋体" w:cs="宋体"/>
          <w:color w:val="auto"/>
          <w:spacing w:val="3"/>
          <w:sz w:val="20"/>
          <w:szCs w:val="20"/>
        </w:rPr>
        <w:t>活动。</w:t>
      </w:r>
    </w:p>
    <w:p w14:paraId="1444590C">
      <w:pPr>
        <w:spacing w:before="180" w:line="228" w:lineRule="auto"/>
        <w:ind w:left="853"/>
        <w:rPr>
          <w:rFonts w:hint="eastAsia" w:ascii="宋体" w:hAnsi="宋体" w:eastAsia="宋体" w:cs="宋体"/>
          <w:color w:val="auto"/>
          <w:sz w:val="20"/>
          <w:szCs w:val="20"/>
        </w:rPr>
      </w:pPr>
      <w:r>
        <w:rPr>
          <w:rFonts w:hint="eastAsia" w:ascii="宋体" w:hAnsi="宋体" w:eastAsia="宋体" w:cs="宋体"/>
          <w:color w:val="auto"/>
          <w:spacing w:val="8"/>
          <w:sz w:val="20"/>
          <w:szCs w:val="20"/>
        </w:rPr>
        <w:t>3.企业划分指标以现行统计制度为准。</w:t>
      </w:r>
    </w:p>
    <w:p w14:paraId="1EFDF2AA">
      <w:pPr>
        <w:pStyle w:val="3"/>
        <w:spacing w:line="257" w:lineRule="auto"/>
        <w:rPr>
          <w:rFonts w:hint="eastAsia" w:ascii="宋体" w:hAnsi="宋体" w:eastAsia="宋体" w:cs="宋体"/>
          <w:color w:val="auto"/>
        </w:rPr>
      </w:pPr>
    </w:p>
    <w:p w14:paraId="4C28843A">
      <w:pPr>
        <w:spacing w:before="65" w:line="227" w:lineRule="auto"/>
        <w:ind w:left="784"/>
        <w:rPr>
          <w:rFonts w:hint="eastAsia" w:ascii="宋体" w:hAnsi="宋体" w:eastAsia="宋体" w:cs="宋体"/>
          <w:color w:val="auto"/>
          <w:sz w:val="20"/>
          <w:szCs w:val="20"/>
        </w:rPr>
      </w:pPr>
      <w:r>
        <w:rPr>
          <w:rFonts w:hint="eastAsia" w:ascii="宋体" w:hAnsi="宋体" w:eastAsia="宋体" w:cs="宋体"/>
          <w:color w:val="auto"/>
          <w:spacing w:val="2"/>
          <w:sz w:val="20"/>
          <w:szCs w:val="20"/>
        </w:rPr>
        <w:t>（1）从业人员，是指期末从业人员数，没有期末从业人员数</w:t>
      </w:r>
      <w:r>
        <w:rPr>
          <w:rFonts w:hint="eastAsia" w:ascii="宋体" w:hAnsi="宋体" w:eastAsia="宋体" w:cs="宋体"/>
          <w:color w:val="auto"/>
          <w:spacing w:val="1"/>
          <w:sz w:val="20"/>
          <w:szCs w:val="20"/>
        </w:rPr>
        <w:t>的，采用全年平均人员数代替。</w:t>
      </w:r>
    </w:p>
    <w:p w14:paraId="24401EF3">
      <w:pPr>
        <w:pStyle w:val="3"/>
        <w:spacing w:line="257" w:lineRule="auto"/>
        <w:rPr>
          <w:rFonts w:hint="eastAsia" w:ascii="宋体" w:hAnsi="宋体" w:eastAsia="宋体" w:cs="宋体"/>
          <w:color w:val="auto"/>
        </w:rPr>
      </w:pPr>
    </w:p>
    <w:p w14:paraId="18170527">
      <w:pPr>
        <w:spacing w:before="65" w:line="380" w:lineRule="auto"/>
        <w:ind w:left="8" w:right="70" w:firstLine="838"/>
        <w:jc w:val="both"/>
        <w:rPr>
          <w:rFonts w:hint="eastAsia" w:ascii="宋体" w:hAnsi="宋体" w:eastAsia="宋体" w:cs="宋体"/>
          <w:color w:val="auto"/>
          <w:sz w:val="20"/>
          <w:szCs w:val="20"/>
        </w:rPr>
      </w:pPr>
      <w:r>
        <w:rPr>
          <w:rFonts w:hint="eastAsia" w:ascii="宋体" w:hAnsi="宋体" w:eastAsia="宋体" w:cs="宋体"/>
          <w:color w:val="auto"/>
          <w:spacing w:val="8"/>
          <w:sz w:val="20"/>
          <w:szCs w:val="20"/>
        </w:rPr>
        <w:t>（2）营业收入，工业、建筑业、限额以上批发和零售业、限额以上住宿和餐饮业以及其他</w:t>
      </w:r>
      <w:r>
        <w:rPr>
          <w:rFonts w:hint="eastAsia" w:ascii="宋体" w:hAnsi="宋体" w:eastAsia="宋体" w:cs="宋体"/>
          <w:color w:val="auto"/>
          <w:sz w:val="20"/>
          <w:szCs w:val="20"/>
        </w:rPr>
        <w:t xml:space="preserve"> </w:t>
      </w:r>
      <w:r>
        <w:rPr>
          <w:rFonts w:hint="eastAsia" w:ascii="宋体" w:hAnsi="宋体" w:eastAsia="宋体" w:cs="宋体"/>
          <w:color w:val="auto"/>
          <w:spacing w:val="10"/>
          <w:sz w:val="20"/>
          <w:szCs w:val="20"/>
        </w:rPr>
        <w:t>设置主营业务收入指标的行业，采用主营业务收入；限额以下批发与零售</w:t>
      </w:r>
      <w:r>
        <w:rPr>
          <w:rFonts w:hint="eastAsia" w:ascii="宋体" w:hAnsi="宋体" w:eastAsia="宋体" w:cs="宋体"/>
          <w:color w:val="auto"/>
          <w:spacing w:val="9"/>
          <w:sz w:val="20"/>
          <w:szCs w:val="20"/>
        </w:rPr>
        <w:t>业企业采用商品销售额代</w:t>
      </w:r>
      <w:r>
        <w:rPr>
          <w:rFonts w:hint="eastAsia" w:ascii="宋体" w:hAnsi="宋体" w:eastAsia="宋体" w:cs="宋体"/>
          <w:color w:val="auto"/>
          <w:sz w:val="20"/>
          <w:szCs w:val="20"/>
        </w:rPr>
        <w:t xml:space="preserve"> </w:t>
      </w:r>
      <w:r>
        <w:rPr>
          <w:rFonts w:hint="eastAsia" w:ascii="宋体" w:hAnsi="宋体" w:eastAsia="宋体" w:cs="宋体"/>
          <w:color w:val="auto"/>
          <w:spacing w:val="10"/>
          <w:sz w:val="20"/>
          <w:szCs w:val="20"/>
        </w:rPr>
        <w:t>替；限额以下住宿与餐饮业企业采用营业额代替；农、林、牧、渔业企业</w:t>
      </w:r>
      <w:r>
        <w:rPr>
          <w:rFonts w:hint="eastAsia" w:ascii="宋体" w:hAnsi="宋体" w:eastAsia="宋体" w:cs="宋体"/>
          <w:color w:val="auto"/>
          <w:spacing w:val="9"/>
          <w:sz w:val="20"/>
          <w:szCs w:val="20"/>
        </w:rPr>
        <w:t>采用营业总收入代替；其</w:t>
      </w:r>
      <w:r>
        <w:rPr>
          <w:rFonts w:hint="eastAsia" w:ascii="宋体" w:hAnsi="宋体" w:eastAsia="宋体" w:cs="宋体"/>
          <w:color w:val="auto"/>
          <w:sz w:val="20"/>
          <w:szCs w:val="20"/>
        </w:rPr>
        <w:t xml:space="preserve"> </w:t>
      </w:r>
      <w:r>
        <w:rPr>
          <w:rFonts w:hint="eastAsia" w:ascii="宋体" w:hAnsi="宋体" w:eastAsia="宋体" w:cs="宋体"/>
          <w:color w:val="auto"/>
          <w:spacing w:val="9"/>
          <w:sz w:val="20"/>
          <w:szCs w:val="20"/>
        </w:rPr>
        <w:t>他未设置主营业务收入的行业，采用营业收入指标。</w:t>
      </w:r>
    </w:p>
    <w:p w14:paraId="0214D51B">
      <w:pPr>
        <w:spacing w:before="183" w:line="227" w:lineRule="auto"/>
        <w:ind w:left="859"/>
        <w:rPr>
          <w:rFonts w:hint="eastAsia" w:ascii="宋体" w:hAnsi="宋体" w:eastAsia="宋体" w:cs="宋体"/>
          <w:color w:val="auto"/>
          <w:sz w:val="20"/>
          <w:szCs w:val="20"/>
        </w:rPr>
      </w:pPr>
      <w:r>
        <w:rPr>
          <w:rFonts w:hint="eastAsia" w:ascii="宋体" w:hAnsi="宋体" w:eastAsia="宋体" w:cs="宋体"/>
          <w:color w:val="auto"/>
          <w:spacing w:val="7"/>
          <w:sz w:val="20"/>
          <w:szCs w:val="20"/>
        </w:rPr>
        <w:t>（3）资产总额，采用资产总计代替。</w:t>
      </w:r>
    </w:p>
    <w:p w14:paraId="220CE150">
      <w:pPr>
        <w:spacing w:before="329" w:line="225" w:lineRule="auto"/>
        <w:ind w:left="218"/>
        <w:rPr>
          <w:rFonts w:hint="eastAsia" w:ascii="宋体" w:hAnsi="宋体" w:eastAsia="宋体" w:cs="宋体"/>
          <w:color w:val="auto"/>
          <w:sz w:val="35"/>
          <w:szCs w:val="35"/>
        </w:rPr>
      </w:pPr>
      <w:r>
        <w:rPr>
          <w:rFonts w:hint="eastAsia" w:ascii="宋体" w:hAnsi="宋体" w:eastAsia="宋体" w:cs="宋体"/>
          <w:b/>
          <w:bCs/>
          <w:color w:val="auto"/>
          <w:spacing w:val="6"/>
          <w:sz w:val="35"/>
          <w:szCs w:val="35"/>
        </w:rPr>
        <w:t>《统计上大中小微型企业划分办法（2017）》修订说明</w:t>
      </w:r>
    </w:p>
    <w:p w14:paraId="3485AB85">
      <w:pPr>
        <w:pStyle w:val="3"/>
        <w:spacing w:line="280" w:lineRule="auto"/>
        <w:rPr>
          <w:rFonts w:hint="eastAsia" w:ascii="宋体" w:hAnsi="宋体" w:eastAsia="宋体" w:cs="宋体"/>
          <w:color w:val="auto"/>
        </w:rPr>
      </w:pPr>
    </w:p>
    <w:p w14:paraId="104F2164">
      <w:pPr>
        <w:spacing w:before="85" w:line="226" w:lineRule="auto"/>
        <w:ind w:left="15"/>
        <w:rPr>
          <w:rFonts w:hint="eastAsia" w:ascii="宋体" w:hAnsi="宋体" w:eastAsia="宋体" w:cs="宋体"/>
          <w:color w:val="auto"/>
          <w:sz w:val="26"/>
          <w:szCs w:val="26"/>
        </w:rPr>
      </w:pPr>
      <w:r>
        <w:rPr>
          <w:rFonts w:hint="eastAsia" w:ascii="宋体" w:hAnsi="宋体" w:eastAsia="宋体" w:cs="宋体"/>
          <w:b/>
          <w:bCs/>
          <w:color w:val="auto"/>
          <w:spacing w:val="5"/>
          <w:sz w:val="26"/>
          <w:szCs w:val="26"/>
        </w:rPr>
        <w:t>一、修订背景</w:t>
      </w:r>
    </w:p>
    <w:p w14:paraId="48D1EF6F">
      <w:pPr>
        <w:pStyle w:val="3"/>
        <w:spacing w:line="254" w:lineRule="auto"/>
        <w:rPr>
          <w:rFonts w:hint="eastAsia" w:ascii="宋体" w:hAnsi="宋体" w:eastAsia="宋体" w:cs="宋体"/>
          <w:color w:val="auto"/>
        </w:rPr>
      </w:pPr>
    </w:p>
    <w:p w14:paraId="396A8452">
      <w:pPr>
        <w:spacing w:before="66" w:line="228" w:lineRule="auto"/>
        <w:jc w:val="right"/>
        <w:rPr>
          <w:rFonts w:hint="eastAsia" w:ascii="宋体" w:hAnsi="宋体" w:eastAsia="宋体" w:cs="宋体"/>
          <w:color w:val="auto"/>
          <w:sz w:val="20"/>
          <w:szCs w:val="20"/>
        </w:rPr>
      </w:pPr>
      <w:r>
        <w:rPr>
          <w:rFonts w:hint="eastAsia" w:ascii="宋体" w:hAnsi="宋体" w:eastAsia="宋体" w:cs="宋体"/>
          <w:color w:val="auto"/>
          <w:spacing w:val="3"/>
          <w:sz w:val="20"/>
          <w:szCs w:val="20"/>
        </w:rPr>
        <w:t>目前执行的《统计上大中小微型企业划分办法》是</w:t>
      </w:r>
      <w:r>
        <w:rPr>
          <w:rFonts w:hint="eastAsia" w:ascii="宋体" w:hAnsi="宋体" w:eastAsia="宋体" w:cs="宋体"/>
          <w:color w:val="auto"/>
          <w:spacing w:val="-37"/>
          <w:sz w:val="20"/>
          <w:szCs w:val="20"/>
        </w:rPr>
        <w:t xml:space="preserve"> </w:t>
      </w:r>
      <w:r>
        <w:rPr>
          <w:rFonts w:hint="eastAsia" w:ascii="宋体" w:hAnsi="宋体" w:eastAsia="宋体" w:cs="宋体"/>
          <w:color w:val="auto"/>
          <w:spacing w:val="3"/>
          <w:sz w:val="20"/>
          <w:szCs w:val="20"/>
        </w:rPr>
        <w:t>2011</w:t>
      </w:r>
      <w:r>
        <w:rPr>
          <w:rFonts w:hint="eastAsia" w:ascii="宋体" w:hAnsi="宋体" w:eastAsia="宋体" w:cs="宋体"/>
          <w:color w:val="auto"/>
          <w:spacing w:val="-40"/>
          <w:sz w:val="20"/>
          <w:szCs w:val="20"/>
        </w:rPr>
        <w:t xml:space="preserve"> </w:t>
      </w:r>
      <w:r>
        <w:rPr>
          <w:rFonts w:hint="eastAsia" w:ascii="宋体" w:hAnsi="宋体" w:eastAsia="宋体" w:cs="宋体"/>
          <w:color w:val="auto"/>
          <w:spacing w:val="3"/>
          <w:sz w:val="20"/>
          <w:szCs w:val="20"/>
        </w:rPr>
        <w:t>年国家统计局根据工业和信息化部、</w:t>
      </w:r>
    </w:p>
    <w:p w14:paraId="10AA865D">
      <w:pPr>
        <w:spacing w:before="173" w:line="373" w:lineRule="auto"/>
        <w:ind w:left="36" w:right="109" w:hanging="7"/>
        <w:rPr>
          <w:rFonts w:hint="eastAsia" w:ascii="宋体" w:hAnsi="宋体" w:eastAsia="宋体" w:cs="宋体"/>
          <w:color w:val="auto"/>
          <w:sz w:val="20"/>
          <w:szCs w:val="20"/>
        </w:rPr>
      </w:pPr>
      <w:r>
        <w:rPr>
          <w:rFonts w:hint="eastAsia" w:ascii="宋体" w:hAnsi="宋体" w:eastAsia="宋体" w:cs="宋体"/>
          <w:color w:val="auto"/>
          <w:spacing w:val="9"/>
          <w:sz w:val="20"/>
          <w:szCs w:val="20"/>
        </w:rPr>
        <w:t>国家统计局、国家发展改革委、财政部《关于印发中小企业划型标准规定的通知》（工信部联企业</w:t>
      </w:r>
      <w:r>
        <w:rPr>
          <w:rFonts w:hint="eastAsia" w:ascii="宋体" w:hAnsi="宋体" w:eastAsia="宋体" w:cs="宋体"/>
          <w:color w:val="auto"/>
          <w:spacing w:val="12"/>
          <w:sz w:val="20"/>
          <w:szCs w:val="20"/>
        </w:rPr>
        <w:t xml:space="preserve"> </w:t>
      </w:r>
      <w:r>
        <w:rPr>
          <w:rFonts w:hint="eastAsia" w:ascii="宋体" w:hAnsi="宋体" w:eastAsia="宋体" w:cs="宋体"/>
          <w:color w:val="auto"/>
          <w:spacing w:val="6"/>
          <w:sz w:val="20"/>
          <w:szCs w:val="20"/>
        </w:rPr>
        <w:t>〔2011〕300</w:t>
      </w:r>
      <w:r>
        <w:rPr>
          <w:rFonts w:hint="eastAsia" w:ascii="宋体" w:hAnsi="宋体" w:eastAsia="宋体" w:cs="宋体"/>
          <w:color w:val="auto"/>
          <w:spacing w:val="-35"/>
          <w:sz w:val="20"/>
          <w:szCs w:val="20"/>
        </w:rPr>
        <w:t xml:space="preserve"> </w:t>
      </w:r>
      <w:r>
        <w:rPr>
          <w:rFonts w:hint="eastAsia" w:ascii="宋体" w:hAnsi="宋体" w:eastAsia="宋体" w:cs="宋体"/>
          <w:color w:val="auto"/>
          <w:spacing w:val="6"/>
          <w:sz w:val="20"/>
          <w:szCs w:val="20"/>
        </w:rPr>
        <w:t>号</w:t>
      </w:r>
      <w:r>
        <w:rPr>
          <w:rFonts w:hint="eastAsia" w:ascii="宋体" w:hAnsi="宋体" w:eastAsia="宋体" w:cs="宋体"/>
          <w:color w:val="auto"/>
          <w:spacing w:val="19"/>
          <w:sz w:val="20"/>
          <w:szCs w:val="20"/>
        </w:rPr>
        <w:t>），</w:t>
      </w:r>
      <w:r>
        <w:rPr>
          <w:rFonts w:hint="eastAsia" w:ascii="宋体" w:hAnsi="宋体" w:eastAsia="宋体" w:cs="宋体"/>
          <w:color w:val="auto"/>
          <w:spacing w:val="6"/>
          <w:sz w:val="20"/>
          <w:szCs w:val="20"/>
        </w:rPr>
        <w:t>同时依据《国民经济行业分类》（</w:t>
      </w:r>
      <w:r>
        <w:rPr>
          <w:rFonts w:hint="eastAsia" w:ascii="宋体" w:hAnsi="宋体" w:eastAsia="宋体" w:cs="宋体"/>
          <w:color w:val="auto"/>
          <w:sz w:val="20"/>
          <w:szCs w:val="20"/>
        </w:rPr>
        <w:t>GB</w:t>
      </w:r>
      <w:r>
        <w:rPr>
          <w:rFonts w:hint="eastAsia" w:ascii="宋体" w:hAnsi="宋体" w:eastAsia="宋体" w:cs="宋体"/>
          <w:color w:val="auto"/>
          <w:spacing w:val="6"/>
          <w:sz w:val="20"/>
          <w:szCs w:val="20"/>
        </w:rPr>
        <w:t>/T4754—2011</w:t>
      </w:r>
      <w:r>
        <w:rPr>
          <w:rFonts w:hint="eastAsia" w:ascii="宋体" w:hAnsi="宋体" w:eastAsia="宋体" w:cs="宋体"/>
          <w:color w:val="auto"/>
          <w:spacing w:val="19"/>
          <w:sz w:val="20"/>
          <w:szCs w:val="20"/>
        </w:rPr>
        <w:t>），</w:t>
      </w:r>
      <w:r>
        <w:rPr>
          <w:rFonts w:hint="eastAsia" w:ascii="宋体" w:hAnsi="宋体" w:eastAsia="宋体" w:cs="宋体"/>
          <w:color w:val="auto"/>
          <w:spacing w:val="6"/>
          <w:sz w:val="20"/>
          <w:szCs w:val="20"/>
        </w:rPr>
        <w:t>制定并颁</w:t>
      </w:r>
      <w:r>
        <w:rPr>
          <w:rFonts w:hint="eastAsia" w:ascii="宋体" w:hAnsi="宋体" w:eastAsia="宋体" w:cs="宋体"/>
          <w:color w:val="auto"/>
          <w:spacing w:val="5"/>
          <w:sz w:val="20"/>
          <w:szCs w:val="20"/>
        </w:rPr>
        <w:t>布的。</w:t>
      </w:r>
    </w:p>
    <w:p w14:paraId="247D12D4">
      <w:pPr>
        <w:spacing w:before="185" w:line="380" w:lineRule="auto"/>
        <w:ind w:left="8" w:right="70" w:firstLine="842"/>
        <w:jc w:val="both"/>
        <w:rPr>
          <w:rFonts w:hint="eastAsia" w:ascii="宋体" w:hAnsi="宋体" w:eastAsia="宋体" w:cs="宋体"/>
          <w:color w:val="auto"/>
          <w:sz w:val="20"/>
          <w:szCs w:val="20"/>
        </w:rPr>
      </w:pPr>
      <w:r>
        <w:rPr>
          <w:rFonts w:hint="eastAsia" w:ascii="宋体" w:hAnsi="宋体" w:eastAsia="宋体" w:cs="宋体"/>
          <w:color w:val="auto"/>
          <w:spacing w:val="4"/>
          <w:sz w:val="20"/>
          <w:szCs w:val="20"/>
        </w:rPr>
        <w:t>2017</w:t>
      </w:r>
      <w:r>
        <w:rPr>
          <w:rFonts w:hint="eastAsia" w:ascii="宋体" w:hAnsi="宋体" w:eastAsia="宋体" w:cs="宋体"/>
          <w:color w:val="auto"/>
          <w:spacing w:val="-39"/>
          <w:sz w:val="20"/>
          <w:szCs w:val="20"/>
        </w:rPr>
        <w:t xml:space="preserve"> </w:t>
      </w:r>
      <w:r>
        <w:rPr>
          <w:rFonts w:hint="eastAsia" w:ascii="宋体" w:hAnsi="宋体" w:eastAsia="宋体" w:cs="宋体"/>
          <w:color w:val="auto"/>
          <w:spacing w:val="4"/>
          <w:sz w:val="20"/>
          <w:szCs w:val="20"/>
        </w:rPr>
        <w:t>年</w:t>
      </w:r>
      <w:r>
        <w:rPr>
          <w:rFonts w:hint="eastAsia" w:ascii="宋体" w:hAnsi="宋体" w:eastAsia="宋体" w:cs="宋体"/>
          <w:color w:val="auto"/>
          <w:spacing w:val="-35"/>
          <w:sz w:val="20"/>
          <w:szCs w:val="20"/>
        </w:rPr>
        <w:t xml:space="preserve"> </w:t>
      </w:r>
      <w:r>
        <w:rPr>
          <w:rFonts w:hint="eastAsia" w:ascii="宋体" w:hAnsi="宋体" w:eastAsia="宋体" w:cs="宋体"/>
          <w:color w:val="auto"/>
          <w:spacing w:val="4"/>
          <w:sz w:val="20"/>
          <w:szCs w:val="20"/>
        </w:rPr>
        <w:t>6</w:t>
      </w:r>
      <w:r>
        <w:rPr>
          <w:rFonts w:hint="eastAsia" w:ascii="宋体" w:hAnsi="宋体" w:eastAsia="宋体" w:cs="宋体"/>
          <w:color w:val="auto"/>
          <w:spacing w:val="-36"/>
          <w:sz w:val="20"/>
          <w:szCs w:val="20"/>
        </w:rPr>
        <w:t xml:space="preserve"> </w:t>
      </w:r>
      <w:r>
        <w:rPr>
          <w:rFonts w:hint="eastAsia" w:ascii="宋体" w:hAnsi="宋体" w:eastAsia="宋体" w:cs="宋体"/>
          <w:color w:val="auto"/>
          <w:spacing w:val="4"/>
          <w:sz w:val="20"/>
          <w:szCs w:val="20"/>
        </w:rPr>
        <w:t>月</w:t>
      </w:r>
      <w:r>
        <w:rPr>
          <w:rFonts w:hint="eastAsia" w:ascii="宋体" w:hAnsi="宋体" w:eastAsia="宋体" w:cs="宋体"/>
          <w:color w:val="auto"/>
          <w:spacing w:val="-33"/>
          <w:sz w:val="20"/>
          <w:szCs w:val="20"/>
        </w:rPr>
        <w:t xml:space="preserve"> </w:t>
      </w:r>
      <w:r>
        <w:rPr>
          <w:rFonts w:hint="eastAsia" w:ascii="宋体" w:hAnsi="宋体" w:eastAsia="宋体" w:cs="宋体"/>
          <w:color w:val="auto"/>
          <w:spacing w:val="4"/>
          <w:sz w:val="20"/>
          <w:szCs w:val="20"/>
        </w:rPr>
        <w:t>30 日，《国民经济行业分类》（</w:t>
      </w:r>
      <w:r>
        <w:rPr>
          <w:rFonts w:hint="eastAsia" w:ascii="宋体" w:hAnsi="宋体" w:eastAsia="宋体" w:cs="宋体"/>
          <w:color w:val="auto"/>
          <w:sz w:val="20"/>
          <w:szCs w:val="20"/>
        </w:rPr>
        <w:t>GB</w:t>
      </w:r>
      <w:r>
        <w:rPr>
          <w:rFonts w:hint="eastAsia" w:ascii="宋体" w:hAnsi="宋体" w:eastAsia="宋体" w:cs="宋体"/>
          <w:color w:val="auto"/>
          <w:spacing w:val="4"/>
          <w:sz w:val="20"/>
          <w:szCs w:val="20"/>
        </w:rPr>
        <w:t>/T4754—2017）正式颁布。8</w:t>
      </w:r>
      <w:r>
        <w:rPr>
          <w:rFonts w:hint="eastAsia" w:ascii="宋体" w:hAnsi="宋体" w:eastAsia="宋体" w:cs="宋体"/>
          <w:color w:val="auto"/>
          <w:spacing w:val="-32"/>
          <w:sz w:val="20"/>
          <w:szCs w:val="20"/>
        </w:rPr>
        <w:t xml:space="preserve"> </w:t>
      </w:r>
      <w:r>
        <w:rPr>
          <w:rFonts w:hint="eastAsia" w:ascii="宋体" w:hAnsi="宋体" w:eastAsia="宋体" w:cs="宋体"/>
          <w:color w:val="auto"/>
          <w:spacing w:val="4"/>
          <w:sz w:val="20"/>
          <w:szCs w:val="20"/>
        </w:rPr>
        <w:t>月</w:t>
      </w:r>
      <w:r>
        <w:rPr>
          <w:rFonts w:hint="eastAsia" w:ascii="宋体" w:hAnsi="宋体" w:eastAsia="宋体" w:cs="宋体"/>
          <w:color w:val="auto"/>
          <w:spacing w:val="-37"/>
          <w:sz w:val="20"/>
          <w:szCs w:val="20"/>
        </w:rPr>
        <w:t xml:space="preserve"> </w:t>
      </w:r>
      <w:r>
        <w:rPr>
          <w:rFonts w:hint="eastAsia" w:ascii="宋体" w:hAnsi="宋体" w:eastAsia="宋体" w:cs="宋体"/>
          <w:color w:val="auto"/>
          <w:spacing w:val="4"/>
          <w:sz w:val="20"/>
          <w:szCs w:val="20"/>
        </w:rPr>
        <w:t xml:space="preserve">29 </w:t>
      </w:r>
      <w:r>
        <w:rPr>
          <w:rFonts w:hint="eastAsia" w:ascii="宋体" w:hAnsi="宋体" w:eastAsia="宋体" w:cs="宋体"/>
          <w:color w:val="auto"/>
          <w:spacing w:val="3"/>
          <w:sz w:val="20"/>
          <w:szCs w:val="20"/>
        </w:rPr>
        <w:t>日，国</w:t>
      </w:r>
      <w:r>
        <w:rPr>
          <w:rFonts w:hint="eastAsia" w:ascii="宋体" w:hAnsi="宋体" w:eastAsia="宋体" w:cs="宋体"/>
          <w:color w:val="auto"/>
          <w:sz w:val="20"/>
          <w:szCs w:val="20"/>
        </w:rPr>
        <w:t xml:space="preserve"> </w:t>
      </w:r>
      <w:r>
        <w:rPr>
          <w:rFonts w:hint="eastAsia" w:ascii="宋体" w:hAnsi="宋体" w:eastAsia="宋体" w:cs="宋体"/>
          <w:color w:val="auto"/>
          <w:spacing w:val="9"/>
          <w:sz w:val="20"/>
          <w:szCs w:val="20"/>
        </w:rPr>
        <w:t>家统计局印发《关于执行新国民经济行业分类国</w:t>
      </w:r>
      <w:r>
        <w:rPr>
          <w:rFonts w:hint="eastAsia" w:ascii="宋体" w:hAnsi="宋体" w:eastAsia="宋体" w:cs="宋体"/>
          <w:color w:val="auto"/>
          <w:spacing w:val="8"/>
          <w:sz w:val="20"/>
          <w:szCs w:val="20"/>
        </w:rPr>
        <w:t>家标准的通知》（国统字〔2017〕142</w:t>
      </w:r>
      <w:r>
        <w:rPr>
          <w:rFonts w:hint="eastAsia" w:ascii="宋体" w:hAnsi="宋体" w:eastAsia="宋体" w:cs="宋体"/>
          <w:color w:val="auto"/>
          <w:spacing w:val="-34"/>
          <w:sz w:val="20"/>
          <w:szCs w:val="20"/>
        </w:rPr>
        <w:t xml:space="preserve"> </w:t>
      </w:r>
      <w:r>
        <w:rPr>
          <w:rFonts w:hint="eastAsia" w:ascii="宋体" w:hAnsi="宋体" w:eastAsia="宋体" w:cs="宋体"/>
          <w:color w:val="auto"/>
          <w:spacing w:val="8"/>
          <w:sz w:val="20"/>
          <w:szCs w:val="20"/>
        </w:rPr>
        <w:t>号</w:t>
      </w:r>
      <w:r>
        <w:rPr>
          <w:rFonts w:hint="eastAsia" w:ascii="宋体" w:hAnsi="宋体" w:eastAsia="宋体" w:cs="宋体"/>
          <w:color w:val="auto"/>
          <w:spacing w:val="14"/>
          <w:sz w:val="20"/>
          <w:szCs w:val="20"/>
        </w:rPr>
        <w:t>），</w:t>
      </w:r>
      <w:r>
        <w:rPr>
          <w:rFonts w:hint="eastAsia" w:ascii="宋体" w:hAnsi="宋体" w:eastAsia="宋体" w:cs="宋体"/>
          <w:color w:val="auto"/>
          <w:spacing w:val="8"/>
          <w:sz w:val="20"/>
          <w:szCs w:val="20"/>
        </w:rPr>
        <w:t>规定</w:t>
      </w:r>
      <w:r>
        <w:rPr>
          <w:rFonts w:hint="eastAsia" w:ascii="宋体" w:hAnsi="宋体" w:eastAsia="宋体" w:cs="宋体"/>
          <w:color w:val="auto"/>
          <w:sz w:val="20"/>
          <w:szCs w:val="20"/>
        </w:rPr>
        <w:t xml:space="preserve">  </w:t>
      </w:r>
      <w:r>
        <w:rPr>
          <w:rFonts w:hint="eastAsia" w:ascii="宋体" w:hAnsi="宋体" w:eastAsia="宋体" w:cs="宋体"/>
          <w:color w:val="auto"/>
          <w:spacing w:val="2"/>
          <w:sz w:val="20"/>
          <w:szCs w:val="20"/>
        </w:rPr>
        <w:t>从</w:t>
      </w:r>
      <w:r>
        <w:rPr>
          <w:rFonts w:hint="eastAsia" w:ascii="宋体" w:hAnsi="宋体" w:eastAsia="宋体" w:cs="宋体"/>
          <w:color w:val="auto"/>
          <w:spacing w:val="-37"/>
          <w:sz w:val="20"/>
          <w:szCs w:val="20"/>
        </w:rPr>
        <w:t xml:space="preserve"> </w:t>
      </w:r>
      <w:r>
        <w:rPr>
          <w:rFonts w:hint="eastAsia" w:ascii="宋体" w:hAnsi="宋体" w:eastAsia="宋体" w:cs="宋体"/>
          <w:color w:val="auto"/>
          <w:spacing w:val="2"/>
          <w:sz w:val="20"/>
          <w:szCs w:val="20"/>
        </w:rPr>
        <w:t>2017</w:t>
      </w:r>
      <w:r>
        <w:rPr>
          <w:rFonts w:hint="eastAsia" w:ascii="宋体" w:hAnsi="宋体" w:eastAsia="宋体" w:cs="宋体"/>
          <w:color w:val="auto"/>
          <w:spacing w:val="-40"/>
          <w:sz w:val="20"/>
          <w:szCs w:val="20"/>
        </w:rPr>
        <w:t xml:space="preserve"> </w:t>
      </w:r>
      <w:r>
        <w:rPr>
          <w:rFonts w:hint="eastAsia" w:ascii="宋体" w:hAnsi="宋体" w:eastAsia="宋体" w:cs="宋体"/>
          <w:color w:val="auto"/>
          <w:spacing w:val="2"/>
          <w:sz w:val="20"/>
          <w:szCs w:val="20"/>
        </w:rPr>
        <w:t>年统计年报和</w:t>
      </w:r>
      <w:r>
        <w:rPr>
          <w:rFonts w:hint="eastAsia" w:ascii="宋体" w:hAnsi="宋体" w:eastAsia="宋体" w:cs="宋体"/>
          <w:color w:val="auto"/>
          <w:spacing w:val="-34"/>
          <w:sz w:val="20"/>
          <w:szCs w:val="20"/>
        </w:rPr>
        <w:t xml:space="preserve"> </w:t>
      </w:r>
      <w:r>
        <w:rPr>
          <w:rFonts w:hint="eastAsia" w:ascii="宋体" w:hAnsi="宋体" w:eastAsia="宋体" w:cs="宋体"/>
          <w:color w:val="auto"/>
          <w:spacing w:val="2"/>
          <w:sz w:val="20"/>
          <w:szCs w:val="20"/>
        </w:rPr>
        <w:t>2018</w:t>
      </w:r>
      <w:r>
        <w:rPr>
          <w:rFonts w:hint="eastAsia" w:ascii="宋体" w:hAnsi="宋体" w:eastAsia="宋体" w:cs="宋体"/>
          <w:color w:val="auto"/>
          <w:spacing w:val="-37"/>
          <w:sz w:val="20"/>
          <w:szCs w:val="20"/>
        </w:rPr>
        <w:t xml:space="preserve"> </w:t>
      </w:r>
      <w:r>
        <w:rPr>
          <w:rFonts w:hint="eastAsia" w:ascii="宋体" w:hAnsi="宋体" w:eastAsia="宋体" w:cs="宋体"/>
          <w:color w:val="auto"/>
          <w:spacing w:val="2"/>
          <w:sz w:val="20"/>
          <w:szCs w:val="20"/>
        </w:rPr>
        <w:t>年定期统计报表起统一使用新分类标准。</w:t>
      </w:r>
      <w:r>
        <w:rPr>
          <w:rFonts w:hint="eastAsia" w:ascii="宋体" w:hAnsi="宋体" w:eastAsia="宋体" w:cs="宋体"/>
          <w:color w:val="auto"/>
          <w:spacing w:val="1"/>
          <w:sz w:val="20"/>
          <w:szCs w:val="20"/>
        </w:rPr>
        <w:t>为此，我们对</w:t>
      </w:r>
      <w:r>
        <w:rPr>
          <w:rFonts w:hint="eastAsia" w:ascii="宋体" w:hAnsi="宋体" w:eastAsia="宋体" w:cs="宋体"/>
          <w:color w:val="auto"/>
          <w:spacing w:val="-34"/>
          <w:sz w:val="20"/>
          <w:szCs w:val="20"/>
        </w:rPr>
        <w:t xml:space="preserve"> </w:t>
      </w:r>
      <w:r>
        <w:rPr>
          <w:rFonts w:hint="eastAsia" w:ascii="宋体" w:hAnsi="宋体" w:eastAsia="宋体" w:cs="宋体"/>
          <w:color w:val="auto"/>
          <w:spacing w:val="1"/>
          <w:sz w:val="20"/>
          <w:szCs w:val="20"/>
        </w:rPr>
        <w:t>2011</w:t>
      </w:r>
      <w:r>
        <w:rPr>
          <w:rFonts w:hint="eastAsia" w:ascii="宋体" w:hAnsi="宋体" w:eastAsia="宋体" w:cs="宋体"/>
          <w:color w:val="auto"/>
          <w:spacing w:val="-42"/>
          <w:sz w:val="20"/>
          <w:szCs w:val="20"/>
        </w:rPr>
        <w:t xml:space="preserve"> </w:t>
      </w:r>
      <w:r>
        <w:rPr>
          <w:rFonts w:hint="eastAsia" w:ascii="宋体" w:hAnsi="宋体" w:eastAsia="宋体" w:cs="宋体"/>
          <w:color w:val="auto"/>
          <w:spacing w:val="1"/>
          <w:sz w:val="20"/>
          <w:szCs w:val="20"/>
        </w:rPr>
        <w:t>年印发的《统</w:t>
      </w:r>
      <w:r>
        <w:rPr>
          <w:rFonts w:hint="eastAsia" w:ascii="宋体" w:hAnsi="宋体" w:eastAsia="宋体" w:cs="宋体"/>
          <w:color w:val="auto"/>
          <w:sz w:val="20"/>
          <w:szCs w:val="20"/>
        </w:rPr>
        <w:t xml:space="preserve"> </w:t>
      </w:r>
      <w:r>
        <w:rPr>
          <w:rFonts w:hint="eastAsia" w:ascii="宋体" w:hAnsi="宋体" w:eastAsia="宋体" w:cs="宋体"/>
          <w:color w:val="auto"/>
          <w:spacing w:val="8"/>
          <w:sz w:val="20"/>
          <w:szCs w:val="20"/>
        </w:rPr>
        <w:t>计上大中小微型企业划分办法》进行修订。</w:t>
      </w:r>
    </w:p>
    <w:p w14:paraId="213C1F11">
      <w:pPr>
        <w:spacing w:before="232" w:line="226" w:lineRule="auto"/>
        <w:ind w:left="15"/>
        <w:rPr>
          <w:rFonts w:hint="eastAsia" w:ascii="宋体" w:hAnsi="宋体" w:eastAsia="宋体" w:cs="宋体"/>
          <w:color w:val="auto"/>
          <w:sz w:val="26"/>
          <w:szCs w:val="26"/>
        </w:rPr>
      </w:pPr>
      <w:r>
        <w:rPr>
          <w:rFonts w:hint="eastAsia" w:ascii="宋体" w:hAnsi="宋体" w:eastAsia="宋体" w:cs="宋体"/>
          <w:b/>
          <w:bCs/>
          <w:color w:val="auto"/>
          <w:spacing w:val="6"/>
          <w:sz w:val="26"/>
          <w:szCs w:val="26"/>
        </w:rPr>
        <w:t>二、修订主要内容</w:t>
      </w:r>
    </w:p>
    <w:p w14:paraId="64C61159">
      <w:pPr>
        <w:spacing w:line="226" w:lineRule="auto"/>
        <w:rPr>
          <w:rFonts w:hint="eastAsia" w:ascii="宋体" w:hAnsi="宋体" w:eastAsia="宋体" w:cs="宋体"/>
          <w:color w:val="auto"/>
          <w:sz w:val="26"/>
          <w:szCs w:val="26"/>
        </w:rPr>
        <w:sectPr>
          <w:headerReference r:id="rId68" w:type="default"/>
          <w:footerReference r:id="rId69" w:type="default"/>
          <w:pgSz w:w="11906" w:h="16839"/>
          <w:pgMar w:top="1174" w:right="1179" w:bottom="1151" w:left="1588" w:header="862" w:footer="989" w:gutter="0"/>
          <w:pgNumType w:fmt="decimal"/>
          <w:cols w:space="720" w:num="1"/>
        </w:sectPr>
      </w:pPr>
    </w:p>
    <w:p w14:paraId="52902B97">
      <w:pPr>
        <w:pStyle w:val="3"/>
        <w:spacing w:line="354" w:lineRule="auto"/>
        <w:rPr>
          <w:rFonts w:hint="eastAsia" w:ascii="宋体" w:hAnsi="宋体" w:eastAsia="宋体" w:cs="宋体"/>
          <w:color w:val="auto"/>
        </w:rPr>
      </w:pPr>
    </w:p>
    <w:p w14:paraId="6E7D0642">
      <w:pPr>
        <w:spacing w:before="65" w:line="372" w:lineRule="auto"/>
        <w:ind w:left="11" w:right="68" w:firstLine="838"/>
        <w:rPr>
          <w:rFonts w:hint="eastAsia" w:ascii="宋体" w:hAnsi="宋体" w:eastAsia="宋体" w:cs="宋体"/>
          <w:color w:val="auto"/>
          <w:sz w:val="20"/>
          <w:szCs w:val="20"/>
        </w:rPr>
      </w:pPr>
      <w:r>
        <w:rPr>
          <w:rFonts w:hint="eastAsia" w:ascii="宋体" w:hAnsi="宋体" w:eastAsia="宋体" w:cs="宋体"/>
          <w:color w:val="auto"/>
          <w:spacing w:val="7"/>
          <w:sz w:val="20"/>
          <w:szCs w:val="20"/>
        </w:rPr>
        <w:t>本次修订是在</w:t>
      </w:r>
      <w:r>
        <w:rPr>
          <w:rFonts w:hint="eastAsia" w:ascii="宋体" w:hAnsi="宋体" w:eastAsia="宋体" w:cs="宋体"/>
          <w:color w:val="auto"/>
          <w:spacing w:val="-28"/>
          <w:sz w:val="20"/>
          <w:szCs w:val="20"/>
        </w:rPr>
        <w:t xml:space="preserve"> </w:t>
      </w:r>
      <w:r>
        <w:rPr>
          <w:rFonts w:hint="eastAsia" w:ascii="宋体" w:hAnsi="宋体" w:eastAsia="宋体" w:cs="宋体"/>
          <w:color w:val="auto"/>
          <w:spacing w:val="7"/>
          <w:sz w:val="20"/>
          <w:szCs w:val="20"/>
        </w:rPr>
        <w:t>2011</w:t>
      </w:r>
      <w:r>
        <w:rPr>
          <w:rFonts w:hint="eastAsia" w:ascii="宋体" w:hAnsi="宋体" w:eastAsia="宋体" w:cs="宋体"/>
          <w:color w:val="auto"/>
          <w:spacing w:val="-40"/>
          <w:sz w:val="20"/>
          <w:szCs w:val="20"/>
        </w:rPr>
        <w:t xml:space="preserve"> </w:t>
      </w:r>
      <w:r>
        <w:rPr>
          <w:rFonts w:hint="eastAsia" w:ascii="宋体" w:hAnsi="宋体" w:eastAsia="宋体" w:cs="宋体"/>
          <w:color w:val="auto"/>
          <w:spacing w:val="7"/>
          <w:sz w:val="20"/>
          <w:szCs w:val="20"/>
        </w:rPr>
        <w:t>年《统计上大中小微型企业划分办法》基础上进行的，修订延续原有的</w:t>
      </w:r>
      <w:r>
        <w:rPr>
          <w:rFonts w:hint="eastAsia" w:ascii="宋体" w:hAnsi="宋体" w:eastAsia="宋体" w:cs="宋体"/>
          <w:color w:val="auto"/>
          <w:sz w:val="20"/>
          <w:szCs w:val="20"/>
        </w:rPr>
        <w:t xml:space="preserve"> </w:t>
      </w:r>
      <w:r>
        <w:rPr>
          <w:rFonts w:hint="eastAsia" w:ascii="宋体" w:hAnsi="宋体" w:eastAsia="宋体" w:cs="宋体"/>
          <w:color w:val="auto"/>
          <w:spacing w:val="9"/>
          <w:sz w:val="20"/>
          <w:szCs w:val="20"/>
        </w:rPr>
        <w:t>分类原则、方法和结构框架，在保持适用范围不变的情况下,依据标准由《国民经济行业分类》</w:t>
      </w:r>
    </w:p>
    <w:p w14:paraId="324585CE">
      <w:pPr>
        <w:spacing w:before="34" w:line="373" w:lineRule="auto"/>
        <w:ind w:left="25" w:right="109" w:hanging="6"/>
        <w:rPr>
          <w:rFonts w:hint="eastAsia" w:ascii="宋体" w:hAnsi="宋体" w:eastAsia="宋体" w:cs="宋体"/>
          <w:color w:val="auto"/>
          <w:sz w:val="20"/>
          <w:szCs w:val="20"/>
        </w:rPr>
      </w:pPr>
      <w:r>
        <w:rPr>
          <w:rFonts w:hint="eastAsia" w:ascii="宋体" w:hAnsi="宋体" w:eastAsia="宋体" w:cs="宋体"/>
          <w:color w:val="auto"/>
          <w:spacing w:val="8"/>
          <w:sz w:val="20"/>
          <w:szCs w:val="20"/>
        </w:rPr>
        <w:t>（</w:t>
      </w:r>
      <w:r>
        <w:rPr>
          <w:rFonts w:hint="eastAsia" w:ascii="宋体" w:hAnsi="宋体" w:eastAsia="宋体" w:cs="宋体"/>
          <w:color w:val="auto"/>
          <w:sz w:val="20"/>
          <w:szCs w:val="20"/>
        </w:rPr>
        <w:t>GB</w:t>
      </w:r>
      <w:r>
        <w:rPr>
          <w:rFonts w:hint="eastAsia" w:ascii="宋体" w:hAnsi="宋体" w:eastAsia="宋体" w:cs="宋体"/>
          <w:color w:val="auto"/>
          <w:spacing w:val="8"/>
          <w:sz w:val="20"/>
          <w:szCs w:val="20"/>
        </w:rPr>
        <w:t>/T4754—2011）修改为《国民经济行业分类》（</w:t>
      </w:r>
      <w:r>
        <w:rPr>
          <w:rFonts w:hint="eastAsia" w:ascii="宋体" w:hAnsi="宋体" w:eastAsia="宋体" w:cs="宋体"/>
          <w:color w:val="auto"/>
          <w:sz w:val="20"/>
          <w:szCs w:val="20"/>
        </w:rPr>
        <w:t>GB</w:t>
      </w:r>
      <w:r>
        <w:rPr>
          <w:rFonts w:hint="eastAsia" w:ascii="宋体" w:hAnsi="宋体" w:eastAsia="宋体" w:cs="宋体"/>
          <w:color w:val="auto"/>
          <w:spacing w:val="8"/>
          <w:sz w:val="20"/>
          <w:szCs w:val="20"/>
        </w:rPr>
        <w:t>/T475</w:t>
      </w:r>
      <w:r>
        <w:rPr>
          <w:rFonts w:hint="eastAsia" w:ascii="宋体" w:hAnsi="宋体" w:eastAsia="宋体" w:cs="宋体"/>
          <w:color w:val="auto"/>
          <w:spacing w:val="7"/>
          <w:sz w:val="20"/>
          <w:szCs w:val="20"/>
        </w:rPr>
        <w:t>4—2017</w:t>
      </w:r>
      <w:r>
        <w:rPr>
          <w:rFonts w:hint="eastAsia" w:ascii="宋体" w:hAnsi="宋体" w:eastAsia="宋体" w:cs="宋体"/>
          <w:color w:val="auto"/>
          <w:spacing w:val="17"/>
          <w:sz w:val="20"/>
          <w:szCs w:val="20"/>
        </w:rPr>
        <w:t>），</w:t>
      </w:r>
      <w:r>
        <w:rPr>
          <w:rFonts w:hint="eastAsia" w:ascii="宋体" w:hAnsi="宋体" w:eastAsia="宋体" w:cs="宋体"/>
          <w:color w:val="auto"/>
          <w:spacing w:val="7"/>
          <w:sz w:val="20"/>
          <w:szCs w:val="20"/>
        </w:rPr>
        <w:t>并根据新旧国民经济行业</w:t>
      </w:r>
      <w:r>
        <w:rPr>
          <w:rFonts w:hint="eastAsia" w:ascii="宋体" w:hAnsi="宋体" w:eastAsia="宋体" w:cs="宋体"/>
          <w:color w:val="auto"/>
          <w:sz w:val="20"/>
          <w:szCs w:val="20"/>
        </w:rPr>
        <w:t xml:space="preserve"> </w:t>
      </w:r>
      <w:r>
        <w:rPr>
          <w:rFonts w:hint="eastAsia" w:ascii="宋体" w:hAnsi="宋体" w:eastAsia="宋体" w:cs="宋体"/>
          <w:color w:val="auto"/>
          <w:spacing w:val="8"/>
          <w:sz w:val="20"/>
          <w:szCs w:val="20"/>
        </w:rPr>
        <w:t>的对应关系，进行了行业所包含类别的对应调整。</w:t>
      </w:r>
    </w:p>
    <w:p w14:paraId="4D1BAEB7">
      <w:pPr>
        <w:spacing w:before="181" w:line="373" w:lineRule="auto"/>
        <w:ind w:left="8" w:right="109" w:firstLine="838"/>
        <w:rPr>
          <w:rFonts w:hint="eastAsia" w:ascii="宋体" w:hAnsi="宋体" w:eastAsia="宋体" w:cs="宋体"/>
          <w:color w:val="auto"/>
          <w:sz w:val="20"/>
          <w:szCs w:val="20"/>
        </w:rPr>
      </w:pPr>
      <w:r>
        <w:rPr>
          <w:rFonts w:hint="eastAsia" w:ascii="宋体" w:hAnsi="宋体" w:eastAsia="宋体" w:cs="宋体"/>
          <w:color w:val="auto"/>
          <w:spacing w:val="9"/>
          <w:sz w:val="20"/>
          <w:szCs w:val="20"/>
        </w:rPr>
        <w:t>将交通运输业中包括的“装卸搬运和运输代理业</w:t>
      </w:r>
      <w:r>
        <w:rPr>
          <w:rFonts w:hint="eastAsia" w:ascii="宋体" w:hAnsi="宋体" w:eastAsia="宋体" w:cs="宋体"/>
          <w:color w:val="auto"/>
          <w:spacing w:val="-70"/>
          <w:sz w:val="20"/>
          <w:szCs w:val="20"/>
        </w:rPr>
        <w:t xml:space="preserve"> </w:t>
      </w:r>
      <w:r>
        <w:rPr>
          <w:rFonts w:hint="eastAsia" w:ascii="宋体" w:hAnsi="宋体" w:eastAsia="宋体" w:cs="宋体"/>
          <w:color w:val="auto"/>
          <w:spacing w:val="9"/>
          <w:sz w:val="20"/>
          <w:szCs w:val="20"/>
        </w:rPr>
        <w:t>”修改为“多式联运和运输代理业、装卸</w:t>
      </w:r>
      <w:r>
        <w:rPr>
          <w:rFonts w:hint="eastAsia" w:ascii="宋体" w:hAnsi="宋体" w:eastAsia="宋体" w:cs="宋体"/>
          <w:color w:val="auto"/>
          <w:sz w:val="20"/>
          <w:szCs w:val="20"/>
        </w:rPr>
        <w:t xml:space="preserve"> </w:t>
      </w:r>
      <w:r>
        <w:rPr>
          <w:rFonts w:hint="eastAsia" w:ascii="宋体" w:hAnsi="宋体" w:eastAsia="宋体" w:cs="宋体"/>
          <w:color w:val="auto"/>
          <w:spacing w:val="4"/>
          <w:sz w:val="20"/>
          <w:szCs w:val="20"/>
        </w:rPr>
        <w:t>搬运</w:t>
      </w:r>
      <w:r>
        <w:rPr>
          <w:rFonts w:hint="eastAsia" w:ascii="宋体" w:hAnsi="宋体" w:eastAsia="宋体" w:cs="宋体"/>
          <w:color w:val="auto"/>
          <w:spacing w:val="-68"/>
          <w:sz w:val="20"/>
          <w:szCs w:val="20"/>
        </w:rPr>
        <w:t xml:space="preserve"> </w:t>
      </w:r>
      <w:r>
        <w:rPr>
          <w:rFonts w:hint="eastAsia" w:ascii="宋体" w:hAnsi="宋体" w:eastAsia="宋体" w:cs="宋体"/>
          <w:color w:val="auto"/>
          <w:spacing w:val="4"/>
          <w:sz w:val="20"/>
          <w:szCs w:val="20"/>
        </w:rPr>
        <w:t>”。</w:t>
      </w:r>
    </w:p>
    <w:p w14:paraId="7FE9E49A">
      <w:pPr>
        <w:spacing w:before="181" w:line="373" w:lineRule="auto"/>
        <w:ind w:left="8" w:right="111" w:firstLine="840"/>
        <w:rPr>
          <w:rFonts w:hint="eastAsia" w:ascii="宋体" w:hAnsi="宋体" w:eastAsia="宋体" w:cs="宋体"/>
          <w:color w:val="auto"/>
          <w:sz w:val="20"/>
          <w:szCs w:val="20"/>
        </w:rPr>
      </w:pPr>
      <w:r>
        <w:rPr>
          <w:rFonts w:hint="eastAsia" w:ascii="宋体" w:hAnsi="宋体" w:eastAsia="宋体" w:cs="宋体"/>
          <w:color w:val="auto"/>
          <w:spacing w:val="9"/>
          <w:sz w:val="20"/>
          <w:szCs w:val="20"/>
        </w:rPr>
        <w:t>仓储业所包括的行业中类，根据《国民经济行业分类》（</w:t>
      </w:r>
      <w:r>
        <w:rPr>
          <w:rFonts w:hint="eastAsia" w:ascii="宋体" w:hAnsi="宋体" w:eastAsia="宋体" w:cs="宋体"/>
          <w:color w:val="auto"/>
          <w:sz w:val="20"/>
          <w:szCs w:val="20"/>
        </w:rPr>
        <w:t>GB</w:t>
      </w:r>
      <w:r>
        <w:rPr>
          <w:rFonts w:hint="eastAsia" w:ascii="宋体" w:hAnsi="宋体" w:eastAsia="宋体" w:cs="宋体"/>
          <w:color w:val="auto"/>
          <w:spacing w:val="9"/>
          <w:sz w:val="20"/>
          <w:szCs w:val="20"/>
        </w:rPr>
        <w:t>/T4754—20</w:t>
      </w:r>
      <w:r>
        <w:rPr>
          <w:rFonts w:hint="eastAsia" w:ascii="宋体" w:hAnsi="宋体" w:eastAsia="宋体" w:cs="宋体"/>
          <w:color w:val="auto"/>
          <w:spacing w:val="8"/>
          <w:sz w:val="20"/>
          <w:szCs w:val="20"/>
        </w:rPr>
        <w:t>17）调整为“通用</w:t>
      </w:r>
      <w:r>
        <w:rPr>
          <w:rFonts w:hint="eastAsia" w:ascii="宋体" w:hAnsi="宋体" w:eastAsia="宋体" w:cs="宋体"/>
          <w:color w:val="auto"/>
          <w:sz w:val="20"/>
          <w:szCs w:val="20"/>
        </w:rPr>
        <w:t xml:space="preserve"> </w:t>
      </w:r>
      <w:r>
        <w:rPr>
          <w:rFonts w:hint="eastAsia" w:ascii="宋体" w:hAnsi="宋体" w:eastAsia="宋体" w:cs="宋体"/>
          <w:color w:val="auto"/>
          <w:spacing w:val="10"/>
          <w:sz w:val="20"/>
          <w:szCs w:val="20"/>
        </w:rPr>
        <w:t>仓储，低温仓储，危险品仓储，谷物、棉花等农</w:t>
      </w:r>
      <w:r>
        <w:rPr>
          <w:rFonts w:hint="eastAsia" w:ascii="宋体" w:hAnsi="宋体" w:eastAsia="宋体" w:cs="宋体"/>
          <w:color w:val="auto"/>
          <w:spacing w:val="9"/>
          <w:sz w:val="20"/>
          <w:szCs w:val="20"/>
        </w:rPr>
        <w:t>产品仓储，中药材仓储和其他仓储业</w:t>
      </w:r>
      <w:r>
        <w:rPr>
          <w:rFonts w:hint="eastAsia" w:ascii="宋体" w:hAnsi="宋体" w:eastAsia="宋体" w:cs="宋体"/>
          <w:color w:val="auto"/>
          <w:spacing w:val="-72"/>
          <w:sz w:val="20"/>
          <w:szCs w:val="20"/>
        </w:rPr>
        <w:t xml:space="preserve"> </w:t>
      </w:r>
      <w:r>
        <w:rPr>
          <w:rFonts w:hint="eastAsia" w:ascii="宋体" w:hAnsi="宋体" w:eastAsia="宋体" w:cs="宋体"/>
          <w:color w:val="auto"/>
          <w:spacing w:val="9"/>
          <w:sz w:val="20"/>
          <w:szCs w:val="20"/>
        </w:rPr>
        <w:t>”。</w:t>
      </w:r>
    </w:p>
    <w:p w14:paraId="7EAEE705">
      <w:pPr>
        <w:pStyle w:val="3"/>
        <w:spacing w:line="298" w:lineRule="auto"/>
        <w:rPr>
          <w:rFonts w:hint="eastAsia" w:ascii="宋体" w:hAnsi="宋体" w:eastAsia="宋体" w:cs="宋体"/>
          <w:color w:val="auto"/>
        </w:rPr>
      </w:pPr>
    </w:p>
    <w:p w14:paraId="2D39F7ED">
      <w:pPr>
        <w:spacing w:before="101" w:line="224" w:lineRule="auto"/>
        <w:ind w:left="1526"/>
        <w:rPr>
          <w:rFonts w:hint="eastAsia" w:ascii="宋体" w:hAnsi="宋体" w:eastAsia="宋体" w:cs="宋体"/>
          <w:color w:val="auto"/>
          <w:sz w:val="31"/>
          <w:szCs w:val="31"/>
        </w:rPr>
      </w:pPr>
      <w:r>
        <w:rPr>
          <w:rFonts w:hint="eastAsia" w:ascii="宋体" w:hAnsi="宋体" w:eastAsia="宋体" w:cs="宋体"/>
          <w:b/>
          <w:bCs/>
          <w:color w:val="auto"/>
          <w:spacing w:val="5"/>
          <w:sz w:val="31"/>
          <w:szCs w:val="31"/>
        </w:rPr>
        <w:t>中国人民银行中国银行业监督管理委员会</w:t>
      </w:r>
    </w:p>
    <w:p w14:paraId="18C9F668">
      <w:pPr>
        <w:spacing w:before="215" w:line="224" w:lineRule="auto"/>
        <w:ind w:left="883"/>
        <w:rPr>
          <w:rFonts w:hint="eastAsia" w:ascii="宋体" w:hAnsi="宋体" w:eastAsia="宋体" w:cs="宋体"/>
          <w:color w:val="auto"/>
          <w:sz w:val="31"/>
          <w:szCs w:val="31"/>
        </w:rPr>
      </w:pPr>
      <w:r>
        <w:rPr>
          <w:rFonts w:hint="eastAsia" w:ascii="宋体" w:hAnsi="宋体" w:eastAsia="宋体" w:cs="宋体"/>
          <w:b/>
          <w:bCs/>
          <w:color w:val="auto"/>
          <w:spacing w:val="6"/>
          <w:sz w:val="31"/>
          <w:szCs w:val="31"/>
        </w:rPr>
        <w:t>中国证券监督管理委员会中国保险监督管理委</w:t>
      </w:r>
      <w:r>
        <w:rPr>
          <w:rFonts w:hint="eastAsia" w:ascii="宋体" w:hAnsi="宋体" w:eastAsia="宋体" w:cs="宋体"/>
          <w:b/>
          <w:bCs/>
          <w:color w:val="auto"/>
          <w:spacing w:val="5"/>
          <w:sz w:val="31"/>
          <w:szCs w:val="31"/>
        </w:rPr>
        <w:t>员会</w:t>
      </w:r>
    </w:p>
    <w:p w14:paraId="29A51AB7">
      <w:pPr>
        <w:spacing w:before="213" w:line="225" w:lineRule="auto"/>
        <w:ind w:left="562"/>
        <w:rPr>
          <w:rFonts w:hint="eastAsia" w:ascii="宋体" w:hAnsi="宋体" w:eastAsia="宋体" w:cs="宋体"/>
          <w:color w:val="auto"/>
          <w:sz w:val="31"/>
          <w:szCs w:val="31"/>
        </w:rPr>
      </w:pPr>
      <w:r>
        <w:rPr>
          <w:rFonts w:hint="eastAsia" w:ascii="宋体" w:hAnsi="宋体" w:eastAsia="宋体" w:cs="宋体"/>
          <w:b/>
          <w:bCs/>
          <w:color w:val="auto"/>
          <w:spacing w:val="6"/>
          <w:sz w:val="31"/>
          <w:szCs w:val="31"/>
        </w:rPr>
        <w:t>国家统计局关于印发《金融业企业划型标准规定》的通知</w:t>
      </w:r>
    </w:p>
    <w:p w14:paraId="656BEF61">
      <w:pPr>
        <w:pStyle w:val="3"/>
        <w:spacing w:line="244" w:lineRule="auto"/>
        <w:rPr>
          <w:rFonts w:hint="eastAsia" w:ascii="宋体" w:hAnsi="宋体" w:eastAsia="宋体" w:cs="宋体"/>
          <w:color w:val="auto"/>
        </w:rPr>
      </w:pPr>
    </w:p>
    <w:p w14:paraId="6B80463A">
      <w:pPr>
        <w:spacing w:before="66" w:line="382" w:lineRule="auto"/>
        <w:ind w:left="8" w:right="68" w:firstLine="843"/>
        <w:jc w:val="both"/>
        <w:rPr>
          <w:rFonts w:hint="eastAsia" w:ascii="宋体" w:hAnsi="宋体" w:eastAsia="宋体" w:cs="宋体"/>
          <w:color w:val="auto"/>
          <w:sz w:val="20"/>
          <w:szCs w:val="20"/>
        </w:rPr>
      </w:pPr>
      <w:r>
        <w:rPr>
          <w:rFonts w:hint="eastAsia" w:ascii="宋体" w:hAnsi="宋体" w:eastAsia="宋体" w:cs="宋体"/>
          <w:color w:val="auto"/>
          <w:spacing w:val="10"/>
          <w:sz w:val="20"/>
          <w:szCs w:val="20"/>
        </w:rPr>
        <w:t>为进一步贯彻落实《中华人民共和国中小企业促进法》、《</w:t>
      </w:r>
      <w:r>
        <w:rPr>
          <w:rFonts w:hint="eastAsia" w:ascii="宋体" w:hAnsi="宋体" w:eastAsia="宋体" w:cs="宋体"/>
          <w:color w:val="auto"/>
          <w:spacing w:val="9"/>
          <w:sz w:val="20"/>
          <w:szCs w:val="20"/>
        </w:rPr>
        <w:t>国务院关于进一步促进中小企</w:t>
      </w:r>
      <w:r>
        <w:rPr>
          <w:rFonts w:hint="eastAsia" w:ascii="宋体" w:hAnsi="宋体" w:eastAsia="宋体" w:cs="宋体"/>
          <w:color w:val="auto"/>
          <w:sz w:val="20"/>
          <w:szCs w:val="20"/>
        </w:rPr>
        <w:t xml:space="preserve"> </w:t>
      </w:r>
      <w:r>
        <w:rPr>
          <w:rFonts w:hint="eastAsia" w:ascii="宋体" w:hAnsi="宋体" w:eastAsia="宋体" w:cs="宋体"/>
          <w:color w:val="auto"/>
          <w:spacing w:val="9"/>
          <w:sz w:val="20"/>
          <w:szCs w:val="20"/>
        </w:rPr>
        <w:t>业发展的若干意见》（国发〔2009〕36</w:t>
      </w:r>
      <w:r>
        <w:rPr>
          <w:rFonts w:hint="eastAsia" w:ascii="宋体" w:hAnsi="宋体" w:eastAsia="宋体" w:cs="宋体"/>
          <w:color w:val="auto"/>
          <w:spacing w:val="-36"/>
          <w:sz w:val="20"/>
          <w:szCs w:val="20"/>
        </w:rPr>
        <w:t xml:space="preserve"> </w:t>
      </w:r>
      <w:r>
        <w:rPr>
          <w:rFonts w:hint="eastAsia" w:ascii="宋体" w:hAnsi="宋体" w:eastAsia="宋体" w:cs="宋体"/>
          <w:color w:val="auto"/>
          <w:spacing w:val="9"/>
          <w:sz w:val="20"/>
          <w:szCs w:val="20"/>
        </w:rPr>
        <w:t>号）、《国务</w:t>
      </w:r>
      <w:r>
        <w:rPr>
          <w:rFonts w:hint="eastAsia" w:ascii="宋体" w:hAnsi="宋体" w:eastAsia="宋体" w:cs="宋体"/>
          <w:color w:val="auto"/>
          <w:spacing w:val="8"/>
          <w:sz w:val="20"/>
          <w:szCs w:val="20"/>
        </w:rPr>
        <w:t>院办公厅关于金融支持小微企业发展的实施意</w:t>
      </w:r>
      <w:r>
        <w:rPr>
          <w:rFonts w:hint="eastAsia" w:ascii="宋体" w:hAnsi="宋体" w:eastAsia="宋体" w:cs="宋体"/>
          <w:color w:val="auto"/>
          <w:sz w:val="20"/>
          <w:szCs w:val="20"/>
        </w:rPr>
        <w:t xml:space="preserve"> </w:t>
      </w:r>
      <w:r>
        <w:rPr>
          <w:rFonts w:hint="eastAsia" w:ascii="宋体" w:hAnsi="宋体" w:eastAsia="宋体" w:cs="宋体"/>
          <w:color w:val="auto"/>
          <w:spacing w:val="8"/>
          <w:sz w:val="20"/>
          <w:szCs w:val="20"/>
        </w:rPr>
        <w:t>见》（国办发〔2013〕87</w:t>
      </w:r>
      <w:r>
        <w:rPr>
          <w:rFonts w:hint="eastAsia" w:ascii="宋体" w:hAnsi="宋体" w:eastAsia="宋体" w:cs="宋体"/>
          <w:color w:val="auto"/>
          <w:spacing w:val="-35"/>
          <w:sz w:val="20"/>
          <w:szCs w:val="20"/>
        </w:rPr>
        <w:t xml:space="preserve"> </w:t>
      </w:r>
      <w:r>
        <w:rPr>
          <w:rFonts w:hint="eastAsia" w:ascii="宋体" w:hAnsi="宋体" w:eastAsia="宋体" w:cs="宋体"/>
          <w:color w:val="auto"/>
          <w:spacing w:val="8"/>
          <w:sz w:val="20"/>
          <w:szCs w:val="20"/>
        </w:rPr>
        <w:t>号</w:t>
      </w:r>
      <w:r>
        <w:rPr>
          <w:rFonts w:hint="eastAsia" w:ascii="宋体" w:hAnsi="宋体" w:eastAsia="宋体" w:cs="宋体"/>
          <w:color w:val="auto"/>
          <w:spacing w:val="22"/>
          <w:sz w:val="20"/>
          <w:szCs w:val="20"/>
        </w:rPr>
        <w:t>），</w:t>
      </w:r>
      <w:r>
        <w:rPr>
          <w:rFonts w:hint="eastAsia" w:ascii="宋体" w:hAnsi="宋体" w:eastAsia="宋体" w:cs="宋体"/>
          <w:color w:val="auto"/>
          <w:spacing w:val="8"/>
          <w:sz w:val="20"/>
          <w:szCs w:val="20"/>
        </w:rPr>
        <w:t>推动中小金融机构健康发展，加大金融对实体经济的支持，人民银</w:t>
      </w:r>
      <w:r>
        <w:rPr>
          <w:rFonts w:hint="eastAsia" w:ascii="宋体" w:hAnsi="宋体" w:eastAsia="宋体" w:cs="宋体"/>
          <w:color w:val="auto"/>
          <w:sz w:val="20"/>
          <w:szCs w:val="20"/>
        </w:rPr>
        <w:t xml:space="preserve"> </w:t>
      </w:r>
      <w:r>
        <w:rPr>
          <w:rFonts w:hint="eastAsia" w:ascii="宋体" w:hAnsi="宋体" w:eastAsia="宋体" w:cs="宋体"/>
          <w:color w:val="auto"/>
          <w:spacing w:val="10"/>
          <w:sz w:val="20"/>
          <w:szCs w:val="20"/>
        </w:rPr>
        <w:t>行会同银监会、证监会、保监会和国家统计局联合研究制定了《金融业企业</w:t>
      </w:r>
      <w:r>
        <w:rPr>
          <w:rFonts w:hint="eastAsia" w:ascii="宋体" w:hAnsi="宋体" w:eastAsia="宋体" w:cs="宋体"/>
          <w:color w:val="auto"/>
          <w:spacing w:val="9"/>
          <w:sz w:val="20"/>
          <w:szCs w:val="20"/>
        </w:rPr>
        <w:t>划型标准规定》（见附</w:t>
      </w:r>
      <w:r>
        <w:rPr>
          <w:rFonts w:hint="eastAsia" w:ascii="宋体" w:hAnsi="宋体" w:eastAsia="宋体" w:cs="宋体"/>
          <w:color w:val="auto"/>
          <w:sz w:val="20"/>
          <w:szCs w:val="20"/>
        </w:rPr>
        <w:t xml:space="preserve"> </w:t>
      </w:r>
      <w:r>
        <w:rPr>
          <w:rFonts w:hint="eastAsia" w:ascii="宋体" w:hAnsi="宋体" w:eastAsia="宋体" w:cs="宋体"/>
          <w:color w:val="auto"/>
          <w:spacing w:val="9"/>
          <w:sz w:val="20"/>
          <w:szCs w:val="20"/>
        </w:rPr>
        <w:t>件）。 经国务院同意，现印发给你们，请遵照执</w:t>
      </w:r>
      <w:r>
        <w:rPr>
          <w:rFonts w:hint="eastAsia" w:ascii="宋体" w:hAnsi="宋体" w:eastAsia="宋体" w:cs="宋体"/>
          <w:color w:val="auto"/>
          <w:spacing w:val="8"/>
          <w:sz w:val="20"/>
          <w:szCs w:val="20"/>
        </w:rPr>
        <w:t>行。</w:t>
      </w:r>
    </w:p>
    <w:p w14:paraId="11C7B82E">
      <w:pPr>
        <w:spacing w:before="180" w:line="373" w:lineRule="auto"/>
        <w:ind w:left="16" w:firstLine="831"/>
        <w:rPr>
          <w:rFonts w:hint="eastAsia" w:ascii="宋体" w:hAnsi="宋体" w:eastAsia="宋体" w:cs="宋体"/>
          <w:color w:val="auto"/>
          <w:sz w:val="20"/>
          <w:szCs w:val="20"/>
        </w:rPr>
      </w:pPr>
      <w:r>
        <w:rPr>
          <w:rFonts w:hint="eastAsia" w:ascii="宋体" w:hAnsi="宋体" w:eastAsia="宋体" w:cs="宋体"/>
          <w:color w:val="auto"/>
          <w:spacing w:val="10"/>
          <w:sz w:val="20"/>
          <w:szCs w:val="20"/>
        </w:rPr>
        <w:t>请人民银行上海总部，各分行、营业管理部、省会（首府）城市中心</w:t>
      </w:r>
      <w:r>
        <w:rPr>
          <w:rFonts w:hint="eastAsia" w:ascii="宋体" w:hAnsi="宋体" w:eastAsia="宋体" w:cs="宋体"/>
          <w:color w:val="auto"/>
          <w:spacing w:val="9"/>
          <w:sz w:val="20"/>
          <w:szCs w:val="20"/>
        </w:rPr>
        <w:t>支行、副省级城市中</w:t>
      </w:r>
      <w:r>
        <w:rPr>
          <w:rFonts w:hint="eastAsia" w:ascii="宋体" w:hAnsi="宋体" w:eastAsia="宋体" w:cs="宋体"/>
          <w:color w:val="auto"/>
          <w:sz w:val="20"/>
          <w:szCs w:val="20"/>
        </w:rPr>
        <w:t xml:space="preserve">  </w:t>
      </w:r>
      <w:r>
        <w:rPr>
          <w:rFonts w:hint="eastAsia" w:ascii="宋体" w:hAnsi="宋体" w:eastAsia="宋体" w:cs="宋体"/>
          <w:color w:val="auto"/>
          <w:spacing w:val="7"/>
          <w:sz w:val="20"/>
          <w:szCs w:val="20"/>
        </w:rPr>
        <w:t>心支行会同所在省（区、市）银监局、证监局、保监局、统计局将本通知联合转发至辖内相关机构。</w:t>
      </w:r>
    </w:p>
    <w:p w14:paraId="2D8AF2CF">
      <w:pPr>
        <w:spacing w:before="184" w:line="227" w:lineRule="auto"/>
        <w:ind w:left="25"/>
        <w:rPr>
          <w:rFonts w:hint="eastAsia" w:ascii="宋体" w:hAnsi="宋体" w:eastAsia="宋体" w:cs="宋体"/>
          <w:color w:val="auto"/>
          <w:sz w:val="20"/>
          <w:szCs w:val="20"/>
        </w:rPr>
      </w:pPr>
      <w:r>
        <w:rPr>
          <w:rFonts w:hint="eastAsia" w:ascii="宋体" w:hAnsi="宋体" w:eastAsia="宋体" w:cs="宋体"/>
          <w:color w:val="auto"/>
          <w:spacing w:val="8"/>
          <w:sz w:val="20"/>
          <w:szCs w:val="20"/>
        </w:rPr>
        <w:t>附件：金融业企业划型标准规定</w:t>
      </w:r>
    </w:p>
    <w:p w14:paraId="033A7AB5">
      <w:pPr>
        <w:spacing w:line="227" w:lineRule="auto"/>
        <w:rPr>
          <w:rFonts w:hint="eastAsia" w:ascii="宋体" w:hAnsi="宋体" w:eastAsia="宋体" w:cs="宋体"/>
          <w:color w:val="auto"/>
          <w:sz w:val="20"/>
          <w:szCs w:val="20"/>
        </w:rPr>
        <w:sectPr>
          <w:footerReference r:id="rId70" w:type="default"/>
          <w:pgSz w:w="11906" w:h="16839"/>
          <w:pgMar w:top="1174" w:right="1179" w:bottom="1151" w:left="1588" w:header="862" w:footer="989" w:gutter="0"/>
          <w:pgNumType w:fmt="decimal"/>
          <w:cols w:space="720" w:num="1"/>
        </w:sectPr>
      </w:pPr>
    </w:p>
    <w:p w14:paraId="1F1A5AAD">
      <w:pPr>
        <w:pStyle w:val="3"/>
        <w:spacing w:line="314" w:lineRule="auto"/>
        <w:rPr>
          <w:rFonts w:hint="eastAsia" w:ascii="宋体" w:hAnsi="宋体" w:eastAsia="宋体" w:cs="宋体"/>
          <w:color w:val="auto"/>
        </w:rPr>
      </w:pPr>
    </w:p>
    <w:p w14:paraId="298329A4">
      <w:pPr>
        <w:spacing w:before="114" w:line="225" w:lineRule="auto"/>
        <w:ind w:left="2564"/>
        <w:rPr>
          <w:rFonts w:hint="eastAsia" w:ascii="宋体" w:hAnsi="宋体" w:eastAsia="宋体" w:cs="宋体"/>
          <w:color w:val="auto"/>
          <w:sz w:val="35"/>
          <w:szCs w:val="35"/>
        </w:rPr>
      </w:pPr>
      <w:r>
        <w:rPr>
          <w:rFonts w:hint="eastAsia" w:ascii="宋体" w:hAnsi="宋体" w:eastAsia="宋体" w:cs="宋体"/>
          <w:b/>
          <w:bCs/>
          <w:color w:val="auto"/>
          <w:spacing w:val="6"/>
          <w:sz w:val="35"/>
          <w:szCs w:val="35"/>
        </w:rPr>
        <w:t>金融业企业划型标准规定</w:t>
      </w:r>
    </w:p>
    <w:p w14:paraId="4A40617D">
      <w:pPr>
        <w:pStyle w:val="3"/>
        <w:spacing w:line="248" w:lineRule="auto"/>
        <w:rPr>
          <w:rFonts w:hint="eastAsia" w:ascii="宋体" w:hAnsi="宋体" w:eastAsia="宋体" w:cs="宋体"/>
          <w:color w:val="auto"/>
        </w:rPr>
      </w:pPr>
    </w:p>
    <w:p w14:paraId="29C0F707">
      <w:pPr>
        <w:spacing w:before="65" w:line="334" w:lineRule="auto"/>
        <w:ind w:left="9" w:right="90" w:firstLine="842"/>
        <w:rPr>
          <w:rFonts w:hint="eastAsia" w:ascii="宋体" w:hAnsi="宋体" w:eastAsia="宋体" w:cs="宋体"/>
          <w:color w:val="auto"/>
          <w:sz w:val="20"/>
          <w:szCs w:val="20"/>
        </w:rPr>
      </w:pPr>
      <w:r>
        <w:rPr>
          <w:rFonts w:hint="eastAsia" w:ascii="宋体" w:hAnsi="宋体" w:eastAsia="宋体" w:cs="宋体"/>
          <w:color w:val="auto"/>
          <w:spacing w:val="8"/>
          <w:sz w:val="20"/>
          <w:szCs w:val="20"/>
        </w:rPr>
        <w:t>一、 根据《中华人民共和国中小企业促进法》、《国务院关于进一步促进中小企业</w:t>
      </w:r>
      <w:r>
        <w:rPr>
          <w:rFonts w:hint="eastAsia" w:ascii="宋体" w:hAnsi="宋体" w:eastAsia="宋体" w:cs="宋体"/>
          <w:color w:val="auto"/>
          <w:spacing w:val="7"/>
          <w:sz w:val="20"/>
          <w:szCs w:val="20"/>
        </w:rPr>
        <w:t>发展的</w:t>
      </w:r>
      <w:r>
        <w:rPr>
          <w:rFonts w:hint="eastAsia" w:ascii="宋体" w:hAnsi="宋体" w:eastAsia="宋体" w:cs="宋体"/>
          <w:color w:val="auto"/>
          <w:sz w:val="20"/>
          <w:szCs w:val="20"/>
        </w:rPr>
        <w:t xml:space="preserve"> </w:t>
      </w:r>
      <w:r>
        <w:rPr>
          <w:rFonts w:hint="eastAsia" w:ascii="宋体" w:hAnsi="宋体" w:eastAsia="宋体" w:cs="宋体"/>
          <w:color w:val="auto"/>
          <w:spacing w:val="9"/>
          <w:sz w:val="20"/>
          <w:szCs w:val="20"/>
        </w:rPr>
        <w:t>若干意见》（国发〔2009〕36</w:t>
      </w:r>
      <w:r>
        <w:rPr>
          <w:rFonts w:hint="eastAsia" w:ascii="宋体" w:hAnsi="宋体" w:eastAsia="宋体" w:cs="宋体"/>
          <w:color w:val="auto"/>
          <w:spacing w:val="-36"/>
          <w:sz w:val="20"/>
          <w:szCs w:val="20"/>
        </w:rPr>
        <w:t xml:space="preserve"> </w:t>
      </w:r>
      <w:r>
        <w:rPr>
          <w:rFonts w:hint="eastAsia" w:ascii="宋体" w:hAnsi="宋体" w:eastAsia="宋体" w:cs="宋体"/>
          <w:color w:val="auto"/>
          <w:spacing w:val="9"/>
          <w:sz w:val="20"/>
          <w:szCs w:val="20"/>
        </w:rPr>
        <w:t>号）和《国务院办公厅关</w:t>
      </w:r>
      <w:r>
        <w:rPr>
          <w:rFonts w:hint="eastAsia" w:ascii="宋体" w:hAnsi="宋体" w:eastAsia="宋体" w:cs="宋体"/>
          <w:color w:val="auto"/>
          <w:spacing w:val="8"/>
          <w:sz w:val="20"/>
          <w:szCs w:val="20"/>
        </w:rPr>
        <w:t>于金融支持小微企业发展的实施意见》（国</w:t>
      </w:r>
      <w:r>
        <w:rPr>
          <w:rFonts w:hint="eastAsia" w:ascii="宋体" w:hAnsi="宋体" w:eastAsia="宋体" w:cs="宋体"/>
          <w:color w:val="auto"/>
          <w:sz w:val="20"/>
          <w:szCs w:val="20"/>
        </w:rPr>
        <w:t xml:space="preserve"> </w:t>
      </w:r>
      <w:r>
        <w:rPr>
          <w:rFonts w:hint="eastAsia" w:ascii="宋体" w:hAnsi="宋体" w:eastAsia="宋体" w:cs="宋体"/>
          <w:color w:val="auto"/>
          <w:spacing w:val="5"/>
          <w:sz w:val="20"/>
          <w:szCs w:val="20"/>
        </w:rPr>
        <w:t>办发〔2013〕87</w:t>
      </w:r>
      <w:r>
        <w:rPr>
          <w:rFonts w:hint="eastAsia" w:ascii="宋体" w:hAnsi="宋体" w:eastAsia="宋体" w:cs="宋体"/>
          <w:color w:val="auto"/>
          <w:spacing w:val="-34"/>
          <w:sz w:val="20"/>
          <w:szCs w:val="20"/>
        </w:rPr>
        <w:t xml:space="preserve"> </w:t>
      </w:r>
      <w:r>
        <w:rPr>
          <w:rFonts w:hint="eastAsia" w:ascii="宋体" w:hAnsi="宋体" w:eastAsia="宋体" w:cs="宋体"/>
          <w:color w:val="auto"/>
          <w:spacing w:val="5"/>
          <w:sz w:val="20"/>
          <w:szCs w:val="20"/>
        </w:rPr>
        <w:t>号</w:t>
      </w:r>
      <w:r>
        <w:rPr>
          <w:rFonts w:hint="eastAsia" w:ascii="宋体" w:hAnsi="宋体" w:eastAsia="宋体" w:cs="宋体"/>
          <w:color w:val="auto"/>
          <w:spacing w:val="19"/>
          <w:sz w:val="20"/>
          <w:szCs w:val="20"/>
        </w:rPr>
        <w:t>），</w:t>
      </w:r>
      <w:r>
        <w:rPr>
          <w:rFonts w:hint="eastAsia" w:ascii="宋体" w:hAnsi="宋体" w:eastAsia="宋体" w:cs="宋体"/>
          <w:color w:val="auto"/>
          <w:spacing w:val="5"/>
          <w:sz w:val="20"/>
          <w:szCs w:val="20"/>
        </w:rPr>
        <w:t>制定本规定。</w:t>
      </w:r>
    </w:p>
    <w:p w14:paraId="6CB7CB70">
      <w:pPr>
        <w:pStyle w:val="3"/>
        <w:spacing w:line="258" w:lineRule="auto"/>
        <w:rPr>
          <w:rFonts w:hint="eastAsia" w:ascii="宋体" w:hAnsi="宋体" w:eastAsia="宋体" w:cs="宋体"/>
          <w:color w:val="auto"/>
        </w:rPr>
      </w:pPr>
    </w:p>
    <w:p w14:paraId="5DE91B13">
      <w:pPr>
        <w:spacing w:before="65" w:line="308" w:lineRule="auto"/>
        <w:ind w:left="13" w:right="133" w:firstLine="838"/>
        <w:rPr>
          <w:rFonts w:hint="eastAsia" w:ascii="宋体" w:hAnsi="宋体" w:eastAsia="宋体" w:cs="宋体"/>
          <w:color w:val="auto"/>
          <w:sz w:val="20"/>
          <w:szCs w:val="20"/>
        </w:rPr>
      </w:pPr>
      <w:r>
        <w:rPr>
          <w:rFonts w:hint="eastAsia" w:ascii="宋体" w:hAnsi="宋体" w:eastAsia="宋体" w:cs="宋体"/>
          <w:color w:val="auto"/>
          <w:spacing w:val="6"/>
          <w:sz w:val="20"/>
          <w:szCs w:val="20"/>
        </w:rPr>
        <w:t>二、 适用范围。本规定适用于从事《国民经济行业分类》</w:t>
      </w:r>
      <w:r>
        <w:rPr>
          <w:rFonts w:hint="eastAsia" w:ascii="宋体" w:hAnsi="宋体" w:eastAsia="宋体" w:cs="宋体"/>
          <w:color w:val="auto"/>
          <w:spacing w:val="-42"/>
          <w:sz w:val="20"/>
          <w:szCs w:val="20"/>
        </w:rPr>
        <w:t xml:space="preserve"> </w:t>
      </w:r>
      <w:r>
        <w:rPr>
          <w:rFonts w:hint="eastAsia" w:ascii="宋体" w:hAnsi="宋体" w:eastAsia="宋体" w:cs="宋体"/>
          <w:color w:val="auto"/>
          <w:spacing w:val="6"/>
          <w:sz w:val="20"/>
          <w:szCs w:val="20"/>
        </w:rPr>
        <w:t>(</w:t>
      </w:r>
      <w:r>
        <w:rPr>
          <w:rFonts w:hint="eastAsia" w:ascii="宋体" w:hAnsi="宋体" w:eastAsia="宋体" w:cs="宋体"/>
          <w:color w:val="auto"/>
          <w:sz w:val="20"/>
          <w:szCs w:val="20"/>
        </w:rPr>
        <w:t>GB</w:t>
      </w:r>
      <w:r>
        <w:rPr>
          <w:rFonts w:hint="eastAsia" w:ascii="宋体" w:hAnsi="宋体" w:eastAsia="宋体" w:cs="宋体"/>
          <w:color w:val="auto"/>
          <w:spacing w:val="6"/>
          <w:sz w:val="20"/>
          <w:szCs w:val="20"/>
        </w:rPr>
        <w:t>/T4754-2011)中</w:t>
      </w:r>
      <w:r>
        <w:rPr>
          <w:rFonts w:hint="eastAsia" w:ascii="宋体" w:hAnsi="宋体" w:eastAsia="宋体" w:cs="宋体"/>
          <w:color w:val="auto"/>
          <w:spacing w:val="-40"/>
          <w:sz w:val="20"/>
          <w:szCs w:val="20"/>
        </w:rPr>
        <w:t xml:space="preserve"> </w:t>
      </w:r>
      <w:r>
        <w:rPr>
          <w:rFonts w:hint="eastAsia" w:ascii="宋体" w:hAnsi="宋体" w:eastAsia="宋体" w:cs="宋体"/>
          <w:color w:val="auto"/>
          <w:spacing w:val="6"/>
          <w:sz w:val="20"/>
          <w:szCs w:val="20"/>
        </w:rPr>
        <w:t>J</w:t>
      </w:r>
      <w:r>
        <w:rPr>
          <w:rFonts w:hint="eastAsia" w:ascii="宋体" w:hAnsi="宋体" w:eastAsia="宋体" w:cs="宋体"/>
          <w:color w:val="auto"/>
          <w:spacing w:val="-14"/>
          <w:sz w:val="20"/>
          <w:szCs w:val="20"/>
        </w:rPr>
        <w:t xml:space="preserve"> </w:t>
      </w:r>
      <w:r>
        <w:rPr>
          <w:rFonts w:hint="eastAsia" w:ascii="宋体" w:hAnsi="宋体" w:eastAsia="宋体" w:cs="宋体"/>
          <w:color w:val="auto"/>
          <w:spacing w:val="6"/>
          <w:sz w:val="20"/>
          <w:szCs w:val="20"/>
        </w:rPr>
        <w:t>门类（金</w:t>
      </w:r>
      <w:r>
        <w:rPr>
          <w:rFonts w:hint="eastAsia" w:ascii="宋体" w:hAnsi="宋体" w:eastAsia="宋体" w:cs="宋体"/>
          <w:color w:val="auto"/>
          <w:sz w:val="20"/>
          <w:szCs w:val="20"/>
        </w:rPr>
        <w:t xml:space="preserve"> </w:t>
      </w:r>
      <w:r>
        <w:rPr>
          <w:rFonts w:hint="eastAsia" w:ascii="宋体" w:hAnsi="宋体" w:eastAsia="宋体" w:cs="宋体"/>
          <w:color w:val="auto"/>
          <w:spacing w:val="7"/>
          <w:sz w:val="20"/>
          <w:szCs w:val="20"/>
        </w:rPr>
        <w:t>融业）活动的企业。</w:t>
      </w:r>
    </w:p>
    <w:p w14:paraId="0B4873B8">
      <w:pPr>
        <w:pStyle w:val="3"/>
        <w:spacing w:line="251" w:lineRule="auto"/>
        <w:rPr>
          <w:rFonts w:hint="eastAsia" w:ascii="宋体" w:hAnsi="宋体" w:eastAsia="宋体" w:cs="宋体"/>
          <w:color w:val="auto"/>
        </w:rPr>
      </w:pPr>
    </w:p>
    <w:p w14:paraId="79B06228">
      <w:pPr>
        <w:spacing w:before="65" w:line="368" w:lineRule="auto"/>
        <w:ind w:left="7" w:firstLine="841"/>
        <w:rPr>
          <w:rFonts w:hint="eastAsia" w:ascii="宋体" w:hAnsi="宋体" w:eastAsia="宋体" w:cs="宋体"/>
          <w:color w:val="auto"/>
          <w:sz w:val="20"/>
          <w:szCs w:val="20"/>
        </w:rPr>
      </w:pPr>
      <w:r>
        <w:rPr>
          <w:rFonts w:hint="eastAsia" w:ascii="宋体" w:hAnsi="宋体" w:eastAsia="宋体" w:cs="宋体"/>
          <w:color w:val="auto"/>
          <w:spacing w:val="5"/>
          <w:sz w:val="20"/>
          <w:szCs w:val="20"/>
        </w:rPr>
        <w:t>三、 行业分类。采用复合分类方法对金融业企业进行分类。首先，按《国民经济行业分类》</w:t>
      </w:r>
      <w:r>
        <w:rPr>
          <w:rFonts w:hint="eastAsia" w:ascii="宋体" w:hAnsi="宋体" w:eastAsia="宋体" w:cs="宋体"/>
          <w:color w:val="auto"/>
          <w:spacing w:val="6"/>
          <w:sz w:val="20"/>
          <w:szCs w:val="20"/>
        </w:rPr>
        <w:t xml:space="preserve"> </w:t>
      </w:r>
      <w:r>
        <w:rPr>
          <w:rFonts w:hint="eastAsia" w:ascii="宋体" w:hAnsi="宋体" w:eastAsia="宋体" w:cs="宋体"/>
          <w:color w:val="auto"/>
          <w:spacing w:val="10"/>
          <w:sz w:val="20"/>
          <w:szCs w:val="20"/>
        </w:rPr>
        <w:t>将金融业企业分为货币金融服务、资本市场服务、保险业、其他金融业四大类</w:t>
      </w:r>
      <w:r>
        <w:rPr>
          <w:rFonts w:hint="eastAsia" w:ascii="宋体" w:hAnsi="宋体" w:eastAsia="宋体" w:cs="宋体"/>
          <w:color w:val="auto"/>
          <w:spacing w:val="9"/>
          <w:sz w:val="20"/>
          <w:szCs w:val="20"/>
        </w:rPr>
        <w:t>。其次，将货币金融</w:t>
      </w:r>
      <w:r>
        <w:rPr>
          <w:rFonts w:hint="eastAsia" w:ascii="宋体" w:hAnsi="宋体" w:eastAsia="宋体" w:cs="宋体"/>
          <w:color w:val="auto"/>
          <w:sz w:val="20"/>
          <w:szCs w:val="20"/>
        </w:rPr>
        <w:t xml:space="preserve">  </w:t>
      </w:r>
      <w:r>
        <w:rPr>
          <w:rFonts w:hint="eastAsia" w:ascii="宋体" w:hAnsi="宋体" w:eastAsia="宋体" w:cs="宋体"/>
          <w:color w:val="auto"/>
          <w:spacing w:val="10"/>
          <w:sz w:val="20"/>
          <w:szCs w:val="20"/>
        </w:rPr>
        <w:t>服务分为货币银行服务和非货币银行服务两类，将其他金融业分为金融信托与</w:t>
      </w:r>
      <w:r>
        <w:rPr>
          <w:rFonts w:hint="eastAsia" w:ascii="宋体" w:hAnsi="宋体" w:eastAsia="宋体" w:cs="宋体"/>
          <w:color w:val="auto"/>
          <w:spacing w:val="9"/>
          <w:sz w:val="20"/>
          <w:szCs w:val="20"/>
        </w:rPr>
        <w:t>管理服务、控股公司</w:t>
      </w:r>
      <w:r>
        <w:rPr>
          <w:rFonts w:hint="eastAsia" w:ascii="宋体" w:hAnsi="宋体" w:eastAsia="宋体" w:cs="宋体"/>
          <w:color w:val="auto"/>
          <w:sz w:val="20"/>
          <w:szCs w:val="20"/>
        </w:rPr>
        <w:t xml:space="preserve">  </w:t>
      </w:r>
      <w:r>
        <w:rPr>
          <w:rFonts w:hint="eastAsia" w:ascii="宋体" w:hAnsi="宋体" w:eastAsia="宋体" w:cs="宋体"/>
          <w:color w:val="auto"/>
          <w:spacing w:val="10"/>
          <w:sz w:val="20"/>
          <w:szCs w:val="20"/>
        </w:rPr>
        <w:t>服务和其他未包括的金融业三类。最后，按经济性质将货币银行服务类金融业</w:t>
      </w:r>
      <w:r>
        <w:rPr>
          <w:rFonts w:hint="eastAsia" w:ascii="宋体" w:hAnsi="宋体" w:eastAsia="宋体" w:cs="宋体"/>
          <w:color w:val="auto"/>
          <w:spacing w:val="9"/>
          <w:sz w:val="20"/>
          <w:szCs w:val="20"/>
        </w:rPr>
        <w:t>企业划为银行业存款</w:t>
      </w:r>
      <w:r>
        <w:rPr>
          <w:rFonts w:hint="eastAsia" w:ascii="宋体" w:hAnsi="宋体" w:eastAsia="宋体" w:cs="宋体"/>
          <w:color w:val="auto"/>
          <w:sz w:val="20"/>
          <w:szCs w:val="20"/>
        </w:rPr>
        <w:t xml:space="preserve">  </w:t>
      </w:r>
      <w:r>
        <w:rPr>
          <w:rFonts w:hint="eastAsia" w:ascii="宋体" w:hAnsi="宋体" w:eastAsia="宋体" w:cs="宋体"/>
          <w:color w:val="auto"/>
          <w:spacing w:val="10"/>
          <w:sz w:val="20"/>
          <w:szCs w:val="20"/>
        </w:rPr>
        <w:t>类金融机构；将非货币银行服务类金融业企业分为银行业非存款类金融机构，</w:t>
      </w:r>
      <w:r>
        <w:rPr>
          <w:rFonts w:hint="eastAsia" w:ascii="宋体" w:hAnsi="宋体" w:eastAsia="宋体" w:cs="宋体"/>
          <w:color w:val="auto"/>
          <w:spacing w:val="9"/>
          <w:sz w:val="20"/>
          <w:szCs w:val="20"/>
        </w:rPr>
        <w:t>贷款公司、小额贷款</w:t>
      </w:r>
      <w:r>
        <w:rPr>
          <w:rFonts w:hint="eastAsia" w:ascii="宋体" w:hAnsi="宋体" w:eastAsia="宋体" w:cs="宋体"/>
          <w:color w:val="auto"/>
          <w:sz w:val="20"/>
          <w:szCs w:val="20"/>
        </w:rPr>
        <w:t xml:space="preserve">  </w:t>
      </w:r>
      <w:r>
        <w:rPr>
          <w:rFonts w:hint="eastAsia" w:ascii="宋体" w:hAnsi="宋体" w:eastAsia="宋体" w:cs="宋体"/>
          <w:color w:val="auto"/>
          <w:spacing w:val="10"/>
          <w:sz w:val="20"/>
          <w:szCs w:val="20"/>
        </w:rPr>
        <w:t>公司及典当行；将资本市场服务类金融业企业划为证券业金融机构；将保险业</w:t>
      </w:r>
      <w:r>
        <w:rPr>
          <w:rFonts w:hint="eastAsia" w:ascii="宋体" w:hAnsi="宋体" w:eastAsia="宋体" w:cs="宋体"/>
          <w:color w:val="auto"/>
          <w:spacing w:val="9"/>
          <w:sz w:val="20"/>
          <w:szCs w:val="20"/>
        </w:rPr>
        <w:t>金融企业划为保险业</w:t>
      </w:r>
      <w:r>
        <w:rPr>
          <w:rFonts w:hint="eastAsia" w:ascii="宋体" w:hAnsi="宋体" w:eastAsia="宋体" w:cs="宋体"/>
          <w:color w:val="auto"/>
          <w:sz w:val="20"/>
          <w:szCs w:val="20"/>
        </w:rPr>
        <w:t xml:space="preserve">  </w:t>
      </w:r>
      <w:r>
        <w:rPr>
          <w:rFonts w:hint="eastAsia" w:ascii="宋体" w:hAnsi="宋体" w:eastAsia="宋体" w:cs="宋体"/>
          <w:color w:val="auto"/>
          <w:spacing w:val="10"/>
          <w:sz w:val="20"/>
          <w:szCs w:val="20"/>
        </w:rPr>
        <w:t>金融机构；将其他金融业企业分为信托公司，金融控股公司和除贷款公司、小</w:t>
      </w:r>
      <w:r>
        <w:rPr>
          <w:rFonts w:hint="eastAsia" w:ascii="宋体" w:hAnsi="宋体" w:eastAsia="宋体" w:cs="宋体"/>
          <w:color w:val="auto"/>
          <w:spacing w:val="9"/>
          <w:sz w:val="20"/>
          <w:szCs w:val="20"/>
        </w:rPr>
        <w:t>额贷款公司、典当行</w:t>
      </w:r>
      <w:r>
        <w:rPr>
          <w:rFonts w:hint="eastAsia" w:ascii="宋体" w:hAnsi="宋体" w:eastAsia="宋体" w:cs="宋体"/>
          <w:color w:val="auto"/>
          <w:sz w:val="20"/>
          <w:szCs w:val="20"/>
        </w:rPr>
        <w:t xml:space="preserve">  </w:t>
      </w:r>
      <w:r>
        <w:rPr>
          <w:rFonts w:hint="eastAsia" w:ascii="宋体" w:hAnsi="宋体" w:eastAsia="宋体" w:cs="宋体"/>
          <w:color w:val="auto"/>
          <w:spacing w:val="8"/>
          <w:sz w:val="20"/>
          <w:szCs w:val="20"/>
        </w:rPr>
        <w:t>以外的其他金融机构。</w:t>
      </w:r>
    </w:p>
    <w:p w14:paraId="2769B76E">
      <w:pPr>
        <w:pStyle w:val="3"/>
        <w:spacing w:line="258" w:lineRule="auto"/>
        <w:rPr>
          <w:rFonts w:hint="eastAsia" w:ascii="宋体" w:hAnsi="宋体" w:eastAsia="宋体" w:cs="宋体"/>
          <w:color w:val="auto"/>
        </w:rPr>
      </w:pPr>
    </w:p>
    <w:p w14:paraId="32A63145">
      <w:pPr>
        <w:spacing w:before="65" w:line="308" w:lineRule="auto"/>
        <w:ind w:left="15" w:right="131" w:firstLine="853"/>
        <w:rPr>
          <w:rFonts w:hint="eastAsia" w:ascii="宋体" w:hAnsi="宋体" w:eastAsia="宋体" w:cs="宋体"/>
          <w:color w:val="auto"/>
          <w:sz w:val="20"/>
          <w:szCs w:val="20"/>
        </w:rPr>
      </w:pPr>
      <w:r>
        <w:rPr>
          <w:rFonts w:hint="eastAsia" w:ascii="宋体" w:hAnsi="宋体" w:eastAsia="宋体" w:cs="宋体"/>
          <w:color w:val="auto"/>
          <w:spacing w:val="9"/>
          <w:sz w:val="20"/>
          <w:szCs w:val="20"/>
        </w:rPr>
        <w:t>四、划型标准指标。采用一个完整会计年度中四个季度末法人并表口径的资产总额（信托</w:t>
      </w:r>
      <w:r>
        <w:rPr>
          <w:rFonts w:hint="eastAsia" w:ascii="宋体" w:hAnsi="宋体" w:eastAsia="宋体" w:cs="宋体"/>
          <w:color w:val="auto"/>
          <w:spacing w:val="8"/>
          <w:sz w:val="20"/>
          <w:szCs w:val="20"/>
        </w:rPr>
        <w:t xml:space="preserve"> </w:t>
      </w:r>
      <w:r>
        <w:rPr>
          <w:rFonts w:hint="eastAsia" w:ascii="宋体" w:hAnsi="宋体" w:eastAsia="宋体" w:cs="宋体"/>
          <w:color w:val="auto"/>
          <w:spacing w:val="9"/>
          <w:sz w:val="20"/>
          <w:szCs w:val="20"/>
        </w:rPr>
        <w:t>公司为信托资产）平均值作为划型指标，该指标以监管部门数据为准。</w:t>
      </w:r>
    </w:p>
    <w:p w14:paraId="672387E7">
      <w:pPr>
        <w:pStyle w:val="3"/>
        <w:spacing w:line="255" w:lineRule="auto"/>
        <w:rPr>
          <w:rFonts w:hint="eastAsia" w:ascii="宋体" w:hAnsi="宋体" w:eastAsia="宋体" w:cs="宋体"/>
          <w:color w:val="auto"/>
        </w:rPr>
      </w:pPr>
    </w:p>
    <w:p w14:paraId="1DDC71BE">
      <w:pPr>
        <w:spacing w:before="65" w:line="308" w:lineRule="auto"/>
        <w:ind w:left="15" w:right="131" w:firstLine="836"/>
        <w:rPr>
          <w:rFonts w:hint="eastAsia" w:ascii="宋体" w:hAnsi="宋体" w:eastAsia="宋体" w:cs="宋体"/>
          <w:color w:val="auto"/>
          <w:sz w:val="20"/>
          <w:szCs w:val="20"/>
        </w:rPr>
      </w:pPr>
      <w:r>
        <w:rPr>
          <w:rFonts w:hint="eastAsia" w:ascii="宋体" w:hAnsi="宋体" w:eastAsia="宋体" w:cs="宋体"/>
          <w:color w:val="auto"/>
          <w:spacing w:val="10"/>
          <w:sz w:val="20"/>
          <w:szCs w:val="20"/>
        </w:rPr>
        <w:t>五、指标标准值。依据指标标准值，将各类金融业企业划</w:t>
      </w:r>
      <w:r>
        <w:rPr>
          <w:rFonts w:hint="eastAsia" w:ascii="宋体" w:hAnsi="宋体" w:eastAsia="宋体" w:cs="宋体"/>
          <w:color w:val="auto"/>
          <w:spacing w:val="9"/>
          <w:sz w:val="20"/>
          <w:szCs w:val="20"/>
        </w:rPr>
        <w:t>分为大、中、小、微四个规模类</w:t>
      </w:r>
      <w:r>
        <w:rPr>
          <w:rFonts w:hint="eastAsia" w:ascii="宋体" w:hAnsi="宋体" w:eastAsia="宋体" w:cs="宋体"/>
          <w:color w:val="auto"/>
          <w:sz w:val="20"/>
          <w:szCs w:val="20"/>
        </w:rPr>
        <w:t xml:space="preserve"> </w:t>
      </w:r>
      <w:r>
        <w:rPr>
          <w:rFonts w:hint="eastAsia" w:ascii="宋体" w:hAnsi="宋体" w:eastAsia="宋体" w:cs="宋体"/>
          <w:color w:val="auto"/>
          <w:spacing w:val="8"/>
          <w:sz w:val="20"/>
          <w:szCs w:val="20"/>
        </w:rPr>
        <w:t>型，中型企业标准上限及以上的为大型企业。</w:t>
      </w:r>
    </w:p>
    <w:p w14:paraId="0FF81C81">
      <w:pPr>
        <w:pStyle w:val="3"/>
        <w:spacing w:line="258" w:lineRule="auto"/>
        <w:rPr>
          <w:rFonts w:hint="eastAsia" w:ascii="宋体" w:hAnsi="宋体" w:eastAsia="宋体" w:cs="宋体"/>
          <w:color w:val="auto"/>
        </w:rPr>
      </w:pPr>
    </w:p>
    <w:p w14:paraId="66EFDE90">
      <w:pPr>
        <w:spacing w:before="66" w:line="334" w:lineRule="auto"/>
        <w:ind w:left="8" w:right="90" w:firstLine="876"/>
        <w:rPr>
          <w:rFonts w:hint="eastAsia" w:ascii="宋体" w:hAnsi="宋体" w:eastAsia="宋体" w:cs="宋体"/>
          <w:color w:val="auto"/>
          <w:sz w:val="20"/>
          <w:szCs w:val="20"/>
        </w:rPr>
      </w:pPr>
      <w:r>
        <w:rPr>
          <w:rFonts w:hint="eastAsia" w:ascii="宋体" w:hAnsi="宋体" w:eastAsia="宋体" w:cs="宋体"/>
          <w:color w:val="auto"/>
          <w:spacing w:val="6"/>
          <w:sz w:val="20"/>
          <w:szCs w:val="20"/>
        </w:rPr>
        <w:t>(一) 银行业存款类金融机构。资产总额</w:t>
      </w:r>
      <w:r>
        <w:rPr>
          <w:rFonts w:hint="eastAsia" w:ascii="宋体" w:hAnsi="宋体" w:eastAsia="宋体" w:cs="宋体"/>
          <w:color w:val="auto"/>
          <w:spacing w:val="-35"/>
          <w:sz w:val="20"/>
          <w:szCs w:val="20"/>
        </w:rPr>
        <w:t xml:space="preserve"> </w:t>
      </w:r>
      <w:r>
        <w:rPr>
          <w:rFonts w:hint="eastAsia" w:ascii="宋体" w:hAnsi="宋体" w:eastAsia="宋体" w:cs="宋体"/>
          <w:color w:val="auto"/>
          <w:spacing w:val="6"/>
          <w:sz w:val="20"/>
          <w:szCs w:val="20"/>
        </w:rPr>
        <w:t>40000</w:t>
      </w:r>
      <w:r>
        <w:rPr>
          <w:rFonts w:hint="eastAsia" w:ascii="宋体" w:hAnsi="宋体" w:eastAsia="宋体" w:cs="宋体"/>
          <w:color w:val="auto"/>
          <w:spacing w:val="-40"/>
          <w:sz w:val="20"/>
          <w:szCs w:val="20"/>
        </w:rPr>
        <w:t xml:space="preserve"> </w:t>
      </w:r>
      <w:r>
        <w:rPr>
          <w:rFonts w:hint="eastAsia" w:ascii="宋体" w:hAnsi="宋体" w:eastAsia="宋体" w:cs="宋体"/>
          <w:color w:val="auto"/>
          <w:spacing w:val="6"/>
          <w:sz w:val="20"/>
          <w:szCs w:val="20"/>
        </w:rPr>
        <w:t>亿元以下的为中小微型企业。其中，资产总</w:t>
      </w:r>
      <w:r>
        <w:rPr>
          <w:rFonts w:hint="eastAsia" w:ascii="宋体" w:hAnsi="宋体" w:eastAsia="宋体" w:cs="宋体"/>
          <w:color w:val="auto"/>
          <w:sz w:val="20"/>
          <w:szCs w:val="20"/>
        </w:rPr>
        <w:t xml:space="preserve"> </w:t>
      </w:r>
      <w:r>
        <w:rPr>
          <w:rFonts w:hint="eastAsia" w:ascii="宋体" w:hAnsi="宋体" w:eastAsia="宋体" w:cs="宋体"/>
          <w:color w:val="auto"/>
          <w:spacing w:val="6"/>
          <w:sz w:val="20"/>
          <w:szCs w:val="20"/>
        </w:rPr>
        <w:t>额</w:t>
      </w:r>
      <w:r>
        <w:rPr>
          <w:rFonts w:hint="eastAsia" w:ascii="宋体" w:hAnsi="宋体" w:eastAsia="宋体" w:cs="宋体"/>
          <w:color w:val="auto"/>
          <w:spacing w:val="-34"/>
          <w:sz w:val="20"/>
          <w:szCs w:val="20"/>
        </w:rPr>
        <w:t xml:space="preserve"> </w:t>
      </w:r>
      <w:r>
        <w:rPr>
          <w:rFonts w:hint="eastAsia" w:ascii="宋体" w:hAnsi="宋体" w:eastAsia="宋体" w:cs="宋体"/>
          <w:color w:val="auto"/>
          <w:spacing w:val="6"/>
          <w:sz w:val="20"/>
          <w:szCs w:val="20"/>
        </w:rPr>
        <w:t>5000</w:t>
      </w:r>
      <w:r>
        <w:rPr>
          <w:rFonts w:hint="eastAsia" w:ascii="宋体" w:hAnsi="宋体" w:eastAsia="宋体" w:cs="宋体"/>
          <w:color w:val="auto"/>
          <w:spacing w:val="-40"/>
          <w:sz w:val="20"/>
          <w:szCs w:val="20"/>
        </w:rPr>
        <w:t xml:space="preserve"> </w:t>
      </w:r>
      <w:r>
        <w:rPr>
          <w:rFonts w:hint="eastAsia" w:ascii="宋体" w:hAnsi="宋体" w:eastAsia="宋体" w:cs="宋体"/>
          <w:color w:val="auto"/>
          <w:spacing w:val="6"/>
          <w:sz w:val="20"/>
          <w:szCs w:val="20"/>
        </w:rPr>
        <w:t>亿元及以上的为中型企业，资产总额</w:t>
      </w:r>
      <w:r>
        <w:rPr>
          <w:rFonts w:hint="eastAsia" w:ascii="宋体" w:hAnsi="宋体" w:eastAsia="宋体" w:cs="宋体"/>
          <w:color w:val="auto"/>
          <w:spacing w:val="-35"/>
          <w:sz w:val="20"/>
          <w:szCs w:val="20"/>
        </w:rPr>
        <w:t xml:space="preserve"> </w:t>
      </w:r>
      <w:r>
        <w:rPr>
          <w:rFonts w:hint="eastAsia" w:ascii="宋体" w:hAnsi="宋体" w:eastAsia="宋体" w:cs="宋体"/>
          <w:color w:val="auto"/>
          <w:spacing w:val="6"/>
          <w:sz w:val="20"/>
          <w:szCs w:val="20"/>
        </w:rPr>
        <w:t>50</w:t>
      </w:r>
      <w:r>
        <w:rPr>
          <w:rFonts w:hint="eastAsia" w:ascii="宋体" w:hAnsi="宋体" w:eastAsia="宋体" w:cs="宋体"/>
          <w:color w:val="auto"/>
          <w:spacing w:val="-37"/>
          <w:sz w:val="20"/>
          <w:szCs w:val="20"/>
        </w:rPr>
        <w:t xml:space="preserve"> </w:t>
      </w:r>
      <w:r>
        <w:rPr>
          <w:rFonts w:hint="eastAsia" w:ascii="宋体" w:hAnsi="宋体" w:eastAsia="宋体" w:cs="宋体"/>
          <w:color w:val="auto"/>
          <w:spacing w:val="6"/>
          <w:sz w:val="20"/>
          <w:szCs w:val="20"/>
        </w:rPr>
        <w:t>亿元及以上的为小型企业，资产总额</w:t>
      </w:r>
      <w:r>
        <w:rPr>
          <w:rFonts w:hint="eastAsia" w:ascii="宋体" w:hAnsi="宋体" w:eastAsia="宋体" w:cs="宋体"/>
          <w:color w:val="auto"/>
          <w:spacing w:val="-33"/>
          <w:sz w:val="20"/>
          <w:szCs w:val="20"/>
        </w:rPr>
        <w:t xml:space="preserve"> </w:t>
      </w:r>
      <w:r>
        <w:rPr>
          <w:rFonts w:hint="eastAsia" w:ascii="宋体" w:hAnsi="宋体" w:eastAsia="宋体" w:cs="宋体"/>
          <w:color w:val="auto"/>
          <w:spacing w:val="6"/>
          <w:sz w:val="20"/>
          <w:szCs w:val="20"/>
        </w:rPr>
        <w:t>50</w:t>
      </w:r>
      <w:r>
        <w:rPr>
          <w:rFonts w:hint="eastAsia" w:ascii="宋体" w:hAnsi="宋体" w:eastAsia="宋体" w:cs="宋体"/>
          <w:color w:val="auto"/>
          <w:spacing w:val="-37"/>
          <w:sz w:val="20"/>
          <w:szCs w:val="20"/>
        </w:rPr>
        <w:t xml:space="preserve"> </w:t>
      </w:r>
      <w:r>
        <w:rPr>
          <w:rFonts w:hint="eastAsia" w:ascii="宋体" w:hAnsi="宋体" w:eastAsia="宋体" w:cs="宋体"/>
          <w:color w:val="auto"/>
          <w:spacing w:val="6"/>
          <w:sz w:val="20"/>
          <w:szCs w:val="20"/>
        </w:rPr>
        <w:t>亿元以下的</w:t>
      </w:r>
      <w:r>
        <w:rPr>
          <w:rFonts w:hint="eastAsia" w:ascii="宋体" w:hAnsi="宋体" w:eastAsia="宋体" w:cs="宋体"/>
          <w:color w:val="auto"/>
          <w:sz w:val="20"/>
          <w:szCs w:val="20"/>
        </w:rPr>
        <w:t xml:space="preserve"> </w:t>
      </w:r>
      <w:r>
        <w:rPr>
          <w:rFonts w:hint="eastAsia" w:ascii="宋体" w:hAnsi="宋体" w:eastAsia="宋体" w:cs="宋体"/>
          <w:color w:val="auto"/>
          <w:spacing w:val="6"/>
          <w:sz w:val="20"/>
          <w:szCs w:val="20"/>
        </w:rPr>
        <w:t>为微型企业。</w:t>
      </w:r>
    </w:p>
    <w:p w14:paraId="1F1AABBE">
      <w:pPr>
        <w:pStyle w:val="3"/>
        <w:spacing w:line="256" w:lineRule="auto"/>
        <w:rPr>
          <w:rFonts w:hint="eastAsia" w:ascii="宋体" w:hAnsi="宋体" w:eastAsia="宋体" w:cs="宋体"/>
          <w:color w:val="auto"/>
        </w:rPr>
      </w:pPr>
    </w:p>
    <w:p w14:paraId="27870AC3">
      <w:pPr>
        <w:spacing w:before="65" w:line="334" w:lineRule="auto"/>
        <w:ind w:left="14" w:right="133" w:firstLine="871"/>
        <w:rPr>
          <w:rFonts w:hint="eastAsia" w:ascii="宋体" w:hAnsi="宋体" w:eastAsia="宋体" w:cs="宋体"/>
          <w:color w:val="auto"/>
          <w:sz w:val="20"/>
          <w:szCs w:val="20"/>
        </w:rPr>
      </w:pPr>
      <w:r>
        <w:rPr>
          <w:rFonts w:hint="eastAsia" w:ascii="宋体" w:hAnsi="宋体" w:eastAsia="宋体" w:cs="宋体"/>
          <w:color w:val="auto"/>
          <w:spacing w:val="7"/>
          <w:sz w:val="20"/>
          <w:szCs w:val="20"/>
        </w:rPr>
        <w:t>(二) 银行业非存款类金融机构。资产总额</w:t>
      </w:r>
      <w:r>
        <w:rPr>
          <w:rFonts w:hint="eastAsia" w:ascii="宋体" w:hAnsi="宋体" w:eastAsia="宋体" w:cs="宋体"/>
          <w:color w:val="auto"/>
          <w:spacing w:val="-14"/>
          <w:sz w:val="20"/>
          <w:szCs w:val="20"/>
        </w:rPr>
        <w:t xml:space="preserve"> </w:t>
      </w:r>
      <w:r>
        <w:rPr>
          <w:rFonts w:hint="eastAsia" w:ascii="宋体" w:hAnsi="宋体" w:eastAsia="宋体" w:cs="宋体"/>
          <w:color w:val="auto"/>
          <w:spacing w:val="7"/>
          <w:sz w:val="20"/>
          <w:szCs w:val="20"/>
        </w:rPr>
        <w:t>1000</w:t>
      </w:r>
      <w:r>
        <w:rPr>
          <w:rFonts w:hint="eastAsia" w:ascii="宋体" w:hAnsi="宋体" w:eastAsia="宋体" w:cs="宋体"/>
          <w:color w:val="auto"/>
          <w:spacing w:val="-40"/>
          <w:sz w:val="20"/>
          <w:szCs w:val="20"/>
        </w:rPr>
        <w:t xml:space="preserve"> </w:t>
      </w:r>
      <w:r>
        <w:rPr>
          <w:rFonts w:hint="eastAsia" w:ascii="宋体" w:hAnsi="宋体" w:eastAsia="宋体" w:cs="宋体"/>
          <w:color w:val="auto"/>
          <w:spacing w:val="7"/>
          <w:sz w:val="20"/>
          <w:szCs w:val="20"/>
        </w:rPr>
        <w:t>亿元以下的为中小微型企业。其中，资产</w:t>
      </w:r>
      <w:r>
        <w:rPr>
          <w:rFonts w:hint="eastAsia" w:ascii="宋体" w:hAnsi="宋体" w:eastAsia="宋体" w:cs="宋体"/>
          <w:color w:val="auto"/>
          <w:sz w:val="20"/>
          <w:szCs w:val="20"/>
        </w:rPr>
        <w:t xml:space="preserve"> </w:t>
      </w:r>
      <w:r>
        <w:rPr>
          <w:rFonts w:hint="eastAsia" w:ascii="宋体" w:hAnsi="宋体" w:eastAsia="宋体" w:cs="宋体"/>
          <w:color w:val="auto"/>
          <w:spacing w:val="7"/>
          <w:sz w:val="20"/>
          <w:szCs w:val="20"/>
        </w:rPr>
        <w:t>总额</w:t>
      </w:r>
      <w:r>
        <w:rPr>
          <w:rFonts w:hint="eastAsia" w:ascii="宋体" w:hAnsi="宋体" w:eastAsia="宋体" w:cs="宋体"/>
          <w:color w:val="auto"/>
          <w:spacing w:val="-22"/>
          <w:sz w:val="20"/>
          <w:szCs w:val="20"/>
        </w:rPr>
        <w:t xml:space="preserve"> </w:t>
      </w:r>
      <w:r>
        <w:rPr>
          <w:rFonts w:hint="eastAsia" w:ascii="宋体" w:hAnsi="宋体" w:eastAsia="宋体" w:cs="宋体"/>
          <w:color w:val="auto"/>
          <w:spacing w:val="7"/>
          <w:sz w:val="20"/>
          <w:szCs w:val="20"/>
        </w:rPr>
        <w:t>200</w:t>
      </w:r>
      <w:r>
        <w:rPr>
          <w:rFonts w:hint="eastAsia" w:ascii="宋体" w:hAnsi="宋体" w:eastAsia="宋体" w:cs="宋体"/>
          <w:color w:val="auto"/>
          <w:spacing w:val="-38"/>
          <w:sz w:val="20"/>
          <w:szCs w:val="20"/>
        </w:rPr>
        <w:t xml:space="preserve"> </w:t>
      </w:r>
      <w:r>
        <w:rPr>
          <w:rFonts w:hint="eastAsia" w:ascii="宋体" w:hAnsi="宋体" w:eastAsia="宋体" w:cs="宋体"/>
          <w:color w:val="auto"/>
          <w:spacing w:val="7"/>
          <w:sz w:val="20"/>
          <w:szCs w:val="20"/>
        </w:rPr>
        <w:t>亿元及以上的为中型企业，资产总额</w:t>
      </w:r>
      <w:r>
        <w:rPr>
          <w:rFonts w:hint="eastAsia" w:ascii="宋体" w:hAnsi="宋体" w:eastAsia="宋体" w:cs="宋体"/>
          <w:color w:val="auto"/>
          <w:spacing w:val="-35"/>
          <w:sz w:val="20"/>
          <w:szCs w:val="20"/>
        </w:rPr>
        <w:t xml:space="preserve"> </w:t>
      </w:r>
      <w:r>
        <w:rPr>
          <w:rFonts w:hint="eastAsia" w:ascii="宋体" w:hAnsi="宋体" w:eastAsia="宋体" w:cs="宋体"/>
          <w:color w:val="auto"/>
          <w:spacing w:val="7"/>
          <w:sz w:val="20"/>
          <w:szCs w:val="20"/>
        </w:rPr>
        <w:t>50</w:t>
      </w:r>
      <w:r>
        <w:rPr>
          <w:rFonts w:hint="eastAsia" w:ascii="宋体" w:hAnsi="宋体" w:eastAsia="宋体" w:cs="宋体"/>
          <w:color w:val="auto"/>
          <w:spacing w:val="-37"/>
          <w:sz w:val="20"/>
          <w:szCs w:val="20"/>
        </w:rPr>
        <w:t xml:space="preserve"> </w:t>
      </w:r>
      <w:r>
        <w:rPr>
          <w:rFonts w:hint="eastAsia" w:ascii="宋体" w:hAnsi="宋体" w:eastAsia="宋体" w:cs="宋体"/>
          <w:color w:val="auto"/>
          <w:spacing w:val="7"/>
          <w:sz w:val="20"/>
          <w:szCs w:val="20"/>
        </w:rPr>
        <w:t>亿元及以上的为小型企业，资产总额</w:t>
      </w:r>
      <w:r>
        <w:rPr>
          <w:rFonts w:hint="eastAsia" w:ascii="宋体" w:hAnsi="宋体" w:eastAsia="宋体" w:cs="宋体"/>
          <w:color w:val="auto"/>
          <w:spacing w:val="-32"/>
          <w:sz w:val="20"/>
          <w:szCs w:val="20"/>
        </w:rPr>
        <w:t xml:space="preserve"> </w:t>
      </w:r>
      <w:r>
        <w:rPr>
          <w:rFonts w:hint="eastAsia" w:ascii="宋体" w:hAnsi="宋体" w:eastAsia="宋体" w:cs="宋体"/>
          <w:color w:val="auto"/>
          <w:spacing w:val="7"/>
          <w:sz w:val="20"/>
          <w:szCs w:val="20"/>
        </w:rPr>
        <w:t>50</w:t>
      </w:r>
      <w:r>
        <w:rPr>
          <w:rFonts w:hint="eastAsia" w:ascii="宋体" w:hAnsi="宋体" w:eastAsia="宋体" w:cs="宋体"/>
          <w:color w:val="auto"/>
          <w:spacing w:val="-40"/>
          <w:sz w:val="20"/>
          <w:szCs w:val="20"/>
        </w:rPr>
        <w:t xml:space="preserve"> </w:t>
      </w:r>
      <w:r>
        <w:rPr>
          <w:rFonts w:hint="eastAsia" w:ascii="宋体" w:hAnsi="宋体" w:eastAsia="宋体" w:cs="宋体"/>
          <w:color w:val="auto"/>
          <w:spacing w:val="7"/>
          <w:sz w:val="20"/>
          <w:szCs w:val="20"/>
        </w:rPr>
        <w:t>亿元以下</w:t>
      </w:r>
      <w:r>
        <w:rPr>
          <w:rFonts w:hint="eastAsia" w:ascii="宋体" w:hAnsi="宋体" w:eastAsia="宋体" w:cs="宋体"/>
          <w:color w:val="auto"/>
          <w:sz w:val="20"/>
          <w:szCs w:val="20"/>
        </w:rPr>
        <w:t xml:space="preserve"> </w:t>
      </w:r>
      <w:r>
        <w:rPr>
          <w:rFonts w:hint="eastAsia" w:ascii="宋体" w:hAnsi="宋体" w:eastAsia="宋体" w:cs="宋体"/>
          <w:color w:val="auto"/>
          <w:spacing w:val="6"/>
          <w:sz w:val="20"/>
          <w:szCs w:val="20"/>
        </w:rPr>
        <w:t>的为微型企业。</w:t>
      </w:r>
    </w:p>
    <w:p w14:paraId="4D252593">
      <w:pPr>
        <w:pStyle w:val="3"/>
        <w:spacing w:line="259" w:lineRule="auto"/>
        <w:rPr>
          <w:rFonts w:hint="eastAsia" w:ascii="宋体" w:hAnsi="宋体" w:eastAsia="宋体" w:cs="宋体"/>
          <w:color w:val="auto"/>
        </w:rPr>
      </w:pPr>
    </w:p>
    <w:p w14:paraId="43AB4B96">
      <w:pPr>
        <w:spacing w:before="65" w:line="334" w:lineRule="auto"/>
        <w:ind w:left="9" w:right="133" w:firstLine="875"/>
        <w:rPr>
          <w:rFonts w:hint="eastAsia" w:ascii="宋体" w:hAnsi="宋体" w:eastAsia="宋体" w:cs="宋体"/>
          <w:color w:val="auto"/>
          <w:sz w:val="20"/>
          <w:szCs w:val="20"/>
        </w:rPr>
      </w:pPr>
      <w:r>
        <w:rPr>
          <w:rFonts w:hint="eastAsia" w:ascii="宋体" w:hAnsi="宋体" w:eastAsia="宋体" w:cs="宋体"/>
          <w:color w:val="auto"/>
          <w:spacing w:val="7"/>
          <w:sz w:val="20"/>
          <w:szCs w:val="20"/>
        </w:rPr>
        <w:t>(三) 贷款公司、小额贷款公司及典当行。资产总额</w:t>
      </w:r>
      <w:r>
        <w:rPr>
          <w:rFonts w:hint="eastAsia" w:ascii="宋体" w:hAnsi="宋体" w:eastAsia="宋体" w:cs="宋体"/>
          <w:color w:val="auto"/>
          <w:spacing w:val="-14"/>
          <w:sz w:val="20"/>
          <w:szCs w:val="20"/>
        </w:rPr>
        <w:t xml:space="preserve"> </w:t>
      </w:r>
      <w:r>
        <w:rPr>
          <w:rFonts w:hint="eastAsia" w:ascii="宋体" w:hAnsi="宋体" w:eastAsia="宋体" w:cs="宋体"/>
          <w:color w:val="auto"/>
          <w:spacing w:val="7"/>
          <w:sz w:val="20"/>
          <w:szCs w:val="20"/>
        </w:rPr>
        <w:t>1000</w:t>
      </w:r>
      <w:r>
        <w:rPr>
          <w:rFonts w:hint="eastAsia" w:ascii="宋体" w:hAnsi="宋体" w:eastAsia="宋体" w:cs="宋体"/>
          <w:color w:val="auto"/>
          <w:spacing w:val="-40"/>
          <w:sz w:val="20"/>
          <w:szCs w:val="20"/>
        </w:rPr>
        <w:t xml:space="preserve"> </w:t>
      </w:r>
      <w:r>
        <w:rPr>
          <w:rFonts w:hint="eastAsia" w:ascii="宋体" w:hAnsi="宋体" w:eastAsia="宋体" w:cs="宋体"/>
          <w:color w:val="auto"/>
          <w:spacing w:val="7"/>
          <w:sz w:val="20"/>
          <w:szCs w:val="20"/>
        </w:rPr>
        <w:t>亿元以下的为中小微型企业。其</w:t>
      </w:r>
      <w:r>
        <w:rPr>
          <w:rFonts w:hint="eastAsia" w:ascii="宋体" w:hAnsi="宋体" w:eastAsia="宋体" w:cs="宋体"/>
          <w:color w:val="auto"/>
          <w:sz w:val="20"/>
          <w:szCs w:val="20"/>
        </w:rPr>
        <w:t xml:space="preserve"> </w:t>
      </w:r>
      <w:r>
        <w:rPr>
          <w:rFonts w:hint="eastAsia" w:ascii="宋体" w:hAnsi="宋体" w:eastAsia="宋体" w:cs="宋体"/>
          <w:color w:val="auto"/>
          <w:spacing w:val="8"/>
          <w:sz w:val="20"/>
          <w:szCs w:val="20"/>
        </w:rPr>
        <w:t>中，资产总额</w:t>
      </w:r>
      <w:r>
        <w:rPr>
          <w:rFonts w:hint="eastAsia" w:ascii="宋体" w:hAnsi="宋体" w:eastAsia="宋体" w:cs="宋体"/>
          <w:color w:val="auto"/>
          <w:spacing w:val="-37"/>
          <w:sz w:val="20"/>
          <w:szCs w:val="20"/>
        </w:rPr>
        <w:t xml:space="preserve"> </w:t>
      </w:r>
      <w:r>
        <w:rPr>
          <w:rFonts w:hint="eastAsia" w:ascii="宋体" w:hAnsi="宋体" w:eastAsia="宋体" w:cs="宋体"/>
          <w:color w:val="auto"/>
          <w:spacing w:val="8"/>
          <w:sz w:val="20"/>
          <w:szCs w:val="20"/>
        </w:rPr>
        <w:t>200</w:t>
      </w:r>
      <w:r>
        <w:rPr>
          <w:rFonts w:hint="eastAsia" w:ascii="宋体" w:hAnsi="宋体" w:eastAsia="宋体" w:cs="宋体"/>
          <w:color w:val="auto"/>
          <w:spacing w:val="-37"/>
          <w:sz w:val="20"/>
          <w:szCs w:val="20"/>
        </w:rPr>
        <w:t xml:space="preserve"> </w:t>
      </w:r>
      <w:r>
        <w:rPr>
          <w:rFonts w:hint="eastAsia" w:ascii="宋体" w:hAnsi="宋体" w:eastAsia="宋体" w:cs="宋体"/>
          <w:color w:val="auto"/>
          <w:spacing w:val="8"/>
          <w:sz w:val="20"/>
          <w:szCs w:val="20"/>
        </w:rPr>
        <w:t>亿元及以上的为中型企业，资产总额</w:t>
      </w:r>
      <w:r>
        <w:rPr>
          <w:rFonts w:hint="eastAsia" w:ascii="宋体" w:hAnsi="宋体" w:eastAsia="宋体" w:cs="宋体"/>
          <w:color w:val="auto"/>
          <w:spacing w:val="-35"/>
          <w:sz w:val="20"/>
          <w:szCs w:val="20"/>
        </w:rPr>
        <w:t xml:space="preserve"> </w:t>
      </w:r>
      <w:r>
        <w:rPr>
          <w:rFonts w:hint="eastAsia" w:ascii="宋体" w:hAnsi="宋体" w:eastAsia="宋体" w:cs="宋体"/>
          <w:color w:val="auto"/>
          <w:spacing w:val="8"/>
          <w:sz w:val="20"/>
          <w:szCs w:val="20"/>
        </w:rPr>
        <w:t>50</w:t>
      </w:r>
      <w:r>
        <w:rPr>
          <w:rFonts w:hint="eastAsia" w:ascii="宋体" w:hAnsi="宋体" w:eastAsia="宋体" w:cs="宋体"/>
          <w:color w:val="auto"/>
          <w:spacing w:val="-37"/>
          <w:sz w:val="20"/>
          <w:szCs w:val="20"/>
        </w:rPr>
        <w:t xml:space="preserve"> </w:t>
      </w:r>
      <w:r>
        <w:rPr>
          <w:rFonts w:hint="eastAsia" w:ascii="宋体" w:hAnsi="宋体" w:eastAsia="宋体" w:cs="宋体"/>
          <w:color w:val="auto"/>
          <w:spacing w:val="8"/>
          <w:sz w:val="20"/>
          <w:szCs w:val="20"/>
        </w:rPr>
        <w:t>亿</w:t>
      </w:r>
      <w:r>
        <w:rPr>
          <w:rFonts w:hint="eastAsia" w:ascii="宋体" w:hAnsi="宋体" w:eastAsia="宋体" w:cs="宋体"/>
          <w:color w:val="auto"/>
          <w:spacing w:val="7"/>
          <w:sz w:val="20"/>
          <w:szCs w:val="20"/>
        </w:rPr>
        <w:t>元及以上的为小型企业，资产总额</w:t>
      </w:r>
      <w:r>
        <w:rPr>
          <w:rFonts w:hint="eastAsia" w:ascii="宋体" w:hAnsi="宋体" w:eastAsia="宋体" w:cs="宋体"/>
          <w:color w:val="auto"/>
          <w:spacing w:val="-33"/>
          <w:sz w:val="20"/>
          <w:szCs w:val="20"/>
        </w:rPr>
        <w:t xml:space="preserve"> </w:t>
      </w:r>
      <w:r>
        <w:rPr>
          <w:rFonts w:hint="eastAsia" w:ascii="宋体" w:hAnsi="宋体" w:eastAsia="宋体" w:cs="宋体"/>
          <w:color w:val="auto"/>
          <w:spacing w:val="7"/>
          <w:sz w:val="20"/>
          <w:szCs w:val="20"/>
        </w:rPr>
        <w:t>50</w:t>
      </w:r>
      <w:r>
        <w:rPr>
          <w:rFonts w:hint="eastAsia" w:ascii="宋体" w:hAnsi="宋体" w:eastAsia="宋体" w:cs="宋体"/>
          <w:color w:val="auto"/>
          <w:sz w:val="20"/>
          <w:szCs w:val="20"/>
        </w:rPr>
        <w:t xml:space="preserve"> </w:t>
      </w:r>
      <w:r>
        <w:rPr>
          <w:rFonts w:hint="eastAsia" w:ascii="宋体" w:hAnsi="宋体" w:eastAsia="宋体" w:cs="宋体"/>
          <w:color w:val="auto"/>
          <w:spacing w:val="8"/>
          <w:sz w:val="20"/>
          <w:szCs w:val="20"/>
        </w:rPr>
        <w:t>亿元以下的为微型企业。</w:t>
      </w:r>
    </w:p>
    <w:p w14:paraId="77931127">
      <w:pPr>
        <w:spacing w:line="334" w:lineRule="auto"/>
        <w:rPr>
          <w:rFonts w:hint="eastAsia" w:ascii="宋体" w:hAnsi="宋体" w:eastAsia="宋体" w:cs="宋体"/>
          <w:color w:val="auto"/>
          <w:sz w:val="20"/>
          <w:szCs w:val="20"/>
        </w:rPr>
        <w:sectPr>
          <w:headerReference r:id="rId71" w:type="default"/>
          <w:footerReference r:id="rId72" w:type="default"/>
          <w:pgSz w:w="11906" w:h="16839"/>
          <w:pgMar w:top="1174" w:right="1156" w:bottom="1151" w:left="1588" w:header="862" w:footer="989" w:gutter="0"/>
          <w:pgNumType w:fmt="decimal"/>
          <w:cols w:space="720" w:num="1"/>
        </w:sectPr>
      </w:pPr>
    </w:p>
    <w:p w14:paraId="21435BCD">
      <w:pPr>
        <w:pStyle w:val="3"/>
        <w:spacing w:line="356" w:lineRule="auto"/>
        <w:rPr>
          <w:rFonts w:hint="eastAsia" w:ascii="宋体" w:hAnsi="宋体" w:eastAsia="宋体" w:cs="宋体"/>
          <w:color w:val="auto"/>
        </w:rPr>
      </w:pPr>
    </w:p>
    <w:p w14:paraId="2C5318B6">
      <w:pPr>
        <w:spacing w:before="65" w:line="381" w:lineRule="auto"/>
        <w:ind w:left="9" w:right="43" w:firstLine="875"/>
        <w:jc w:val="both"/>
        <w:rPr>
          <w:rFonts w:hint="eastAsia" w:ascii="宋体" w:hAnsi="宋体" w:eastAsia="宋体" w:cs="宋体"/>
          <w:color w:val="auto"/>
          <w:sz w:val="20"/>
          <w:szCs w:val="20"/>
        </w:rPr>
      </w:pPr>
      <w:r>
        <w:rPr>
          <w:rFonts w:hint="eastAsia" w:ascii="宋体" w:hAnsi="宋体" w:eastAsia="宋体" w:cs="宋体"/>
          <w:color w:val="auto"/>
          <w:spacing w:val="6"/>
          <w:sz w:val="20"/>
          <w:szCs w:val="20"/>
        </w:rPr>
        <w:t>(四) 证券业金融机构。资产总额</w:t>
      </w:r>
      <w:r>
        <w:rPr>
          <w:rFonts w:hint="eastAsia" w:ascii="宋体" w:hAnsi="宋体" w:eastAsia="宋体" w:cs="宋体"/>
          <w:color w:val="auto"/>
          <w:spacing w:val="-9"/>
          <w:sz w:val="20"/>
          <w:szCs w:val="20"/>
        </w:rPr>
        <w:t xml:space="preserve"> </w:t>
      </w:r>
      <w:r>
        <w:rPr>
          <w:rFonts w:hint="eastAsia" w:ascii="宋体" w:hAnsi="宋体" w:eastAsia="宋体" w:cs="宋体"/>
          <w:color w:val="auto"/>
          <w:spacing w:val="6"/>
          <w:sz w:val="20"/>
          <w:szCs w:val="20"/>
        </w:rPr>
        <w:t>1000</w:t>
      </w:r>
      <w:r>
        <w:rPr>
          <w:rFonts w:hint="eastAsia" w:ascii="宋体" w:hAnsi="宋体" w:eastAsia="宋体" w:cs="宋体"/>
          <w:color w:val="auto"/>
          <w:spacing w:val="-39"/>
          <w:sz w:val="20"/>
          <w:szCs w:val="20"/>
        </w:rPr>
        <w:t xml:space="preserve"> </w:t>
      </w:r>
      <w:r>
        <w:rPr>
          <w:rFonts w:hint="eastAsia" w:ascii="宋体" w:hAnsi="宋体" w:eastAsia="宋体" w:cs="宋体"/>
          <w:color w:val="auto"/>
          <w:spacing w:val="6"/>
          <w:sz w:val="20"/>
          <w:szCs w:val="20"/>
        </w:rPr>
        <w:t>亿元以下的为中小微型企业。其中，资产总额</w:t>
      </w:r>
      <w:r>
        <w:rPr>
          <w:rFonts w:hint="eastAsia" w:ascii="宋体" w:hAnsi="宋体" w:eastAsia="宋体" w:cs="宋体"/>
          <w:color w:val="auto"/>
          <w:spacing w:val="-22"/>
          <w:sz w:val="20"/>
          <w:szCs w:val="20"/>
        </w:rPr>
        <w:t xml:space="preserve"> </w:t>
      </w:r>
      <w:r>
        <w:rPr>
          <w:rFonts w:hint="eastAsia" w:ascii="宋体" w:hAnsi="宋体" w:eastAsia="宋体" w:cs="宋体"/>
          <w:color w:val="auto"/>
          <w:spacing w:val="6"/>
          <w:sz w:val="20"/>
          <w:szCs w:val="20"/>
        </w:rPr>
        <w:t>100</w:t>
      </w:r>
      <w:r>
        <w:rPr>
          <w:rFonts w:hint="eastAsia" w:ascii="宋体" w:hAnsi="宋体" w:eastAsia="宋体" w:cs="宋体"/>
          <w:color w:val="auto"/>
          <w:sz w:val="20"/>
          <w:szCs w:val="20"/>
        </w:rPr>
        <w:t xml:space="preserve"> </w:t>
      </w:r>
      <w:r>
        <w:rPr>
          <w:rFonts w:hint="eastAsia" w:ascii="宋体" w:hAnsi="宋体" w:eastAsia="宋体" w:cs="宋体"/>
          <w:color w:val="auto"/>
          <w:spacing w:val="8"/>
          <w:sz w:val="20"/>
          <w:szCs w:val="20"/>
        </w:rPr>
        <w:t>亿元及以上的为中型企业，资产总额</w:t>
      </w:r>
      <w:r>
        <w:rPr>
          <w:rFonts w:hint="eastAsia" w:ascii="宋体" w:hAnsi="宋体" w:eastAsia="宋体" w:cs="宋体"/>
          <w:color w:val="auto"/>
          <w:spacing w:val="-24"/>
          <w:sz w:val="20"/>
          <w:szCs w:val="20"/>
        </w:rPr>
        <w:t xml:space="preserve"> </w:t>
      </w:r>
      <w:r>
        <w:rPr>
          <w:rFonts w:hint="eastAsia" w:ascii="宋体" w:hAnsi="宋体" w:eastAsia="宋体" w:cs="宋体"/>
          <w:color w:val="auto"/>
          <w:spacing w:val="8"/>
          <w:sz w:val="20"/>
          <w:szCs w:val="20"/>
        </w:rPr>
        <w:t>10</w:t>
      </w:r>
      <w:r>
        <w:rPr>
          <w:rFonts w:hint="eastAsia" w:ascii="宋体" w:hAnsi="宋体" w:eastAsia="宋体" w:cs="宋体"/>
          <w:color w:val="auto"/>
          <w:spacing w:val="-37"/>
          <w:sz w:val="20"/>
          <w:szCs w:val="20"/>
        </w:rPr>
        <w:t xml:space="preserve"> </w:t>
      </w:r>
      <w:r>
        <w:rPr>
          <w:rFonts w:hint="eastAsia" w:ascii="宋体" w:hAnsi="宋体" w:eastAsia="宋体" w:cs="宋体"/>
          <w:color w:val="auto"/>
          <w:spacing w:val="8"/>
          <w:sz w:val="20"/>
          <w:szCs w:val="20"/>
        </w:rPr>
        <w:t>亿元及以上的为小型企业，</w:t>
      </w:r>
      <w:r>
        <w:rPr>
          <w:rFonts w:hint="eastAsia" w:ascii="宋体" w:hAnsi="宋体" w:eastAsia="宋体" w:cs="宋体"/>
          <w:color w:val="auto"/>
          <w:spacing w:val="7"/>
          <w:sz w:val="20"/>
          <w:szCs w:val="20"/>
        </w:rPr>
        <w:t>资产总额</w:t>
      </w:r>
      <w:r>
        <w:rPr>
          <w:rFonts w:hint="eastAsia" w:ascii="宋体" w:hAnsi="宋体" w:eastAsia="宋体" w:cs="宋体"/>
          <w:color w:val="auto"/>
          <w:spacing w:val="-21"/>
          <w:sz w:val="20"/>
          <w:szCs w:val="20"/>
        </w:rPr>
        <w:t xml:space="preserve"> </w:t>
      </w:r>
      <w:r>
        <w:rPr>
          <w:rFonts w:hint="eastAsia" w:ascii="宋体" w:hAnsi="宋体" w:eastAsia="宋体" w:cs="宋体"/>
          <w:color w:val="auto"/>
          <w:spacing w:val="7"/>
          <w:sz w:val="20"/>
          <w:szCs w:val="20"/>
        </w:rPr>
        <w:t>10</w:t>
      </w:r>
      <w:r>
        <w:rPr>
          <w:rFonts w:hint="eastAsia" w:ascii="宋体" w:hAnsi="宋体" w:eastAsia="宋体" w:cs="宋体"/>
          <w:color w:val="auto"/>
          <w:spacing w:val="-40"/>
          <w:sz w:val="20"/>
          <w:szCs w:val="20"/>
        </w:rPr>
        <w:t xml:space="preserve"> </w:t>
      </w:r>
      <w:r>
        <w:rPr>
          <w:rFonts w:hint="eastAsia" w:ascii="宋体" w:hAnsi="宋体" w:eastAsia="宋体" w:cs="宋体"/>
          <w:color w:val="auto"/>
          <w:spacing w:val="7"/>
          <w:sz w:val="20"/>
          <w:szCs w:val="20"/>
        </w:rPr>
        <w:t>亿元以下的为微型</w:t>
      </w:r>
      <w:r>
        <w:rPr>
          <w:rFonts w:hint="eastAsia" w:ascii="宋体" w:hAnsi="宋体" w:eastAsia="宋体" w:cs="宋体"/>
          <w:color w:val="auto"/>
          <w:sz w:val="20"/>
          <w:szCs w:val="20"/>
        </w:rPr>
        <w:t xml:space="preserve"> </w:t>
      </w:r>
      <w:r>
        <w:rPr>
          <w:rFonts w:hint="eastAsia" w:ascii="宋体" w:hAnsi="宋体" w:eastAsia="宋体" w:cs="宋体"/>
          <w:color w:val="auto"/>
          <w:spacing w:val="2"/>
          <w:sz w:val="20"/>
          <w:szCs w:val="20"/>
        </w:rPr>
        <w:t>企业。</w:t>
      </w:r>
    </w:p>
    <w:p w14:paraId="595BFB60">
      <w:pPr>
        <w:spacing w:before="170" w:line="381" w:lineRule="auto"/>
        <w:ind w:left="9" w:right="43" w:firstLine="875"/>
        <w:jc w:val="both"/>
        <w:rPr>
          <w:rFonts w:hint="eastAsia" w:ascii="宋体" w:hAnsi="宋体" w:eastAsia="宋体" w:cs="宋体"/>
          <w:color w:val="auto"/>
          <w:sz w:val="20"/>
          <w:szCs w:val="20"/>
        </w:rPr>
      </w:pPr>
      <w:r>
        <w:rPr>
          <w:rFonts w:hint="eastAsia" w:ascii="宋体" w:hAnsi="宋体" w:eastAsia="宋体" w:cs="宋体"/>
          <w:color w:val="auto"/>
          <w:spacing w:val="7"/>
          <w:sz w:val="20"/>
          <w:szCs w:val="20"/>
        </w:rPr>
        <w:t>(五) 保险业金融机构。资产总额</w:t>
      </w:r>
      <w:r>
        <w:rPr>
          <w:rFonts w:hint="eastAsia" w:ascii="宋体" w:hAnsi="宋体" w:eastAsia="宋体" w:cs="宋体"/>
          <w:color w:val="auto"/>
          <w:spacing w:val="-32"/>
          <w:sz w:val="20"/>
          <w:szCs w:val="20"/>
        </w:rPr>
        <w:t xml:space="preserve"> </w:t>
      </w:r>
      <w:r>
        <w:rPr>
          <w:rFonts w:hint="eastAsia" w:ascii="宋体" w:hAnsi="宋体" w:eastAsia="宋体" w:cs="宋体"/>
          <w:color w:val="auto"/>
          <w:spacing w:val="7"/>
          <w:sz w:val="20"/>
          <w:szCs w:val="20"/>
        </w:rPr>
        <w:t>5000</w:t>
      </w:r>
      <w:r>
        <w:rPr>
          <w:rFonts w:hint="eastAsia" w:ascii="宋体" w:hAnsi="宋体" w:eastAsia="宋体" w:cs="宋体"/>
          <w:color w:val="auto"/>
          <w:spacing w:val="-40"/>
          <w:sz w:val="20"/>
          <w:szCs w:val="20"/>
        </w:rPr>
        <w:t xml:space="preserve"> </w:t>
      </w:r>
      <w:r>
        <w:rPr>
          <w:rFonts w:hint="eastAsia" w:ascii="宋体" w:hAnsi="宋体" w:eastAsia="宋体" w:cs="宋体"/>
          <w:color w:val="auto"/>
          <w:spacing w:val="7"/>
          <w:sz w:val="20"/>
          <w:szCs w:val="20"/>
        </w:rPr>
        <w:t>亿元以下的为中小微型企业。其中，资产总额</w:t>
      </w:r>
      <w:r>
        <w:rPr>
          <w:rFonts w:hint="eastAsia" w:ascii="宋体" w:hAnsi="宋体" w:eastAsia="宋体" w:cs="宋体"/>
          <w:color w:val="auto"/>
          <w:spacing w:val="-38"/>
          <w:sz w:val="20"/>
          <w:szCs w:val="20"/>
        </w:rPr>
        <w:t xml:space="preserve"> </w:t>
      </w:r>
      <w:r>
        <w:rPr>
          <w:rFonts w:hint="eastAsia" w:ascii="宋体" w:hAnsi="宋体" w:eastAsia="宋体" w:cs="宋体"/>
          <w:color w:val="auto"/>
          <w:spacing w:val="6"/>
          <w:sz w:val="20"/>
          <w:szCs w:val="20"/>
        </w:rPr>
        <w:t>400</w:t>
      </w:r>
      <w:r>
        <w:rPr>
          <w:rFonts w:hint="eastAsia" w:ascii="宋体" w:hAnsi="宋体" w:eastAsia="宋体" w:cs="宋体"/>
          <w:color w:val="auto"/>
          <w:sz w:val="20"/>
          <w:szCs w:val="20"/>
        </w:rPr>
        <w:t xml:space="preserve"> </w:t>
      </w:r>
      <w:r>
        <w:rPr>
          <w:rFonts w:hint="eastAsia" w:ascii="宋体" w:hAnsi="宋体" w:eastAsia="宋体" w:cs="宋体"/>
          <w:color w:val="auto"/>
          <w:spacing w:val="8"/>
          <w:sz w:val="20"/>
          <w:szCs w:val="20"/>
        </w:rPr>
        <w:t>亿元及以上的为中型企业，资产总额</w:t>
      </w:r>
      <w:r>
        <w:rPr>
          <w:rFonts w:hint="eastAsia" w:ascii="宋体" w:hAnsi="宋体" w:eastAsia="宋体" w:cs="宋体"/>
          <w:color w:val="auto"/>
          <w:spacing w:val="-25"/>
          <w:sz w:val="20"/>
          <w:szCs w:val="20"/>
        </w:rPr>
        <w:t xml:space="preserve"> </w:t>
      </w:r>
      <w:r>
        <w:rPr>
          <w:rFonts w:hint="eastAsia" w:ascii="宋体" w:hAnsi="宋体" w:eastAsia="宋体" w:cs="宋体"/>
          <w:color w:val="auto"/>
          <w:spacing w:val="8"/>
          <w:sz w:val="20"/>
          <w:szCs w:val="20"/>
        </w:rPr>
        <w:t>20</w:t>
      </w:r>
      <w:r>
        <w:rPr>
          <w:rFonts w:hint="eastAsia" w:ascii="宋体" w:hAnsi="宋体" w:eastAsia="宋体" w:cs="宋体"/>
          <w:color w:val="auto"/>
          <w:spacing w:val="-37"/>
          <w:sz w:val="20"/>
          <w:szCs w:val="20"/>
        </w:rPr>
        <w:t xml:space="preserve"> </w:t>
      </w:r>
      <w:r>
        <w:rPr>
          <w:rFonts w:hint="eastAsia" w:ascii="宋体" w:hAnsi="宋体" w:eastAsia="宋体" w:cs="宋体"/>
          <w:color w:val="auto"/>
          <w:spacing w:val="8"/>
          <w:sz w:val="20"/>
          <w:szCs w:val="20"/>
        </w:rPr>
        <w:t>亿元及以上的为小型企业，资产总额</w:t>
      </w:r>
      <w:r>
        <w:rPr>
          <w:rFonts w:hint="eastAsia" w:ascii="宋体" w:hAnsi="宋体" w:eastAsia="宋体" w:cs="宋体"/>
          <w:color w:val="auto"/>
          <w:spacing w:val="-34"/>
          <w:sz w:val="20"/>
          <w:szCs w:val="20"/>
        </w:rPr>
        <w:t xml:space="preserve"> </w:t>
      </w:r>
      <w:r>
        <w:rPr>
          <w:rFonts w:hint="eastAsia" w:ascii="宋体" w:hAnsi="宋体" w:eastAsia="宋体" w:cs="宋体"/>
          <w:color w:val="auto"/>
          <w:spacing w:val="8"/>
          <w:sz w:val="20"/>
          <w:szCs w:val="20"/>
        </w:rPr>
        <w:t>20</w:t>
      </w:r>
      <w:r>
        <w:rPr>
          <w:rFonts w:hint="eastAsia" w:ascii="宋体" w:hAnsi="宋体" w:eastAsia="宋体" w:cs="宋体"/>
          <w:color w:val="auto"/>
          <w:spacing w:val="-40"/>
          <w:sz w:val="20"/>
          <w:szCs w:val="20"/>
        </w:rPr>
        <w:t xml:space="preserve"> </w:t>
      </w:r>
      <w:r>
        <w:rPr>
          <w:rFonts w:hint="eastAsia" w:ascii="宋体" w:hAnsi="宋体" w:eastAsia="宋体" w:cs="宋体"/>
          <w:color w:val="auto"/>
          <w:spacing w:val="8"/>
          <w:sz w:val="20"/>
          <w:szCs w:val="20"/>
        </w:rPr>
        <w:t>亿元以下的为微型</w:t>
      </w:r>
      <w:r>
        <w:rPr>
          <w:rFonts w:hint="eastAsia" w:ascii="宋体" w:hAnsi="宋体" w:eastAsia="宋体" w:cs="宋体"/>
          <w:color w:val="auto"/>
          <w:sz w:val="20"/>
          <w:szCs w:val="20"/>
        </w:rPr>
        <w:t xml:space="preserve"> </w:t>
      </w:r>
      <w:r>
        <w:rPr>
          <w:rFonts w:hint="eastAsia" w:ascii="宋体" w:hAnsi="宋体" w:eastAsia="宋体" w:cs="宋体"/>
          <w:color w:val="auto"/>
          <w:spacing w:val="2"/>
          <w:sz w:val="20"/>
          <w:szCs w:val="20"/>
        </w:rPr>
        <w:t>企业。</w:t>
      </w:r>
    </w:p>
    <w:p w14:paraId="173E48AB">
      <w:pPr>
        <w:spacing w:before="171" w:line="308" w:lineRule="auto"/>
        <w:ind w:left="32" w:right="41" w:firstLine="853"/>
        <w:rPr>
          <w:rFonts w:hint="eastAsia" w:ascii="宋体" w:hAnsi="宋体" w:eastAsia="宋体" w:cs="宋体"/>
          <w:color w:val="auto"/>
          <w:sz w:val="20"/>
          <w:szCs w:val="20"/>
        </w:rPr>
      </w:pPr>
      <w:r>
        <w:rPr>
          <w:rFonts w:hint="eastAsia" w:ascii="宋体" w:hAnsi="宋体" w:eastAsia="宋体" w:cs="宋体"/>
          <w:color w:val="auto"/>
          <w:spacing w:val="7"/>
          <w:sz w:val="20"/>
          <w:szCs w:val="20"/>
        </w:rPr>
        <w:t>(六) 信托公司。信托资产</w:t>
      </w:r>
      <w:r>
        <w:rPr>
          <w:rFonts w:hint="eastAsia" w:ascii="宋体" w:hAnsi="宋体" w:eastAsia="宋体" w:cs="宋体"/>
          <w:color w:val="auto"/>
          <w:spacing w:val="-21"/>
          <w:sz w:val="20"/>
          <w:szCs w:val="20"/>
        </w:rPr>
        <w:t xml:space="preserve"> </w:t>
      </w:r>
      <w:r>
        <w:rPr>
          <w:rFonts w:hint="eastAsia" w:ascii="宋体" w:hAnsi="宋体" w:eastAsia="宋体" w:cs="宋体"/>
          <w:color w:val="auto"/>
          <w:spacing w:val="7"/>
          <w:sz w:val="20"/>
          <w:szCs w:val="20"/>
        </w:rPr>
        <w:t>1000</w:t>
      </w:r>
      <w:r>
        <w:rPr>
          <w:rFonts w:hint="eastAsia" w:ascii="宋体" w:hAnsi="宋体" w:eastAsia="宋体" w:cs="宋体"/>
          <w:color w:val="auto"/>
          <w:spacing w:val="-37"/>
          <w:sz w:val="20"/>
          <w:szCs w:val="20"/>
        </w:rPr>
        <w:t xml:space="preserve"> </w:t>
      </w:r>
      <w:r>
        <w:rPr>
          <w:rFonts w:hint="eastAsia" w:ascii="宋体" w:hAnsi="宋体" w:eastAsia="宋体" w:cs="宋体"/>
          <w:color w:val="auto"/>
          <w:spacing w:val="7"/>
          <w:sz w:val="20"/>
          <w:szCs w:val="20"/>
        </w:rPr>
        <w:t>亿元以</w:t>
      </w:r>
      <w:r>
        <w:rPr>
          <w:rFonts w:hint="eastAsia" w:ascii="宋体" w:hAnsi="宋体" w:eastAsia="宋体" w:cs="宋体"/>
          <w:color w:val="auto"/>
          <w:spacing w:val="6"/>
          <w:sz w:val="20"/>
          <w:szCs w:val="20"/>
        </w:rPr>
        <w:t>下的为中小微型企业。其中，信托资产</w:t>
      </w:r>
      <w:r>
        <w:rPr>
          <w:rFonts w:hint="eastAsia" w:ascii="宋体" w:hAnsi="宋体" w:eastAsia="宋体" w:cs="宋体"/>
          <w:color w:val="auto"/>
          <w:spacing w:val="-40"/>
          <w:sz w:val="20"/>
          <w:szCs w:val="20"/>
        </w:rPr>
        <w:t xml:space="preserve"> </w:t>
      </w:r>
      <w:r>
        <w:rPr>
          <w:rFonts w:hint="eastAsia" w:ascii="宋体" w:hAnsi="宋体" w:eastAsia="宋体" w:cs="宋体"/>
          <w:color w:val="auto"/>
          <w:spacing w:val="6"/>
          <w:sz w:val="20"/>
          <w:szCs w:val="20"/>
        </w:rPr>
        <w:t>400</w:t>
      </w:r>
      <w:r>
        <w:rPr>
          <w:rFonts w:hint="eastAsia" w:ascii="宋体" w:hAnsi="宋体" w:eastAsia="宋体" w:cs="宋体"/>
          <w:color w:val="auto"/>
          <w:spacing w:val="-37"/>
          <w:sz w:val="20"/>
          <w:szCs w:val="20"/>
        </w:rPr>
        <w:t xml:space="preserve"> </w:t>
      </w:r>
      <w:r>
        <w:rPr>
          <w:rFonts w:hint="eastAsia" w:ascii="宋体" w:hAnsi="宋体" w:eastAsia="宋体" w:cs="宋体"/>
          <w:color w:val="auto"/>
          <w:spacing w:val="6"/>
          <w:sz w:val="20"/>
          <w:szCs w:val="20"/>
        </w:rPr>
        <w:t>亿元及</w:t>
      </w:r>
      <w:r>
        <w:rPr>
          <w:rFonts w:hint="eastAsia" w:ascii="宋体" w:hAnsi="宋体" w:eastAsia="宋体" w:cs="宋体"/>
          <w:color w:val="auto"/>
          <w:sz w:val="20"/>
          <w:szCs w:val="20"/>
        </w:rPr>
        <w:t xml:space="preserve"> </w:t>
      </w:r>
      <w:r>
        <w:rPr>
          <w:rFonts w:hint="eastAsia" w:ascii="宋体" w:hAnsi="宋体" w:eastAsia="宋体" w:cs="宋体"/>
          <w:color w:val="auto"/>
          <w:spacing w:val="5"/>
          <w:sz w:val="20"/>
          <w:szCs w:val="20"/>
        </w:rPr>
        <w:t>以上的为中型企业，信托资产</w:t>
      </w:r>
      <w:r>
        <w:rPr>
          <w:rFonts w:hint="eastAsia" w:ascii="宋体" w:hAnsi="宋体" w:eastAsia="宋体" w:cs="宋体"/>
          <w:color w:val="auto"/>
          <w:spacing w:val="-35"/>
          <w:sz w:val="20"/>
          <w:szCs w:val="20"/>
        </w:rPr>
        <w:t xml:space="preserve"> </w:t>
      </w:r>
      <w:r>
        <w:rPr>
          <w:rFonts w:hint="eastAsia" w:ascii="宋体" w:hAnsi="宋体" w:eastAsia="宋体" w:cs="宋体"/>
          <w:color w:val="auto"/>
          <w:spacing w:val="5"/>
          <w:sz w:val="20"/>
          <w:szCs w:val="20"/>
        </w:rPr>
        <w:t>20</w:t>
      </w:r>
      <w:r>
        <w:rPr>
          <w:rFonts w:hint="eastAsia" w:ascii="宋体" w:hAnsi="宋体" w:eastAsia="宋体" w:cs="宋体"/>
          <w:color w:val="auto"/>
          <w:spacing w:val="-37"/>
          <w:sz w:val="20"/>
          <w:szCs w:val="20"/>
        </w:rPr>
        <w:t xml:space="preserve"> </w:t>
      </w:r>
      <w:r>
        <w:rPr>
          <w:rFonts w:hint="eastAsia" w:ascii="宋体" w:hAnsi="宋体" w:eastAsia="宋体" w:cs="宋体"/>
          <w:color w:val="auto"/>
          <w:spacing w:val="5"/>
          <w:sz w:val="20"/>
          <w:szCs w:val="20"/>
        </w:rPr>
        <w:t>亿元及以上的为小型企业，信托资产</w:t>
      </w:r>
      <w:r>
        <w:rPr>
          <w:rFonts w:hint="eastAsia" w:ascii="宋体" w:hAnsi="宋体" w:eastAsia="宋体" w:cs="宋体"/>
          <w:color w:val="auto"/>
          <w:spacing w:val="-34"/>
          <w:sz w:val="20"/>
          <w:szCs w:val="20"/>
        </w:rPr>
        <w:t xml:space="preserve"> </w:t>
      </w:r>
      <w:r>
        <w:rPr>
          <w:rFonts w:hint="eastAsia" w:ascii="宋体" w:hAnsi="宋体" w:eastAsia="宋体" w:cs="宋体"/>
          <w:color w:val="auto"/>
          <w:spacing w:val="5"/>
          <w:sz w:val="20"/>
          <w:szCs w:val="20"/>
        </w:rPr>
        <w:t>20</w:t>
      </w:r>
      <w:r>
        <w:rPr>
          <w:rFonts w:hint="eastAsia" w:ascii="宋体" w:hAnsi="宋体" w:eastAsia="宋体" w:cs="宋体"/>
          <w:color w:val="auto"/>
          <w:spacing w:val="-37"/>
          <w:sz w:val="20"/>
          <w:szCs w:val="20"/>
        </w:rPr>
        <w:t xml:space="preserve"> </w:t>
      </w:r>
      <w:r>
        <w:rPr>
          <w:rFonts w:hint="eastAsia" w:ascii="宋体" w:hAnsi="宋体" w:eastAsia="宋体" w:cs="宋体"/>
          <w:color w:val="auto"/>
          <w:spacing w:val="5"/>
          <w:sz w:val="20"/>
          <w:szCs w:val="20"/>
        </w:rPr>
        <w:t>亿元以下的为</w:t>
      </w:r>
      <w:r>
        <w:rPr>
          <w:rFonts w:hint="eastAsia" w:ascii="宋体" w:hAnsi="宋体" w:eastAsia="宋体" w:cs="宋体"/>
          <w:color w:val="auto"/>
          <w:spacing w:val="4"/>
          <w:sz w:val="20"/>
          <w:szCs w:val="20"/>
        </w:rPr>
        <w:t>微型企业。</w:t>
      </w:r>
    </w:p>
    <w:p w14:paraId="227045CF">
      <w:pPr>
        <w:pStyle w:val="3"/>
        <w:spacing w:line="256" w:lineRule="auto"/>
        <w:rPr>
          <w:rFonts w:hint="eastAsia" w:ascii="宋体" w:hAnsi="宋体" w:eastAsia="宋体" w:cs="宋体"/>
          <w:color w:val="auto"/>
        </w:rPr>
      </w:pPr>
    </w:p>
    <w:p w14:paraId="7BED09DA">
      <w:pPr>
        <w:spacing w:before="65" w:line="381" w:lineRule="auto"/>
        <w:ind w:left="9" w:right="43" w:firstLine="875"/>
        <w:jc w:val="both"/>
        <w:rPr>
          <w:rFonts w:hint="eastAsia" w:ascii="宋体" w:hAnsi="宋体" w:eastAsia="宋体" w:cs="宋体"/>
          <w:color w:val="auto"/>
          <w:sz w:val="20"/>
          <w:szCs w:val="20"/>
        </w:rPr>
      </w:pPr>
      <w:r>
        <w:rPr>
          <w:rFonts w:hint="eastAsia" w:ascii="宋体" w:hAnsi="宋体" w:eastAsia="宋体" w:cs="宋体"/>
          <w:color w:val="auto"/>
          <w:spacing w:val="7"/>
          <w:sz w:val="20"/>
          <w:szCs w:val="20"/>
        </w:rPr>
        <w:t>(七) 金融控股公司。资产总额</w:t>
      </w:r>
      <w:r>
        <w:rPr>
          <w:rFonts w:hint="eastAsia" w:ascii="宋体" w:hAnsi="宋体" w:eastAsia="宋体" w:cs="宋体"/>
          <w:color w:val="auto"/>
          <w:spacing w:val="-38"/>
          <w:sz w:val="20"/>
          <w:szCs w:val="20"/>
        </w:rPr>
        <w:t xml:space="preserve"> </w:t>
      </w:r>
      <w:r>
        <w:rPr>
          <w:rFonts w:hint="eastAsia" w:ascii="宋体" w:hAnsi="宋体" w:eastAsia="宋体" w:cs="宋体"/>
          <w:color w:val="auto"/>
          <w:spacing w:val="7"/>
          <w:sz w:val="20"/>
          <w:szCs w:val="20"/>
        </w:rPr>
        <w:t>40000</w:t>
      </w:r>
      <w:r>
        <w:rPr>
          <w:rFonts w:hint="eastAsia" w:ascii="宋体" w:hAnsi="宋体" w:eastAsia="宋体" w:cs="宋体"/>
          <w:color w:val="auto"/>
          <w:spacing w:val="-39"/>
          <w:sz w:val="20"/>
          <w:szCs w:val="20"/>
        </w:rPr>
        <w:t xml:space="preserve"> </w:t>
      </w:r>
      <w:r>
        <w:rPr>
          <w:rFonts w:hint="eastAsia" w:ascii="宋体" w:hAnsi="宋体" w:eastAsia="宋体" w:cs="宋体"/>
          <w:color w:val="auto"/>
          <w:spacing w:val="7"/>
          <w:sz w:val="20"/>
          <w:szCs w:val="20"/>
        </w:rPr>
        <w:t>亿元以下的为中小微型企业。其</w:t>
      </w:r>
      <w:r>
        <w:rPr>
          <w:rFonts w:hint="eastAsia" w:ascii="宋体" w:hAnsi="宋体" w:eastAsia="宋体" w:cs="宋体"/>
          <w:color w:val="auto"/>
          <w:spacing w:val="6"/>
          <w:sz w:val="20"/>
          <w:szCs w:val="20"/>
        </w:rPr>
        <w:t>中，资产总额</w:t>
      </w:r>
      <w:r>
        <w:rPr>
          <w:rFonts w:hint="eastAsia" w:ascii="宋体" w:hAnsi="宋体" w:eastAsia="宋体" w:cs="宋体"/>
          <w:color w:val="auto"/>
          <w:spacing w:val="-33"/>
          <w:sz w:val="20"/>
          <w:szCs w:val="20"/>
        </w:rPr>
        <w:t xml:space="preserve"> </w:t>
      </w:r>
      <w:r>
        <w:rPr>
          <w:rFonts w:hint="eastAsia" w:ascii="宋体" w:hAnsi="宋体" w:eastAsia="宋体" w:cs="宋体"/>
          <w:color w:val="auto"/>
          <w:spacing w:val="6"/>
          <w:sz w:val="20"/>
          <w:szCs w:val="20"/>
        </w:rPr>
        <w:t>5000</w:t>
      </w:r>
      <w:r>
        <w:rPr>
          <w:rFonts w:hint="eastAsia" w:ascii="宋体" w:hAnsi="宋体" w:eastAsia="宋体" w:cs="宋体"/>
          <w:color w:val="auto"/>
          <w:sz w:val="20"/>
          <w:szCs w:val="20"/>
        </w:rPr>
        <w:t xml:space="preserve"> </w:t>
      </w:r>
      <w:r>
        <w:rPr>
          <w:rFonts w:hint="eastAsia" w:ascii="宋体" w:hAnsi="宋体" w:eastAsia="宋体" w:cs="宋体"/>
          <w:color w:val="auto"/>
          <w:spacing w:val="8"/>
          <w:sz w:val="20"/>
          <w:szCs w:val="20"/>
        </w:rPr>
        <w:t>亿元及以上的为中型企业，资产总额</w:t>
      </w:r>
      <w:r>
        <w:rPr>
          <w:rFonts w:hint="eastAsia" w:ascii="宋体" w:hAnsi="宋体" w:eastAsia="宋体" w:cs="宋体"/>
          <w:color w:val="auto"/>
          <w:spacing w:val="-27"/>
          <w:sz w:val="20"/>
          <w:szCs w:val="20"/>
        </w:rPr>
        <w:t xml:space="preserve"> </w:t>
      </w:r>
      <w:r>
        <w:rPr>
          <w:rFonts w:hint="eastAsia" w:ascii="宋体" w:hAnsi="宋体" w:eastAsia="宋体" w:cs="宋体"/>
          <w:color w:val="auto"/>
          <w:spacing w:val="8"/>
          <w:sz w:val="20"/>
          <w:szCs w:val="20"/>
        </w:rPr>
        <w:t>50</w:t>
      </w:r>
      <w:r>
        <w:rPr>
          <w:rFonts w:hint="eastAsia" w:ascii="宋体" w:hAnsi="宋体" w:eastAsia="宋体" w:cs="宋体"/>
          <w:color w:val="auto"/>
          <w:spacing w:val="-37"/>
          <w:sz w:val="20"/>
          <w:szCs w:val="20"/>
        </w:rPr>
        <w:t xml:space="preserve"> </w:t>
      </w:r>
      <w:r>
        <w:rPr>
          <w:rFonts w:hint="eastAsia" w:ascii="宋体" w:hAnsi="宋体" w:eastAsia="宋体" w:cs="宋体"/>
          <w:color w:val="auto"/>
          <w:spacing w:val="8"/>
          <w:sz w:val="20"/>
          <w:szCs w:val="20"/>
        </w:rPr>
        <w:t>亿元及以上的为小型企业，资产总额</w:t>
      </w:r>
      <w:r>
        <w:rPr>
          <w:rFonts w:hint="eastAsia" w:ascii="宋体" w:hAnsi="宋体" w:eastAsia="宋体" w:cs="宋体"/>
          <w:color w:val="auto"/>
          <w:spacing w:val="-32"/>
          <w:sz w:val="20"/>
          <w:szCs w:val="20"/>
        </w:rPr>
        <w:t xml:space="preserve"> </w:t>
      </w:r>
      <w:r>
        <w:rPr>
          <w:rFonts w:hint="eastAsia" w:ascii="宋体" w:hAnsi="宋体" w:eastAsia="宋体" w:cs="宋体"/>
          <w:color w:val="auto"/>
          <w:spacing w:val="8"/>
          <w:sz w:val="20"/>
          <w:szCs w:val="20"/>
        </w:rPr>
        <w:t>50</w:t>
      </w:r>
      <w:r>
        <w:rPr>
          <w:rFonts w:hint="eastAsia" w:ascii="宋体" w:hAnsi="宋体" w:eastAsia="宋体" w:cs="宋体"/>
          <w:color w:val="auto"/>
          <w:spacing w:val="-40"/>
          <w:sz w:val="20"/>
          <w:szCs w:val="20"/>
        </w:rPr>
        <w:t xml:space="preserve"> </w:t>
      </w:r>
      <w:r>
        <w:rPr>
          <w:rFonts w:hint="eastAsia" w:ascii="宋体" w:hAnsi="宋体" w:eastAsia="宋体" w:cs="宋体"/>
          <w:color w:val="auto"/>
          <w:spacing w:val="8"/>
          <w:sz w:val="20"/>
          <w:szCs w:val="20"/>
        </w:rPr>
        <w:t>亿元以下的为微型</w:t>
      </w:r>
      <w:r>
        <w:rPr>
          <w:rFonts w:hint="eastAsia" w:ascii="宋体" w:hAnsi="宋体" w:eastAsia="宋体" w:cs="宋体"/>
          <w:color w:val="auto"/>
          <w:sz w:val="20"/>
          <w:szCs w:val="20"/>
        </w:rPr>
        <w:t xml:space="preserve"> </w:t>
      </w:r>
      <w:r>
        <w:rPr>
          <w:rFonts w:hint="eastAsia" w:ascii="宋体" w:hAnsi="宋体" w:eastAsia="宋体" w:cs="宋体"/>
          <w:color w:val="auto"/>
          <w:spacing w:val="2"/>
          <w:sz w:val="20"/>
          <w:szCs w:val="20"/>
        </w:rPr>
        <w:t>企业。</w:t>
      </w:r>
    </w:p>
    <w:p w14:paraId="4461FB6C">
      <w:pPr>
        <w:spacing w:before="171" w:line="378" w:lineRule="auto"/>
        <w:ind w:left="15" w:right="2" w:firstLine="870"/>
        <w:jc w:val="both"/>
        <w:rPr>
          <w:rFonts w:hint="eastAsia" w:ascii="宋体" w:hAnsi="宋体" w:eastAsia="宋体" w:cs="宋体"/>
          <w:color w:val="auto"/>
          <w:sz w:val="20"/>
          <w:szCs w:val="20"/>
        </w:rPr>
      </w:pPr>
      <w:r>
        <w:rPr>
          <w:rFonts w:hint="eastAsia" w:ascii="宋体" w:hAnsi="宋体" w:eastAsia="宋体" w:cs="宋体"/>
          <w:color w:val="auto"/>
          <w:spacing w:val="7"/>
          <w:sz w:val="20"/>
          <w:szCs w:val="20"/>
        </w:rPr>
        <w:t>(八) 除贷款公司、小额贷款公司，典当行以外的其他金融机构。资产总额</w:t>
      </w:r>
      <w:r>
        <w:rPr>
          <w:rFonts w:hint="eastAsia" w:ascii="宋体" w:hAnsi="宋体" w:eastAsia="宋体" w:cs="宋体"/>
          <w:color w:val="auto"/>
          <w:spacing w:val="-14"/>
          <w:sz w:val="20"/>
          <w:szCs w:val="20"/>
        </w:rPr>
        <w:t xml:space="preserve"> </w:t>
      </w:r>
      <w:r>
        <w:rPr>
          <w:rFonts w:hint="eastAsia" w:ascii="宋体" w:hAnsi="宋体" w:eastAsia="宋体" w:cs="宋体"/>
          <w:color w:val="auto"/>
          <w:spacing w:val="7"/>
          <w:sz w:val="20"/>
          <w:szCs w:val="20"/>
        </w:rPr>
        <w:t>1000</w:t>
      </w:r>
      <w:r>
        <w:rPr>
          <w:rFonts w:hint="eastAsia" w:ascii="宋体" w:hAnsi="宋体" w:eastAsia="宋体" w:cs="宋体"/>
          <w:color w:val="auto"/>
          <w:spacing w:val="-40"/>
          <w:sz w:val="20"/>
          <w:szCs w:val="20"/>
        </w:rPr>
        <w:t xml:space="preserve"> </w:t>
      </w:r>
      <w:r>
        <w:rPr>
          <w:rFonts w:hint="eastAsia" w:ascii="宋体" w:hAnsi="宋体" w:eastAsia="宋体" w:cs="宋体"/>
          <w:color w:val="auto"/>
          <w:spacing w:val="7"/>
          <w:sz w:val="20"/>
          <w:szCs w:val="20"/>
        </w:rPr>
        <w:t>亿元以下</w:t>
      </w:r>
      <w:r>
        <w:rPr>
          <w:rFonts w:hint="eastAsia" w:ascii="宋体" w:hAnsi="宋体" w:eastAsia="宋体" w:cs="宋体"/>
          <w:color w:val="auto"/>
          <w:sz w:val="20"/>
          <w:szCs w:val="20"/>
        </w:rPr>
        <w:t xml:space="preserve"> </w:t>
      </w:r>
      <w:r>
        <w:rPr>
          <w:rFonts w:hint="eastAsia" w:ascii="宋体" w:hAnsi="宋体" w:eastAsia="宋体" w:cs="宋体"/>
          <w:color w:val="auto"/>
          <w:spacing w:val="7"/>
          <w:sz w:val="20"/>
          <w:szCs w:val="20"/>
        </w:rPr>
        <w:t>的为中小微型企业。其中，资产总额</w:t>
      </w:r>
      <w:r>
        <w:rPr>
          <w:rFonts w:hint="eastAsia" w:ascii="宋体" w:hAnsi="宋体" w:eastAsia="宋体" w:cs="宋体"/>
          <w:color w:val="auto"/>
          <w:spacing w:val="-37"/>
          <w:sz w:val="20"/>
          <w:szCs w:val="20"/>
        </w:rPr>
        <w:t xml:space="preserve"> </w:t>
      </w:r>
      <w:r>
        <w:rPr>
          <w:rFonts w:hint="eastAsia" w:ascii="宋体" w:hAnsi="宋体" w:eastAsia="宋体" w:cs="宋体"/>
          <w:color w:val="auto"/>
          <w:spacing w:val="7"/>
          <w:sz w:val="20"/>
          <w:szCs w:val="20"/>
        </w:rPr>
        <w:t>200</w:t>
      </w:r>
      <w:r>
        <w:rPr>
          <w:rFonts w:hint="eastAsia" w:ascii="宋体" w:hAnsi="宋体" w:eastAsia="宋体" w:cs="宋体"/>
          <w:color w:val="auto"/>
          <w:spacing w:val="-37"/>
          <w:sz w:val="20"/>
          <w:szCs w:val="20"/>
        </w:rPr>
        <w:t xml:space="preserve"> </w:t>
      </w:r>
      <w:r>
        <w:rPr>
          <w:rFonts w:hint="eastAsia" w:ascii="宋体" w:hAnsi="宋体" w:eastAsia="宋体" w:cs="宋体"/>
          <w:color w:val="auto"/>
          <w:spacing w:val="7"/>
          <w:sz w:val="20"/>
          <w:szCs w:val="20"/>
        </w:rPr>
        <w:t>亿元及以上的为中</w:t>
      </w:r>
      <w:r>
        <w:rPr>
          <w:rFonts w:hint="eastAsia" w:ascii="宋体" w:hAnsi="宋体" w:eastAsia="宋体" w:cs="宋体"/>
          <w:color w:val="auto"/>
          <w:spacing w:val="6"/>
          <w:sz w:val="20"/>
          <w:szCs w:val="20"/>
        </w:rPr>
        <w:t>型企业，资产总额</w:t>
      </w:r>
      <w:r>
        <w:rPr>
          <w:rFonts w:hint="eastAsia" w:ascii="宋体" w:hAnsi="宋体" w:eastAsia="宋体" w:cs="宋体"/>
          <w:color w:val="auto"/>
          <w:spacing w:val="-32"/>
          <w:sz w:val="20"/>
          <w:szCs w:val="20"/>
        </w:rPr>
        <w:t xml:space="preserve"> </w:t>
      </w:r>
      <w:r>
        <w:rPr>
          <w:rFonts w:hint="eastAsia" w:ascii="宋体" w:hAnsi="宋体" w:eastAsia="宋体" w:cs="宋体"/>
          <w:color w:val="auto"/>
          <w:spacing w:val="6"/>
          <w:sz w:val="20"/>
          <w:szCs w:val="20"/>
        </w:rPr>
        <w:t>50</w:t>
      </w:r>
      <w:r>
        <w:rPr>
          <w:rFonts w:hint="eastAsia" w:ascii="宋体" w:hAnsi="宋体" w:eastAsia="宋体" w:cs="宋体"/>
          <w:color w:val="auto"/>
          <w:spacing w:val="-40"/>
          <w:sz w:val="20"/>
          <w:szCs w:val="20"/>
        </w:rPr>
        <w:t xml:space="preserve"> </w:t>
      </w:r>
      <w:r>
        <w:rPr>
          <w:rFonts w:hint="eastAsia" w:ascii="宋体" w:hAnsi="宋体" w:eastAsia="宋体" w:cs="宋体"/>
          <w:color w:val="auto"/>
          <w:spacing w:val="6"/>
          <w:sz w:val="20"/>
          <w:szCs w:val="20"/>
        </w:rPr>
        <w:t>亿元及以上的为小</w:t>
      </w:r>
      <w:r>
        <w:rPr>
          <w:rFonts w:hint="eastAsia" w:ascii="宋体" w:hAnsi="宋体" w:eastAsia="宋体" w:cs="宋体"/>
          <w:color w:val="auto"/>
          <w:sz w:val="20"/>
          <w:szCs w:val="20"/>
        </w:rPr>
        <w:t xml:space="preserve"> </w:t>
      </w:r>
      <w:r>
        <w:rPr>
          <w:rFonts w:hint="eastAsia" w:ascii="宋体" w:hAnsi="宋体" w:eastAsia="宋体" w:cs="宋体"/>
          <w:color w:val="auto"/>
          <w:spacing w:val="7"/>
          <w:sz w:val="20"/>
          <w:szCs w:val="20"/>
        </w:rPr>
        <w:t>型企业，资产总额</w:t>
      </w:r>
      <w:r>
        <w:rPr>
          <w:rFonts w:hint="eastAsia" w:ascii="宋体" w:hAnsi="宋体" w:eastAsia="宋体" w:cs="宋体"/>
          <w:color w:val="auto"/>
          <w:spacing w:val="-34"/>
          <w:sz w:val="20"/>
          <w:szCs w:val="20"/>
        </w:rPr>
        <w:t xml:space="preserve"> </w:t>
      </w:r>
      <w:r>
        <w:rPr>
          <w:rFonts w:hint="eastAsia" w:ascii="宋体" w:hAnsi="宋体" w:eastAsia="宋体" w:cs="宋体"/>
          <w:color w:val="auto"/>
          <w:spacing w:val="7"/>
          <w:sz w:val="20"/>
          <w:szCs w:val="20"/>
        </w:rPr>
        <w:t>50</w:t>
      </w:r>
      <w:r>
        <w:rPr>
          <w:rFonts w:hint="eastAsia" w:ascii="宋体" w:hAnsi="宋体" w:eastAsia="宋体" w:cs="宋体"/>
          <w:color w:val="auto"/>
          <w:spacing w:val="-37"/>
          <w:sz w:val="20"/>
          <w:szCs w:val="20"/>
        </w:rPr>
        <w:t xml:space="preserve"> </w:t>
      </w:r>
      <w:r>
        <w:rPr>
          <w:rFonts w:hint="eastAsia" w:ascii="宋体" w:hAnsi="宋体" w:eastAsia="宋体" w:cs="宋体"/>
          <w:color w:val="auto"/>
          <w:spacing w:val="7"/>
          <w:sz w:val="20"/>
          <w:szCs w:val="20"/>
        </w:rPr>
        <w:t>亿元以下的为微型企业。</w:t>
      </w:r>
    </w:p>
    <w:p w14:paraId="71F13D3F">
      <w:pPr>
        <w:spacing w:before="181" w:line="380" w:lineRule="auto"/>
        <w:ind w:left="8" w:firstLine="841"/>
        <w:jc w:val="both"/>
        <w:rPr>
          <w:rFonts w:hint="eastAsia" w:ascii="宋体" w:hAnsi="宋体" w:eastAsia="宋体" w:cs="宋体"/>
          <w:color w:val="auto"/>
          <w:sz w:val="20"/>
          <w:szCs w:val="20"/>
        </w:rPr>
      </w:pPr>
      <w:r>
        <w:rPr>
          <w:rFonts w:hint="eastAsia" w:ascii="宋体" w:hAnsi="宋体" w:eastAsia="宋体" w:cs="宋体"/>
          <w:color w:val="auto"/>
          <w:spacing w:val="8"/>
          <w:sz w:val="20"/>
          <w:szCs w:val="20"/>
        </w:rPr>
        <w:t>六、 组织实施。由人民银行会同银监会、证监会、保监会和统计局联合组成金融业企</w:t>
      </w:r>
      <w:r>
        <w:rPr>
          <w:rFonts w:hint="eastAsia" w:ascii="宋体" w:hAnsi="宋体" w:eastAsia="宋体" w:cs="宋体"/>
          <w:color w:val="auto"/>
          <w:spacing w:val="7"/>
          <w:sz w:val="20"/>
          <w:szCs w:val="20"/>
        </w:rPr>
        <w:t>业划</w:t>
      </w:r>
      <w:r>
        <w:rPr>
          <w:rFonts w:hint="eastAsia" w:ascii="宋体" w:hAnsi="宋体" w:eastAsia="宋体" w:cs="宋体"/>
          <w:color w:val="auto"/>
          <w:sz w:val="20"/>
          <w:szCs w:val="20"/>
        </w:rPr>
        <w:t xml:space="preserve"> </w:t>
      </w:r>
      <w:r>
        <w:rPr>
          <w:rFonts w:hint="eastAsia" w:ascii="宋体" w:hAnsi="宋体" w:eastAsia="宋体" w:cs="宋体"/>
          <w:color w:val="auto"/>
          <w:spacing w:val="10"/>
          <w:sz w:val="20"/>
          <w:szCs w:val="20"/>
        </w:rPr>
        <w:t>型标准工作组，负责金融业企业划型标准的实施、后期评估和调整工作，</w:t>
      </w:r>
      <w:r>
        <w:rPr>
          <w:rFonts w:hint="eastAsia" w:ascii="宋体" w:hAnsi="宋体" w:eastAsia="宋体" w:cs="宋体"/>
          <w:color w:val="auto"/>
          <w:spacing w:val="9"/>
          <w:sz w:val="20"/>
          <w:szCs w:val="20"/>
        </w:rPr>
        <w:t>按年组织金融业企业规模</w:t>
      </w:r>
      <w:r>
        <w:rPr>
          <w:rFonts w:hint="eastAsia" w:ascii="宋体" w:hAnsi="宋体" w:eastAsia="宋体" w:cs="宋体"/>
          <w:color w:val="auto"/>
          <w:sz w:val="20"/>
          <w:szCs w:val="20"/>
        </w:rPr>
        <w:t xml:space="preserve"> </w:t>
      </w:r>
      <w:r>
        <w:rPr>
          <w:rFonts w:hint="eastAsia" w:ascii="宋体" w:hAnsi="宋体" w:eastAsia="宋体" w:cs="宋体"/>
          <w:color w:val="auto"/>
          <w:spacing w:val="10"/>
          <w:sz w:val="20"/>
          <w:szCs w:val="20"/>
        </w:rPr>
        <w:t>认定，并在人民银行建立的《金融业机构信息管理系统》中增相应的字段</w:t>
      </w:r>
      <w:r>
        <w:rPr>
          <w:rFonts w:hint="eastAsia" w:ascii="宋体" w:hAnsi="宋体" w:eastAsia="宋体" w:cs="宋体"/>
          <w:color w:val="auto"/>
          <w:spacing w:val="9"/>
          <w:sz w:val="20"/>
          <w:szCs w:val="20"/>
        </w:rPr>
        <w:t>模块。经过认定的金融业</w:t>
      </w:r>
      <w:r>
        <w:rPr>
          <w:rFonts w:hint="eastAsia" w:ascii="宋体" w:hAnsi="宋体" w:eastAsia="宋体" w:cs="宋体"/>
          <w:color w:val="auto"/>
          <w:sz w:val="20"/>
          <w:szCs w:val="20"/>
        </w:rPr>
        <w:t xml:space="preserve"> </w:t>
      </w:r>
      <w:r>
        <w:rPr>
          <w:rFonts w:hint="eastAsia" w:ascii="宋体" w:hAnsi="宋体" w:eastAsia="宋体" w:cs="宋体"/>
          <w:color w:val="auto"/>
          <w:spacing w:val="9"/>
          <w:sz w:val="20"/>
          <w:szCs w:val="20"/>
        </w:rPr>
        <w:t>企业在系统中进行规模登记，方便政府部门和社会各界查询使用。</w:t>
      </w:r>
    </w:p>
    <w:p w14:paraId="48D25822">
      <w:pPr>
        <w:spacing w:before="184" w:line="307" w:lineRule="auto"/>
        <w:ind w:left="8" w:firstLine="839"/>
        <w:rPr>
          <w:rFonts w:hint="eastAsia" w:ascii="宋体" w:hAnsi="宋体" w:eastAsia="宋体" w:cs="宋体"/>
          <w:color w:val="auto"/>
          <w:sz w:val="20"/>
          <w:szCs w:val="20"/>
        </w:rPr>
      </w:pPr>
      <w:r>
        <w:rPr>
          <w:rFonts w:hint="eastAsia" w:ascii="宋体" w:hAnsi="宋体" w:eastAsia="宋体" w:cs="宋体"/>
          <w:color w:val="auto"/>
          <w:spacing w:val="8"/>
          <w:sz w:val="20"/>
          <w:szCs w:val="20"/>
        </w:rPr>
        <w:t>七、 标准值的评估和调整。金融业企业划型标准工作组毎五年对划型标准值受经济发展与</w:t>
      </w:r>
      <w:r>
        <w:rPr>
          <w:rFonts w:hint="eastAsia" w:ascii="宋体" w:hAnsi="宋体" w:eastAsia="宋体" w:cs="宋体"/>
          <w:color w:val="auto"/>
          <w:spacing w:val="1"/>
          <w:sz w:val="20"/>
          <w:szCs w:val="20"/>
        </w:rPr>
        <w:t xml:space="preserve"> </w:t>
      </w:r>
      <w:r>
        <w:rPr>
          <w:rFonts w:hint="eastAsia" w:ascii="宋体" w:hAnsi="宋体" w:eastAsia="宋体" w:cs="宋体"/>
          <w:color w:val="auto"/>
          <w:spacing w:val="8"/>
          <w:sz w:val="20"/>
          <w:szCs w:val="20"/>
        </w:rPr>
        <w:t>通货膨胀等因素的响程度进行评估和调整。</w:t>
      </w:r>
    </w:p>
    <w:p w14:paraId="4BF17DC9">
      <w:pPr>
        <w:pStyle w:val="3"/>
        <w:spacing w:line="257" w:lineRule="auto"/>
        <w:rPr>
          <w:rFonts w:hint="eastAsia" w:ascii="宋体" w:hAnsi="宋体" w:eastAsia="宋体" w:cs="宋体"/>
          <w:color w:val="auto"/>
        </w:rPr>
      </w:pPr>
    </w:p>
    <w:p w14:paraId="4AE922C7">
      <w:pPr>
        <w:spacing w:before="66" w:line="307" w:lineRule="auto"/>
        <w:ind w:left="12" w:right="2" w:firstLine="840"/>
        <w:rPr>
          <w:rFonts w:hint="eastAsia" w:ascii="宋体" w:hAnsi="宋体" w:eastAsia="宋体" w:cs="宋体"/>
          <w:color w:val="auto"/>
          <w:sz w:val="20"/>
          <w:szCs w:val="20"/>
        </w:rPr>
      </w:pPr>
      <w:r>
        <w:rPr>
          <w:rFonts w:hint="eastAsia" w:ascii="宋体" w:hAnsi="宋体" w:eastAsia="宋体" w:cs="宋体"/>
          <w:color w:val="auto"/>
          <w:spacing w:val="8"/>
          <w:sz w:val="20"/>
          <w:szCs w:val="20"/>
        </w:rPr>
        <w:t>八、 本规定的中型金融业企业标准上限即为大型金融业企业下限。国务院有</w:t>
      </w:r>
      <w:r>
        <w:rPr>
          <w:rFonts w:hint="eastAsia" w:ascii="宋体" w:hAnsi="宋体" w:eastAsia="宋体" w:cs="宋体"/>
          <w:color w:val="auto"/>
          <w:spacing w:val="7"/>
          <w:sz w:val="20"/>
          <w:szCs w:val="20"/>
        </w:rPr>
        <w:t>关部门据此进</w:t>
      </w:r>
      <w:r>
        <w:rPr>
          <w:rFonts w:hint="eastAsia" w:ascii="宋体" w:hAnsi="宋体" w:eastAsia="宋体" w:cs="宋体"/>
          <w:color w:val="auto"/>
          <w:sz w:val="20"/>
          <w:szCs w:val="20"/>
        </w:rPr>
        <w:t xml:space="preserve"> </w:t>
      </w:r>
      <w:r>
        <w:rPr>
          <w:rFonts w:hint="eastAsia" w:ascii="宋体" w:hAnsi="宋体" w:eastAsia="宋体" w:cs="宋体"/>
          <w:color w:val="auto"/>
          <w:spacing w:val="9"/>
          <w:sz w:val="20"/>
          <w:szCs w:val="20"/>
        </w:rPr>
        <w:t>行相关数据的统计分析，不得制定与本规定不一致的金融业企业划型标准。</w:t>
      </w:r>
    </w:p>
    <w:p w14:paraId="49AFB7F6">
      <w:pPr>
        <w:pStyle w:val="3"/>
        <w:spacing w:line="258" w:lineRule="auto"/>
        <w:rPr>
          <w:rFonts w:hint="eastAsia" w:ascii="宋体" w:hAnsi="宋体" w:eastAsia="宋体" w:cs="宋体"/>
          <w:color w:val="auto"/>
        </w:rPr>
      </w:pPr>
    </w:p>
    <w:p w14:paraId="1E2B0A59">
      <w:pPr>
        <w:spacing w:before="66" w:line="308" w:lineRule="auto"/>
        <w:ind w:left="11" w:firstLine="842"/>
        <w:rPr>
          <w:rFonts w:hint="eastAsia" w:ascii="宋体" w:hAnsi="宋体" w:eastAsia="宋体" w:cs="宋体"/>
          <w:color w:val="auto"/>
          <w:sz w:val="20"/>
          <w:szCs w:val="20"/>
        </w:rPr>
      </w:pPr>
      <w:r>
        <w:rPr>
          <w:rFonts w:hint="eastAsia" w:ascii="宋体" w:hAnsi="宋体" w:eastAsia="宋体" w:cs="宋体"/>
          <w:color w:val="auto"/>
          <w:spacing w:val="8"/>
          <w:sz w:val="20"/>
          <w:szCs w:val="20"/>
        </w:rPr>
        <w:t>九、 融资担保公司参照本规定中“除贷款公司、小额贷款公司、典当行以外的</w:t>
      </w:r>
      <w:r>
        <w:rPr>
          <w:rFonts w:hint="eastAsia" w:ascii="宋体" w:hAnsi="宋体" w:eastAsia="宋体" w:cs="宋体"/>
          <w:color w:val="auto"/>
          <w:spacing w:val="7"/>
          <w:sz w:val="20"/>
          <w:szCs w:val="20"/>
        </w:rPr>
        <w:t>其他金融机</w:t>
      </w:r>
      <w:r>
        <w:rPr>
          <w:rFonts w:hint="eastAsia" w:ascii="宋体" w:hAnsi="宋体" w:eastAsia="宋体" w:cs="宋体"/>
          <w:color w:val="auto"/>
          <w:sz w:val="20"/>
          <w:szCs w:val="20"/>
        </w:rPr>
        <w:t xml:space="preserve"> </w:t>
      </w:r>
      <w:r>
        <w:rPr>
          <w:rFonts w:hint="eastAsia" w:ascii="宋体" w:hAnsi="宋体" w:eastAsia="宋体" w:cs="宋体"/>
          <w:color w:val="auto"/>
          <w:spacing w:val="2"/>
          <w:sz w:val="20"/>
          <w:szCs w:val="20"/>
        </w:rPr>
        <w:t>构</w:t>
      </w:r>
      <w:r>
        <w:rPr>
          <w:rFonts w:hint="eastAsia" w:ascii="宋体" w:hAnsi="宋体" w:eastAsia="宋体" w:cs="宋体"/>
          <w:color w:val="auto"/>
          <w:spacing w:val="-68"/>
          <w:sz w:val="20"/>
          <w:szCs w:val="20"/>
        </w:rPr>
        <w:t xml:space="preserve"> </w:t>
      </w:r>
      <w:r>
        <w:rPr>
          <w:rFonts w:hint="eastAsia" w:ascii="宋体" w:hAnsi="宋体" w:eastAsia="宋体" w:cs="宋体"/>
          <w:color w:val="auto"/>
          <w:spacing w:val="2"/>
          <w:sz w:val="20"/>
          <w:szCs w:val="20"/>
        </w:rPr>
        <w:t>”标准划型。</w:t>
      </w:r>
    </w:p>
    <w:p w14:paraId="32CDF924">
      <w:pPr>
        <w:pStyle w:val="3"/>
        <w:spacing w:line="254" w:lineRule="auto"/>
        <w:rPr>
          <w:rFonts w:hint="eastAsia" w:ascii="宋体" w:hAnsi="宋体" w:eastAsia="宋体" w:cs="宋体"/>
          <w:color w:val="auto"/>
        </w:rPr>
      </w:pPr>
    </w:p>
    <w:p w14:paraId="3BBDA6AA">
      <w:pPr>
        <w:spacing w:before="66" w:line="227" w:lineRule="auto"/>
        <w:ind w:left="849"/>
        <w:rPr>
          <w:rFonts w:hint="eastAsia" w:ascii="宋体" w:hAnsi="宋体" w:eastAsia="宋体" w:cs="宋体"/>
          <w:color w:val="auto"/>
          <w:sz w:val="20"/>
          <w:szCs w:val="20"/>
        </w:rPr>
      </w:pPr>
      <w:r>
        <w:rPr>
          <w:rFonts w:hint="eastAsia" w:ascii="宋体" w:hAnsi="宋体" w:eastAsia="宋体" w:cs="宋体"/>
          <w:color w:val="auto"/>
          <w:spacing w:val="9"/>
          <w:sz w:val="20"/>
          <w:szCs w:val="20"/>
        </w:rPr>
        <w:t>十、本规定由人民银行会同银监会，证监会、保监会和统计局负责解释。</w:t>
      </w:r>
    </w:p>
    <w:p w14:paraId="100D611C">
      <w:pPr>
        <w:pStyle w:val="3"/>
        <w:spacing w:line="258" w:lineRule="auto"/>
        <w:rPr>
          <w:rFonts w:hint="eastAsia" w:ascii="宋体" w:hAnsi="宋体" w:eastAsia="宋体" w:cs="宋体"/>
          <w:color w:val="auto"/>
        </w:rPr>
      </w:pPr>
    </w:p>
    <w:p w14:paraId="09709401">
      <w:pPr>
        <w:spacing w:before="65" w:line="227" w:lineRule="auto"/>
        <w:ind w:left="849"/>
        <w:rPr>
          <w:rFonts w:hint="eastAsia" w:ascii="宋体" w:hAnsi="宋体" w:eastAsia="宋体" w:cs="宋体"/>
          <w:color w:val="auto"/>
          <w:sz w:val="20"/>
          <w:szCs w:val="20"/>
        </w:rPr>
      </w:pPr>
      <w:r>
        <w:rPr>
          <w:rFonts w:hint="eastAsia" w:ascii="宋体" w:hAnsi="宋体" w:eastAsia="宋体" w:cs="宋体"/>
          <w:color w:val="auto"/>
          <w:spacing w:val="8"/>
          <w:sz w:val="20"/>
          <w:szCs w:val="20"/>
        </w:rPr>
        <w:t>十一、本规定自发布之日起实施。</w:t>
      </w:r>
    </w:p>
    <w:p w14:paraId="6AA54581">
      <w:pPr>
        <w:pStyle w:val="3"/>
        <w:spacing w:line="256" w:lineRule="auto"/>
        <w:rPr>
          <w:rFonts w:hint="eastAsia" w:ascii="宋体" w:hAnsi="宋体" w:eastAsia="宋体" w:cs="宋体"/>
          <w:color w:val="auto"/>
        </w:rPr>
      </w:pPr>
    </w:p>
    <w:p w14:paraId="7C94E58E">
      <w:pPr>
        <w:spacing w:before="66" w:line="227" w:lineRule="auto"/>
        <w:ind w:left="25"/>
        <w:rPr>
          <w:rFonts w:hint="eastAsia" w:ascii="宋体" w:hAnsi="宋体" w:eastAsia="宋体" w:cs="宋体"/>
          <w:color w:val="auto"/>
          <w:sz w:val="20"/>
          <w:szCs w:val="20"/>
        </w:rPr>
      </w:pPr>
      <w:r>
        <w:rPr>
          <w:rFonts w:hint="eastAsia" w:ascii="宋体" w:hAnsi="宋体" w:eastAsia="宋体" w:cs="宋体"/>
          <w:color w:val="auto"/>
          <w:spacing w:val="7"/>
          <w:sz w:val="20"/>
          <w:szCs w:val="20"/>
        </w:rPr>
        <w:t>附：金融业企业划型标准</w:t>
      </w:r>
    </w:p>
    <w:p w14:paraId="69EF5795">
      <w:pPr>
        <w:spacing w:line="227" w:lineRule="auto"/>
        <w:rPr>
          <w:rFonts w:hint="eastAsia" w:ascii="宋体" w:hAnsi="宋体" w:eastAsia="宋体" w:cs="宋体"/>
          <w:color w:val="auto"/>
          <w:sz w:val="20"/>
          <w:szCs w:val="20"/>
        </w:rPr>
        <w:sectPr>
          <w:headerReference r:id="rId73" w:type="default"/>
          <w:footerReference r:id="rId74" w:type="default"/>
          <w:pgSz w:w="11906" w:h="16839"/>
          <w:pgMar w:top="1174" w:right="1246" w:bottom="1151" w:left="1588" w:header="862" w:footer="989" w:gutter="0"/>
          <w:pgNumType w:fmt="decimal"/>
          <w:cols w:space="720" w:num="1"/>
        </w:sectPr>
      </w:pPr>
    </w:p>
    <w:p w14:paraId="63276935">
      <w:pPr>
        <w:pStyle w:val="3"/>
        <w:spacing w:line="314" w:lineRule="auto"/>
        <w:rPr>
          <w:rFonts w:hint="eastAsia" w:ascii="宋体" w:hAnsi="宋体" w:eastAsia="宋体" w:cs="宋体"/>
          <w:color w:val="auto"/>
        </w:rPr>
      </w:pPr>
    </w:p>
    <w:p w14:paraId="71126FE1">
      <w:pPr>
        <w:spacing w:before="114" w:line="218" w:lineRule="auto"/>
        <w:ind w:left="3005"/>
        <w:outlineLvl w:val="0"/>
        <w:rPr>
          <w:rFonts w:hint="eastAsia" w:ascii="宋体" w:hAnsi="宋体" w:eastAsia="宋体" w:cs="宋体"/>
          <w:color w:val="auto"/>
          <w:sz w:val="35"/>
          <w:szCs w:val="35"/>
        </w:rPr>
      </w:pPr>
      <w:bookmarkStart w:id="29" w:name="_Toc25123"/>
      <w:r>
        <w:rPr>
          <w:rFonts w:hint="eastAsia" w:ascii="宋体" w:hAnsi="宋体" w:eastAsia="宋体" w:cs="宋体"/>
          <w:b/>
          <w:bCs/>
          <w:color w:val="auto"/>
          <w:spacing w:val="5"/>
          <w:sz w:val="35"/>
          <w:szCs w:val="35"/>
        </w:rPr>
        <w:t>金融业企业划型标准</w:t>
      </w:r>
      <w:bookmarkEnd w:id="29"/>
    </w:p>
    <w:tbl>
      <w:tblPr>
        <w:tblStyle w:val="16"/>
        <w:tblW w:w="9219" w:type="dxa"/>
        <w:tblInd w:w="5" w:type="dxa"/>
        <w:tblBorders>
          <w:top w:val="single" w:color="B7B7B7" w:sz="4" w:space="0"/>
          <w:left w:val="single" w:color="B7B7B7" w:sz="4" w:space="0"/>
          <w:bottom w:val="single" w:color="B7B7B7" w:sz="4" w:space="0"/>
          <w:right w:val="single" w:color="B7B7B7" w:sz="4" w:space="0"/>
          <w:insideH w:val="single" w:color="B7B7B7" w:sz="4" w:space="0"/>
          <w:insideV w:val="single" w:color="B7B7B7" w:sz="4" w:space="0"/>
        </w:tblBorders>
        <w:tblLayout w:type="fixed"/>
        <w:tblCellMar>
          <w:top w:w="0" w:type="dxa"/>
          <w:left w:w="0" w:type="dxa"/>
          <w:bottom w:w="0" w:type="dxa"/>
          <w:right w:w="0" w:type="dxa"/>
        </w:tblCellMar>
      </w:tblPr>
      <w:tblGrid>
        <w:gridCol w:w="549"/>
        <w:gridCol w:w="755"/>
        <w:gridCol w:w="4092"/>
        <w:gridCol w:w="1188"/>
        <w:gridCol w:w="2635"/>
      </w:tblGrid>
      <w:tr w14:paraId="566B1FB0">
        <w:tblPrEx>
          <w:tblBorders>
            <w:top w:val="single" w:color="B7B7B7" w:sz="4" w:space="0"/>
            <w:left w:val="single" w:color="B7B7B7" w:sz="4" w:space="0"/>
            <w:bottom w:val="single" w:color="B7B7B7" w:sz="4" w:space="0"/>
            <w:right w:val="single" w:color="B7B7B7" w:sz="4" w:space="0"/>
            <w:insideH w:val="single" w:color="B7B7B7" w:sz="4" w:space="0"/>
            <w:insideV w:val="single" w:color="B7B7B7" w:sz="4" w:space="0"/>
          </w:tblBorders>
          <w:tblCellMar>
            <w:top w:w="0" w:type="dxa"/>
            <w:left w:w="0" w:type="dxa"/>
            <w:bottom w:w="0" w:type="dxa"/>
            <w:right w:w="0" w:type="dxa"/>
          </w:tblCellMar>
        </w:tblPrEx>
        <w:trPr>
          <w:trHeight w:val="434" w:hRule="atLeast"/>
        </w:trPr>
        <w:tc>
          <w:tcPr>
            <w:tcW w:w="1304" w:type="dxa"/>
            <w:gridSpan w:val="2"/>
            <w:vAlign w:val="top"/>
          </w:tcPr>
          <w:p w14:paraId="2C4C22DF">
            <w:pPr>
              <w:pStyle w:val="17"/>
              <w:spacing w:before="112" w:line="228" w:lineRule="auto"/>
              <w:ind w:left="446"/>
              <w:rPr>
                <w:rFonts w:hint="eastAsia" w:ascii="宋体" w:hAnsi="宋体" w:eastAsia="宋体" w:cs="宋体"/>
                <w:color w:val="auto"/>
              </w:rPr>
            </w:pPr>
            <w:r>
              <w:rPr>
                <w:rFonts w:hint="eastAsia" w:ascii="宋体" w:hAnsi="宋体" w:eastAsia="宋体" w:cs="宋体"/>
                <w:b/>
                <w:bCs/>
                <w:color w:val="auto"/>
                <w:spacing w:val="2"/>
              </w:rPr>
              <w:t>行业</w:t>
            </w:r>
          </w:p>
        </w:tc>
        <w:tc>
          <w:tcPr>
            <w:tcW w:w="4092" w:type="dxa"/>
            <w:vAlign w:val="top"/>
          </w:tcPr>
          <w:p w14:paraId="50F2FF19">
            <w:pPr>
              <w:pStyle w:val="17"/>
              <w:spacing w:before="111" w:line="228" w:lineRule="auto"/>
              <w:ind w:left="1836"/>
              <w:rPr>
                <w:rFonts w:hint="eastAsia" w:ascii="宋体" w:hAnsi="宋体" w:eastAsia="宋体" w:cs="宋体"/>
                <w:color w:val="auto"/>
              </w:rPr>
            </w:pPr>
            <w:r>
              <w:rPr>
                <w:rFonts w:hint="eastAsia" w:ascii="宋体" w:hAnsi="宋体" w:eastAsia="宋体" w:cs="宋体"/>
                <w:b/>
                <w:bCs/>
                <w:color w:val="auto"/>
                <w:spacing w:val="3"/>
              </w:rPr>
              <w:t>类别</w:t>
            </w:r>
          </w:p>
        </w:tc>
        <w:tc>
          <w:tcPr>
            <w:tcW w:w="1188" w:type="dxa"/>
            <w:vAlign w:val="top"/>
          </w:tcPr>
          <w:p w14:paraId="20A7535E">
            <w:pPr>
              <w:pStyle w:val="17"/>
              <w:spacing w:before="111" w:line="228" w:lineRule="auto"/>
              <w:ind w:left="386"/>
              <w:rPr>
                <w:rFonts w:hint="eastAsia" w:ascii="宋体" w:hAnsi="宋体" w:eastAsia="宋体" w:cs="宋体"/>
                <w:color w:val="auto"/>
              </w:rPr>
            </w:pPr>
            <w:r>
              <w:rPr>
                <w:rFonts w:hint="eastAsia" w:ascii="宋体" w:hAnsi="宋体" w:eastAsia="宋体" w:cs="宋体"/>
                <w:b/>
                <w:bCs/>
                <w:color w:val="auto"/>
                <w:spacing w:val="3"/>
              </w:rPr>
              <w:t>类型</w:t>
            </w:r>
          </w:p>
        </w:tc>
        <w:tc>
          <w:tcPr>
            <w:tcW w:w="2635" w:type="dxa"/>
            <w:vAlign w:val="top"/>
          </w:tcPr>
          <w:p w14:paraId="0A408680">
            <w:pPr>
              <w:pStyle w:val="17"/>
              <w:spacing w:before="111" w:line="228" w:lineRule="auto"/>
              <w:ind w:left="907"/>
              <w:rPr>
                <w:rFonts w:hint="eastAsia" w:ascii="宋体" w:hAnsi="宋体" w:eastAsia="宋体" w:cs="宋体"/>
                <w:color w:val="auto"/>
              </w:rPr>
            </w:pPr>
            <w:r>
              <w:rPr>
                <w:rFonts w:hint="eastAsia" w:ascii="宋体" w:hAnsi="宋体" w:eastAsia="宋体" w:cs="宋体"/>
                <w:b/>
                <w:bCs/>
                <w:color w:val="auto"/>
                <w:spacing w:val="4"/>
              </w:rPr>
              <w:t>资产总额</w:t>
            </w:r>
          </w:p>
        </w:tc>
      </w:tr>
      <w:tr w14:paraId="2194F474">
        <w:tblPrEx>
          <w:tblBorders>
            <w:top w:val="single" w:color="B7B7B7" w:sz="4" w:space="0"/>
            <w:left w:val="single" w:color="B7B7B7" w:sz="4" w:space="0"/>
            <w:bottom w:val="single" w:color="B7B7B7" w:sz="4" w:space="0"/>
            <w:right w:val="single" w:color="B7B7B7" w:sz="4" w:space="0"/>
            <w:insideH w:val="single" w:color="B7B7B7" w:sz="4" w:space="0"/>
            <w:insideV w:val="single" w:color="B7B7B7" w:sz="4" w:space="0"/>
          </w:tblBorders>
          <w:tblCellMar>
            <w:top w:w="0" w:type="dxa"/>
            <w:left w:w="0" w:type="dxa"/>
            <w:bottom w:w="0" w:type="dxa"/>
            <w:right w:w="0" w:type="dxa"/>
          </w:tblCellMar>
        </w:tblPrEx>
        <w:trPr>
          <w:trHeight w:val="549" w:hRule="atLeast"/>
        </w:trPr>
        <w:tc>
          <w:tcPr>
            <w:tcW w:w="549" w:type="dxa"/>
            <w:vMerge w:val="restart"/>
            <w:tcBorders>
              <w:bottom w:val="nil"/>
            </w:tcBorders>
            <w:vAlign w:val="top"/>
          </w:tcPr>
          <w:p w14:paraId="0DE88AA9">
            <w:pPr>
              <w:spacing w:line="242" w:lineRule="auto"/>
              <w:rPr>
                <w:rFonts w:hint="eastAsia" w:ascii="宋体" w:hAnsi="宋体" w:eastAsia="宋体" w:cs="宋体"/>
                <w:color w:val="auto"/>
                <w:sz w:val="21"/>
              </w:rPr>
            </w:pPr>
          </w:p>
          <w:p w14:paraId="27E1B36C">
            <w:pPr>
              <w:spacing w:line="242" w:lineRule="auto"/>
              <w:rPr>
                <w:rFonts w:hint="eastAsia" w:ascii="宋体" w:hAnsi="宋体" w:eastAsia="宋体" w:cs="宋体"/>
                <w:color w:val="auto"/>
                <w:sz w:val="21"/>
              </w:rPr>
            </w:pPr>
          </w:p>
          <w:p w14:paraId="3B811271">
            <w:pPr>
              <w:spacing w:line="242" w:lineRule="auto"/>
              <w:rPr>
                <w:rFonts w:hint="eastAsia" w:ascii="宋体" w:hAnsi="宋体" w:eastAsia="宋体" w:cs="宋体"/>
                <w:color w:val="auto"/>
                <w:sz w:val="21"/>
              </w:rPr>
            </w:pPr>
          </w:p>
          <w:p w14:paraId="3A09BCC0">
            <w:pPr>
              <w:spacing w:line="242" w:lineRule="auto"/>
              <w:rPr>
                <w:rFonts w:hint="eastAsia" w:ascii="宋体" w:hAnsi="宋体" w:eastAsia="宋体" w:cs="宋体"/>
                <w:color w:val="auto"/>
                <w:sz w:val="21"/>
              </w:rPr>
            </w:pPr>
          </w:p>
          <w:p w14:paraId="2AE3EA9D">
            <w:pPr>
              <w:pStyle w:val="17"/>
              <w:spacing w:before="65" w:line="244" w:lineRule="auto"/>
              <w:ind w:left="13" w:right="116" w:firstLine="5"/>
              <w:jc w:val="both"/>
              <w:rPr>
                <w:rFonts w:hint="eastAsia" w:ascii="宋体" w:hAnsi="宋体" w:eastAsia="宋体" w:cs="宋体"/>
                <w:color w:val="auto"/>
              </w:rPr>
            </w:pPr>
            <w:r>
              <w:rPr>
                <w:rFonts w:hint="eastAsia" w:ascii="宋体" w:hAnsi="宋体" w:eastAsia="宋体" w:cs="宋体"/>
                <w:color w:val="auto"/>
                <w:spacing w:val="2"/>
              </w:rPr>
              <w:t>货币</w:t>
            </w:r>
            <w:r>
              <w:rPr>
                <w:rFonts w:hint="eastAsia" w:ascii="宋体" w:hAnsi="宋体" w:eastAsia="宋体" w:cs="宋体"/>
                <w:color w:val="auto"/>
              </w:rPr>
              <w:t xml:space="preserve"> </w:t>
            </w:r>
            <w:r>
              <w:rPr>
                <w:rFonts w:hint="eastAsia" w:ascii="宋体" w:hAnsi="宋体" w:eastAsia="宋体" w:cs="宋体"/>
                <w:color w:val="auto"/>
                <w:spacing w:val="4"/>
              </w:rPr>
              <w:t>金融</w:t>
            </w:r>
            <w:r>
              <w:rPr>
                <w:rFonts w:hint="eastAsia" w:ascii="宋体" w:hAnsi="宋体" w:eastAsia="宋体" w:cs="宋体"/>
                <w:color w:val="auto"/>
              </w:rPr>
              <w:t xml:space="preserve"> </w:t>
            </w:r>
            <w:r>
              <w:rPr>
                <w:rFonts w:hint="eastAsia" w:ascii="宋体" w:hAnsi="宋体" w:eastAsia="宋体" w:cs="宋体"/>
                <w:color w:val="auto"/>
                <w:spacing w:val="4"/>
              </w:rPr>
              <w:t>服务</w:t>
            </w:r>
          </w:p>
        </w:tc>
        <w:tc>
          <w:tcPr>
            <w:tcW w:w="755" w:type="dxa"/>
            <w:vMerge w:val="restart"/>
            <w:tcBorders>
              <w:bottom w:val="nil"/>
            </w:tcBorders>
            <w:vAlign w:val="top"/>
          </w:tcPr>
          <w:p w14:paraId="42B73799">
            <w:pPr>
              <w:spacing w:line="249" w:lineRule="auto"/>
              <w:rPr>
                <w:rFonts w:hint="eastAsia" w:ascii="宋体" w:hAnsi="宋体" w:eastAsia="宋体" w:cs="宋体"/>
                <w:color w:val="auto"/>
                <w:sz w:val="21"/>
              </w:rPr>
            </w:pPr>
          </w:p>
          <w:p w14:paraId="6BA211EE">
            <w:pPr>
              <w:pStyle w:val="17"/>
              <w:spacing w:before="65"/>
              <w:ind w:left="7" w:right="119" w:firstLine="1"/>
              <w:rPr>
                <w:rFonts w:hint="eastAsia" w:ascii="宋体" w:hAnsi="宋体" w:eastAsia="宋体" w:cs="宋体"/>
                <w:color w:val="auto"/>
              </w:rPr>
            </w:pPr>
            <w:r>
              <w:rPr>
                <w:rFonts w:hint="eastAsia" w:ascii="宋体" w:hAnsi="宋体" w:eastAsia="宋体" w:cs="宋体"/>
                <w:color w:val="auto"/>
                <w:spacing w:val="5"/>
              </w:rPr>
              <w:t>货币银</w:t>
            </w:r>
            <w:r>
              <w:rPr>
                <w:rFonts w:hint="eastAsia" w:ascii="宋体" w:hAnsi="宋体" w:eastAsia="宋体" w:cs="宋体"/>
                <w:color w:val="auto"/>
              </w:rPr>
              <w:t xml:space="preserve"> </w:t>
            </w:r>
            <w:r>
              <w:rPr>
                <w:rFonts w:hint="eastAsia" w:ascii="宋体" w:hAnsi="宋体" w:eastAsia="宋体" w:cs="宋体"/>
                <w:color w:val="auto"/>
                <w:spacing w:val="5"/>
              </w:rPr>
              <w:t>行服务</w:t>
            </w:r>
          </w:p>
        </w:tc>
        <w:tc>
          <w:tcPr>
            <w:tcW w:w="4092" w:type="dxa"/>
            <w:vMerge w:val="restart"/>
            <w:tcBorders>
              <w:bottom w:val="nil"/>
            </w:tcBorders>
            <w:vAlign w:val="top"/>
          </w:tcPr>
          <w:p w14:paraId="363E8721">
            <w:pPr>
              <w:spacing w:line="385" w:lineRule="auto"/>
              <w:rPr>
                <w:rFonts w:hint="eastAsia" w:ascii="宋体" w:hAnsi="宋体" w:eastAsia="宋体" w:cs="宋体"/>
                <w:color w:val="auto"/>
                <w:sz w:val="21"/>
              </w:rPr>
            </w:pPr>
          </w:p>
          <w:p w14:paraId="17E5C057">
            <w:pPr>
              <w:pStyle w:val="17"/>
              <w:spacing w:before="65" w:line="227" w:lineRule="auto"/>
              <w:ind w:left="6"/>
              <w:rPr>
                <w:rFonts w:hint="eastAsia" w:ascii="宋体" w:hAnsi="宋体" w:eastAsia="宋体" w:cs="宋体"/>
                <w:color w:val="auto"/>
              </w:rPr>
            </w:pPr>
            <w:r>
              <w:rPr>
                <w:rFonts w:hint="eastAsia" w:ascii="宋体" w:hAnsi="宋体" w:eastAsia="宋体" w:cs="宋体"/>
                <w:color w:val="auto"/>
                <w:spacing w:val="8"/>
              </w:rPr>
              <w:t>银行业存款类金融机构</w:t>
            </w:r>
          </w:p>
        </w:tc>
        <w:tc>
          <w:tcPr>
            <w:tcW w:w="1188" w:type="dxa"/>
            <w:vAlign w:val="top"/>
          </w:tcPr>
          <w:p w14:paraId="2E5AD5AE">
            <w:pPr>
              <w:pStyle w:val="17"/>
              <w:spacing w:before="165" w:line="228" w:lineRule="auto"/>
              <w:ind w:left="408"/>
              <w:rPr>
                <w:rFonts w:hint="eastAsia" w:ascii="宋体" w:hAnsi="宋体" w:eastAsia="宋体" w:cs="宋体"/>
                <w:color w:val="auto"/>
              </w:rPr>
            </w:pPr>
            <w:r>
              <w:rPr>
                <w:rFonts w:hint="eastAsia" w:ascii="宋体" w:hAnsi="宋体" w:eastAsia="宋体" w:cs="宋体"/>
                <w:color w:val="auto"/>
                <w:spacing w:val="-5"/>
              </w:rPr>
              <w:t>中型</w:t>
            </w:r>
          </w:p>
        </w:tc>
        <w:tc>
          <w:tcPr>
            <w:tcW w:w="2635" w:type="dxa"/>
            <w:vAlign w:val="top"/>
          </w:tcPr>
          <w:p w14:paraId="0E084ACD">
            <w:pPr>
              <w:pStyle w:val="17"/>
              <w:spacing w:before="29" w:line="235" w:lineRule="auto"/>
              <w:ind w:left="14" w:right="50" w:firstLine="2"/>
              <w:rPr>
                <w:rFonts w:hint="eastAsia" w:ascii="宋体" w:hAnsi="宋体" w:eastAsia="宋体" w:cs="宋体"/>
                <w:color w:val="auto"/>
              </w:rPr>
            </w:pPr>
            <w:r>
              <w:rPr>
                <w:rFonts w:hint="eastAsia" w:ascii="宋体" w:hAnsi="宋体" w:eastAsia="宋体" w:cs="宋体"/>
                <w:color w:val="auto"/>
                <w:spacing w:val="4"/>
              </w:rPr>
              <w:t>5000</w:t>
            </w:r>
            <w:r>
              <w:rPr>
                <w:rFonts w:hint="eastAsia" w:ascii="宋体" w:hAnsi="宋体" w:eastAsia="宋体" w:cs="宋体"/>
                <w:color w:val="auto"/>
                <w:spacing w:val="-30"/>
              </w:rPr>
              <w:t xml:space="preserve"> </w:t>
            </w:r>
            <w:r>
              <w:rPr>
                <w:rFonts w:hint="eastAsia" w:ascii="宋体" w:hAnsi="宋体" w:eastAsia="宋体" w:cs="宋体"/>
                <w:color w:val="auto"/>
                <w:spacing w:val="4"/>
              </w:rPr>
              <w:t>亿元（含）至</w:t>
            </w:r>
            <w:r>
              <w:rPr>
                <w:rFonts w:hint="eastAsia" w:ascii="宋体" w:hAnsi="宋体" w:eastAsia="宋体" w:cs="宋体"/>
                <w:color w:val="auto"/>
                <w:spacing w:val="-38"/>
              </w:rPr>
              <w:t xml:space="preserve"> </w:t>
            </w:r>
            <w:r>
              <w:rPr>
                <w:rFonts w:hint="eastAsia" w:ascii="宋体" w:hAnsi="宋体" w:eastAsia="宋体" w:cs="宋体"/>
                <w:color w:val="auto"/>
                <w:spacing w:val="4"/>
              </w:rPr>
              <w:t>40000</w:t>
            </w:r>
            <w:r>
              <w:rPr>
                <w:rFonts w:hint="eastAsia" w:ascii="宋体" w:hAnsi="宋体" w:eastAsia="宋体" w:cs="宋体"/>
                <w:color w:val="auto"/>
                <w:spacing w:val="-39"/>
              </w:rPr>
              <w:t xml:space="preserve"> </w:t>
            </w:r>
            <w:r>
              <w:rPr>
                <w:rFonts w:hint="eastAsia" w:ascii="宋体" w:hAnsi="宋体" w:eastAsia="宋体" w:cs="宋体"/>
                <w:color w:val="auto"/>
                <w:spacing w:val="4"/>
              </w:rPr>
              <w:t>亿</w:t>
            </w:r>
            <w:r>
              <w:rPr>
                <w:rFonts w:hint="eastAsia" w:ascii="宋体" w:hAnsi="宋体" w:eastAsia="宋体" w:cs="宋体"/>
                <w:color w:val="auto"/>
              </w:rPr>
              <w:t xml:space="preserve"> 元</w:t>
            </w:r>
          </w:p>
        </w:tc>
      </w:tr>
      <w:tr w14:paraId="28F1CC5D">
        <w:tblPrEx>
          <w:tblBorders>
            <w:top w:val="single" w:color="B7B7B7" w:sz="4" w:space="0"/>
            <w:left w:val="single" w:color="B7B7B7" w:sz="4" w:space="0"/>
            <w:bottom w:val="single" w:color="B7B7B7" w:sz="4" w:space="0"/>
            <w:right w:val="single" w:color="B7B7B7" w:sz="4" w:space="0"/>
            <w:insideH w:val="single" w:color="B7B7B7" w:sz="4" w:space="0"/>
            <w:insideV w:val="single" w:color="B7B7B7" w:sz="4" w:space="0"/>
          </w:tblBorders>
          <w:tblCellMar>
            <w:top w:w="0" w:type="dxa"/>
            <w:left w:w="0" w:type="dxa"/>
            <w:bottom w:w="0" w:type="dxa"/>
            <w:right w:w="0" w:type="dxa"/>
          </w:tblCellMar>
        </w:tblPrEx>
        <w:trPr>
          <w:trHeight w:val="276" w:hRule="atLeast"/>
        </w:trPr>
        <w:tc>
          <w:tcPr>
            <w:tcW w:w="549" w:type="dxa"/>
            <w:vMerge w:val="continue"/>
            <w:tcBorders>
              <w:top w:val="nil"/>
              <w:bottom w:val="nil"/>
            </w:tcBorders>
            <w:vAlign w:val="top"/>
          </w:tcPr>
          <w:p w14:paraId="4F261FB6">
            <w:pPr>
              <w:rPr>
                <w:rFonts w:hint="eastAsia" w:ascii="宋体" w:hAnsi="宋体" w:eastAsia="宋体" w:cs="宋体"/>
                <w:color w:val="auto"/>
                <w:sz w:val="21"/>
              </w:rPr>
            </w:pPr>
          </w:p>
        </w:tc>
        <w:tc>
          <w:tcPr>
            <w:tcW w:w="755" w:type="dxa"/>
            <w:vMerge w:val="continue"/>
            <w:tcBorders>
              <w:top w:val="nil"/>
              <w:bottom w:val="nil"/>
            </w:tcBorders>
            <w:vAlign w:val="top"/>
          </w:tcPr>
          <w:p w14:paraId="6E782FD5">
            <w:pPr>
              <w:rPr>
                <w:rFonts w:hint="eastAsia" w:ascii="宋体" w:hAnsi="宋体" w:eastAsia="宋体" w:cs="宋体"/>
                <w:color w:val="auto"/>
                <w:sz w:val="21"/>
              </w:rPr>
            </w:pPr>
          </w:p>
        </w:tc>
        <w:tc>
          <w:tcPr>
            <w:tcW w:w="4092" w:type="dxa"/>
            <w:vMerge w:val="continue"/>
            <w:tcBorders>
              <w:top w:val="nil"/>
              <w:bottom w:val="nil"/>
            </w:tcBorders>
            <w:vAlign w:val="top"/>
          </w:tcPr>
          <w:p w14:paraId="7B61B4E0">
            <w:pPr>
              <w:rPr>
                <w:rFonts w:hint="eastAsia" w:ascii="宋体" w:hAnsi="宋体" w:eastAsia="宋体" w:cs="宋体"/>
                <w:color w:val="auto"/>
                <w:sz w:val="21"/>
              </w:rPr>
            </w:pPr>
          </w:p>
        </w:tc>
        <w:tc>
          <w:tcPr>
            <w:tcW w:w="1188" w:type="dxa"/>
            <w:vAlign w:val="top"/>
          </w:tcPr>
          <w:p w14:paraId="6A1A59A6">
            <w:pPr>
              <w:pStyle w:val="17"/>
              <w:spacing w:before="30" w:line="217" w:lineRule="auto"/>
              <w:ind w:left="394"/>
              <w:rPr>
                <w:rFonts w:hint="eastAsia" w:ascii="宋体" w:hAnsi="宋体" w:eastAsia="宋体" w:cs="宋体"/>
                <w:color w:val="auto"/>
              </w:rPr>
            </w:pPr>
            <w:r>
              <w:rPr>
                <w:rFonts w:hint="eastAsia" w:ascii="宋体" w:hAnsi="宋体" w:eastAsia="宋体" w:cs="宋体"/>
                <w:color w:val="auto"/>
                <w:spacing w:val="2"/>
              </w:rPr>
              <w:t>小型</w:t>
            </w:r>
          </w:p>
        </w:tc>
        <w:tc>
          <w:tcPr>
            <w:tcW w:w="2635" w:type="dxa"/>
            <w:vAlign w:val="top"/>
          </w:tcPr>
          <w:p w14:paraId="3535A145">
            <w:pPr>
              <w:pStyle w:val="17"/>
              <w:spacing w:before="30" w:line="217" w:lineRule="auto"/>
              <w:ind w:left="16"/>
              <w:rPr>
                <w:rFonts w:hint="eastAsia" w:ascii="宋体" w:hAnsi="宋体" w:eastAsia="宋体" w:cs="宋体"/>
                <w:color w:val="auto"/>
              </w:rPr>
            </w:pPr>
            <w:r>
              <w:rPr>
                <w:rFonts w:hint="eastAsia" w:ascii="宋体" w:hAnsi="宋体" w:eastAsia="宋体" w:cs="宋体"/>
                <w:color w:val="auto"/>
                <w:spacing w:val="4"/>
              </w:rPr>
              <w:t>50</w:t>
            </w:r>
            <w:r>
              <w:rPr>
                <w:rFonts w:hint="eastAsia" w:ascii="宋体" w:hAnsi="宋体" w:eastAsia="宋体" w:cs="宋体"/>
                <w:color w:val="auto"/>
                <w:spacing w:val="-33"/>
              </w:rPr>
              <w:t xml:space="preserve"> </w:t>
            </w:r>
            <w:r>
              <w:rPr>
                <w:rFonts w:hint="eastAsia" w:ascii="宋体" w:hAnsi="宋体" w:eastAsia="宋体" w:cs="宋体"/>
                <w:color w:val="auto"/>
                <w:spacing w:val="4"/>
              </w:rPr>
              <w:t>亿元（含）至</w:t>
            </w:r>
            <w:r>
              <w:rPr>
                <w:rFonts w:hint="eastAsia" w:ascii="宋体" w:hAnsi="宋体" w:eastAsia="宋体" w:cs="宋体"/>
                <w:color w:val="auto"/>
                <w:spacing w:val="-32"/>
              </w:rPr>
              <w:t xml:space="preserve"> </w:t>
            </w:r>
            <w:r>
              <w:rPr>
                <w:rFonts w:hint="eastAsia" w:ascii="宋体" w:hAnsi="宋体" w:eastAsia="宋体" w:cs="宋体"/>
                <w:color w:val="auto"/>
                <w:spacing w:val="4"/>
              </w:rPr>
              <w:t>5000</w:t>
            </w:r>
            <w:r>
              <w:rPr>
                <w:rFonts w:hint="eastAsia" w:ascii="宋体" w:hAnsi="宋体" w:eastAsia="宋体" w:cs="宋体"/>
                <w:color w:val="auto"/>
                <w:spacing w:val="-40"/>
              </w:rPr>
              <w:t xml:space="preserve"> </w:t>
            </w:r>
            <w:r>
              <w:rPr>
                <w:rFonts w:hint="eastAsia" w:ascii="宋体" w:hAnsi="宋体" w:eastAsia="宋体" w:cs="宋体"/>
                <w:color w:val="auto"/>
                <w:spacing w:val="4"/>
              </w:rPr>
              <w:t>亿元</w:t>
            </w:r>
          </w:p>
        </w:tc>
      </w:tr>
      <w:tr w14:paraId="43D48E53">
        <w:tblPrEx>
          <w:tblBorders>
            <w:top w:val="single" w:color="B7B7B7" w:sz="4" w:space="0"/>
            <w:left w:val="single" w:color="B7B7B7" w:sz="4" w:space="0"/>
            <w:bottom w:val="single" w:color="B7B7B7" w:sz="4" w:space="0"/>
            <w:right w:val="single" w:color="B7B7B7" w:sz="4" w:space="0"/>
            <w:insideH w:val="single" w:color="B7B7B7" w:sz="4" w:space="0"/>
            <w:insideV w:val="single" w:color="B7B7B7" w:sz="4" w:space="0"/>
          </w:tblBorders>
          <w:tblCellMar>
            <w:top w:w="0" w:type="dxa"/>
            <w:left w:w="0" w:type="dxa"/>
            <w:bottom w:w="0" w:type="dxa"/>
            <w:right w:w="0" w:type="dxa"/>
          </w:tblCellMar>
        </w:tblPrEx>
        <w:trPr>
          <w:trHeight w:val="277" w:hRule="atLeast"/>
        </w:trPr>
        <w:tc>
          <w:tcPr>
            <w:tcW w:w="549" w:type="dxa"/>
            <w:vMerge w:val="continue"/>
            <w:tcBorders>
              <w:top w:val="nil"/>
              <w:bottom w:val="nil"/>
            </w:tcBorders>
            <w:vAlign w:val="top"/>
          </w:tcPr>
          <w:p w14:paraId="7BCDC4CE">
            <w:pPr>
              <w:rPr>
                <w:rFonts w:hint="eastAsia" w:ascii="宋体" w:hAnsi="宋体" w:eastAsia="宋体" w:cs="宋体"/>
                <w:color w:val="auto"/>
                <w:sz w:val="21"/>
              </w:rPr>
            </w:pPr>
          </w:p>
        </w:tc>
        <w:tc>
          <w:tcPr>
            <w:tcW w:w="755" w:type="dxa"/>
            <w:vMerge w:val="continue"/>
            <w:tcBorders>
              <w:top w:val="nil"/>
            </w:tcBorders>
            <w:vAlign w:val="top"/>
          </w:tcPr>
          <w:p w14:paraId="19D405DD">
            <w:pPr>
              <w:rPr>
                <w:rFonts w:hint="eastAsia" w:ascii="宋体" w:hAnsi="宋体" w:eastAsia="宋体" w:cs="宋体"/>
                <w:color w:val="auto"/>
                <w:sz w:val="21"/>
              </w:rPr>
            </w:pPr>
          </w:p>
        </w:tc>
        <w:tc>
          <w:tcPr>
            <w:tcW w:w="4092" w:type="dxa"/>
            <w:vMerge w:val="continue"/>
            <w:tcBorders>
              <w:top w:val="nil"/>
            </w:tcBorders>
            <w:vAlign w:val="top"/>
          </w:tcPr>
          <w:p w14:paraId="7CF8C23E">
            <w:pPr>
              <w:rPr>
                <w:rFonts w:hint="eastAsia" w:ascii="宋体" w:hAnsi="宋体" w:eastAsia="宋体" w:cs="宋体"/>
                <w:color w:val="auto"/>
                <w:sz w:val="21"/>
              </w:rPr>
            </w:pPr>
          </w:p>
        </w:tc>
        <w:tc>
          <w:tcPr>
            <w:tcW w:w="1188" w:type="dxa"/>
            <w:vAlign w:val="top"/>
          </w:tcPr>
          <w:p w14:paraId="2CEF89B4">
            <w:pPr>
              <w:pStyle w:val="17"/>
              <w:spacing w:before="32" w:line="216" w:lineRule="auto"/>
              <w:ind w:left="389"/>
              <w:rPr>
                <w:rFonts w:hint="eastAsia" w:ascii="宋体" w:hAnsi="宋体" w:eastAsia="宋体" w:cs="宋体"/>
                <w:color w:val="auto"/>
              </w:rPr>
            </w:pPr>
            <w:r>
              <w:rPr>
                <w:rFonts w:hint="eastAsia" w:ascii="宋体" w:hAnsi="宋体" w:eastAsia="宋体" w:cs="宋体"/>
                <w:color w:val="auto"/>
                <w:spacing w:val="4"/>
              </w:rPr>
              <w:t>微型</w:t>
            </w:r>
          </w:p>
        </w:tc>
        <w:tc>
          <w:tcPr>
            <w:tcW w:w="2635" w:type="dxa"/>
            <w:vAlign w:val="top"/>
          </w:tcPr>
          <w:p w14:paraId="4CB620C1">
            <w:pPr>
              <w:pStyle w:val="17"/>
              <w:spacing w:before="32" w:line="216" w:lineRule="auto"/>
              <w:ind w:left="16"/>
              <w:rPr>
                <w:rFonts w:hint="eastAsia" w:ascii="宋体" w:hAnsi="宋体" w:eastAsia="宋体" w:cs="宋体"/>
                <w:color w:val="auto"/>
              </w:rPr>
            </w:pPr>
            <w:r>
              <w:rPr>
                <w:rFonts w:hint="eastAsia" w:ascii="宋体" w:hAnsi="宋体" w:eastAsia="宋体" w:cs="宋体"/>
                <w:color w:val="auto"/>
                <w:spacing w:val="4"/>
              </w:rPr>
              <w:t>50</w:t>
            </w:r>
            <w:r>
              <w:rPr>
                <w:rFonts w:hint="eastAsia" w:ascii="宋体" w:hAnsi="宋体" w:eastAsia="宋体" w:cs="宋体"/>
                <w:color w:val="auto"/>
                <w:spacing w:val="-38"/>
              </w:rPr>
              <w:t xml:space="preserve"> </w:t>
            </w:r>
            <w:r>
              <w:rPr>
                <w:rFonts w:hint="eastAsia" w:ascii="宋体" w:hAnsi="宋体" w:eastAsia="宋体" w:cs="宋体"/>
                <w:color w:val="auto"/>
                <w:spacing w:val="4"/>
              </w:rPr>
              <w:t>亿元以下</w:t>
            </w:r>
          </w:p>
        </w:tc>
      </w:tr>
      <w:tr w14:paraId="025BA5F3">
        <w:tblPrEx>
          <w:tblBorders>
            <w:top w:val="single" w:color="B7B7B7" w:sz="4" w:space="0"/>
            <w:left w:val="single" w:color="B7B7B7" w:sz="4" w:space="0"/>
            <w:bottom w:val="single" w:color="B7B7B7" w:sz="4" w:space="0"/>
            <w:right w:val="single" w:color="B7B7B7" w:sz="4" w:space="0"/>
            <w:insideH w:val="single" w:color="B7B7B7" w:sz="4" w:space="0"/>
            <w:insideV w:val="single" w:color="B7B7B7" w:sz="4" w:space="0"/>
          </w:tblBorders>
          <w:tblCellMar>
            <w:top w:w="0" w:type="dxa"/>
            <w:left w:w="0" w:type="dxa"/>
            <w:bottom w:w="0" w:type="dxa"/>
            <w:right w:w="0" w:type="dxa"/>
          </w:tblCellMar>
        </w:tblPrEx>
        <w:trPr>
          <w:trHeight w:val="277" w:hRule="atLeast"/>
        </w:trPr>
        <w:tc>
          <w:tcPr>
            <w:tcW w:w="549" w:type="dxa"/>
            <w:vMerge w:val="continue"/>
            <w:tcBorders>
              <w:top w:val="nil"/>
              <w:bottom w:val="nil"/>
            </w:tcBorders>
            <w:vAlign w:val="top"/>
          </w:tcPr>
          <w:p w14:paraId="471B08B8">
            <w:pPr>
              <w:rPr>
                <w:rFonts w:hint="eastAsia" w:ascii="宋体" w:hAnsi="宋体" w:eastAsia="宋体" w:cs="宋体"/>
                <w:color w:val="auto"/>
                <w:sz w:val="21"/>
              </w:rPr>
            </w:pPr>
          </w:p>
        </w:tc>
        <w:tc>
          <w:tcPr>
            <w:tcW w:w="755" w:type="dxa"/>
            <w:vMerge w:val="restart"/>
            <w:tcBorders>
              <w:bottom w:val="nil"/>
            </w:tcBorders>
            <w:vAlign w:val="top"/>
          </w:tcPr>
          <w:p w14:paraId="6905B79F">
            <w:pPr>
              <w:spacing w:line="409" w:lineRule="auto"/>
              <w:rPr>
                <w:rFonts w:hint="eastAsia" w:ascii="宋体" w:hAnsi="宋体" w:eastAsia="宋体" w:cs="宋体"/>
                <w:color w:val="auto"/>
                <w:sz w:val="21"/>
              </w:rPr>
            </w:pPr>
          </w:p>
          <w:p w14:paraId="48A5ED78">
            <w:pPr>
              <w:pStyle w:val="17"/>
              <w:spacing w:before="65" w:line="243" w:lineRule="auto"/>
              <w:ind w:left="5" w:right="119" w:firstLine="2"/>
              <w:jc w:val="both"/>
              <w:rPr>
                <w:rFonts w:hint="eastAsia" w:ascii="宋体" w:hAnsi="宋体" w:eastAsia="宋体" w:cs="宋体"/>
                <w:color w:val="auto"/>
              </w:rPr>
            </w:pPr>
            <w:r>
              <w:rPr>
                <w:rFonts w:hint="eastAsia" w:ascii="宋体" w:hAnsi="宋体" w:eastAsia="宋体" w:cs="宋体"/>
                <w:color w:val="auto"/>
                <w:spacing w:val="5"/>
              </w:rPr>
              <w:t>非货币</w:t>
            </w:r>
            <w:r>
              <w:rPr>
                <w:rFonts w:hint="eastAsia" w:ascii="宋体" w:hAnsi="宋体" w:eastAsia="宋体" w:cs="宋体"/>
                <w:color w:val="auto"/>
                <w:spacing w:val="1"/>
              </w:rPr>
              <w:t xml:space="preserve"> </w:t>
            </w:r>
            <w:r>
              <w:rPr>
                <w:rFonts w:hint="eastAsia" w:ascii="宋体" w:hAnsi="宋体" w:eastAsia="宋体" w:cs="宋体"/>
                <w:color w:val="auto"/>
                <w:spacing w:val="6"/>
              </w:rPr>
              <w:t>银行服</w:t>
            </w:r>
            <w:r>
              <w:rPr>
                <w:rFonts w:hint="eastAsia" w:ascii="宋体" w:hAnsi="宋体" w:eastAsia="宋体" w:cs="宋体"/>
                <w:color w:val="auto"/>
              </w:rPr>
              <w:t xml:space="preserve"> 务</w:t>
            </w:r>
          </w:p>
        </w:tc>
        <w:tc>
          <w:tcPr>
            <w:tcW w:w="4092" w:type="dxa"/>
            <w:vMerge w:val="restart"/>
            <w:tcBorders>
              <w:bottom w:val="nil"/>
            </w:tcBorders>
            <w:vAlign w:val="top"/>
          </w:tcPr>
          <w:p w14:paraId="510F2937">
            <w:pPr>
              <w:spacing w:line="252" w:lineRule="auto"/>
              <w:rPr>
                <w:rFonts w:hint="eastAsia" w:ascii="宋体" w:hAnsi="宋体" w:eastAsia="宋体" w:cs="宋体"/>
                <w:color w:val="auto"/>
                <w:sz w:val="21"/>
              </w:rPr>
            </w:pPr>
          </w:p>
          <w:p w14:paraId="367A0ECC">
            <w:pPr>
              <w:pStyle w:val="17"/>
              <w:spacing w:before="65" w:line="227" w:lineRule="auto"/>
              <w:ind w:left="6"/>
              <w:rPr>
                <w:rFonts w:hint="eastAsia" w:ascii="宋体" w:hAnsi="宋体" w:eastAsia="宋体" w:cs="宋体"/>
                <w:color w:val="auto"/>
              </w:rPr>
            </w:pPr>
            <w:r>
              <w:rPr>
                <w:rFonts w:hint="eastAsia" w:ascii="宋体" w:hAnsi="宋体" w:eastAsia="宋体" w:cs="宋体"/>
                <w:color w:val="auto"/>
                <w:spacing w:val="9"/>
              </w:rPr>
              <w:t>银行业非存款类金融机构</w:t>
            </w:r>
          </w:p>
        </w:tc>
        <w:tc>
          <w:tcPr>
            <w:tcW w:w="1188" w:type="dxa"/>
            <w:vAlign w:val="top"/>
          </w:tcPr>
          <w:p w14:paraId="7CC13E92">
            <w:pPr>
              <w:pStyle w:val="17"/>
              <w:spacing w:before="30" w:line="218" w:lineRule="auto"/>
              <w:ind w:left="408"/>
              <w:rPr>
                <w:rFonts w:hint="eastAsia" w:ascii="宋体" w:hAnsi="宋体" w:eastAsia="宋体" w:cs="宋体"/>
                <w:color w:val="auto"/>
              </w:rPr>
            </w:pPr>
            <w:r>
              <w:rPr>
                <w:rFonts w:hint="eastAsia" w:ascii="宋体" w:hAnsi="宋体" w:eastAsia="宋体" w:cs="宋体"/>
                <w:color w:val="auto"/>
                <w:spacing w:val="-5"/>
              </w:rPr>
              <w:t>中型</w:t>
            </w:r>
          </w:p>
        </w:tc>
        <w:tc>
          <w:tcPr>
            <w:tcW w:w="2635" w:type="dxa"/>
            <w:vAlign w:val="top"/>
          </w:tcPr>
          <w:p w14:paraId="7AE51BAC">
            <w:pPr>
              <w:pStyle w:val="17"/>
              <w:spacing w:before="30" w:line="218" w:lineRule="auto"/>
              <w:ind w:left="15"/>
              <w:rPr>
                <w:rFonts w:hint="eastAsia" w:ascii="宋体" w:hAnsi="宋体" w:eastAsia="宋体" w:cs="宋体"/>
                <w:color w:val="auto"/>
              </w:rPr>
            </w:pPr>
            <w:r>
              <w:rPr>
                <w:rFonts w:hint="eastAsia" w:ascii="宋体" w:hAnsi="宋体" w:eastAsia="宋体" w:cs="宋体"/>
                <w:color w:val="auto"/>
                <w:spacing w:val="4"/>
              </w:rPr>
              <w:t>200</w:t>
            </w:r>
            <w:r>
              <w:rPr>
                <w:rFonts w:hint="eastAsia" w:ascii="宋体" w:hAnsi="宋体" w:eastAsia="宋体" w:cs="宋体"/>
                <w:color w:val="auto"/>
                <w:spacing w:val="-40"/>
              </w:rPr>
              <w:t xml:space="preserve"> </w:t>
            </w:r>
            <w:r>
              <w:rPr>
                <w:rFonts w:hint="eastAsia" w:ascii="宋体" w:hAnsi="宋体" w:eastAsia="宋体" w:cs="宋体"/>
                <w:color w:val="auto"/>
                <w:spacing w:val="4"/>
              </w:rPr>
              <w:t>亿元（含）至</w:t>
            </w:r>
            <w:r>
              <w:rPr>
                <w:rFonts w:hint="eastAsia" w:ascii="宋体" w:hAnsi="宋体" w:eastAsia="宋体" w:cs="宋体"/>
                <w:color w:val="auto"/>
                <w:spacing w:val="-22"/>
              </w:rPr>
              <w:t xml:space="preserve"> </w:t>
            </w:r>
            <w:r>
              <w:rPr>
                <w:rFonts w:hint="eastAsia" w:ascii="宋体" w:hAnsi="宋体" w:eastAsia="宋体" w:cs="宋体"/>
                <w:color w:val="auto"/>
                <w:spacing w:val="4"/>
              </w:rPr>
              <w:t>1000</w:t>
            </w:r>
            <w:r>
              <w:rPr>
                <w:rFonts w:hint="eastAsia" w:ascii="宋体" w:hAnsi="宋体" w:eastAsia="宋体" w:cs="宋体"/>
                <w:color w:val="auto"/>
                <w:spacing w:val="-40"/>
              </w:rPr>
              <w:t xml:space="preserve"> </w:t>
            </w:r>
            <w:r>
              <w:rPr>
                <w:rFonts w:hint="eastAsia" w:ascii="宋体" w:hAnsi="宋体" w:eastAsia="宋体" w:cs="宋体"/>
                <w:color w:val="auto"/>
                <w:spacing w:val="4"/>
              </w:rPr>
              <w:t>亿元</w:t>
            </w:r>
          </w:p>
        </w:tc>
      </w:tr>
      <w:tr w14:paraId="4479EEC3">
        <w:tblPrEx>
          <w:tblBorders>
            <w:top w:val="single" w:color="B7B7B7" w:sz="4" w:space="0"/>
            <w:left w:val="single" w:color="B7B7B7" w:sz="4" w:space="0"/>
            <w:bottom w:val="single" w:color="B7B7B7" w:sz="4" w:space="0"/>
            <w:right w:val="single" w:color="B7B7B7" w:sz="4" w:space="0"/>
            <w:insideH w:val="single" w:color="B7B7B7" w:sz="4" w:space="0"/>
            <w:insideV w:val="single" w:color="B7B7B7" w:sz="4" w:space="0"/>
          </w:tblBorders>
          <w:tblCellMar>
            <w:top w:w="0" w:type="dxa"/>
            <w:left w:w="0" w:type="dxa"/>
            <w:bottom w:w="0" w:type="dxa"/>
            <w:right w:w="0" w:type="dxa"/>
          </w:tblCellMar>
        </w:tblPrEx>
        <w:trPr>
          <w:trHeight w:val="277" w:hRule="atLeast"/>
        </w:trPr>
        <w:tc>
          <w:tcPr>
            <w:tcW w:w="549" w:type="dxa"/>
            <w:vMerge w:val="continue"/>
            <w:tcBorders>
              <w:top w:val="nil"/>
              <w:bottom w:val="nil"/>
            </w:tcBorders>
            <w:vAlign w:val="top"/>
          </w:tcPr>
          <w:p w14:paraId="3ACBF6D6">
            <w:pPr>
              <w:rPr>
                <w:rFonts w:hint="eastAsia" w:ascii="宋体" w:hAnsi="宋体" w:eastAsia="宋体" w:cs="宋体"/>
                <w:color w:val="auto"/>
                <w:sz w:val="21"/>
              </w:rPr>
            </w:pPr>
          </w:p>
        </w:tc>
        <w:tc>
          <w:tcPr>
            <w:tcW w:w="755" w:type="dxa"/>
            <w:vMerge w:val="continue"/>
            <w:tcBorders>
              <w:top w:val="nil"/>
              <w:bottom w:val="nil"/>
            </w:tcBorders>
            <w:vAlign w:val="top"/>
          </w:tcPr>
          <w:p w14:paraId="1DD94133">
            <w:pPr>
              <w:rPr>
                <w:rFonts w:hint="eastAsia" w:ascii="宋体" w:hAnsi="宋体" w:eastAsia="宋体" w:cs="宋体"/>
                <w:color w:val="auto"/>
                <w:sz w:val="21"/>
              </w:rPr>
            </w:pPr>
          </w:p>
        </w:tc>
        <w:tc>
          <w:tcPr>
            <w:tcW w:w="4092" w:type="dxa"/>
            <w:vMerge w:val="continue"/>
            <w:tcBorders>
              <w:top w:val="nil"/>
              <w:bottom w:val="nil"/>
            </w:tcBorders>
            <w:vAlign w:val="top"/>
          </w:tcPr>
          <w:p w14:paraId="6962139C">
            <w:pPr>
              <w:rPr>
                <w:rFonts w:hint="eastAsia" w:ascii="宋体" w:hAnsi="宋体" w:eastAsia="宋体" w:cs="宋体"/>
                <w:color w:val="auto"/>
                <w:sz w:val="21"/>
              </w:rPr>
            </w:pPr>
          </w:p>
        </w:tc>
        <w:tc>
          <w:tcPr>
            <w:tcW w:w="1188" w:type="dxa"/>
            <w:vAlign w:val="top"/>
          </w:tcPr>
          <w:p w14:paraId="19071FB6">
            <w:pPr>
              <w:pStyle w:val="17"/>
              <w:spacing w:before="31" w:line="217" w:lineRule="auto"/>
              <w:ind w:left="394"/>
              <w:rPr>
                <w:rFonts w:hint="eastAsia" w:ascii="宋体" w:hAnsi="宋体" w:eastAsia="宋体" w:cs="宋体"/>
                <w:color w:val="auto"/>
              </w:rPr>
            </w:pPr>
            <w:r>
              <w:rPr>
                <w:rFonts w:hint="eastAsia" w:ascii="宋体" w:hAnsi="宋体" w:eastAsia="宋体" w:cs="宋体"/>
                <w:color w:val="auto"/>
                <w:spacing w:val="2"/>
              </w:rPr>
              <w:t>小型</w:t>
            </w:r>
          </w:p>
        </w:tc>
        <w:tc>
          <w:tcPr>
            <w:tcW w:w="2635" w:type="dxa"/>
            <w:vAlign w:val="top"/>
          </w:tcPr>
          <w:p w14:paraId="1293BBD3">
            <w:pPr>
              <w:pStyle w:val="17"/>
              <w:spacing w:before="31" w:line="217" w:lineRule="auto"/>
              <w:ind w:left="16"/>
              <w:rPr>
                <w:rFonts w:hint="eastAsia" w:ascii="宋体" w:hAnsi="宋体" w:eastAsia="宋体" w:cs="宋体"/>
                <w:color w:val="auto"/>
              </w:rPr>
            </w:pPr>
            <w:r>
              <w:rPr>
                <w:rFonts w:hint="eastAsia" w:ascii="宋体" w:hAnsi="宋体" w:eastAsia="宋体" w:cs="宋体"/>
                <w:color w:val="auto"/>
                <w:spacing w:val="4"/>
              </w:rPr>
              <w:t>50</w:t>
            </w:r>
            <w:r>
              <w:rPr>
                <w:rFonts w:hint="eastAsia" w:ascii="宋体" w:hAnsi="宋体" w:eastAsia="宋体" w:cs="宋体"/>
                <w:color w:val="auto"/>
                <w:spacing w:val="-33"/>
              </w:rPr>
              <w:t xml:space="preserve"> </w:t>
            </w:r>
            <w:r>
              <w:rPr>
                <w:rFonts w:hint="eastAsia" w:ascii="宋体" w:hAnsi="宋体" w:eastAsia="宋体" w:cs="宋体"/>
                <w:color w:val="auto"/>
                <w:spacing w:val="4"/>
              </w:rPr>
              <w:t>亿元（含）至</w:t>
            </w:r>
            <w:r>
              <w:rPr>
                <w:rFonts w:hint="eastAsia" w:ascii="宋体" w:hAnsi="宋体" w:eastAsia="宋体" w:cs="宋体"/>
                <w:color w:val="auto"/>
                <w:spacing w:val="-34"/>
              </w:rPr>
              <w:t xml:space="preserve"> </w:t>
            </w:r>
            <w:r>
              <w:rPr>
                <w:rFonts w:hint="eastAsia" w:ascii="宋体" w:hAnsi="宋体" w:eastAsia="宋体" w:cs="宋体"/>
                <w:color w:val="auto"/>
                <w:spacing w:val="4"/>
              </w:rPr>
              <w:t>200</w:t>
            </w:r>
            <w:r>
              <w:rPr>
                <w:rFonts w:hint="eastAsia" w:ascii="宋体" w:hAnsi="宋体" w:eastAsia="宋体" w:cs="宋体"/>
                <w:color w:val="auto"/>
                <w:spacing w:val="-39"/>
              </w:rPr>
              <w:t xml:space="preserve"> </w:t>
            </w:r>
            <w:r>
              <w:rPr>
                <w:rFonts w:hint="eastAsia" w:ascii="宋体" w:hAnsi="宋体" w:eastAsia="宋体" w:cs="宋体"/>
                <w:color w:val="auto"/>
                <w:spacing w:val="4"/>
              </w:rPr>
              <w:t>亿元</w:t>
            </w:r>
          </w:p>
        </w:tc>
      </w:tr>
      <w:tr w14:paraId="31446831">
        <w:tblPrEx>
          <w:tblBorders>
            <w:top w:val="single" w:color="B7B7B7" w:sz="4" w:space="0"/>
            <w:left w:val="single" w:color="B7B7B7" w:sz="4" w:space="0"/>
            <w:bottom w:val="single" w:color="B7B7B7" w:sz="4" w:space="0"/>
            <w:right w:val="single" w:color="B7B7B7" w:sz="4" w:space="0"/>
            <w:insideH w:val="single" w:color="B7B7B7" w:sz="4" w:space="0"/>
            <w:insideV w:val="single" w:color="B7B7B7" w:sz="4" w:space="0"/>
          </w:tblBorders>
          <w:tblCellMar>
            <w:top w:w="0" w:type="dxa"/>
            <w:left w:w="0" w:type="dxa"/>
            <w:bottom w:w="0" w:type="dxa"/>
            <w:right w:w="0" w:type="dxa"/>
          </w:tblCellMar>
        </w:tblPrEx>
        <w:trPr>
          <w:trHeight w:val="277" w:hRule="atLeast"/>
        </w:trPr>
        <w:tc>
          <w:tcPr>
            <w:tcW w:w="549" w:type="dxa"/>
            <w:vMerge w:val="continue"/>
            <w:tcBorders>
              <w:top w:val="nil"/>
              <w:bottom w:val="nil"/>
            </w:tcBorders>
            <w:vAlign w:val="top"/>
          </w:tcPr>
          <w:p w14:paraId="4A9B06D2">
            <w:pPr>
              <w:rPr>
                <w:rFonts w:hint="eastAsia" w:ascii="宋体" w:hAnsi="宋体" w:eastAsia="宋体" w:cs="宋体"/>
                <w:color w:val="auto"/>
                <w:sz w:val="21"/>
              </w:rPr>
            </w:pPr>
          </w:p>
        </w:tc>
        <w:tc>
          <w:tcPr>
            <w:tcW w:w="755" w:type="dxa"/>
            <w:vMerge w:val="continue"/>
            <w:tcBorders>
              <w:top w:val="nil"/>
              <w:bottom w:val="nil"/>
            </w:tcBorders>
            <w:vAlign w:val="top"/>
          </w:tcPr>
          <w:p w14:paraId="6FB893A6">
            <w:pPr>
              <w:rPr>
                <w:rFonts w:hint="eastAsia" w:ascii="宋体" w:hAnsi="宋体" w:eastAsia="宋体" w:cs="宋体"/>
                <w:color w:val="auto"/>
                <w:sz w:val="21"/>
              </w:rPr>
            </w:pPr>
          </w:p>
        </w:tc>
        <w:tc>
          <w:tcPr>
            <w:tcW w:w="4092" w:type="dxa"/>
            <w:vMerge w:val="continue"/>
            <w:tcBorders>
              <w:top w:val="nil"/>
            </w:tcBorders>
            <w:vAlign w:val="top"/>
          </w:tcPr>
          <w:p w14:paraId="615BF0A2">
            <w:pPr>
              <w:rPr>
                <w:rFonts w:hint="eastAsia" w:ascii="宋体" w:hAnsi="宋体" w:eastAsia="宋体" w:cs="宋体"/>
                <w:color w:val="auto"/>
                <w:sz w:val="21"/>
              </w:rPr>
            </w:pPr>
          </w:p>
        </w:tc>
        <w:tc>
          <w:tcPr>
            <w:tcW w:w="1188" w:type="dxa"/>
            <w:vAlign w:val="top"/>
          </w:tcPr>
          <w:p w14:paraId="3AF63776">
            <w:pPr>
              <w:pStyle w:val="17"/>
              <w:spacing w:before="32" w:line="216" w:lineRule="auto"/>
              <w:ind w:left="389"/>
              <w:rPr>
                <w:rFonts w:hint="eastAsia" w:ascii="宋体" w:hAnsi="宋体" w:eastAsia="宋体" w:cs="宋体"/>
                <w:color w:val="auto"/>
              </w:rPr>
            </w:pPr>
            <w:r>
              <w:rPr>
                <w:rFonts w:hint="eastAsia" w:ascii="宋体" w:hAnsi="宋体" w:eastAsia="宋体" w:cs="宋体"/>
                <w:color w:val="auto"/>
                <w:spacing w:val="4"/>
              </w:rPr>
              <w:t>微型</w:t>
            </w:r>
          </w:p>
        </w:tc>
        <w:tc>
          <w:tcPr>
            <w:tcW w:w="2635" w:type="dxa"/>
            <w:vAlign w:val="top"/>
          </w:tcPr>
          <w:p w14:paraId="6D2587FB">
            <w:pPr>
              <w:pStyle w:val="17"/>
              <w:spacing w:before="32" w:line="216" w:lineRule="auto"/>
              <w:ind w:left="16"/>
              <w:rPr>
                <w:rFonts w:hint="eastAsia" w:ascii="宋体" w:hAnsi="宋体" w:eastAsia="宋体" w:cs="宋体"/>
                <w:color w:val="auto"/>
              </w:rPr>
            </w:pPr>
            <w:r>
              <w:rPr>
                <w:rFonts w:hint="eastAsia" w:ascii="宋体" w:hAnsi="宋体" w:eastAsia="宋体" w:cs="宋体"/>
                <w:color w:val="auto"/>
                <w:spacing w:val="4"/>
              </w:rPr>
              <w:t>50</w:t>
            </w:r>
            <w:r>
              <w:rPr>
                <w:rFonts w:hint="eastAsia" w:ascii="宋体" w:hAnsi="宋体" w:eastAsia="宋体" w:cs="宋体"/>
                <w:color w:val="auto"/>
                <w:spacing w:val="-38"/>
              </w:rPr>
              <w:t xml:space="preserve"> </w:t>
            </w:r>
            <w:r>
              <w:rPr>
                <w:rFonts w:hint="eastAsia" w:ascii="宋体" w:hAnsi="宋体" w:eastAsia="宋体" w:cs="宋体"/>
                <w:color w:val="auto"/>
                <w:spacing w:val="4"/>
              </w:rPr>
              <w:t>亿元以下</w:t>
            </w:r>
          </w:p>
        </w:tc>
      </w:tr>
      <w:tr w14:paraId="5BE693A9">
        <w:tblPrEx>
          <w:tblBorders>
            <w:top w:val="single" w:color="B7B7B7" w:sz="4" w:space="0"/>
            <w:left w:val="single" w:color="B7B7B7" w:sz="4" w:space="0"/>
            <w:bottom w:val="single" w:color="B7B7B7" w:sz="4" w:space="0"/>
            <w:right w:val="single" w:color="B7B7B7" w:sz="4" w:space="0"/>
            <w:insideH w:val="single" w:color="B7B7B7" w:sz="4" w:space="0"/>
            <w:insideV w:val="single" w:color="B7B7B7" w:sz="4" w:space="0"/>
          </w:tblBorders>
          <w:tblCellMar>
            <w:top w:w="0" w:type="dxa"/>
            <w:left w:w="0" w:type="dxa"/>
            <w:bottom w:w="0" w:type="dxa"/>
            <w:right w:w="0" w:type="dxa"/>
          </w:tblCellMar>
        </w:tblPrEx>
        <w:trPr>
          <w:trHeight w:val="277" w:hRule="atLeast"/>
        </w:trPr>
        <w:tc>
          <w:tcPr>
            <w:tcW w:w="549" w:type="dxa"/>
            <w:vMerge w:val="continue"/>
            <w:tcBorders>
              <w:top w:val="nil"/>
              <w:bottom w:val="nil"/>
            </w:tcBorders>
            <w:vAlign w:val="top"/>
          </w:tcPr>
          <w:p w14:paraId="5181A730">
            <w:pPr>
              <w:rPr>
                <w:rFonts w:hint="eastAsia" w:ascii="宋体" w:hAnsi="宋体" w:eastAsia="宋体" w:cs="宋体"/>
                <w:color w:val="auto"/>
                <w:sz w:val="21"/>
              </w:rPr>
            </w:pPr>
          </w:p>
        </w:tc>
        <w:tc>
          <w:tcPr>
            <w:tcW w:w="755" w:type="dxa"/>
            <w:vMerge w:val="continue"/>
            <w:tcBorders>
              <w:top w:val="nil"/>
              <w:bottom w:val="nil"/>
            </w:tcBorders>
            <w:vAlign w:val="top"/>
          </w:tcPr>
          <w:p w14:paraId="0C322B87">
            <w:pPr>
              <w:rPr>
                <w:rFonts w:hint="eastAsia" w:ascii="宋体" w:hAnsi="宋体" w:eastAsia="宋体" w:cs="宋体"/>
                <w:color w:val="auto"/>
                <w:sz w:val="21"/>
              </w:rPr>
            </w:pPr>
          </w:p>
        </w:tc>
        <w:tc>
          <w:tcPr>
            <w:tcW w:w="4092" w:type="dxa"/>
            <w:vMerge w:val="restart"/>
            <w:tcBorders>
              <w:bottom w:val="nil"/>
            </w:tcBorders>
            <w:vAlign w:val="top"/>
          </w:tcPr>
          <w:p w14:paraId="2331584C">
            <w:pPr>
              <w:spacing w:line="252" w:lineRule="auto"/>
              <w:rPr>
                <w:rFonts w:hint="eastAsia" w:ascii="宋体" w:hAnsi="宋体" w:eastAsia="宋体" w:cs="宋体"/>
                <w:color w:val="auto"/>
                <w:sz w:val="21"/>
              </w:rPr>
            </w:pPr>
          </w:p>
          <w:p w14:paraId="105BC053">
            <w:pPr>
              <w:pStyle w:val="17"/>
              <w:spacing w:before="65" w:line="228" w:lineRule="auto"/>
              <w:ind w:left="2"/>
              <w:rPr>
                <w:rFonts w:hint="eastAsia" w:ascii="宋体" w:hAnsi="宋体" w:eastAsia="宋体" w:cs="宋体"/>
                <w:color w:val="auto"/>
              </w:rPr>
            </w:pPr>
            <w:r>
              <w:rPr>
                <w:rFonts w:hint="eastAsia" w:ascii="宋体" w:hAnsi="宋体" w:eastAsia="宋体" w:cs="宋体"/>
                <w:color w:val="auto"/>
                <w:spacing w:val="9"/>
              </w:rPr>
              <w:t>贷款公司、小额贷款公司及典当行</w:t>
            </w:r>
          </w:p>
        </w:tc>
        <w:tc>
          <w:tcPr>
            <w:tcW w:w="1188" w:type="dxa"/>
            <w:vAlign w:val="top"/>
          </w:tcPr>
          <w:p w14:paraId="617CB2AE">
            <w:pPr>
              <w:pStyle w:val="17"/>
              <w:spacing w:before="31" w:line="217" w:lineRule="auto"/>
              <w:ind w:left="408"/>
              <w:rPr>
                <w:rFonts w:hint="eastAsia" w:ascii="宋体" w:hAnsi="宋体" w:eastAsia="宋体" w:cs="宋体"/>
                <w:color w:val="auto"/>
              </w:rPr>
            </w:pPr>
            <w:r>
              <w:rPr>
                <w:rFonts w:hint="eastAsia" w:ascii="宋体" w:hAnsi="宋体" w:eastAsia="宋体" w:cs="宋体"/>
                <w:color w:val="auto"/>
                <w:spacing w:val="-5"/>
              </w:rPr>
              <w:t>中型</w:t>
            </w:r>
          </w:p>
        </w:tc>
        <w:tc>
          <w:tcPr>
            <w:tcW w:w="2635" w:type="dxa"/>
            <w:vAlign w:val="top"/>
          </w:tcPr>
          <w:p w14:paraId="4DCD2E31">
            <w:pPr>
              <w:pStyle w:val="17"/>
              <w:spacing w:before="31" w:line="217" w:lineRule="auto"/>
              <w:ind w:left="15"/>
              <w:rPr>
                <w:rFonts w:hint="eastAsia" w:ascii="宋体" w:hAnsi="宋体" w:eastAsia="宋体" w:cs="宋体"/>
                <w:color w:val="auto"/>
              </w:rPr>
            </w:pPr>
            <w:r>
              <w:rPr>
                <w:rFonts w:hint="eastAsia" w:ascii="宋体" w:hAnsi="宋体" w:eastAsia="宋体" w:cs="宋体"/>
                <w:color w:val="auto"/>
                <w:spacing w:val="4"/>
              </w:rPr>
              <w:t>200</w:t>
            </w:r>
            <w:r>
              <w:rPr>
                <w:rFonts w:hint="eastAsia" w:ascii="宋体" w:hAnsi="宋体" w:eastAsia="宋体" w:cs="宋体"/>
                <w:color w:val="auto"/>
                <w:spacing w:val="-40"/>
              </w:rPr>
              <w:t xml:space="preserve"> </w:t>
            </w:r>
            <w:r>
              <w:rPr>
                <w:rFonts w:hint="eastAsia" w:ascii="宋体" w:hAnsi="宋体" w:eastAsia="宋体" w:cs="宋体"/>
                <w:color w:val="auto"/>
                <w:spacing w:val="4"/>
              </w:rPr>
              <w:t>亿元（含）至</w:t>
            </w:r>
            <w:r>
              <w:rPr>
                <w:rFonts w:hint="eastAsia" w:ascii="宋体" w:hAnsi="宋体" w:eastAsia="宋体" w:cs="宋体"/>
                <w:color w:val="auto"/>
                <w:spacing w:val="-22"/>
              </w:rPr>
              <w:t xml:space="preserve"> </w:t>
            </w:r>
            <w:r>
              <w:rPr>
                <w:rFonts w:hint="eastAsia" w:ascii="宋体" w:hAnsi="宋体" w:eastAsia="宋体" w:cs="宋体"/>
                <w:color w:val="auto"/>
                <w:spacing w:val="4"/>
              </w:rPr>
              <w:t>1000</w:t>
            </w:r>
            <w:r>
              <w:rPr>
                <w:rFonts w:hint="eastAsia" w:ascii="宋体" w:hAnsi="宋体" w:eastAsia="宋体" w:cs="宋体"/>
                <w:color w:val="auto"/>
                <w:spacing w:val="-40"/>
              </w:rPr>
              <w:t xml:space="preserve"> </w:t>
            </w:r>
            <w:r>
              <w:rPr>
                <w:rFonts w:hint="eastAsia" w:ascii="宋体" w:hAnsi="宋体" w:eastAsia="宋体" w:cs="宋体"/>
                <w:color w:val="auto"/>
                <w:spacing w:val="4"/>
              </w:rPr>
              <w:t>亿元</w:t>
            </w:r>
          </w:p>
        </w:tc>
      </w:tr>
      <w:tr w14:paraId="0C248608">
        <w:tblPrEx>
          <w:tblBorders>
            <w:top w:val="single" w:color="B7B7B7" w:sz="4" w:space="0"/>
            <w:left w:val="single" w:color="B7B7B7" w:sz="4" w:space="0"/>
            <w:bottom w:val="single" w:color="B7B7B7" w:sz="4" w:space="0"/>
            <w:right w:val="single" w:color="B7B7B7" w:sz="4" w:space="0"/>
            <w:insideH w:val="single" w:color="B7B7B7" w:sz="4" w:space="0"/>
            <w:insideV w:val="single" w:color="B7B7B7" w:sz="4" w:space="0"/>
          </w:tblBorders>
          <w:tblCellMar>
            <w:top w:w="0" w:type="dxa"/>
            <w:left w:w="0" w:type="dxa"/>
            <w:bottom w:w="0" w:type="dxa"/>
            <w:right w:w="0" w:type="dxa"/>
          </w:tblCellMar>
        </w:tblPrEx>
        <w:trPr>
          <w:trHeight w:val="277" w:hRule="atLeast"/>
        </w:trPr>
        <w:tc>
          <w:tcPr>
            <w:tcW w:w="549" w:type="dxa"/>
            <w:vMerge w:val="continue"/>
            <w:tcBorders>
              <w:top w:val="nil"/>
              <w:bottom w:val="nil"/>
            </w:tcBorders>
            <w:vAlign w:val="top"/>
          </w:tcPr>
          <w:p w14:paraId="618DC0AF">
            <w:pPr>
              <w:rPr>
                <w:rFonts w:hint="eastAsia" w:ascii="宋体" w:hAnsi="宋体" w:eastAsia="宋体" w:cs="宋体"/>
                <w:color w:val="auto"/>
                <w:sz w:val="21"/>
              </w:rPr>
            </w:pPr>
          </w:p>
        </w:tc>
        <w:tc>
          <w:tcPr>
            <w:tcW w:w="755" w:type="dxa"/>
            <w:vMerge w:val="continue"/>
            <w:tcBorders>
              <w:top w:val="nil"/>
              <w:bottom w:val="nil"/>
            </w:tcBorders>
            <w:vAlign w:val="top"/>
          </w:tcPr>
          <w:p w14:paraId="0EE4A9D4">
            <w:pPr>
              <w:rPr>
                <w:rFonts w:hint="eastAsia" w:ascii="宋体" w:hAnsi="宋体" w:eastAsia="宋体" w:cs="宋体"/>
                <w:color w:val="auto"/>
                <w:sz w:val="21"/>
              </w:rPr>
            </w:pPr>
          </w:p>
        </w:tc>
        <w:tc>
          <w:tcPr>
            <w:tcW w:w="4092" w:type="dxa"/>
            <w:vMerge w:val="continue"/>
            <w:tcBorders>
              <w:top w:val="nil"/>
              <w:bottom w:val="nil"/>
            </w:tcBorders>
            <w:vAlign w:val="top"/>
          </w:tcPr>
          <w:p w14:paraId="7565665A">
            <w:pPr>
              <w:rPr>
                <w:rFonts w:hint="eastAsia" w:ascii="宋体" w:hAnsi="宋体" w:eastAsia="宋体" w:cs="宋体"/>
                <w:color w:val="auto"/>
                <w:sz w:val="21"/>
              </w:rPr>
            </w:pPr>
          </w:p>
        </w:tc>
        <w:tc>
          <w:tcPr>
            <w:tcW w:w="1188" w:type="dxa"/>
            <w:vAlign w:val="top"/>
          </w:tcPr>
          <w:p w14:paraId="642F7E74">
            <w:pPr>
              <w:pStyle w:val="17"/>
              <w:spacing w:before="32" w:line="216" w:lineRule="auto"/>
              <w:ind w:left="394"/>
              <w:rPr>
                <w:rFonts w:hint="eastAsia" w:ascii="宋体" w:hAnsi="宋体" w:eastAsia="宋体" w:cs="宋体"/>
                <w:color w:val="auto"/>
              </w:rPr>
            </w:pPr>
            <w:r>
              <w:rPr>
                <w:rFonts w:hint="eastAsia" w:ascii="宋体" w:hAnsi="宋体" w:eastAsia="宋体" w:cs="宋体"/>
                <w:color w:val="auto"/>
                <w:spacing w:val="2"/>
              </w:rPr>
              <w:t>小型</w:t>
            </w:r>
          </w:p>
        </w:tc>
        <w:tc>
          <w:tcPr>
            <w:tcW w:w="2635" w:type="dxa"/>
            <w:vAlign w:val="top"/>
          </w:tcPr>
          <w:p w14:paraId="61952D60">
            <w:pPr>
              <w:pStyle w:val="17"/>
              <w:spacing w:before="32" w:line="216" w:lineRule="auto"/>
              <w:ind w:left="16"/>
              <w:rPr>
                <w:rFonts w:hint="eastAsia" w:ascii="宋体" w:hAnsi="宋体" w:eastAsia="宋体" w:cs="宋体"/>
                <w:color w:val="auto"/>
              </w:rPr>
            </w:pPr>
            <w:r>
              <w:rPr>
                <w:rFonts w:hint="eastAsia" w:ascii="宋体" w:hAnsi="宋体" w:eastAsia="宋体" w:cs="宋体"/>
                <w:color w:val="auto"/>
                <w:spacing w:val="4"/>
              </w:rPr>
              <w:t>50</w:t>
            </w:r>
            <w:r>
              <w:rPr>
                <w:rFonts w:hint="eastAsia" w:ascii="宋体" w:hAnsi="宋体" w:eastAsia="宋体" w:cs="宋体"/>
                <w:color w:val="auto"/>
                <w:spacing w:val="-33"/>
              </w:rPr>
              <w:t xml:space="preserve"> </w:t>
            </w:r>
            <w:r>
              <w:rPr>
                <w:rFonts w:hint="eastAsia" w:ascii="宋体" w:hAnsi="宋体" w:eastAsia="宋体" w:cs="宋体"/>
                <w:color w:val="auto"/>
                <w:spacing w:val="4"/>
              </w:rPr>
              <w:t>亿元（含）至</w:t>
            </w:r>
            <w:r>
              <w:rPr>
                <w:rFonts w:hint="eastAsia" w:ascii="宋体" w:hAnsi="宋体" w:eastAsia="宋体" w:cs="宋体"/>
                <w:color w:val="auto"/>
                <w:spacing w:val="-34"/>
              </w:rPr>
              <w:t xml:space="preserve"> </w:t>
            </w:r>
            <w:r>
              <w:rPr>
                <w:rFonts w:hint="eastAsia" w:ascii="宋体" w:hAnsi="宋体" w:eastAsia="宋体" w:cs="宋体"/>
                <w:color w:val="auto"/>
                <w:spacing w:val="4"/>
              </w:rPr>
              <w:t>200</w:t>
            </w:r>
            <w:r>
              <w:rPr>
                <w:rFonts w:hint="eastAsia" w:ascii="宋体" w:hAnsi="宋体" w:eastAsia="宋体" w:cs="宋体"/>
                <w:color w:val="auto"/>
                <w:spacing w:val="-39"/>
              </w:rPr>
              <w:t xml:space="preserve"> </w:t>
            </w:r>
            <w:r>
              <w:rPr>
                <w:rFonts w:hint="eastAsia" w:ascii="宋体" w:hAnsi="宋体" w:eastAsia="宋体" w:cs="宋体"/>
                <w:color w:val="auto"/>
                <w:spacing w:val="4"/>
              </w:rPr>
              <w:t>亿元</w:t>
            </w:r>
          </w:p>
        </w:tc>
      </w:tr>
      <w:tr w14:paraId="0F8A79EA">
        <w:tblPrEx>
          <w:tblBorders>
            <w:top w:val="single" w:color="B7B7B7" w:sz="4" w:space="0"/>
            <w:left w:val="single" w:color="B7B7B7" w:sz="4" w:space="0"/>
            <w:bottom w:val="single" w:color="B7B7B7" w:sz="4" w:space="0"/>
            <w:right w:val="single" w:color="B7B7B7" w:sz="4" w:space="0"/>
            <w:insideH w:val="single" w:color="B7B7B7" w:sz="4" w:space="0"/>
            <w:insideV w:val="single" w:color="B7B7B7" w:sz="4" w:space="0"/>
          </w:tblBorders>
          <w:tblCellMar>
            <w:top w:w="0" w:type="dxa"/>
            <w:left w:w="0" w:type="dxa"/>
            <w:bottom w:w="0" w:type="dxa"/>
            <w:right w:w="0" w:type="dxa"/>
          </w:tblCellMar>
        </w:tblPrEx>
        <w:trPr>
          <w:trHeight w:val="277" w:hRule="atLeast"/>
        </w:trPr>
        <w:tc>
          <w:tcPr>
            <w:tcW w:w="549" w:type="dxa"/>
            <w:vMerge w:val="continue"/>
            <w:tcBorders>
              <w:top w:val="nil"/>
            </w:tcBorders>
            <w:vAlign w:val="top"/>
          </w:tcPr>
          <w:p w14:paraId="209002CE">
            <w:pPr>
              <w:rPr>
                <w:rFonts w:hint="eastAsia" w:ascii="宋体" w:hAnsi="宋体" w:eastAsia="宋体" w:cs="宋体"/>
                <w:color w:val="auto"/>
                <w:sz w:val="21"/>
              </w:rPr>
            </w:pPr>
          </w:p>
        </w:tc>
        <w:tc>
          <w:tcPr>
            <w:tcW w:w="755" w:type="dxa"/>
            <w:vMerge w:val="continue"/>
            <w:tcBorders>
              <w:top w:val="nil"/>
            </w:tcBorders>
            <w:vAlign w:val="top"/>
          </w:tcPr>
          <w:p w14:paraId="7860699E">
            <w:pPr>
              <w:rPr>
                <w:rFonts w:hint="eastAsia" w:ascii="宋体" w:hAnsi="宋体" w:eastAsia="宋体" w:cs="宋体"/>
                <w:color w:val="auto"/>
                <w:sz w:val="21"/>
              </w:rPr>
            </w:pPr>
          </w:p>
        </w:tc>
        <w:tc>
          <w:tcPr>
            <w:tcW w:w="4092" w:type="dxa"/>
            <w:vMerge w:val="continue"/>
            <w:tcBorders>
              <w:top w:val="nil"/>
            </w:tcBorders>
            <w:vAlign w:val="top"/>
          </w:tcPr>
          <w:p w14:paraId="18C7195F">
            <w:pPr>
              <w:rPr>
                <w:rFonts w:hint="eastAsia" w:ascii="宋体" w:hAnsi="宋体" w:eastAsia="宋体" w:cs="宋体"/>
                <w:color w:val="auto"/>
                <w:sz w:val="21"/>
              </w:rPr>
            </w:pPr>
          </w:p>
        </w:tc>
        <w:tc>
          <w:tcPr>
            <w:tcW w:w="1188" w:type="dxa"/>
            <w:vAlign w:val="top"/>
          </w:tcPr>
          <w:p w14:paraId="62F9C135">
            <w:pPr>
              <w:pStyle w:val="17"/>
              <w:spacing w:before="34" w:line="215" w:lineRule="auto"/>
              <w:ind w:left="389"/>
              <w:rPr>
                <w:rFonts w:hint="eastAsia" w:ascii="宋体" w:hAnsi="宋体" w:eastAsia="宋体" w:cs="宋体"/>
                <w:color w:val="auto"/>
              </w:rPr>
            </w:pPr>
            <w:r>
              <w:rPr>
                <w:rFonts w:hint="eastAsia" w:ascii="宋体" w:hAnsi="宋体" w:eastAsia="宋体" w:cs="宋体"/>
                <w:color w:val="auto"/>
                <w:spacing w:val="4"/>
              </w:rPr>
              <w:t>微型</w:t>
            </w:r>
          </w:p>
        </w:tc>
        <w:tc>
          <w:tcPr>
            <w:tcW w:w="2635" w:type="dxa"/>
            <w:vAlign w:val="top"/>
          </w:tcPr>
          <w:p w14:paraId="003F49EC">
            <w:pPr>
              <w:pStyle w:val="17"/>
              <w:spacing w:before="34" w:line="215" w:lineRule="auto"/>
              <w:ind w:left="16"/>
              <w:rPr>
                <w:rFonts w:hint="eastAsia" w:ascii="宋体" w:hAnsi="宋体" w:eastAsia="宋体" w:cs="宋体"/>
                <w:color w:val="auto"/>
              </w:rPr>
            </w:pPr>
            <w:r>
              <w:rPr>
                <w:rFonts w:hint="eastAsia" w:ascii="宋体" w:hAnsi="宋体" w:eastAsia="宋体" w:cs="宋体"/>
                <w:color w:val="auto"/>
                <w:spacing w:val="4"/>
              </w:rPr>
              <w:t>50</w:t>
            </w:r>
            <w:r>
              <w:rPr>
                <w:rFonts w:hint="eastAsia" w:ascii="宋体" w:hAnsi="宋体" w:eastAsia="宋体" w:cs="宋体"/>
                <w:color w:val="auto"/>
                <w:spacing w:val="-38"/>
              </w:rPr>
              <w:t xml:space="preserve"> </w:t>
            </w:r>
            <w:r>
              <w:rPr>
                <w:rFonts w:hint="eastAsia" w:ascii="宋体" w:hAnsi="宋体" w:eastAsia="宋体" w:cs="宋体"/>
                <w:color w:val="auto"/>
                <w:spacing w:val="4"/>
              </w:rPr>
              <w:t>亿元以下</w:t>
            </w:r>
          </w:p>
        </w:tc>
      </w:tr>
      <w:tr w14:paraId="2B846258">
        <w:tblPrEx>
          <w:tblBorders>
            <w:top w:val="single" w:color="B7B7B7" w:sz="4" w:space="0"/>
            <w:left w:val="single" w:color="B7B7B7" w:sz="4" w:space="0"/>
            <w:bottom w:val="single" w:color="B7B7B7" w:sz="4" w:space="0"/>
            <w:right w:val="single" w:color="B7B7B7" w:sz="4" w:space="0"/>
            <w:insideH w:val="single" w:color="B7B7B7" w:sz="4" w:space="0"/>
            <w:insideV w:val="single" w:color="B7B7B7" w:sz="4" w:space="0"/>
          </w:tblBorders>
          <w:tblCellMar>
            <w:top w:w="0" w:type="dxa"/>
            <w:left w:w="0" w:type="dxa"/>
            <w:bottom w:w="0" w:type="dxa"/>
            <w:right w:w="0" w:type="dxa"/>
          </w:tblCellMar>
        </w:tblPrEx>
        <w:trPr>
          <w:trHeight w:val="277" w:hRule="atLeast"/>
        </w:trPr>
        <w:tc>
          <w:tcPr>
            <w:tcW w:w="1304" w:type="dxa"/>
            <w:gridSpan w:val="2"/>
            <w:vMerge w:val="restart"/>
            <w:tcBorders>
              <w:bottom w:val="nil"/>
            </w:tcBorders>
            <w:vAlign w:val="top"/>
          </w:tcPr>
          <w:p w14:paraId="10C8E485">
            <w:pPr>
              <w:spacing w:line="253" w:lineRule="auto"/>
              <w:rPr>
                <w:rFonts w:hint="eastAsia" w:ascii="宋体" w:hAnsi="宋体" w:eastAsia="宋体" w:cs="宋体"/>
                <w:color w:val="auto"/>
                <w:sz w:val="21"/>
              </w:rPr>
            </w:pPr>
          </w:p>
          <w:p w14:paraId="5BD196CB">
            <w:pPr>
              <w:pStyle w:val="17"/>
              <w:spacing w:before="65" w:line="227" w:lineRule="auto"/>
              <w:ind w:left="22"/>
              <w:rPr>
                <w:rFonts w:hint="eastAsia" w:ascii="宋体" w:hAnsi="宋体" w:eastAsia="宋体" w:cs="宋体"/>
                <w:color w:val="auto"/>
              </w:rPr>
            </w:pPr>
            <w:r>
              <w:rPr>
                <w:rFonts w:hint="eastAsia" w:ascii="宋体" w:hAnsi="宋体" w:eastAsia="宋体" w:cs="宋体"/>
                <w:color w:val="auto"/>
                <w:spacing w:val="6"/>
              </w:rPr>
              <w:t>资本市场服务</w:t>
            </w:r>
          </w:p>
        </w:tc>
        <w:tc>
          <w:tcPr>
            <w:tcW w:w="4092" w:type="dxa"/>
            <w:vMerge w:val="restart"/>
            <w:tcBorders>
              <w:bottom w:val="nil"/>
            </w:tcBorders>
            <w:vAlign w:val="top"/>
          </w:tcPr>
          <w:p w14:paraId="099C188F">
            <w:pPr>
              <w:spacing w:line="253" w:lineRule="auto"/>
              <w:rPr>
                <w:rFonts w:hint="eastAsia" w:ascii="宋体" w:hAnsi="宋体" w:eastAsia="宋体" w:cs="宋体"/>
                <w:color w:val="auto"/>
                <w:sz w:val="21"/>
              </w:rPr>
            </w:pPr>
          </w:p>
          <w:p w14:paraId="4BCACCE7">
            <w:pPr>
              <w:pStyle w:val="17"/>
              <w:spacing w:before="65" w:line="227" w:lineRule="auto"/>
              <w:ind w:left="5"/>
              <w:rPr>
                <w:rFonts w:hint="eastAsia" w:ascii="宋体" w:hAnsi="宋体" w:eastAsia="宋体" w:cs="宋体"/>
                <w:color w:val="auto"/>
              </w:rPr>
            </w:pPr>
            <w:r>
              <w:rPr>
                <w:rFonts w:hint="eastAsia" w:ascii="宋体" w:hAnsi="宋体" w:eastAsia="宋体" w:cs="宋体"/>
                <w:color w:val="auto"/>
                <w:spacing w:val="8"/>
              </w:rPr>
              <w:t>证券业金融机构</w:t>
            </w:r>
          </w:p>
        </w:tc>
        <w:tc>
          <w:tcPr>
            <w:tcW w:w="1188" w:type="dxa"/>
            <w:vAlign w:val="top"/>
          </w:tcPr>
          <w:p w14:paraId="0C43470E">
            <w:pPr>
              <w:pStyle w:val="17"/>
              <w:spacing w:before="31" w:line="217" w:lineRule="auto"/>
              <w:ind w:left="408"/>
              <w:rPr>
                <w:rFonts w:hint="eastAsia" w:ascii="宋体" w:hAnsi="宋体" w:eastAsia="宋体" w:cs="宋体"/>
                <w:color w:val="auto"/>
              </w:rPr>
            </w:pPr>
            <w:r>
              <w:rPr>
                <w:rFonts w:hint="eastAsia" w:ascii="宋体" w:hAnsi="宋体" w:eastAsia="宋体" w:cs="宋体"/>
                <w:color w:val="auto"/>
                <w:spacing w:val="-5"/>
              </w:rPr>
              <w:t>中型</w:t>
            </w:r>
          </w:p>
        </w:tc>
        <w:tc>
          <w:tcPr>
            <w:tcW w:w="2635" w:type="dxa"/>
            <w:vAlign w:val="top"/>
          </w:tcPr>
          <w:p w14:paraId="3C18B8FC">
            <w:pPr>
              <w:pStyle w:val="17"/>
              <w:spacing w:before="31" w:line="217" w:lineRule="auto"/>
              <w:ind w:left="27"/>
              <w:rPr>
                <w:rFonts w:hint="eastAsia" w:ascii="宋体" w:hAnsi="宋体" w:eastAsia="宋体" w:cs="宋体"/>
                <w:color w:val="auto"/>
              </w:rPr>
            </w:pPr>
            <w:r>
              <w:rPr>
                <w:rFonts w:hint="eastAsia" w:ascii="宋体" w:hAnsi="宋体" w:eastAsia="宋体" w:cs="宋体"/>
                <w:color w:val="auto"/>
                <w:spacing w:val="3"/>
              </w:rPr>
              <w:t>100</w:t>
            </w:r>
            <w:r>
              <w:rPr>
                <w:rFonts w:hint="eastAsia" w:ascii="宋体" w:hAnsi="宋体" w:eastAsia="宋体" w:cs="宋体"/>
                <w:color w:val="auto"/>
                <w:spacing w:val="-39"/>
              </w:rPr>
              <w:t xml:space="preserve"> </w:t>
            </w:r>
            <w:r>
              <w:rPr>
                <w:rFonts w:hint="eastAsia" w:ascii="宋体" w:hAnsi="宋体" w:eastAsia="宋体" w:cs="宋体"/>
                <w:color w:val="auto"/>
                <w:spacing w:val="3"/>
              </w:rPr>
              <w:t>亿元（含）至</w:t>
            </w:r>
            <w:r>
              <w:rPr>
                <w:rFonts w:hint="eastAsia" w:ascii="宋体" w:hAnsi="宋体" w:eastAsia="宋体" w:cs="宋体"/>
                <w:color w:val="auto"/>
                <w:spacing w:val="-21"/>
              </w:rPr>
              <w:t xml:space="preserve"> </w:t>
            </w:r>
            <w:r>
              <w:rPr>
                <w:rFonts w:hint="eastAsia" w:ascii="宋体" w:hAnsi="宋体" w:eastAsia="宋体" w:cs="宋体"/>
                <w:color w:val="auto"/>
                <w:spacing w:val="3"/>
              </w:rPr>
              <w:t>1000</w:t>
            </w:r>
            <w:r>
              <w:rPr>
                <w:rFonts w:hint="eastAsia" w:ascii="宋体" w:hAnsi="宋体" w:eastAsia="宋体" w:cs="宋体"/>
                <w:color w:val="auto"/>
                <w:spacing w:val="-39"/>
              </w:rPr>
              <w:t xml:space="preserve"> </w:t>
            </w:r>
            <w:r>
              <w:rPr>
                <w:rFonts w:hint="eastAsia" w:ascii="宋体" w:hAnsi="宋体" w:eastAsia="宋体" w:cs="宋体"/>
                <w:color w:val="auto"/>
                <w:spacing w:val="3"/>
              </w:rPr>
              <w:t>亿元</w:t>
            </w:r>
          </w:p>
        </w:tc>
      </w:tr>
      <w:tr w14:paraId="67216C22">
        <w:tblPrEx>
          <w:tblBorders>
            <w:top w:val="single" w:color="B7B7B7" w:sz="4" w:space="0"/>
            <w:left w:val="single" w:color="B7B7B7" w:sz="4" w:space="0"/>
            <w:bottom w:val="single" w:color="B7B7B7" w:sz="4" w:space="0"/>
            <w:right w:val="single" w:color="B7B7B7" w:sz="4" w:space="0"/>
            <w:insideH w:val="single" w:color="B7B7B7" w:sz="4" w:space="0"/>
            <w:insideV w:val="single" w:color="B7B7B7" w:sz="4" w:space="0"/>
          </w:tblBorders>
          <w:tblCellMar>
            <w:top w:w="0" w:type="dxa"/>
            <w:left w:w="0" w:type="dxa"/>
            <w:bottom w:w="0" w:type="dxa"/>
            <w:right w:w="0" w:type="dxa"/>
          </w:tblCellMar>
        </w:tblPrEx>
        <w:trPr>
          <w:trHeight w:val="277" w:hRule="atLeast"/>
        </w:trPr>
        <w:tc>
          <w:tcPr>
            <w:tcW w:w="1304" w:type="dxa"/>
            <w:gridSpan w:val="2"/>
            <w:vMerge w:val="continue"/>
            <w:tcBorders>
              <w:top w:val="nil"/>
              <w:bottom w:val="nil"/>
            </w:tcBorders>
            <w:vAlign w:val="top"/>
          </w:tcPr>
          <w:p w14:paraId="1362A7FB">
            <w:pPr>
              <w:rPr>
                <w:rFonts w:hint="eastAsia" w:ascii="宋体" w:hAnsi="宋体" w:eastAsia="宋体" w:cs="宋体"/>
                <w:color w:val="auto"/>
                <w:sz w:val="21"/>
              </w:rPr>
            </w:pPr>
          </w:p>
        </w:tc>
        <w:tc>
          <w:tcPr>
            <w:tcW w:w="4092" w:type="dxa"/>
            <w:vMerge w:val="continue"/>
            <w:tcBorders>
              <w:top w:val="nil"/>
              <w:bottom w:val="nil"/>
            </w:tcBorders>
            <w:vAlign w:val="top"/>
          </w:tcPr>
          <w:p w14:paraId="78D7F3AE">
            <w:pPr>
              <w:rPr>
                <w:rFonts w:hint="eastAsia" w:ascii="宋体" w:hAnsi="宋体" w:eastAsia="宋体" w:cs="宋体"/>
                <w:color w:val="auto"/>
                <w:sz w:val="21"/>
              </w:rPr>
            </w:pPr>
          </w:p>
        </w:tc>
        <w:tc>
          <w:tcPr>
            <w:tcW w:w="1188" w:type="dxa"/>
            <w:vAlign w:val="top"/>
          </w:tcPr>
          <w:p w14:paraId="0446DA0A">
            <w:pPr>
              <w:pStyle w:val="17"/>
              <w:spacing w:before="32" w:line="216" w:lineRule="auto"/>
              <w:ind w:left="394"/>
              <w:rPr>
                <w:rFonts w:hint="eastAsia" w:ascii="宋体" w:hAnsi="宋体" w:eastAsia="宋体" w:cs="宋体"/>
                <w:color w:val="auto"/>
              </w:rPr>
            </w:pPr>
            <w:r>
              <w:rPr>
                <w:rFonts w:hint="eastAsia" w:ascii="宋体" w:hAnsi="宋体" w:eastAsia="宋体" w:cs="宋体"/>
                <w:color w:val="auto"/>
                <w:spacing w:val="2"/>
              </w:rPr>
              <w:t>小型</w:t>
            </w:r>
          </w:p>
        </w:tc>
        <w:tc>
          <w:tcPr>
            <w:tcW w:w="2635" w:type="dxa"/>
            <w:vAlign w:val="top"/>
          </w:tcPr>
          <w:p w14:paraId="038614BB">
            <w:pPr>
              <w:pStyle w:val="17"/>
              <w:spacing w:before="32" w:line="216" w:lineRule="auto"/>
              <w:ind w:left="27"/>
              <w:rPr>
                <w:rFonts w:hint="eastAsia" w:ascii="宋体" w:hAnsi="宋体" w:eastAsia="宋体" w:cs="宋体"/>
                <w:color w:val="auto"/>
              </w:rPr>
            </w:pPr>
            <w:r>
              <w:rPr>
                <w:rFonts w:hint="eastAsia" w:ascii="宋体" w:hAnsi="宋体" w:eastAsia="宋体" w:cs="宋体"/>
                <w:color w:val="auto"/>
                <w:spacing w:val="2"/>
              </w:rPr>
              <w:t>10</w:t>
            </w:r>
            <w:r>
              <w:rPr>
                <w:rFonts w:hint="eastAsia" w:ascii="宋体" w:hAnsi="宋体" w:eastAsia="宋体" w:cs="宋体"/>
                <w:color w:val="auto"/>
                <w:spacing w:val="-31"/>
              </w:rPr>
              <w:t xml:space="preserve"> </w:t>
            </w:r>
            <w:r>
              <w:rPr>
                <w:rFonts w:hint="eastAsia" w:ascii="宋体" w:hAnsi="宋体" w:eastAsia="宋体" w:cs="宋体"/>
                <w:color w:val="auto"/>
                <w:spacing w:val="2"/>
              </w:rPr>
              <w:t>亿元（含）至</w:t>
            </w:r>
            <w:r>
              <w:rPr>
                <w:rFonts w:hint="eastAsia" w:ascii="宋体" w:hAnsi="宋体" w:eastAsia="宋体" w:cs="宋体"/>
                <w:color w:val="auto"/>
                <w:spacing w:val="-21"/>
              </w:rPr>
              <w:t xml:space="preserve"> </w:t>
            </w:r>
            <w:r>
              <w:rPr>
                <w:rFonts w:hint="eastAsia" w:ascii="宋体" w:hAnsi="宋体" w:eastAsia="宋体" w:cs="宋体"/>
                <w:color w:val="auto"/>
                <w:spacing w:val="2"/>
              </w:rPr>
              <w:t>100</w:t>
            </w:r>
            <w:r>
              <w:rPr>
                <w:rFonts w:hint="eastAsia" w:ascii="宋体" w:hAnsi="宋体" w:eastAsia="宋体" w:cs="宋体"/>
                <w:color w:val="auto"/>
                <w:spacing w:val="-40"/>
              </w:rPr>
              <w:t xml:space="preserve"> </w:t>
            </w:r>
            <w:r>
              <w:rPr>
                <w:rFonts w:hint="eastAsia" w:ascii="宋体" w:hAnsi="宋体" w:eastAsia="宋体" w:cs="宋体"/>
                <w:color w:val="auto"/>
                <w:spacing w:val="2"/>
              </w:rPr>
              <w:t>亿元</w:t>
            </w:r>
          </w:p>
        </w:tc>
      </w:tr>
      <w:tr w14:paraId="4A072FD1">
        <w:tblPrEx>
          <w:tblBorders>
            <w:top w:val="single" w:color="B7B7B7" w:sz="4" w:space="0"/>
            <w:left w:val="single" w:color="B7B7B7" w:sz="4" w:space="0"/>
            <w:bottom w:val="single" w:color="B7B7B7" w:sz="4" w:space="0"/>
            <w:right w:val="single" w:color="B7B7B7" w:sz="4" w:space="0"/>
            <w:insideH w:val="single" w:color="B7B7B7" w:sz="4" w:space="0"/>
            <w:insideV w:val="single" w:color="B7B7B7" w:sz="4" w:space="0"/>
          </w:tblBorders>
          <w:tblCellMar>
            <w:top w:w="0" w:type="dxa"/>
            <w:left w:w="0" w:type="dxa"/>
            <w:bottom w:w="0" w:type="dxa"/>
            <w:right w:w="0" w:type="dxa"/>
          </w:tblCellMar>
        </w:tblPrEx>
        <w:trPr>
          <w:trHeight w:val="277" w:hRule="atLeast"/>
        </w:trPr>
        <w:tc>
          <w:tcPr>
            <w:tcW w:w="1304" w:type="dxa"/>
            <w:gridSpan w:val="2"/>
            <w:vMerge w:val="continue"/>
            <w:tcBorders>
              <w:top w:val="nil"/>
            </w:tcBorders>
            <w:vAlign w:val="top"/>
          </w:tcPr>
          <w:p w14:paraId="7CA18C1D">
            <w:pPr>
              <w:rPr>
                <w:rFonts w:hint="eastAsia" w:ascii="宋体" w:hAnsi="宋体" w:eastAsia="宋体" w:cs="宋体"/>
                <w:color w:val="auto"/>
                <w:sz w:val="21"/>
              </w:rPr>
            </w:pPr>
          </w:p>
        </w:tc>
        <w:tc>
          <w:tcPr>
            <w:tcW w:w="4092" w:type="dxa"/>
            <w:vMerge w:val="continue"/>
            <w:tcBorders>
              <w:top w:val="nil"/>
            </w:tcBorders>
            <w:vAlign w:val="top"/>
          </w:tcPr>
          <w:p w14:paraId="34434C54">
            <w:pPr>
              <w:rPr>
                <w:rFonts w:hint="eastAsia" w:ascii="宋体" w:hAnsi="宋体" w:eastAsia="宋体" w:cs="宋体"/>
                <w:color w:val="auto"/>
                <w:sz w:val="21"/>
              </w:rPr>
            </w:pPr>
          </w:p>
        </w:tc>
        <w:tc>
          <w:tcPr>
            <w:tcW w:w="1188" w:type="dxa"/>
            <w:vAlign w:val="top"/>
          </w:tcPr>
          <w:p w14:paraId="3B06CC78">
            <w:pPr>
              <w:pStyle w:val="17"/>
              <w:spacing w:before="34" w:line="215" w:lineRule="auto"/>
              <w:ind w:left="389"/>
              <w:rPr>
                <w:rFonts w:hint="eastAsia" w:ascii="宋体" w:hAnsi="宋体" w:eastAsia="宋体" w:cs="宋体"/>
                <w:color w:val="auto"/>
              </w:rPr>
            </w:pPr>
            <w:r>
              <w:rPr>
                <w:rFonts w:hint="eastAsia" w:ascii="宋体" w:hAnsi="宋体" w:eastAsia="宋体" w:cs="宋体"/>
                <w:color w:val="auto"/>
                <w:spacing w:val="4"/>
              </w:rPr>
              <w:t>微型</w:t>
            </w:r>
          </w:p>
        </w:tc>
        <w:tc>
          <w:tcPr>
            <w:tcW w:w="2635" w:type="dxa"/>
            <w:vAlign w:val="top"/>
          </w:tcPr>
          <w:p w14:paraId="728EC994">
            <w:pPr>
              <w:pStyle w:val="17"/>
              <w:spacing w:before="34" w:line="215" w:lineRule="auto"/>
              <w:ind w:left="27"/>
              <w:rPr>
                <w:rFonts w:hint="eastAsia" w:ascii="宋体" w:hAnsi="宋体" w:eastAsia="宋体" w:cs="宋体"/>
                <w:color w:val="auto"/>
              </w:rPr>
            </w:pPr>
            <w:r>
              <w:rPr>
                <w:rFonts w:hint="eastAsia" w:ascii="宋体" w:hAnsi="宋体" w:eastAsia="宋体" w:cs="宋体"/>
                <w:color w:val="auto"/>
                <w:spacing w:val="2"/>
              </w:rPr>
              <w:t>10</w:t>
            </w:r>
            <w:r>
              <w:rPr>
                <w:rFonts w:hint="eastAsia" w:ascii="宋体" w:hAnsi="宋体" w:eastAsia="宋体" w:cs="宋体"/>
                <w:color w:val="auto"/>
                <w:spacing w:val="-38"/>
              </w:rPr>
              <w:t xml:space="preserve"> </w:t>
            </w:r>
            <w:r>
              <w:rPr>
                <w:rFonts w:hint="eastAsia" w:ascii="宋体" w:hAnsi="宋体" w:eastAsia="宋体" w:cs="宋体"/>
                <w:color w:val="auto"/>
                <w:spacing w:val="2"/>
              </w:rPr>
              <w:t>亿元以下</w:t>
            </w:r>
          </w:p>
        </w:tc>
      </w:tr>
      <w:tr w14:paraId="1790FD61">
        <w:tblPrEx>
          <w:tblBorders>
            <w:top w:val="single" w:color="B7B7B7" w:sz="4" w:space="0"/>
            <w:left w:val="single" w:color="B7B7B7" w:sz="4" w:space="0"/>
            <w:bottom w:val="single" w:color="B7B7B7" w:sz="4" w:space="0"/>
            <w:right w:val="single" w:color="B7B7B7" w:sz="4" w:space="0"/>
            <w:insideH w:val="single" w:color="B7B7B7" w:sz="4" w:space="0"/>
            <w:insideV w:val="single" w:color="B7B7B7" w:sz="4" w:space="0"/>
          </w:tblBorders>
          <w:tblCellMar>
            <w:top w:w="0" w:type="dxa"/>
            <w:left w:w="0" w:type="dxa"/>
            <w:bottom w:w="0" w:type="dxa"/>
            <w:right w:w="0" w:type="dxa"/>
          </w:tblCellMar>
        </w:tblPrEx>
        <w:trPr>
          <w:trHeight w:val="277" w:hRule="atLeast"/>
        </w:trPr>
        <w:tc>
          <w:tcPr>
            <w:tcW w:w="1304" w:type="dxa"/>
            <w:gridSpan w:val="2"/>
            <w:vMerge w:val="restart"/>
            <w:tcBorders>
              <w:bottom w:val="nil"/>
            </w:tcBorders>
            <w:vAlign w:val="top"/>
          </w:tcPr>
          <w:p w14:paraId="66E612A9">
            <w:pPr>
              <w:spacing w:line="254" w:lineRule="auto"/>
              <w:rPr>
                <w:rFonts w:hint="eastAsia" w:ascii="宋体" w:hAnsi="宋体" w:eastAsia="宋体" w:cs="宋体"/>
                <w:color w:val="auto"/>
                <w:sz w:val="21"/>
              </w:rPr>
            </w:pPr>
          </w:p>
          <w:p w14:paraId="11ECFEEE">
            <w:pPr>
              <w:pStyle w:val="17"/>
              <w:spacing w:before="65" w:line="228" w:lineRule="auto"/>
              <w:ind w:left="14"/>
              <w:rPr>
                <w:rFonts w:hint="eastAsia" w:ascii="宋体" w:hAnsi="宋体" w:eastAsia="宋体" w:cs="宋体"/>
                <w:color w:val="auto"/>
              </w:rPr>
            </w:pPr>
            <w:r>
              <w:rPr>
                <w:rFonts w:hint="eastAsia" w:ascii="宋体" w:hAnsi="宋体" w:eastAsia="宋体" w:cs="宋体"/>
                <w:color w:val="auto"/>
                <w:spacing w:val="6"/>
              </w:rPr>
              <w:t>保险业</w:t>
            </w:r>
          </w:p>
        </w:tc>
        <w:tc>
          <w:tcPr>
            <w:tcW w:w="4092" w:type="dxa"/>
            <w:vMerge w:val="restart"/>
            <w:tcBorders>
              <w:bottom w:val="nil"/>
            </w:tcBorders>
            <w:vAlign w:val="top"/>
          </w:tcPr>
          <w:p w14:paraId="2700C4D9">
            <w:pPr>
              <w:spacing w:line="254" w:lineRule="auto"/>
              <w:rPr>
                <w:rFonts w:hint="eastAsia" w:ascii="宋体" w:hAnsi="宋体" w:eastAsia="宋体" w:cs="宋体"/>
                <w:color w:val="auto"/>
                <w:sz w:val="21"/>
              </w:rPr>
            </w:pPr>
          </w:p>
          <w:p w14:paraId="575DFEA9">
            <w:pPr>
              <w:pStyle w:val="17"/>
              <w:spacing w:before="65" w:line="227" w:lineRule="auto"/>
              <w:ind w:left="6"/>
              <w:rPr>
                <w:rFonts w:hint="eastAsia" w:ascii="宋体" w:hAnsi="宋体" w:eastAsia="宋体" w:cs="宋体"/>
                <w:color w:val="auto"/>
              </w:rPr>
            </w:pPr>
            <w:r>
              <w:rPr>
                <w:rFonts w:hint="eastAsia" w:ascii="宋体" w:hAnsi="宋体" w:eastAsia="宋体" w:cs="宋体"/>
                <w:color w:val="auto"/>
                <w:spacing w:val="8"/>
              </w:rPr>
              <w:t>保险业金融机构</w:t>
            </w:r>
          </w:p>
        </w:tc>
        <w:tc>
          <w:tcPr>
            <w:tcW w:w="1188" w:type="dxa"/>
            <w:vAlign w:val="top"/>
          </w:tcPr>
          <w:p w14:paraId="0C24F341">
            <w:pPr>
              <w:pStyle w:val="17"/>
              <w:spacing w:before="35" w:line="214" w:lineRule="auto"/>
              <w:ind w:left="408"/>
              <w:rPr>
                <w:rFonts w:hint="eastAsia" w:ascii="宋体" w:hAnsi="宋体" w:eastAsia="宋体" w:cs="宋体"/>
                <w:color w:val="auto"/>
              </w:rPr>
            </w:pPr>
            <w:r>
              <w:rPr>
                <w:rFonts w:hint="eastAsia" w:ascii="宋体" w:hAnsi="宋体" w:eastAsia="宋体" w:cs="宋体"/>
                <w:color w:val="auto"/>
                <w:spacing w:val="-5"/>
              </w:rPr>
              <w:t>中型</w:t>
            </w:r>
          </w:p>
        </w:tc>
        <w:tc>
          <w:tcPr>
            <w:tcW w:w="2635" w:type="dxa"/>
            <w:vAlign w:val="top"/>
          </w:tcPr>
          <w:p w14:paraId="3B48A677">
            <w:pPr>
              <w:pStyle w:val="17"/>
              <w:spacing w:before="35" w:line="214" w:lineRule="auto"/>
              <w:ind w:left="11"/>
              <w:rPr>
                <w:rFonts w:hint="eastAsia" w:ascii="宋体" w:hAnsi="宋体" w:eastAsia="宋体" w:cs="宋体"/>
                <w:color w:val="auto"/>
              </w:rPr>
            </w:pPr>
            <w:r>
              <w:rPr>
                <w:rFonts w:hint="eastAsia" w:ascii="宋体" w:hAnsi="宋体" w:eastAsia="宋体" w:cs="宋体"/>
                <w:color w:val="auto"/>
                <w:spacing w:val="4"/>
              </w:rPr>
              <w:t>400</w:t>
            </w:r>
            <w:r>
              <w:rPr>
                <w:rFonts w:hint="eastAsia" w:ascii="宋体" w:hAnsi="宋体" w:eastAsia="宋体" w:cs="宋体"/>
                <w:color w:val="auto"/>
                <w:spacing w:val="-26"/>
              </w:rPr>
              <w:t xml:space="preserve"> </w:t>
            </w:r>
            <w:r>
              <w:rPr>
                <w:rFonts w:hint="eastAsia" w:ascii="宋体" w:hAnsi="宋体" w:eastAsia="宋体" w:cs="宋体"/>
                <w:color w:val="auto"/>
                <w:spacing w:val="4"/>
              </w:rPr>
              <w:t>亿元（含）至</w:t>
            </w:r>
            <w:r>
              <w:rPr>
                <w:rFonts w:hint="eastAsia" w:ascii="宋体" w:hAnsi="宋体" w:eastAsia="宋体" w:cs="宋体"/>
                <w:color w:val="auto"/>
                <w:spacing w:val="-33"/>
              </w:rPr>
              <w:t xml:space="preserve"> </w:t>
            </w:r>
            <w:r>
              <w:rPr>
                <w:rFonts w:hint="eastAsia" w:ascii="宋体" w:hAnsi="宋体" w:eastAsia="宋体" w:cs="宋体"/>
                <w:color w:val="auto"/>
                <w:spacing w:val="4"/>
              </w:rPr>
              <w:t>5000</w:t>
            </w:r>
            <w:r>
              <w:rPr>
                <w:rFonts w:hint="eastAsia" w:ascii="宋体" w:hAnsi="宋体" w:eastAsia="宋体" w:cs="宋体"/>
                <w:color w:val="auto"/>
                <w:spacing w:val="-39"/>
              </w:rPr>
              <w:t xml:space="preserve"> </w:t>
            </w:r>
            <w:r>
              <w:rPr>
                <w:rFonts w:hint="eastAsia" w:ascii="宋体" w:hAnsi="宋体" w:eastAsia="宋体" w:cs="宋体"/>
                <w:color w:val="auto"/>
                <w:spacing w:val="4"/>
              </w:rPr>
              <w:t>亿元</w:t>
            </w:r>
          </w:p>
        </w:tc>
      </w:tr>
      <w:tr w14:paraId="5AE519F6">
        <w:tblPrEx>
          <w:tblBorders>
            <w:top w:val="single" w:color="B7B7B7" w:sz="4" w:space="0"/>
            <w:left w:val="single" w:color="B7B7B7" w:sz="4" w:space="0"/>
            <w:bottom w:val="single" w:color="B7B7B7" w:sz="4" w:space="0"/>
            <w:right w:val="single" w:color="B7B7B7" w:sz="4" w:space="0"/>
            <w:insideH w:val="single" w:color="B7B7B7" w:sz="4" w:space="0"/>
            <w:insideV w:val="single" w:color="B7B7B7" w:sz="4" w:space="0"/>
          </w:tblBorders>
          <w:tblCellMar>
            <w:top w:w="0" w:type="dxa"/>
            <w:left w:w="0" w:type="dxa"/>
            <w:bottom w:w="0" w:type="dxa"/>
            <w:right w:w="0" w:type="dxa"/>
          </w:tblCellMar>
        </w:tblPrEx>
        <w:trPr>
          <w:trHeight w:val="277" w:hRule="atLeast"/>
        </w:trPr>
        <w:tc>
          <w:tcPr>
            <w:tcW w:w="1304" w:type="dxa"/>
            <w:gridSpan w:val="2"/>
            <w:vMerge w:val="continue"/>
            <w:tcBorders>
              <w:top w:val="nil"/>
              <w:bottom w:val="nil"/>
            </w:tcBorders>
            <w:vAlign w:val="top"/>
          </w:tcPr>
          <w:p w14:paraId="42A33216">
            <w:pPr>
              <w:rPr>
                <w:rFonts w:hint="eastAsia" w:ascii="宋体" w:hAnsi="宋体" w:eastAsia="宋体" w:cs="宋体"/>
                <w:color w:val="auto"/>
                <w:sz w:val="21"/>
              </w:rPr>
            </w:pPr>
          </w:p>
        </w:tc>
        <w:tc>
          <w:tcPr>
            <w:tcW w:w="4092" w:type="dxa"/>
            <w:vMerge w:val="continue"/>
            <w:tcBorders>
              <w:top w:val="nil"/>
              <w:bottom w:val="nil"/>
            </w:tcBorders>
            <w:vAlign w:val="top"/>
          </w:tcPr>
          <w:p w14:paraId="1701B159">
            <w:pPr>
              <w:rPr>
                <w:rFonts w:hint="eastAsia" w:ascii="宋体" w:hAnsi="宋体" w:eastAsia="宋体" w:cs="宋体"/>
                <w:color w:val="auto"/>
                <w:sz w:val="21"/>
              </w:rPr>
            </w:pPr>
          </w:p>
        </w:tc>
        <w:tc>
          <w:tcPr>
            <w:tcW w:w="1188" w:type="dxa"/>
            <w:vAlign w:val="top"/>
          </w:tcPr>
          <w:p w14:paraId="7BA86CD6">
            <w:pPr>
              <w:pStyle w:val="17"/>
              <w:spacing w:before="36" w:line="213" w:lineRule="auto"/>
              <w:ind w:left="394"/>
              <w:rPr>
                <w:rFonts w:hint="eastAsia" w:ascii="宋体" w:hAnsi="宋体" w:eastAsia="宋体" w:cs="宋体"/>
                <w:color w:val="auto"/>
              </w:rPr>
            </w:pPr>
            <w:r>
              <w:rPr>
                <w:rFonts w:hint="eastAsia" w:ascii="宋体" w:hAnsi="宋体" w:eastAsia="宋体" w:cs="宋体"/>
                <w:color w:val="auto"/>
                <w:spacing w:val="2"/>
              </w:rPr>
              <w:t>小型</w:t>
            </w:r>
          </w:p>
        </w:tc>
        <w:tc>
          <w:tcPr>
            <w:tcW w:w="2635" w:type="dxa"/>
            <w:vAlign w:val="top"/>
          </w:tcPr>
          <w:p w14:paraId="2AB92538">
            <w:pPr>
              <w:pStyle w:val="17"/>
              <w:spacing w:before="36" w:line="213" w:lineRule="auto"/>
              <w:ind w:left="15"/>
              <w:rPr>
                <w:rFonts w:hint="eastAsia" w:ascii="宋体" w:hAnsi="宋体" w:eastAsia="宋体" w:cs="宋体"/>
                <w:color w:val="auto"/>
              </w:rPr>
            </w:pPr>
            <w:r>
              <w:rPr>
                <w:rFonts w:hint="eastAsia" w:ascii="宋体" w:hAnsi="宋体" w:eastAsia="宋体" w:cs="宋体"/>
                <w:color w:val="auto"/>
                <w:spacing w:val="5"/>
              </w:rPr>
              <w:t>20</w:t>
            </w:r>
            <w:r>
              <w:rPr>
                <w:rFonts w:hint="eastAsia" w:ascii="宋体" w:hAnsi="宋体" w:eastAsia="宋体" w:cs="宋体"/>
                <w:color w:val="auto"/>
                <w:spacing w:val="-40"/>
              </w:rPr>
              <w:t xml:space="preserve"> </w:t>
            </w:r>
            <w:r>
              <w:rPr>
                <w:rFonts w:hint="eastAsia" w:ascii="宋体" w:hAnsi="宋体" w:eastAsia="宋体" w:cs="宋体"/>
                <w:color w:val="auto"/>
                <w:spacing w:val="5"/>
              </w:rPr>
              <w:t>亿元（含）至</w:t>
            </w:r>
            <w:r>
              <w:rPr>
                <w:rFonts w:hint="eastAsia" w:ascii="宋体" w:hAnsi="宋体" w:eastAsia="宋体" w:cs="宋体"/>
                <w:color w:val="auto"/>
                <w:spacing w:val="-38"/>
              </w:rPr>
              <w:t xml:space="preserve"> </w:t>
            </w:r>
            <w:r>
              <w:rPr>
                <w:rFonts w:hint="eastAsia" w:ascii="宋体" w:hAnsi="宋体" w:eastAsia="宋体" w:cs="宋体"/>
                <w:color w:val="auto"/>
                <w:spacing w:val="5"/>
              </w:rPr>
              <w:t>400</w:t>
            </w:r>
            <w:r>
              <w:rPr>
                <w:rFonts w:hint="eastAsia" w:ascii="宋体" w:hAnsi="宋体" w:eastAsia="宋体" w:cs="宋体"/>
                <w:color w:val="auto"/>
                <w:spacing w:val="-40"/>
              </w:rPr>
              <w:t xml:space="preserve"> </w:t>
            </w:r>
            <w:r>
              <w:rPr>
                <w:rFonts w:hint="eastAsia" w:ascii="宋体" w:hAnsi="宋体" w:eastAsia="宋体" w:cs="宋体"/>
                <w:color w:val="auto"/>
                <w:spacing w:val="5"/>
              </w:rPr>
              <w:t>亿元</w:t>
            </w:r>
          </w:p>
        </w:tc>
      </w:tr>
      <w:tr w14:paraId="491E44D7">
        <w:tblPrEx>
          <w:tblBorders>
            <w:top w:val="single" w:color="B7B7B7" w:sz="4" w:space="0"/>
            <w:left w:val="single" w:color="B7B7B7" w:sz="4" w:space="0"/>
            <w:bottom w:val="single" w:color="B7B7B7" w:sz="4" w:space="0"/>
            <w:right w:val="single" w:color="B7B7B7" w:sz="4" w:space="0"/>
            <w:insideH w:val="single" w:color="B7B7B7" w:sz="4" w:space="0"/>
            <w:insideV w:val="single" w:color="B7B7B7" w:sz="4" w:space="0"/>
          </w:tblBorders>
          <w:tblCellMar>
            <w:top w:w="0" w:type="dxa"/>
            <w:left w:w="0" w:type="dxa"/>
            <w:bottom w:w="0" w:type="dxa"/>
            <w:right w:w="0" w:type="dxa"/>
          </w:tblCellMar>
        </w:tblPrEx>
        <w:trPr>
          <w:trHeight w:val="277" w:hRule="atLeast"/>
        </w:trPr>
        <w:tc>
          <w:tcPr>
            <w:tcW w:w="1304" w:type="dxa"/>
            <w:gridSpan w:val="2"/>
            <w:vMerge w:val="continue"/>
            <w:tcBorders>
              <w:top w:val="nil"/>
            </w:tcBorders>
            <w:vAlign w:val="top"/>
          </w:tcPr>
          <w:p w14:paraId="15F14A06">
            <w:pPr>
              <w:rPr>
                <w:rFonts w:hint="eastAsia" w:ascii="宋体" w:hAnsi="宋体" w:eastAsia="宋体" w:cs="宋体"/>
                <w:color w:val="auto"/>
                <w:sz w:val="21"/>
              </w:rPr>
            </w:pPr>
          </w:p>
        </w:tc>
        <w:tc>
          <w:tcPr>
            <w:tcW w:w="4092" w:type="dxa"/>
            <w:vMerge w:val="continue"/>
            <w:tcBorders>
              <w:top w:val="nil"/>
            </w:tcBorders>
            <w:vAlign w:val="top"/>
          </w:tcPr>
          <w:p w14:paraId="049F2FA7">
            <w:pPr>
              <w:rPr>
                <w:rFonts w:hint="eastAsia" w:ascii="宋体" w:hAnsi="宋体" w:eastAsia="宋体" w:cs="宋体"/>
                <w:color w:val="auto"/>
                <w:sz w:val="21"/>
              </w:rPr>
            </w:pPr>
          </w:p>
        </w:tc>
        <w:tc>
          <w:tcPr>
            <w:tcW w:w="1188" w:type="dxa"/>
            <w:vAlign w:val="top"/>
          </w:tcPr>
          <w:p w14:paraId="21201BB9">
            <w:pPr>
              <w:pStyle w:val="17"/>
              <w:spacing w:before="35" w:line="214" w:lineRule="auto"/>
              <w:ind w:left="389"/>
              <w:rPr>
                <w:rFonts w:hint="eastAsia" w:ascii="宋体" w:hAnsi="宋体" w:eastAsia="宋体" w:cs="宋体"/>
                <w:color w:val="auto"/>
              </w:rPr>
            </w:pPr>
            <w:r>
              <w:rPr>
                <w:rFonts w:hint="eastAsia" w:ascii="宋体" w:hAnsi="宋体" w:eastAsia="宋体" w:cs="宋体"/>
                <w:color w:val="auto"/>
                <w:spacing w:val="4"/>
              </w:rPr>
              <w:t>微型</w:t>
            </w:r>
          </w:p>
        </w:tc>
        <w:tc>
          <w:tcPr>
            <w:tcW w:w="2635" w:type="dxa"/>
            <w:vAlign w:val="top"/>
          </w:tcPr>
          <w:p w14:paraId="329A1925">
            <w:pPr>
              <w:pStyle w:val="17"/>
              <w:spacing w:before="35" w:line="214" w:lineRule="auto"/>
              <w:ind w:left="15"/>
              <w:rPr>
                <w:rFonts w:hint="eastAsia" w:ascii="宋体" w:hAnsi="宋体" w:eastAsia="宋体" w:cs="宋体"/>
                <w:color w:val="auto"/>
              </w:rPr>
            </w:pPr>
            <w:r>
              <w:rPr>
                <w:rFonts w:hint="eastAsia" w:ascii="宋体" w:hAnsi="宋体" w:eastAsia="宋体" w:cs="宋体"/>
                <w:color w:val="auto"/>
                <w:spacing w:val="4"/>
              </w:rPr>
              <w:t>20</w:t>
            </w:r>
            <w:r>
              <w:rPr>
                <w:rFonts w:hint="eastAsia" w:ascii="宋体" w:hAnsi="宋体" w:eastAsia="宋体" w:cs="宋体"/>
                <w:color w:val="auto"/>
                <w:spacing w:val="-37"/>
              </w:rPr>
              <w:t xml:space="preserve"> </w:t>
            </w:r>
            <w:r>
              <w:rPr>
                <w:rFonts w:hint="eastAsia" w:ascii="宋体" w:hAnsi="宋体" w:eastAsia="宋体" w:cs="宋体"/>
                <w:color w:val="auto"/>
                <w:spacing w:val="4"/>
              </w:rPr>
              <w:t>亿元以下</w:t>
            </w:r>
          </w:p>
        </w:tc>
      </w:tr>
      <w:tr w14:paraId="3BFB95F1">
        <w:tblPrEx>
          <w:tblBorders>
            <w:top w:val="single" w:color="B7B7B7" w:sz="4" w:space="0"/>
            <w:left w:val="single" w:color="B7B7B7" w:sz="4" w:space="0"/>
            <w:bottom w:val="single" w:color="B7B7B7" w:sz="4" w:space="0"/>
            <w:right w:val="single" w:color="B7B7B7" w:sz="4" w:space="0"/>
            <w:insideH w:val="single" w:color="B7B7B7" w:sz="4" w:space="0"/>
            <w:insideV w:val="single" w:color="B7B7B7" w:sz="4" w:space="0"/>
          </w:tblBorders>
          <w:tblCellMar>
            <w:top w:w="0" w:type="dxa"/>
            <w:left w:w="0" w:type="dxa"/>
            <w:bottom w:w="0" w:type="dxa"/>
            <w:right w:w="0" w:type="dxa"/>
          </w:tblCellMar>
        </w:tblPrEx>
        <w:trPr>
          <w:trHeight w:val="277" w:hRule="atLeast"/>
        </w:trPr>
        <w:tc>
          <w:tcPr>
            <w:tcW w:w="549" w:type="dxa"/>
            <w:vMerge w:val="restart"/>
            <w:tcBorders>
              <w:bottom w:val="nil"/>
            </w:tcBorders>
            <w:vAlign w:val="top"/>
          </w:tcPr>
          <w:p w14:paraId="62866AB6">
            <w:pPr>
              <w:spacing w:line="243" w:lineRule="auto"/>
              <w:rPr>
                <w:rFonts w:hint="eastAsia" w:ascii="宋体" w:hAnsi="宋体" w:eastAsia="宋体" w:cs="宋体"/>
                <w:color w:val="auto"/>
                <w:sz w:val="21"/>
              </w:rPr>
            </w:pPr>
          </w:p>
          <w:p w14:paraId="6B74CAC6">
            <w:pPr>
              <w:spacing w:line="243" w:lineRule="auto"/>
              <w:rPr>
                <w:rFonts w:hint="eastAsia" w:ascii="宋体" w:hAnsi="宋体" w:eastAsia="宋体" w:cs="宋体"/>
                <w:color w:val="auto"/>
                <w:sz w:val="21"/>
              </w:rPr>
            </w:pPr>
          </w:p>
          <w:p w14:paraId="3B65E18B">
            <w:pPr>
              <w:spacing w:line="243" w:lineRule="auto"/>
              <w:rPr>
                <w:rFonts w:hint="eastAsia" w:ascii="宋体" w:hAnsi="宋体" w:eastAsia="宋体" w:cs="宋体"/>
                <w:color w:val="auto"/>
                <w:sz w:val="21"/>
              </w:rPr>
            </w:pPr>
          </w:p>
          <w:p w14:paraId="61D549E8">
            <w:pPr>
              <w:spacing w:line="244" w:lineRule="auto"/>
              <w:rPr>
                <w:rFonts w:hint="eastAsia" w:ascii="宋体" w:hAnsi="宋体" w:eastAsia="宋体" w:cs="宋体"/>
                <w:color w:val="auto"/>
                <w:sz w:val="21"/>
              </w:rPr>
            </w:pPr>
          </w:p>
          <w:p w14:paraId="2EAB11D1">
            <w:pPr>
              <w:pStyle w:val="17"/>
              <w:spacing w:before="65" w:line="248" w:lineRule="auto"/>
              <w:ind w:left="12" w:right="116" w:firstLine="1"/>
              <w:jc w:val="both"/>
              <w:rPr>
                <w:rFonts w:hint="eastAsia" w:ascii="宋体" w:hAnsi="宋体" w:eastAsia="宋体" w:cs="宋体"/>
                <w:color w:val="auto"/>
              </w:rPr>
            </w:pPr>
            <w:r>
              <w:rPr>
                <w:rFonts w:hint="eastAsia" w:ascii="宋体" w:hAnsi="宋体" w:eastAsia="宋体" w:cs="宋体"/>
                <w:color w:val="auto"/>
                <w:spacing w:val="4"/>
              </w:rPr>
              <w:t>其他</w:t>
            </w:r>
            <w:r>
              <w:rPr>
                <w:rFonts w:hint="eastAsia" w:ascii="宋体" w:hAnsi="宋体" w:eastAsia="宋体" w:cs="宋体"/>
                <w:color w:val="auto"/>
              </w:rPr>
              <w:t xml:space="preserve"> </w:t>
            </w:r>
            <w:r>
              <w:rPr>
                <w:rFonts w:hint="eastAsia" w:ascii="宋体" w:hAnsi="宋体" w:eastAsia="宋体" w:cs="宋体"/>
                <w:color w:val="auto"/>
                <w:spacing w:val="5"/>
              </w:rPr>
              <w:t>金融</w:t>
            </w:r>
            <w:r>
              <w:rPr>
                <w:rFonts w:hint="eastAsia" w:ascii="宋体" w:hAnsi="宋体" w:eastAsia="宋体" w:cs="宋体"/>
                <w:color w:val="auto"/>
              </w:rPr>
              <w:t xml:space="preserve"> </w:t>
            </w:r>
            <w:r>
              <w:rPr>
                <w:rFonts w:hint="eastAsia" w:ascii="宋体" w:hAnsi="宋体" w:eastAsia="宋体" w:cs="宋体"/>
                <w:color w:val="auto"/>
                <w:spacing w:val="1"/>
              </w:rPr>
              <w:t>业</w:t>
            </w:r>
          </w:p>
        </w:tc>
        <w:tc>
          <w:tcPr>
            <w:tcW w:w="755" w:type="dxa"/>
            <w:vMerge w:val="restart"/>
            <w:tcBorders>
              <w:bottom w:val="nil"/>
            </w:tcBorders>
            <w:vAlign w:val="top"/>
          </w:tcPr>
          <w:p w14:paraId="348980C0">
            <w:pPr>
              <w:pStyle w:val="17"/>
              <w:spacing w:before="49" w:line="243" w:lineRule="auto"/>
              <w:ind w:left="4" w:right="119" w:firstLine="1"/>
              <w:jc w:val="both"/>
              <w:rPr>
                <w:rFonts w:hint="eastAsia" w:ascii="宋体" w:hAnsi="宋体" w:eastAsia="宋体" w:cs="宋体"/>
                <w:color w:val="auto"/>
              </w:rPr>
            </w:pPr>
            <w:r>
              <w:rPr>
                <w:rFonts w:hint="eastAsia" w:ascii="宋体" w:hAnsi="宋体" w:eastAsia="宋体" w:cs="宋体"/>
                <w:color w:val="auto"/>
                <w:spacing w:val="6"/>
              </w:rPr>
              <w:t>金融信</w:t>
            </w:r>
            <w:r>
              <w:rPr>
                <w:rFonts w:hint="eastAsia" w:ascii="宋体" w:hAnsi="宋体" w:eastAsia="宋体" w:cs="宋体"/>
                <w:color w:val="auto"/>
              </w:rPr>
              <w:t xml:space="preserve"> </w:t>
            </w:r>
            <w:r>
              <w:rPr>
                <w:rFonts w:hint="eastAsia" w:ascii="宋体" w:hAnsi="宋体" w:eastAsia="宋体" w:cs="宋体"/>
                <w:color w:val="auto"/>
                <w:spacing w:val="6"/>
              </w:rPr>
              <w:t>托与管</w:t>
            </w:r>
            <w:r>
              <w:rPr>
                <w:rFonts w:hint="eastAsia" w:ascii="宋体" w:hAnsi="宋体" w:eastAsia="宋体" w:cs="宋体"/>
                <w:color w:val="auto"/>
                <w:spacing w:val="1"/>
              </w:rPr>
              <w:t xml:space="preserve"> </w:t>
            </w:r>
            <w:r>
              <w:rPr>
                <w:rFonts w:hint="eastAsia" w:ascii="宋体" w:hAnsi="宋体" w:eastAsia="宋体" w:cs="宋体"/>
                <w:color w:val="auto"/>
                <w:spacing w:val="6"/>
              </w:rPr>
              <w:t>理服务</w:t>
            </w:r>
          </w:p>
        </w:tc>
        <w:tc>
          <w:tcPr>
            <w:tcW w:w="4092" w:type="dxa"/>
            <w:vMerge w:val="restart"/>
            <w:tcBorders>
              <w:bottom w:val="nil"/>
            </w:tcBorders>
            <w:vAlign w:val="top"/>
          </w:tcPr>
          <w:p w14:paraId="5C446C99">
            <w:pPr>
              <w:spacing w:line="254" w:lineRule="auto"/>
              <w:rPr>
                <w:rFonts w:hint="eastAsia" w:ascii="宋体" w:hAnsi="宋体" w:eastAsia="宋体" w:cs="宋体"/>
                <w:color w:val="auto"/>
                <w:sz w:val="21"/>
              </w:rPr>
            </w:pPr>
          </w:p>
          <w:p w14:paraId="68D7FDC9">
            <w:pPr>
              <w:pStyle w:val="17"/>
              <w:spacing w:before="65" w:line="228" w:lineRule="auto"/>
              <w:ind w:left="5"/>
              <w:rPr>
                <w:rFonts w:hint="eastAsia" w:ascii="宋体" w:hAnsi="宋体" w:eastAsia="宋体" w:cs="宋体"/>
                <w:color w:val="auto"/>
              </w:rPr>
            </w:pPr>
            <w:r>
              <w:rPr>
                <w:rFonts w:hint="eastAsia" w:ascii="宋体" w:hAnsi="宋体" w:eastAsia="宋体" w:cs="宋体"/>
                <w:color w:val="auto"/>
                <w:spacing w:val="7"/>
              </w:rPr>
              <w:t>信托公司</w:t>
            </w:r>
          </w:p>
        </w:tc>
        <w:tc>
          <w:tcPr>
            <w:tcW w:w="1188" w:type="dxa"/>
            <w:vAlign w:val="top"/>
          </w:tcPr>
          <w:p w14:paraId="30933177">
            <w:pPr>
              <w:pStyle w:val="17"/>
              <w:spacing w:before="36" w:line="213" w:lineRule="auto"/>
              <w:ind w:left="408"/>
              <w:rPr>
                <w:rFonts w:hint="eastAsia" w:ascii="宋体" w:hAnsi="宋体" w:eastAsia="宋体" w:cs="宋体"/>
                <w:color w:val="auto"/>
              </w:rPr>
            </w:pPr>
            <w:r>
              <w:rPr>
                <w:rFonts w:hint="eastAsia" w:ascii="宋体" w:hAnsi="宋体" w:eastAsia="宋体" w:cs="宋体"/>
                <w:color w:val="auto"/>
                <w:spacing w:val="-5"/>
              </w:rPr>
              <w:t>中型</w:t>
            </w:r>
          </w:p>
        </w:tc>
        <w:tc>
          <w:tcPr>
            <w:tcW w:w="2635" w:type="dxa"/>
            <w:vAlign w:val="top"/>
          </w:tcPr>
          <w:p w14:paraId="22B529E2">
            <w:pPr>
              <w:pStyle w:val="17"/>
              <w:spacing w:before="36" w:line="213" w:lineRule="auto"/>
              <w:ind w:left="11"/>
              <w:rPr>
                <w:rFonts w:hint="eastAsia" w:ascii="宋体" w:hAnsi="宋体" w:eastAsia="宋体" w:cs="宋体"/>
                <w:color w:val="auto"/>
              </w:rPr>
            </w:pPr>
            <w:r>
              <w:rPr>
                <w:rFonts w:hint="eastAsia" w:ascii="宋体" w:hAnsi="宋体" w:eastAsia="宋体" w:cs="宋体"/>
                <w:color w:val="auto"/>
                <w:spacing w:val="4"/>
              </w:rPr>
              <w:t>400</w:t>
            </w:r>
            <w:r>
              <w:rPr>
                <w:rFonts w:hint="eastAsia" w:ascii="宋体" w:hAnsi="宋体" w:eastAsia="宋体" w:cs="宋体"/>
                <w:color w:val="auto"/>
                <w:spacing w:val="-37"/>
              </w:rPr>
              <w:t xml:space="preserve"> </w:t>
            </w:r>
            <w:r>
              <w:rPr>
                <w:rFonts w:hint="eastAsia" w:ascii="宋体" w:hAnsi="宋体" w:eastAsia="宋体" w:cs="宋体"/>
                <w:color w:val="auto"/>
                <w:spacing w:val="4"/>
              </w:rPr>
              <w:t>亿元（含）至</w:t>
            </w:r>
            <w:r>
              <w:rPr>
                <w:rFonts w:hint="eastAsia" w:ascii="宋体" w:hAnsi="宋体" w:eastAsia="宋体" w:cs="宋体"/>
                <w:color w:val="auto"/>
                <w:spacing w:val="-22"/>
              </w:rPr>
              <w:t xml:space="preserve"> </w:t>
            </w:r>
            <w:r>
              <w:rPr>
                <w:rFonts w:hint="eastAsia" w:ascii="宋体" w:hAnsi="宋体" w:eastAsia="宋体" w:cs="宋体"/>
                <w:color w:val="auto"/>
                <w:spacing w:val="4"/>
              </w:rPr>
              <w:t>1000</w:t>
            </w:r>
            <w:r>
              <w:rPr>
                <w:rFonts w:hint="eastAsia" w:ascii="宋体" w:hAnsi="宋体" w:eastAsia="宋体" w:cs="宋体"/>
                <w:color w:val="auto"/>
                <w:spacing w:val="-39"/>
              </w:rPr>
              <w:t xml:space="preserve"> </w:t>
            </w:r>
            <w:r>
              <w:rPr>
                <w:rFonts w:hint="eastAsia" w:ascii="宋体" w:hAnsi="宋体" w:eastAsia="宋体" w:cs="宋体"/>
                <w:color w:val="auto"/>
                <w:spacing w:val="4"/>
              </w:rPr>
              <w:t>亿元</w:t>
            </w:r>
          </w:p>
        </w:tc>
      </w:tr>
      <w:tr w14:paraId="6DE4E062">
        <w:tblPrEx>
          <w:tblBorders>
            <w:top w:val="single" w:color="B7B7B7" w:sz="4" w:space="0"/>
            <w:left w:val="single" w:color="B7B7B7" w:sz="4" w:space="0"/>
            <w:bottom w:val="single" w:color="B7B7B7" w:sz="4" w:space="0"/>
            <w:right w:val="single" w:color="B7B7B7" w:sz="4" w:space="0"/>
            <w:insideH w:val="single" w:color="B7B7B7" w:sz="4" w:space="0"/>
            <w:insideV w:val="single" w:color="B7B7B7" w:sz="4" w:space="0"/>
          </w:tblBorders>
          <w:tblCellMar>
            <w:top w:w="0" w:type="dxa"/>
            <w:left w:w="0" w:type="dxa"/>
            <w:bottom w:w="0" w:type="dxa"/>
            <w:right w:w="0" w:type="dxa"/>
          </w:tblCellMar>
        </w:tblPrEx>
        <w:trPr>
          <w:trHeight w:val="277" w:hRule="atLeast"/>
        </w:trPr>
        <w:tc>
          <w:tcPr>
            <w:tcW w:w="549" w:type="dxa"/>
            <w:vMerge w:val="continue"/>
            <w:tcBorders>
              <w:top w:val="nil"/>
              <w:bottom w:val="nil"/>
            </w:tcBorders>
            <w:vAlign w:val="top"/>
          </w:tcPr>
          <w:p w14:paraId="00603BFD">
            <w:pPr>
              <w:rPr>
                <w:rFonts w:hint="eastAsia" w:ascii="宋体" w:hAnsi="宋体" w:eastAsia="宋体" w:cs="宋体"/>
                <w:color w:val="auto"/>
                <w:sz w:val="21"/>
              </w:rPr>
            </w:pPr>
          </w:p>
        </w:tc>
        <w:tc>
          <w:tcPr>
            <w:tcW w:w="755" w:type="dxa"/>
            <w:vMerge w:val="continue"/>
            <w:tcBorders>
              <w:top w:val="nil"/>
              <w:bottom w:val="nil"/>
            </w:tcBorders>
            <w:vAlign w:val="top"/>
          </w:tcPr>
          <w:p w14:paraId="1B3FD019">
            <w:pPr>
              <w:rPr>
                <w:rFonts w:hint="eastAsia" w:ascii="宋体" w:hAnsi="宋体" w:eastAsia="宋体" w:cs="宋体"/>
                <w:color w:val="auto"/>
                <w:sz w:val="21"/>
              </w:rPr>
            </w:pPr>
          </w:p>
        </w:tc>
        <w:tc>
          <w:tcPr>
            <w:tcW w:w="4092" w:type="dxa"/>
            <w:vMerge w:val="continue"/>
            <w:tcBorders>
              <w:top w:val="nil"/>
              <w:bottom w:val="nil"/>
            </w:tcBorders>
            <w:vAlign w:val="top"/>
          </w:tcPr>
          <w:p w14:paraId="7C6866AB">
            <w:pPr>
              <w:rPr>
                <w:rFonts w:hint="eastAsia" w:ascii="宋体" w:hAnsi="宋体" w:eastAsia="宋体" w:cs="宋体"/>
                <w:color w:val="auto"/>
                <w:sz w:val="21"/>
              </w:rPr>
            </w:pPr>
          </w:p>
        </w:tc>
        <w:tc>
          <w:tcPr>
            <w:tcW w:w="1188" w:type="dxa"/>
            <w:vAlign w:val="top"/>
          </w:tcPr>
          <w:p w14:paraId="6CADF334">
            <w:pPr>
              <w:pStyle w:val="17"/>
              <w:spacing w:before="37" w:line="212" w:lineRule="auto"/>
              <w:ind w:left="394"/>
              <w:rPr>
                <w:rFonts w:hint="eastAsia" w:ascii="宋体" w:hAnsi="宋体" w:eastAsia="宋体" w:cs="宋体"/>
                <w:color w:val="auto"/>
              </w:rPr>
            </w:pPr>
            <w:r>
              <w:rPr>
                <w:rFonts w:hint="eastAsia" w:ascii="宋体" w:hAnsi="宋体" w:eastAsia="宋体" w:cs="宋体"/>
                <w:color w:val="auto"/>
                <w:spacing w:val="2"/>
              </w:rPr>
              <w:t>小型</w:t>
            </w:r>
          </w:p>
        </w:tc>
        <w:tc>
          <w:tcPr>
            <w:tcW w:w="2635" w:type="dxa"/>
            <w:vAlign w:val="top"/>
          </w:tcPr>
          <w:p w14:paraId="1E47FFFE">
            <w:pPr>
              <w:pStyle w:val="17"/>
              <w:spacing w:before="37" w:line="212" w:lineRule="auto"/>
              <w:ind w:left="15"/>
              <w:rPr>
                <w:rFonts w:hint="eastAsia" w:ascii="宋体" w:hAnsi="宋体" w:eastAsia="宋体" w:cs="宋体"/>
                <w:color w:val="auto"/>
              </w:rPr>
            </w:pPr>
            <w:r>
              <w:rPr>
                <w:rFonts w:hint="eastAsia" w:ascii="宋体" w:hAnsi="宋体" w:eastAsia="宋体" w:cs="宋体"/>
                <w:color w:val="auto"/>
                <w:spacing w:val="5"/>
              </w:rPr>
              <w:t>20</w:t>
            </w:r>
            <w:r>
              <w:rPr>
                <w:rFonts w:hint="eastAsia" w:ascii="宋体" w:hAnsi="宋体" w:eastAsia="宋体" w:cs="宋体"/>
                <w:color w:val="auto"/>
                <w:spacing w:val="-40"/>
              </w:rPr>
              <w:t xml:space="preserve"> </w:t>
            </w:r>
            <w:r>
              <w:rPr>
                <w:rFonts w:hint="eastAsia" w:ascii="宋体" w:hAnsi="宋体" w:eastAsia="宋体" w:cs="宋体"/>
                <w:color w:val="auto"/>
                <w:spacing w:val="5"/>
              </w:rPr>
              <w:t>亿元（含）至</w:t>
            </w:r>
            <w:r>
              <w:rPr>
                <w:rFonts w:hint="eastAsia" w:ascii="宋体" w:hAnsi="宋体" w:eastAsia="宋体" w:cs="宋体"/>
                <w:color w:val="auto"/>
                <w:spacing w:val="-38"/>
              </w:rPr>
              <w:t xml:space="preserve"> </w:t>
            </w:r>
            <w:r>
              <w:rPr>
                <w:rFonts w:hint="eastAsia" w:ascii="宋体" w:hAnsi="宋体" w:eastAsia="宋体" w:cs="宋体"/>
                <w:color w:val="auto"/>
                <w:spacing w:val="5"/>
              </w:rPr>
              <w:t>400</w:t>
            </w:r>
            <w:r>
              <w:rPr>
                <w:rFonts w:hint="eastAsia" w:ascii="宋体" w:hAnsi="宋体" w:eastAsia="宋体" w:cs="宋体"/>
                <w:color w:val="auto"/>
                <w:spacing w:val="-40"/>
              </w:rPr>
              <w:t xml:space="preserve"> </w:t>
            </w:r>
            <w:r>
              <w:rPr>
                <w:rFonts w:hint="eastAsia" w:ascii="宋体" w:hAnsi="宋体" w:eastAsia="宋体" w:cs="宋体"/>
                <w:color w:val="auto"/>
                <w:spacing w:val="5"/>
              </w:rPr>
              <w:t>亿元</w:t>
            </w:r>
          </w:p>
        </w:tc>
      </w:tr>
      <w:tr w14:paraId="18B4C85B">
        <w:tblPrEx>
          <w:tblBorders>
            <w:top w:val="single" w:color="B7B7B7" w:sz="4" w:space="0"/>
            <w:left w:val="single" w:color="B7B7B7" w:sz="4" w:space="0"/>
            <w:bottom w:val="single" w:color="B7B7B7" w:sz="4" w:space="0"/>
            <w:right w:val="single" w:color="B7B7B7" w:sz="4" w:space="0"/>
            <w:insideH w:val="single" w:color="B7B7B7" w:sz="4" w:space="0"/>
            <w:insideV w:val="single" w:color="B7B7B7" w:sz="4" w:space="0"/>
          </w:tblBorders>
          <w:tblCellMar>
            <w:top w:w="0" w:type="dxa"/>
            <w:left w:w="0" w:type="dxa"/>
            <w:bottom w:w="0" w:type="dxa"/>
            <w:right w:w="0" w:type="dxa"/>
          </w:tblCellMar>
        </w:tblPrEx>
        <w:trPr>
          <w:trHeight w:val="277" w:hRule="atLeast"/>
        </w:trPr>
        <w:tc>
          <w:tcPr>
            <w:tcW w:w="549" w:type="dxa"/>
            <w:vMerge w:val="continue"/>
            <w:tcBorders>
              <w:top w:val="nil"/>
              <w:bottom w:val="nil"/>
            </w:tcBorders>
            <w:vAlign w:val="top"/>
          </w:tcPr>
          <w:p w14:paraId="2CEC0021">
            <w:pPr>
              <w:rPr>
                <w:rFonts w:hint="eastAsia" w:ascii="宋体" w:hAnsi="宋体" w:eastAsia="宋体" w:cs="宋体"/>
                <w:color w:val="auto"/>
                <w:sz w:val="21"/>
              </w:rPr>
            </w:pPr>
          </w:p>
        </w:tc>
        <w:tc>
          <w:tcPr>
            <w:tcW w:w="755" w:type="dxa"/>
            <w:vMerge w:val="continue"/>
            <w:tcBorders>
              <w:top w:val="nil"/>
            </w:tcBorders>
            <w:vAlign w:val="top"/>
          </w:tcPr>
          <w:p w14:paraId="5E89BE29">
            <w:pPr>
              <w:rPr>
                <w:rFonts w:hint="eastAsia" w:ascii="宋体" w:hAnsi="宋体" w:eastAsia="宋体" w:cs="宋体"/>
                <w:color w:val="auto"/>
                <w:sz w:val="21"/>
              </w:rPr>
            </w:pPr>
          </w:p>
        </w:tc>
        <w:tc>
          <w:tcPr>
            <w:tcW w:w="4092" w:type="dxa"/>
            <w:vMerge w:val="continue"/>
            <w:tcBorders>
              <w:top w:val="nil"/>
            </w:tcBorders>
            <w:vAlign w:val="top"/>
          </w:tcPr>
          <w:p w14:paraId="5F39FE36">
            <w:pPr>
              <w:rPr>
                <w:rFonts w:hint="eastAsia" w:ascii="宋体" w:hAnsi="宋体" w:eastAsia="宋体" w:cs="宋体"/>
                <w:color w:val="auto"/>
                <w:sz w:val="21"/>
              </w:rPr>
            </w:pPr>
          </w:p>
        </w:tc>
        <w:tc>
          <w:tcPr>
            <w:tcW w:w="1188" w:type="dxa"/>
            <w:vAlign w:val="top"/>
          </w:tcPr>
          <w:p w14:paraId="0E7E7CA8">
            <w:pPr>
              <w:pStyle w:val="17"/>
              <w:spacing w:before="35" w:line="214" w:lineRule="auto"/>
              <w:ind w:left="389"/>
              <w:rPr>
                <w:rFonts w:hint="eastAsia" w:ascii="宋体" w:hAnsi="宋体" w:eastAsia="宋体" w:cs="宋体"/>
                <w:color w:val="auto"/>
              </w:rPr>
            </w:pPr>
            <w:r>
              <w:rPr>
                <w:rFonts w:hint="eastAsia" w:ascii="宋体" w:hAnsi="宋体" w:eastAsia="宋体" w:cs="宋体"/>
                <w:color w:val="auto"/>
                <w:spacing w:val="4"/>
              </w:rPr>
              <w:t>微型</w:t>
            </w:r>
          </w:p>
        </w:tc>
        <w:tc>
          <w:tcPr>
            <w:tcW w:w="2635" w:type="dxa"/>
            <w:vAlign w:val="top"/>
          </w:tcPr>
          <w:p w14:paraId="6C10B680">
            <w:pPr>
              <w:pStyle w:val="17"/>
              <w:spacing w:before="35" w:line="214" w:lineRule="auto"/>
              <w:ind w:left="15"/>
              <w:rPr>
                <w:rFonts w:hint="eastAsia" w:ascii="宋体" w:hAnsi="宋体" w:eastAsia="宋体" w:cs="宋体"/>
                <w:color w:val="auto"/>
              </w:rPr>
            </w:pPr>
            <w:r>
              <w:rPr>
                <w:rFonts w:hint="eastAsia" w:ascii="宋体" w:hAnsi="宋体" w:eastAsia="宋体" w:cs="宋体"/>
                <w:color w:val="auto"/>
                <w:spacing w:val="4"/>
              </w:rPr>
              <w:t>20</w:t>
            </w:r>
            <w:r>
              <w:rPr>
                <w:rFonts w:hint="eastAsia" w:ascii="宋体" w:hAnsi="宋体" w:eastAsia="宋体" w:cs="宋体"/>
                <w:color w:val="auto"/>
                <w:spacing w:val="-37"/>
              </w:rPr>
              <w:t xml:space="preserve"> </w:t>
            </w:r>
            <w:r>
              <w:rPr>
                <w:rFonts w:hint="eastAsia" w:ascii="宋体" w:hAnsi="宋体" w:eastAsia="宋体" w:cs="宋体"/>
                <w:color w:val="auto"/>
                <w:spacing w:val="4"/>
              </w:rPr>
              <w:t>亿元以下</w:t>
            </w:r>
          </w:p>
        </w:tc>
      </w:tr>
      <w:tr w14:paraId="0AD95B06">
        <w:tblPrEx>
          <w:tblBorders>
            <w:top w:val="single" w:color="B7B7B7" w:sz="4" w:space="0"/>
            <w:left w:val="single" w:color="B7B7B7" w:sz="4" w:space="0"/>
            <w:bottom w:val="single" w:color="B7B7B7" w:sz="4" w:space="0"/>
            <w:right w:val="single" w:color="B7B7B7" w:sz="4" w:space="0"/>
            <w:insideH w:val="single" w:color="B7B7B7" w:sz="4" w:space="0"/>
            <w:insideV w:val="single" w:color="B7B7B7" w:sz="4" w:space="0"/>
          </w:tblBorders>
          <w:tblCellMar>
            <w:top w:w="0" w:type="dxa"/>
            <w:left w:w="0" w:type="dxa"/>
            <w:bottom w:w="0" w:type="dxa"/>
            <w:right w:w="0" w:type="dxa"/>
          </w:tblCellMar>
        </w:tblPrEx>
        <w:trPr>
          <w:trHeight w:val="549" w:hRule="atLeast"/>
        </w:trPr>
        <w:tc>
          <w:tcPr>
            <w:tcW w:w="549" w:type="dxa"/>
            <w:vMerge w:val="continue"/>
            <w:tcBorders>
              <w:top w:val="nil"/>
              <w:bottom w:val="nil"/>
            </w:tcBorders>
            <w:vAlign w:val="top"/>
          </w:tcPr>
          <w:p w14:paraId="002F48AD">
            <w:pPr>
              <w:rPr>
                <w:rFonts w:hint="eastAsia" w:ascii="宋体" w:hAnsi="宋体" w:eastAsia="宋体" w:cs="宋体"/>
                <w:color w:val="auto"/>
                <w:sz w:val="21"/>
              </w:rPr>
            </w:pPr>
          </w:p>
        </w:tc>
        <w:tc>
          <w:tcPr>
            <w:tcW w:w="755" w:type="dxa"/>
            <w:vMerge w:val="restart"/>
            <w:tcBorders>
              <w:bottom w:val="nil"/>
            </w:tcBorders>
            <w:vAlign w:val="top"/>
          </w:tcPr>
          <w:p w14:paraId="20F3CEB5">
            <w:pPr>
              <w:spacing w:line="257" w:lineRule="auto"/>
              <w:rPr>
                <w:rFonts w:hint="eastAsia" w:ascii="宋体" w:hAnsi="宋体" w:eastAsia="宋体" w:cs="宋体"/>
                <w:color w:val="auto"/>
                <w:sz w:val="21"/>
              </w:rPr>
            </w:pPr>
          </w:p>
          <w:p w14:paraId="48BE25EA">
            <w:pPr>
              <w:pStyle w:val="17"/>
              <w:spacing w:before="65" w:line="239" w:lineRule="auto"/>
              <w:ind w:left="11" w:right="119" w:hanging="8"/>
              <w:rPr>
                <w:rFonts w:hint="eastAsia" w:ascii="宋体" w:hAnsi="宋体" w:eastAsia="宋体" w:cs="宋体"/>
                <w:color w:val="auto"/>
              </w:rPr>
            </w:pPr>
            <w:r>
              <w:rPr>
                <w:rFonts w:hint="eastAsia" w:ascii="宋体" w:hAnsi="宋体" w:eastAsia="宋体" w:cs="宋体"/>
                <w:color w:val="auto"/>
                <w:spacing w:val="7"/>
              </w:rPr>
              <w:t>控股公</w:t>
            </w:r>
            <w:r>
              <w:rPr>
                <w:rFonts w:hint="eastAsia" w:ascii="宋体" w:hAnsi="宋体" w:eastAsia="宋体" w:cs="宋体"/>
                <w:color w:val="auto"/>
              </w:rPr>
              <w:t xml:space="preserve"> </w:t>
            </w:r>
            <w:r>
              <w:rPr>
                <w:rFonts w:hint="eastAsia" w:ascii="宋体" w:hAnsi="宋体" w:eastAsia="宋体" w:cs="宋体"/>
                <w:color w:val="auto"/>
                <w:spacing w:val="4"/>
              </w:rPr>
              <w:t>司服务</w:t>
            </w:r>
          </w:p>
        </w:tc>
        <w:tc>
          <w:tcPr>
            <w:tcW w:w="4092" w:type="dxa"/>
            <w:vMerge w:val="restart"/>
            <w:tcBorders>
              <w:bottom w:val="nil"/>
            </w:tcBorders>
            <w:vAlign w:val="top"/>
          </w:tcPr>
          <w:p w14:paraId="766B5B97">
            <w:pPr>
              <w:spacing w:line="391" w:lineRule="auto"/>
              <w:rPr>
                <w:rFonts w:hint="eastAsia" w:ascii="宋体" w:hAnsi="宋体" w:eastAsia="宋体" w:cs="宋体"/>
                <w:color w:val="auto"/>
                <w:sz w:val="21"/>
              </w:rPr>
            </w:pPr>
          </w:p>
          <w:p w14:paraId="3E3AEDE9">
            <w:pPr>
              <w:pStyle w:val="17"/>
              <w:spacing w:before="65" w:line="228" w:lineRule="auto"/>
              <w:ind w:left="7"/>
              <w:rPr>
                <w:rFonts w:hint="eastAsia" w:ascii="宋体" w:hAnsi="宋体" w:eastAsia="宋体" w:cs="宋体"/>
                <w:color w:val="auto"/>
              </w:rPr>
            </w:pPr>
            <w:r>
              <w:rPr>
                <w:rFonts w:hint="eastAsia" w:ascii="宋体" w:hAnsi="宋体" w:eastAsia="宋体" w:cs="宋体"/>
                <w:color w:val="auto"/>
                <w:spacing w:val="7"/>
              </w:rPr>
              <w:t>金融控股公司</w:t>
            </w:r>
          </w:p>
        </w:tc>
        <w:tc>
          <w:tcPr>
            <w:tcW w:w="1188" w:type="dxa"/>
            <w:vAlign w:val="top"/>
          </w:tcPr>
          <w:p w14:paraId="30B7267A">
            <w:pPr>
              <w:pStyle w:val="17"/>
              <w:spacing w:before="171" w:line="228" w:lineRule="auto"/>
              <w:ind w:left="408"/>
              <w:rPr>
                <w:rFonts w:hint="eastAsia" w:ascii="宋体" w:hAnsi="宋体" w:eastAsia="宋体" w:cs="宋体"/>
                <w:color w:val="auto"/>
              </w:rPr>
            </w:pPr>
            <w:r>
              <w:rPr>
                <w:rFonts w:hint="eastAsia" w:ascii="宋体" w:hAnsi="宋体" w:eastAsia="宋体" w:cs="宋体"/>
                <w:color w:val="auto"/>
                <w:spacing w:val="-5"/>
              </w:rPr>
              <w:t>中型</w:t>
            </w:r>
          </w:p>
        </w:tc>
        <w:tc>
          <w:tcPr>
            <w:tcW w:w="2635" w:type="dxa"/>
            <w:vAlign w:val="top"/>
          </w:tcPr>
          <w:p w14:paraId="3A8227DF">
            <w:pPr>
              <w:pStyle w:val="17"/>
              <w:spacing w:before="36" w:line="232" w:lineRule="auto"/>
              <w:ind w:left="14" w:right="50" w:firstLine="2"/>
              <w:rPr>
                <w:rFonts w:hint="eastAsia" w:ascii="宋体" w:hAnsi="宋体" w:eastAsia="宋体" w:cs="宋体"/>
                <w:color w:val="auto"/>
              </w:rPr>
            </w:pPr>
            <w:r>
              <w:rPr>
                <w:rFonts w:hint="eastAsia" w:ascii="宋体" w:hAnsi="宋体" w:eastAsia="宋体" w:cs="宋体"/>
                <w:color w:val="auto"/>
                <w:spacing w:val="4"/>
              </w:rPr>
              <w:t>5000</w:t>
            </w:r>
            <w:r>
              <w:rPr>
                <w:rFonts w:hint="eastAsia" w:ascii="宋体" w:hAnsi="宋体" w:eastAsia="宋体" w:cs="宋体"/>
                <w:color w:val="auto"/>
                <w:spacing w:val="-30"/>
              </w:rPr>
              <w:t xml:space="preserve"> </w:t>
            </w:r>
            <w:r>
              <w:rPr>
                <w:rFonts w:hint="eastAsia" w:ascii="宋体" w:hAnsi="宋体" w:eastAsia="宋体" w:cs="宋体"/>
                <w:color w:val="auto"/>
                <w:spacing w:val="4"/>
              </w:rPr>
              <w:t>亿元（含）至</w:t>
            </w:r>
            <w:r>
              <w:rPr>
                <w:rFonts w:hint="eastAsia" w:ascii="宋体" w:hAnsi="宋体" w:eastAsia="宋体" w:cs="宋体"/>
                <w:color w:val="auto"/>
                <w:spacing w:val="-38"/>
              </w:rPr>
              <w:t xml:space="preserve"> </w:t>
            </w:r>
            <w:r>
              <w:rPr>
                <w:rFonts w:hint="eastAsia" w:ascii="宋体" w:hAnsi="宋体" w:eastAsia="宋体" w:cs="宋体"/>
                <w:color w:val="auto"/>
                <w:spacing w:val="4"/>
              </w:rPr>
              <w:t>40000</w:t>
            </w:r>
            <w:r>
              <w:rPr>
                <w:rFonts w:hint="eastAsia" w:ascii="宋体" w:hAnsi="宋体" w:eastAsia="宋体" w:cs="宋体"/>
                <w:color w:val="auto"/>
                <w:spacing w:val="-39"/>
              </w:rPr>
              <w:t xml:space="preserve"> </w:t>
            </w:r>
            <w:r>
              <w:rPr>
                <w:rFonts w:hint="eastAsia" w:ascii="宋体" w:hAnsi="宋体" w:eastAsia="宋体" w:cs="宋体"/>
                <w:color w:val="auto"/>
                <w:spacing w:val="4"/>
              </w:rPr>
              <w:t>亿</w:t>
            </w:r>
            <w:r>
              <w:rPr>
                <w:rFonts w:hint="eastAsia" w:ascii="宋体" w:hAnsi="宋体" w:eastAsia="宋体" w:cs="宋体"/>
                <w:color w:val="auto"/>
              </w:rPr>
              <w:t xml:space="preserve"> 元</w:t>
            </w:r>
          </w:p>
        </w:tc>
      </w:tr>
      <w:tr w14:paraId="5FDA0828">
        <w:tblPrEx>
          <w:tblBorders>
            <w:top w:val="single" w:color="B7B7B7" w:sz="4" w:space="0"/>
            <w:left w:val="single" w:color="B7B7B7" w:sz="4" w:space="0"/>
            <w:bottom w:val="single" w:color="B7B7B7" w:sz="4" w:space="0"/>
            <w:right w:val="single" w:color="B7B7B7" w:sz="4" w:space="0"/>
            <w:insideH w:val="single" w:color="B7B7B7" w:sz="4" w:space="0"/>
            <w:insideV w:val="single" w:color="B7B7B7" w:sz="4" w:space="0"/>
          </w:tblBorders>
          <w:tblCellMar>
            <w:top w:w="0" w:type="dxa"/>
            <w:left w:w="0" w:type="dxa"/>
            <w:bottom w:w="0" w:type="dxa"/>
            <w:right w:w="0" w:type="dxa"/>
          </w:tblCellMar>
        </w:tblPrEx>
        <w:trPr>
          <w:trHeight w:val="277" w:hRule="atLeast"/>
        </w:trPr>
        <w:tc>
          <w:tcPr>
            <w:tcW w:w="549" w:type="dxa"/>
            <w:vMerge w:val="continue"/>
            <w:tcBorders>
              <w:top w:val="nil"/>
              <w:bottom w:val="nil"/>
            </w:tcBorders>
            <w:vAlign w:val="top"/>
          </w:tcPr>
          <w:p w14:paraId="285AAA3E">
            <w:pPr>
              <w:rPr>
                <w:rFonts w:hint="eastAsia" w:ascii="宋体" w:hAnsi="宋体" w:eastAsia="宋体" w:cs="宋体"/>
                <w:color w:val="auto"/>
                <w:sz w:val="21"/>
              </w:rPr>
            </w:pPr>
          </w:p>
        </w:tc>
        <w:tc>
          <w:tcPr>
            <w:tcW w:w="755" w:type="dxa"/>
            <w:vMerge w:val="continue"/>
            <w:tcBorders>
              <w:top w:val="nil"/>
              <w:bottom w:val="nil"/>
            </w:tcBorders>
            <w:vAlign w:val="top"/>
          </w:tcPr>
          <w:p w14:paraId="4CCBF4A7">
            <w:pPr>
              <w:rPr>
                <w:rFonts w:hint="eastAsia" w:ascii="宋体" w:hAnsi="宋体" w:eastAsia="宋体" w:cs="宋体"/>
                <w:color w:val="auto"/>
                <w:sz w:val="21"/>
              </w:rPr>
            </w:pPr>
          </w:p>
        </w:tc>
        <w:tc>
          <w:tcPr>
            <w:tcW w:w="4092" w:type="dxa"/>
            <w:vMerge w:val="continue"/>
            <w:tcBorders>
              <w:top w:val="nil"/>
              <w:bottom w:val="nil"/>
            </w:tcBorders>
            <w:vAlign w:val="top"/>
          </w:tcPr>
          <w:p w14:paraId="07E0D118">
            <w:pPr>
              <w:rPr>
                <w:rFonts w:hint="eastAsia" w:ascii="宋体" w:hAnsi="宋体" w:eastAsia="宋体" w:cs="宋体"/>
                <w:color w:val="auto"/>
                <w:sz w:val="21"/>
              </w:rPr>
            </w:pPr>
          </w:p>
        </w:tc>
        <w:tc>
          <w:tcPr>
            <w:tcW w:w="1188" w:type="dxa"/>
            <w:vAlign w:val="top"/>
          </w:tcPr>
          <w:p w14:paraId="6CD3C7AD">
            <w:pPr>
              <w:pStyle w:val="17"/>
              <w:spacing w:before="36" w:line="213" w:lineRule="auto"/>
              <w:ind w:left="394"/>
              <w:rPr>
                <w:rFonts w:hint="eastAsia" w:ascii="宋体" w:hAnsi="宋体" w:eastAsia="宋体" w:cs="宋体"/>
                <w:color w:val="auto"/>
              </w:rPr>
            </w:pPr>
            <w:r>
              <w:rPr>
                <w:rFonts w:hint="eastAsia" w:ascii="宋体" w:hAnsi="宋体" w:eastAsia="宋体" w:cs="宋体"/>
                <w:color w:val="auto"/>
                <w:spacing w:val="2"/>
              </w:rPr>
              <w:t>小型</w:t>
            </w:r>
          </w:p>
        </w:tc>
        <w:tc>
          <w:tcPr>
            <w:tcW w:w="2635" w:type="dxa"/>
            <w:vAlign w:val="top"/>
          </w:tcPr>
          <w:p w14:paraId="2B6DEA18">
            <w:pPr>
              <w:pStyle w:val="17"/>
              <w:spacing w:before="36" w:line="213" w:lineRule="auto"/>
              <w:ind w:left="16"/>
              <w:rPr>
                <w:rFonts w:hint="eastAsia" w:ascii="宋体" w:hAnsi="宋体" w:eastAsia="宋体" w:cs="宋体"/>
                <w:color w:val="auto"/>
              </w:rPr>
            </w:pPr>
            <w:r>
              <w:rPr>
                <w:rFonts w:hint="eastAsia" w:ascii="宋体" w:hAnsi="宋体" w:eastAsia="宋体" w:cs="宋体"/>
                <w:color w:val="auto"/>
                <w:spacing w:val="4"/>
              </w:rPr>
              <w:t>50</w:t>
            </w:r>
            <w:r>
              <w:rPr>
                <w:rFonts w:hint="eastAsia" w:ascii="宋体" w:hAnsi="宋体" w:eastAsia="宋体" w:cs="宋体"/>
                <w:color w:val="auto"/>
                <w:spacing w:val="-33"/>
              </w:rPr>
              <w:t xml:space="preserve"> </w:t>
            </w:r>
            <w:r>
              <w:rPr>
                <w:rFonts w:hint="eastAsia" w:ascii="宋体" w:hAnsi="宋体" w:eastAsia="宋体" w:cs="宋体"/>
                <w:color w:val="auto"/>
                <w:spacing w:val="4"/>
              </w:rPr>
              <w:t>亿元（含）至</w:t>
            </w:r>
            <w:r>
              <w:rPr>
                <w:rFonts w:hint="eastAsia" w:ascii="宋体" w:hAnsi="宋体" w:eastAsia="宋体" w:cs="宋体"/>
                <w:color w:val="auto"/>
                <w:spacing w:val="-32"/>
              </w:rPr>
              <w:t xml:space="preserve"> </w:t>
            </w:r>
            <w:r>
              <w:rPr>
                <w:rFonts w:hint="eastAsia" w:ascii="宋体" w:hAnsi="宋体" w:eastAsia="宋体" w:cs="宋体"/>
                <w:color w:val="auto"/>
                <w:spacing w:val="4"/>
              </w:rPr>
              <w:t>5000</w:t>
            </w:r>
            <w:r>
              <w:rPr>
                <w:rFonts w:hint="eastAsia" w:ascii="宋体" w:hAnsi="宋体" w:eastAsia="宋体" w:cs="宋体"/>
                <w:color w:val="auto"/>
                <w:spacing w:val="-40"/>
              </w:rPr>
              <w:t xml:space="preserve"> </w:t>
            </w:r>
            <w:r>
              <w:rPr>
                <w:rFonts w:hint="eastAsia" w:ascii="宋体" w:hAnsi="宋体" w:eastAsia="宋体" w:cs="宋体"/>
                <w:color w:val="auto"/>
                <w:spacing w:val="4"/>
              </w:rPr>
              <w:t>亿元</w:t>
            </w:r>
          </w:p>
        </w:tc>
      </w:tr>
      <w:tr w14:paraId="3441462F">
        <w:tblPrEx>
          <w:tblBorders>
            <w:top w:val="single" w:color="B7B7B7" w:sz="4" w:space="0"/>
            <w:left w:val="single" w:color="B7B7B7" w:sz="4" w:space="0"/>
            <w:bottom w:val="single" w:color="B7B7B7" w:sz="4" w:space="0"/>
            <w:right w:val="single" w:color="B7B7B7" w:sz="4" w:space="0"/>
            <w:insideH w:val="single" w:color="B7B7B7" w:sz="4" w:space="0"/>
            <w:insideV w:val="single" w:color="B7B7B7" w:sz="4" w:space="0"/>
          </w:tblBorders>
          <w:tblCellMar>
            <w:top w:w="0" w:type="dxa"/>
            <w:left w:w="0" w:type="dxa"/>
            <w:bottom w:w="0" w:type="dxa"/>
            <w:right w:w="0" w:type="dxa"/>
          </w:tblCellMar>
        </w:tblPrEx>
        <w:trPr>
          <w:trHeight w:val="277" w:hRule="atLeast"/>
        </w:trPr>
        <w:tc>
          <w:tcPr>
            <w:tcW w:w="549" w:type="dxa"/>
            <w:vMerge w:val="continue"/>
            <w:tcBorders>
              <w:top w:val="nil"/>
              <w:bottom w:val="nil"/>
            </w:tcBorders>
            <w:vAlign w:val="top"/>
          </w:tcPr>
          <w:p w14:paraId="73214C7E">
            <w:pPr>
              <w:rPr>
                <w:rFonts w:hint="eastAsia" w:ascii="宋体" w:hAnsi="宋体" w:eastAsia="宋体" w:cs="宋体"/>
                <w:color w:val="auto"/>
                <w:sz w:val="21"/>
              </w:rPr>
            </w:pPr>
          </w:p>
        </w:tc>
        <w:tc>
          <w:tcPr>
            <w:tcW w:w="755" w:type="dxa"/>
            <w:vMerge w:val="continue"/>
            <w:tcBorders>
              <w:top w:val="nil"/>
            </w:tcBorders>
            <w:vAlign w:val="top"/>
          </w:tcPr>
          <w:p w14:paraId="10959A0D">
            <w:pPr>
              <w:rPr>
                <w:rFonts w:hint="eastAsia" w:ascii="宋体" w:hAnsi="宋体" w:eastAsia="宋体" w:cs="宋体"/>
                <w:color w:val="auto"/>
                <w:sz w:val="21"/>
              </w:rPr>
            </w:pPr>
          </w:p>
        </w:tc>
        <w:tc>
          <w:tcPr>
            <w:tcW w:w="4092" w:type="dxa"/>
            <w:vMerge w:val="continue"/>
            <w:tcBorders>
              <w:top w:val="nil"/>
            </w:tcBorders>
            <w:vAlign w:val="top"/>
          </w:tcPr>
          <w:p w14:paraId="425835AC">
            <w:pPr>
              <w:rPr>
                <w:rFonts w:hint="eastAsia" w:ascii="宋体" w:hAnsi="宋体" w:eastAsia="宋体" w:cs="宋体"/>
                <w:color w:val="auto"/>
                <w:sz w:val="21"/>
              </w:rPr>
            </w:pPr>
          </w:p>
        </w:tc>
        <w:tc>
          <w:tcPr>
            <w:tcW w:w="1188" w:type="dxa"/>
            <w:vAlign w:val="top"/>
          </w:tcPr>
          <w:p w14:paraId="5253A5C1">
            <w:pPr>
              <w:pStyle w:val="17"/>
              <w:spacing w:before="37" w:line="212" w:lineRule="auto"/>
              <w:ind w:left="389"/>
              <w:rPr>
                <w:rFonts w:hint="eastAsia" w:ascii="宋体" w:hAnsi="宋体" w:eastAsia="宋体" w:cs="宋体"/>
                <w:color w:val="auto"/>
              </w:rPr>
            </w:pPr>
            <w:r>
              <w:rPr>
                <w:rFonts w:hint="eastAsia" w:ascii="宋体" w:hAnsi="宋体" w:eastAsia="宋体" w:cs="宋体"/>
                <w:color w:val="auto"/>
                <w:spacing w:val="4"/>
              </w:rPr>
              <w:t>微型</w:t>
            </w:r>
          </w:p>
        </w:tc>
        <w:tc>
          <w:tcPr>
            <w:tcW w:w="2635" w:type="dxa"/>
            <w:vAlign w:val="top"/>
          </w:tcPr>
          <w:p w14:paraId="033EB7CA">
            <w:pPr>
              <w:pStyle w:val="17"/>
              <w:spacing w:before="37" w:line="212" w:lineRule="auto"/>
              <w:ind w:left="16"/>
              <w:rPr>
                <w:rFonts w:hint="eastAsia" w:ascii="宋体" w:hAnsi="宋体" w:eastAsia="宋体" w:cs="宋体"/>
                <w:color w:val="auto"/>
              </w:rPr>
            </w:pPr>
            <w:r>
              <w:rPr>
                <w:rFonts w:hint="eastAsia" w:ascii="宋体" w:hAnsi="宋体" w:eastAsia="宋体" w:cs="宋体"/>
                <w:color w:val="auto"/>
                <w:spacing w:val="4"/>
              </w:rPr>
              <w:t>50</w:t>
            </w:r>
            <w:r>
              <w:rPr>
                <w:rFonts w:hint="eastAsia" w:ascii="宋体" w:hAnsi="宋体" w:eastAsia="宋体" w:cs="宋体"/>
                <w:color w:val="auto"/>
                <w:spacing w:val="-38"/>
              </w:rPr>
              <w:t xml:space="preserve"> </w:t>
            </w:r>
            <w:r>
              <w:rPr>
                <w:rFonts w:hint="eastAsia" w:ascii="宋体" w:hAnsi="宋体" w:eastAsia="宋体" w:cs="宋体"/>
                <w:color w:val="auto"/>
                <w:spacing w:val="4"/>
              </w:rPr>
              <w:t>亿元以下</w:t>
            </w:r>
          </w:p>
        </w:tc>
      </w:tr>
      <w:tr w14:paraId="46766D04">
        <w:tblPrEx>
          <w:tblBorders>
            <w:top w:val="single" w:color="B7B7B7" w:sz="4" w:space="0"/>
            <w:left w:val="single" w:color="B7B7B7" w:sz="4" w:space="0"/>
            <w:bottom w:val="single" w:color="B7B7B7" w:sz="4" w:space="0"/>
            <w:right w:val="single" w:color="B7B7B7" w:sz="4" w:space="0"/>
            <w:insideH w:val="single" w:color="B7B7B7" w:sz="4" w:space="0"/>
            <w:insideV w:val="single" w:color="B7B7B7" w:sz="4" w:space="0"/>
          </w:tblBorders>
          <w:tblCellMar>
            <w:top w:w="0" w:type="dxa"/>
            <w:left w:w="0" w:type="dxa"/>
            <w:bottom w:w="0" w:type="dxa"/>
            <w:right w:w="0" w:type="dxa"/>
          </w:tblCellMar>
        </w:tblPrEx>
        <w:trPr>
          <w:trHeight w:val="277" w:hRule="atLeast"/>
        </w:trPr>
        <w:tc>
          <w:tcPr>
            <w:tcW w:w="549" w:type="dxa"/>
            <w:vMerge w:val="continue"/>
            <w:tcBorders>
              <w:top w:val="nil"/>
              <w:bottom w:val="nil"/>
            </w:tcBorders>
            <w:vAlign w:val="top"/>
          </w:tcPr>
          <w:p w14:paraId="0D8B780B">
            <w:pPr>
              <w:rPr>
                <w:rFonts w:hint="eastAsia" w:ascii="宋体" w:hAnsi="宋体" w:eastAsia="宋体" w:cs="宋体"/>
                <w:color w:val="auto"/>
                <w:sz w:val="21"/>
              </w:rPr>
            </w:pPr>
          </w:p>
        </w:tc>
        <w:tc>
          <w:tcPr>
            <w:tcW w:w="755" w:type="dxa"/>
            <w:vMerge w:val="restart"/>
            <w:tcBorders>
              <w:bottom w:val="nil"/>
            </w:tcBorders>
            <w:vAlign w:val="top"/>
          </w:tcPr>
          <w:p w14:paraId="6A60A31F">
            <w:pPr>
              <w:pStyle w:val="17"/>
              <w:spacing w:before="53" w:line="243" w:lineRule="auto"/>
              <w:ind w:left="4" w:right="119"/>
              <w:jc w:val="both"/>
              <w:rPr>
                <w:rFonts w:hint="eastAsia" w:ascii="宋体" w:hAnsi="宋体" w:eastAsia="宋体" w:cs="宋体"/>
                <w:color w:val="auto"/>
              </w:rPr>
            </w:pPr>
            <w:r>
              <w:rPr>
                <w:rFonts w:hint="eastAsia" w:ascii="宋体" w:hAnsi="宋体" w:eastAsia="宋体" w:cs="宋体"/>
                <w:color w:val="auto"/>
                <w:spacing w:val="6"/>
              </w:rPr>
              <w:t>其他未</w:t>
            </w:r>
            <w:r>
              <w:rPr>
                <w:rFonts w:hint="eastAsia" w:ascii="宋体" w:hAnsi="宋体" w:eastAsia="宋体" w:cs="宋体"/>
                <w:color w:val="auto"/>
              </w:rPr>
              <w:t xml:space="preserve"> </w:t>
            </w:r>
            <w:r>
              <w:rPr>
                <w:rFonts w:hint="eastAsia" w:ascii="宋体" w:hAnsi="宋体" w:eastAsia="宋体" w:cs="宋体"/>
                <w:color w:val="auto"/>
                <w:spacing w:val="6"/>
              </w:rPr>
              <w:t>包括的</w:t>
            </w:r>
            <w:r>
              <w:rPr>
                <w:rFonts w:hint="eastAsia" w:ascii="宋体" w:hAnsi="宋体" w:eastAsia="宋体" w:cs="宋体"/>
                <w:color w:val="auto"/>
                <w:spacing w:val="1"/>
              </w:rPr>
              <w:t xml:space="preserve"> </w:t>
            </w:r>
            <w:r>
              <w:rPr>
                <w:rFonts w:hint="eastAsia" w:ascii="宋体" w:hAnsi="宋体" w:eastAsia="宋体" w:cs="宋体"/>
                <w:color w:val="auto"/>
                <w:spacing w:val="6"/>
              </w:rPr>
              <w:t>金融业</w:t>
            </w:r>
          </w:p>
        </w:tc>
        <w:tc>
          <w:tcPr>
            <w:tcW w:w="4092" w:type="dxa"/>
            <w:vMerge w:val="restart"/>
            <w:tcBorders>
              <w:bottom w:val="nil"/>
            </w:tcBorders>
            <w:vAlign w:val="top"/>
          </w:tcPr>
          <w:p w14:paraId="43929F05">
            <w:pPr>
              <w:pStyle w:val="17"/>
              <w:spacing w:before="189" w:line="239" w:lineRule="auto"/>
              <w:ind w:left="6" w:right="95" w:firstLine="11"/>
              <w:rPr>
                <w:rFonts w:hint="eastAsia" w:ascii="宋体" w:hAnsi="宋体" w:eastAsia="宋体" w:cs="宋体"/>
                <w:color w:val="auto"/>
              </w:rPr>
            </w:pPr>
            <w:r>
              <w:rPr>
                <w:rFonts w:hint="eastAsia" w:ascii="宋体" w:hAnsi="宋体" w:eastAsia="宋体" w:cs="宋体"/>
                <w:color w:val="auto"/>
                <w:spacing w:val="8"/>
              </w:rPr>
              <w:t>除贷款公司、小额贷款公司及典当行以外的</w:t>
            </w:r>
            <w:r>
              <w:rPr>
                <w:rFonts w:hint="eastAsia" w:ascii="宋体" w:hAnsi="宋体" w:eastAsia="宋体" w:cs="宋体"/>
                <w:color w:val="auto"/>
                <w:spacing w:val="15"/>
              </w:rPr>
              <w:t xml:space="preserve"> </w:t>
            </w:r>
            <w:r>
              <w:rPr>
                <w:rFonts w:hint="eastAsia" w:ascii="宋体" w:hAnsi="宋体" w:eastAsia="宋体" w:cs="宋体"/>
                <w:color w:val="auto"/>
                <w:spacing w:val="8"/>
              </w:rPr>
              <w:t>其他金融机构</w:t>
            </w:r>
          </w:p>
        </w:tc>
        <w:tc>
          <w:tcPr>
            <w:tcW w:w="1188" w:type="dxa"/>
            <w:vAlign w:val="top"/>
          </w:tcPr>
          <w:p w14:paraId="19FF0139">
            <w:pPr>
              <w:pStyle w:val="17"/>
              <w:spacing w:before="38" w:line="211" w:lineRule="auto"/>
              <w:ind w:left="408"/>
              <w:rPr>
                <w:rFonts w:hint="eastAsia" w:ascii="宋体" w:hAnsi="宋体" w:eastAsia="宋体" w:cs="宋体"/>
                <w:color w:val="auto"/>
              </w:rPr>
            </w:pPr>
            <w:r>
              <w:rPr>
                <w:rFonts w:hint="eastAsia" w:ascii="宋体" w:hAnsi="宋体" w:eastAsia="宋体" w:cs="宋体"/>
                <w:color w:val="auto"/>
                <w:spacing w:val="-5"/>
              </w:rPr>
              <w:t>中型</w:t>
            </w:r>
          </w:p>
        </w:tc>
        <w:tc>
          <w:tcPr>
            <w:tcW w:w="2635" w:type="dxa"/>
            <w:vAlign w:val="top"/>
          </w:tcPr>
          <w:p w14:paraId="4BBEDEFB">
            <w:pPr>
              <w:pStyle w:val="17"/>
              <w:spacing w:before="38" w:line="211" w:lineRule="auto"/>
              <w:ind w:left="15"/>
              <w:rPr>
                <w:rFonts w:hint="eastAsia" w:ascii="宋体" w:hAnsi="宋体" w:eastAsia="宋体" w:cs="宋体"/>
                <w:color w:val="auto"/>
              </w:rPr>
            </w:pPr>
            <w:r>
              <w:rPr>
                <w:rFonts w:hint="eastAsia" w:ascii="宋体" w:hAnsi="宋体" w:eastAsia="宋体" w:cs="宋体"/>
                <w:color w:val="auto"/>
                <w:spacing w:val="4"/>
              </w:rPr>
              <w:t>200</w:t>
            </w:r>
            <w:r>
              <w:rPr>
                <w:rFonts w:hint="eastAsia" w:ascii="宋体" w:hAnsi="宋体" w:eastAsia="宋体" w:cs="宋体"/>
                <w:color w:val="auto"/>
                <w:spacing w:val="-40"/>
              </w:rPr>
              <w:t xml:space="preserve"> </w:t>
            </w:r>
            <w:r>
              <w:rPr>
                <w:rFonts w:hint="eastAsia" w:ascii="宋体" w:hAnsi="宋体" w:eastAsia="宋体" w:cs="宋体"/>
                <w:color w:val="auto"/>
                <w:spacing w:val="4"/>
              </w:rPr>
              <w:t>亿元（含）至</w:t>
            </w:r>
            <w:r>
              <w:rPr>
                <w:rFonts w:hint="eastAsia" w:ascii="宋体" w:hAnsi="宋体" w:eastAsia="宋体" w:cs="宋体"/>
                <w:color w:val="auto"/>
                <w:spacing w:val="-22"/>
              </w:rPr>
              <w:t xml:space="preserve"> </w:t>
            </w:r>
            <w:r>
              <w:rPr>
                <w:rFonts w:hint="eastAsia" w:ascii="宋体" w:hAnsi="宋体" w:eastAsia="宋体" w:cs="宋体"/>
                <w:color w:val="auto"/>
                <w:spacing w:val="4"/>
              </w:rPr>
              <w:t>1000</w:t>
            </w:r>
            <w:r>
              <w:rPr>
                <w:rFonts w:hint="eastAsia" w:ascii="宋体" w:hAnsi="宋体" w:eastAsia="宋体" w:cs="宋体"/>
                <w:color w:val="auto"/>
                <w:spacing w:val="-40"/>
              </w:rPr>
              <w:t xml:space="preserve"> </w:t>
            </w:r>
            <w:r>
              <w:rPr>
                <w:rFonts w:hint="eastAsia" w:ascii="宋体" w:hAnsi="宋体" w:eastAsia="宋体" w:cs="宋体"/>
                <w:color w:val="auto"/>
                <w:spacing w:val="4"/>
              </w:rPr>
              <w:t>亿元</w:t>
            </w:r>
          </w:p>
        </w:tc>
      </w:tr>
      <w:tr w14:paraId="3EF35933">
        <w:tblPrEx>
          <w:tblBorders>
            <w:top w:val="single" w:color="B7B7B7" w:sz="4" w:space="0"/>
            <w:left w:val="single" w:color="B7B7B7" w:sz="4" w:space="0"/>
            <w:bottom w:val="single" w:color="B7B7B7" w:sz="4" w:space="0"/>
            <w:right w:val="single" w:color="B7B7B7" w:sz="4" w:space="0"/>
            <w:insideH w:val="single" w:color="B7B7B7" w:sz="4" w:space="0"/>
            <w:insideV w:val="single" w:color="B7B7B7" w:sz="4" w:space="0"/>
          </w:tblBorders>
          <w:tblCellMar>
            <w:top w:w="0" w:type="dxa"/>
            <w:left w:w="0" w:type="dxa"/>
            <w:bottom w:w="0" w:type="dxa"/>
            <w:right w:w="0" w:type="dxa"/>
          </w:tblCellMar>
        </w:tblPrEx>
        <w:trPr>
          <w:trHeight w:val="277" w:hRule="atLeast"/>
        </w:trPr>
        <w:tc>
          <w:tcPr>
            <w:tcW w:w="549" w:type="dxa"/>
            <w:vMerge w:val="continue"/>
            <w:tcBorders>
              <w:top w:val="nil"/>
              <w:bottom w:val="nil"/>
            </w:tcBorders>
            <w:vAlign w:val="top"/>
          </w:tcPr>
          <w:p w14:paraId="6F6EFE4A">
            <w:pPr>
              <w:rPr>
                <w:rFonts w:hint="eastAsia" w:ascii="宋体" w:hAnsi="宋体" w:eastAsia="宋体" w:cs="宋体"/>
                <w:color w:val="auto"/>
                <w:sz w:val="21"/>
              </w:rPr>
            </w:pPr>
          </w:p>
        </w:tc>
        <w:tc>
          <w:tcPr>
            <w:tcW w:w="755" w:type="dxa"/>
            <w:vMerge w:val="continue"/>
            <w:tcBorders>
              <w:top w:val="nil"/>
              <w:bottom w:val="nil"/>
            </w:tcBorders>
            <w:vAlign w:val="top"/>
          </w:tcPr>
          <w:p w14:paraId="32733A21">
            <w:pPr>
              <w:rPr>
                <w:rFonts w:hint="eastAsia" w:ascii="宋体" w:hAnsi="宋体" w:eastAsia="宋体" w:cs="宋体"/>
                <w:color w:val="auto"/>
                <w:sz w:val="21"/>
              </w:rPr>
            </w:pPr>
          </w:p>
        </w:tc>
        <w:tc>
          <w:tcPr>
            <w:tcW w:w="4092" w:type="dxa"/>
            <w:vMerge w:val="continue"/>
            <w:tcBorders>
              <w:top w:val="nil"/>
              <w:bottom w:val="nil"/>
            </w:tcBorders>
            <w:vAlign w:val="top"/>
          </w:tcPr>
          <w:p w14:paraId="3875C48A">
            <w:pPr>
              <w:rPr>
                <w:rFonts w:hint="eastAsia" w:ascii="宋体" w:hAnsi="宋体" w:eastAsia="宋体" w:cs="宋体"/>
                <w:color w:val="auto"/>
                <w:sz w:val="21"/>
              </w:rPr>
            </w:pPr>
          </w:p>
        </w:tc>
        <w:tc>
          <w:tcPr>
            <w:tcW w:w="1188" w:type="dxa"/>
            <w:vAlign w:val="top"/>
          </w:tcPr>
          <w:p w14:paraId="1A277453">
            <w:pPr>
              <w:pStyle w:val="17"/>
              <w:spacing w:before="37" w:line="212" w:lineRule="auto"/>
              <w:ind w:left="394"/>
              <w:rPr>
                <w:rFonts w:hint="eastAsia" w:ascii="宋体" w:hAnsi="宋体" w:eastAsia="宋体" w:cs="宋体"/>
                <w:color w:val="auto"/>
              </w:rPr>
            </w:pPr>
            <w:r>
              <w:rPr>
                <w:rFonts w:hint="eastAsia" w:ascii="宋体" w:hAnsi="宋体" w:eastAsia="宋体" w:cs="宋体"/>
                <w:color w:val="auto"/>
                <w:spacing w:val="2"/>
              </w:rPr>
              <w:t>小型</w:t>
            </w:r>
          </w:p>
        </w:tc>
        <w:tc>
          <w:tcPr>
            <w:tcW w:w="2635" w:type="dxa"/>
            <w:vAlign w:val="top"/>
          </w:tcPr>
          <w:p w14:paraId="3384312E">
            <w:pPr>
              <w:pStyle w:val="17"/>
              <w:spacing w:before="37" w:line="212" w:lineRule="auto"/>
              <w:ind w:left="16"/>
              <w:rPr>
                <w:rFonts w:hint="eastAsia" w:ascii="宋体" w:hAnsi="宋体" w:eastAsia="宋体" w:cs="宋体"/>
                <w:color w:val="auto"/>
              </w:rPr>
            </w:pPr>
            <w:r>
              <w:rPr>
                <w:rFonts w:hint="eastAsia" w:ascii="宋体" w:hAnsi="宋体" w:eastAsia="宋体" w:cs="宋体"/>
                <w:color w:val="auto"/>
                <w:spacing w:val="4"/>
              </w:rPr>
              <w:t>50</w:t>
            </w:r>
            <w:r>
              <w:rPr>
                <w:rFonts w:hint="eastAsia" w:ascii="宋体" w:hAnsi="宋体" w:eastAsia="宋体" w:cs="宋体"/>
                <w:color w:val="auto"/>
                <w:spacing w:val="-33"/>
              </w:rPr>
              <w:t xml:space="preserve"> </w:t>
            </w:r>
            <w:r>
              <w:rPr>
                <w:rFonts w:hint="eastAsia" w:ascii="宋体" w:hAnsi="宋体" w:eastAsia="宋体" w:cs="宋体"/>
                <w:color w:val="auto"/>
                <w:spacing w:val="4"/>
              </w:rPr>
              <w:t>亿元（含）至</w:t>
            </w:r>
            <w:r>
              <w:rPr>
                <w:rFonts w:hint="eastAsia" w:ascii="宋体" w:hAnsi="宋体" w:eastAsia="宋体" w:cs="宋体"/>
                <w:color w:val="auto"/>
                <w:spacing w:val="-34"/>
              </w:rPr>
              <w:t xml:space="preserve"> </w:t>
            </w:r>
            <w:r>
              <w:rPr>
                <w:rFonts w:hint="eastAsia" w:ascii="宋体" w:hAnsi="宋体" w:eastAsia="宋体" w:cs="宋体"/>
                <w:color w:val="auto"/>
                <w:spacing w:val="4"/>
              </w:rPr>
              <w:t>200</w:t>
            </w:r>
            <w:r>
              <w:rPr>
                <w:rFonts w:hint="eastAsia" w:ascii="宋体" w:hAnsi="宋体" w:eastAsia="宋体" w:cs="宋体"/>
                <w:color w:val="auto"/>
                <w:spacing w:val="-39"/>
              </w:rPr>
              <w:t xml:space="preserve"> </w:t>
            </w:r>
            <w:r>
              <w:rPr>
                <w:rFonts w:hint="eastAsia" w:ascii="宋体" w:hAnsi="宋体" w:eastAsia="宋体" w:cs="宋体"/>
                <w:color w:val="auto"/>
                <w:spacing w:val="4"/>
              </w:rPr>
              <w:t>亿元</w:t>
            </w:r>
          </w:p>
        </w:tc>
      </w:tr>
      <w:tr w14:paraId="5C09E46E">
        <w:tblPrEx>
          <w:tblBorders>
            <w:top w:val="single" w:color="B7B7B7" w:sz="4" w:space="0"/>
            <w:left w:val="single" w:color="B7B7B7" w:sz="4" w:space="0"/>
            <w:bottom w:val="single" w:color="B7B7B7" w:sz="4" w:space="0"/>
            <w:right w:val="single" w:color="B7B7B7" w:sz="4" w:space="0"/>
            <w:insideH w:val="single" w:color="B7B7B7" w:sz="4" w:space="0"/>
            <w:insideV w:val="single" w:color="B7B7B7" w:sz="4" w:space="0"/>
          </w:tblBorders>
          <w:tblCellMar>
            <w:top w:w="0" w:type="dxa"/>
            <w:left w:w="0" w:type="dxa"/>
            <w:bottom w:w="0" w:type="dxa"/>
            <w:right w:w="0" w:type="dxa"/>
          </w:tblCellMar>
        </w:tblPrEx>
        <w:trPr>
          <w:trHeight w:val="284" w:hRule="atLeast"/>
        </w:trPr>
        <w:tc>
          <w:tcPr>
            <w:tcW w:w="549" w:type="dxa"/>
            <w:vMerge w:val="continue"/>
            <w:tcBorders>
              <w:top w:val="nil"/>
            </w:tcBorders>
            <w:vAlign w:val="top"/>
          </w:tcPr>
          <w:p w14:paraId="75DBEA21">
            <w:pPr>
              <w:rPr>
                <w:rFonts w:hint="eastAsia" w:ascii="宋体" w:hAnsi="宋体" w:eastAsia="宋体" w:cs="宋体"/>
                <w:color w:val="auto"/>
                <w:sz w:val="21"/>
              </w:rPr>
            </w:pPr>
          </w:p>
        </w:tc>
        <w:tc>
          <w:tcPr>
            <w:tcW w:w="755" w:type="dxa"/>
            <w:vMerge w:val="continue"/>
            <w:tcBorders>
              <w:top w:val="nil"/>
            </w:tcBorders>
            <w:vAlign w:val="top"/>
          </w:tcPr>
          <w:p w14:paraId="3D7E783E">
            <w:pPr>
              <w:rPr>
                <w:rFonts w:hint="eastAsia" w:ascii="宋体" w:hAnsi="宋体" w:eastAsia="宋体" w:cs="宋体"/>
                <w:color w:val="auto"/>
                <w:sz w:val="21"/>
              </w:rPr>
            </w:pPr>
          </w:p>
        </w:tc>
        <w:tc>
          <w:tcPr>
            <w:tcW w:w="4092" w:type="dxa"/>
            <w:vMerge w:val="continue"/>
            <w:tcBorders>
              <w:top w:val="nil"/>
            </w:tcBorders>
            <w:vAlign w:val="top"/>
          </w:tcPr>
          <w:p w14:paraId="03147D53">
            <w:pPr>
              <w:rPr>
                <w:rFonts w:hint="eastAsia" w:ascii="宋体" w:hAnsi="宋体" w:eastAsia="宋体" w:cs="宋体"/>
                <w:color w:val="auto"/>
                <w:sz w:val="21"/>
              </w:rPr>
            </w:pPr>
          </w:p>
        </w:tc>
        <w:tc>
          <w:tcPr>
            <w:tcW w:w="1188" w:type="dxa"/>
            <w:vAlign w:val="top"/>
          </w:tcPr>
          <w:p w14:paraId="7D134887">
            <w:pPr>
              <w:pStyle w:val="17"/>
              <w:spacing w:before="37" w:line="218" w:lineRule="auto"/>
              <w:ind w:left="389"/>
              <w:rPr>
                <w:rFonts w:hint="eastAsia" w:ascii="宋体" w:hAnsi="宋体" w:eastAsia="宋体" w:cs="宋体"/>
                <w:color w:val="auto"/>
              </w:rPr>
            </w:pPr>
            <w:r>
              <w:rPr>
                <w:rFonts w:hint="eastAsia" w:ascii="宋体" w:hAnsi="宋体" w:eastAsia="宋体" w:cs="宋体"/>
                <w:color w:val="auto"/>
                <w:spacing w:val="4"/>
              </w:rPr>
              <w:t>微型</w:t>
            </w:r>
          </w:p>
        </w:tc>
        <w:tc>
          <w:tcPr>
            <w:tcW w:w="2635" w:type="dxa"/>
            <w:vAlign w:val="top"/>
          </w:tcPr>
          <w:p w14:paraId="17E8A5D8">
            <w:pPr>
              <w:pStyle w:val="17"/>
              <w:spacing w:before="37" w:line="218" w:lineRule="auto"/>
              <w:ind w:left="16"/>
              <w:rPr>
                <w:rFonts w:hint="eastAsia" w:ascii="宋体" w:hAnsi="宋体" w:eastAsia="宋体" w:cs="宋体"/>
                <w:color w:val="auto"/>
              </w:rPr>
            </w:pPr>
            <w:r>
              <w:rPr>
                <w:rFonts w:hint="eastAsia" w:ascii="宋体" w:hAnsi="宋体" w:eastAsia="宋体" w:cs="宋体"/>
                <w:color w:val="auto"/>
                <w:spacing w:val="4"/>
              </w:rPr>
              <w:t>50</w:t>
            </w:r>
            <w:r>
              <w:rPr>
                <w:rFonts w:hint="eastAsia" w:ascii="宋体" w:hAnsi="宋体" w:eastAsia="宋体" w:cs="宋体"/>
                <w:color w:val="auto"/>
                <w:spacing w:val="-38"/>
              </w:rPr>
              <w:t xml:space="preserve"> </w:t>
            </w:r>
            <w:r>
              <w:rPr>
                <w:rFonts w:hint="eastAsia" w:ascii="宋体" w:hAnsi="宋体" w:eastAsia="宋体" w:cs="宋体"/>
                <w:color w:val="auto"/>
                <w:spacing w:val="4"/>
              </w:rPr>
              <w:t>亿元以下</w:t>
            </w:r>
          </w:p>
        </w:tc>
      </w:tr>
    </w:tbl>
    <w:p w14:paraId="5E4D355E">
      <w:pPr>
        <w:pStyle w:val="3"/>
        <w:rPr>
          <w:rFonts w:hint="eastAsia" w:ascii="宋体" w:hAnsi="宋体" w:eastAsia="宋体" w:cs="宋体"/>
          <w:color w:val="auto"/>
        </w:rPr>
      </w:pPr>
    </w:p>
    <w:sectPr>
      <w:headerReference r:id="rId75" w:type="default"/>
      <w:footerReference r:id="rId76" w:type="default"/>
      <w:pgSz w:w="11906" w:h="16839"/>
      <w:pgMar w:top="1174" w:right="1167" w:bottom="1151" w:left="1508" w:header="862" w:footer="989"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E4B7AAA8-556D-4B66-931A-FF2B12F6B685}"/>
  </w:font>
  <w:font w:name="Arial">
    <w:panose1 w:val="020B0604020202020204"/>
    <w:charset w:val="01"/>
    <w:family w:val="swiss"/>
    <w:pitch w:val="default"/>
    <w:sig w:usb0="E0002EFF" w:usb1="C000785B" w:usb2="00000009" w:usb3="00000000" w:csb0="400001FF" w:csb1="FFFF0000"/>
    <w:embedRegular r:id="rId2" w:fontKey="{175264CC-4261-42EF-B76F-C334411C002B}"/>
  </w:font>
  <w:font w:name="黑体">
    <w:panose1 w:val="02010609060101010101"/>
    <w:charset w:val="86"/>
    <w:family w:val="auto"/>
    <w:pitch w:val="default"/>
    <w:sig w:usb0="800002BF" w:usb1="38CF7CFA" w:usb2="00000016" w:usb3="00000000" w:csb0="00040001" w:csb1="00000000"/>
    <w:embedRegular r:id="rId3" w:fontKey="{C1A377E7-1314-465D-B636-A5442866172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楷体">
    <w:panose1 w:val="02010600040101010101"/>
    <w:charset w:val="86"/>
    <w:family w:val="auto"/>
    <w:pitch w:val="default"/>
    <w:sig w:usb0="A00002BF" w:usb1="78CF7CFB" w:usb2="00000016" w:usb3="00000000" w:csb0="6006009F" w:csb1="DFD70000"/>
    <w:embedRegular r:id="rId4" w:fontKey="{8DC353D6-BDDE-46C0-B716-E2DD17774DDA}"/>
  </w:font>
  <w:font w:name="仿宋">
    <w:panose1 w:val="02010609060101010101"/>
    <w:charset w:val="86"/>
    <w:family w:val="auto"/>
    <w:pitch w:val="default"/>
    <w:sig w:usb0="800002BF" w:usb1="38CF7CFA" w:usb2="00000016" w:usb3="00000000" w:csb0="00040001" w:csb1="00000000"/>
    <w:embedRegular r:id="rId5" w:fontKey="{52B587D0-C6FD-425A-B681-C80368F21DFE}"/>
  </w:font>
  <w:font w:name="仿宋_GB2312">
    <w:altName w:val="仿宋"/>
    <w:panose1 w:val="02010609030101010101"/>
    <w:charset w:val="86"/>
    <w:family w:val="auto"/>
    <w:pitch w:val="default"/>
    <w:sig w:usb0="00000000" w:usb1="00000000" w:usb2="00000000" w:usb3="00000000" w:csb0="00040000" w:csb1="00000000"/>
    <w:embedRegular r:id="rId6" w:fontKey="{BDE95CD9-21D9-4142-9DD2-EA0593E51C00}"/>
  </w:font>
  <w:font w:name="华文中宋">
    <w:panose1 w:val="02010600040101010101"/>
    <w:charset w:val="86"/>
    <w:family w:val="auto"/>
    <w:pitch w:val="default"/>
    <w:sig w:usb0="00000287" w:usb1="080F0000" w:usb2="00000000" w:usb3="00000000" w:csb0="0004009F" w:csb1="DFD70000"/>
    <w:embedRegular r:id="rId7" w:fontKey="{67B9C6E8-F15F-44E2-A1C4-C2E3C494B57B}"/>
  </w:font>
  <w:font w:name="汉仪书宋二S">
    <w:altName w:val="宋体"/>
    <w:panose1 w:val="00000000000000000000"/>
    <w:charset w:val="00"/>
    <w:family w:val="auto"/>
    <w:pitch w:val="default"/>
    <w:sig w:usb0="00000000" w:usb1="00000000" w:usb2="00000000" w:usb3="00000000" w:csb0="00000000" w:csb1="00000000"/>
    <w:embedRegular r:id="rId8" w:fontKey="{355680DB-A0F7-486D-B2D0-295C91C10F3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38A6E4">
    <w:pPr>
      <w:pStyle w:val="3"/>
      <w:spacing w:line="14" w:lineRule="auto"/>
      <w:rPr>
        <w:sz w:val="2"/>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B51B40">
    <w:pPr>
      <w:spacing w:line="176" w:lineRule="auto"/>
      <w:ind w:left="4452"/>
      <w:rPr>
        <w:rFonts w:ascii="Times New Roman" w:hAnsi="Times New Roman" w:eastAsia="Times New Roman" w:cs="Times New Roman"/>
        <w:sz w:val="18"/>
        <w:szCs w:val="18"/>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2EB7BF">
    <w:pPr>
      <w:spacing w:line="176" w:lineRule="auto"/>
      <w:ind w:left="4452"/>
      <w:rPr>
        <w:rFonts w:ascii="Times New Roman" w:hAnsi="Times New Roman" w:eastAsia="Times New Roman" w:cs="Times New Roman"/>
        <w:sz w:val="18"/>
        <w:szCs w:val="18"/>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806512">
    <w:pPr>
      <w:spacing w:line="176" w:lineRule="auto"/>
      <w:ind w:left="4452"/>
      <w:rPr>
        <w:rFonts w:ascii="Times New Roman" w:hAnsi="Times New Roman" w:eastAsia="Times New Roman" w:cs="Times New Roman"/>
        <w:sz w:val="18"/>
        <w:szCs w:val="18"/>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B3DB4C">
    <w:pPr>
      <w:spacing w:line="176" w:lineRule="auto"/>
      <w:ind w:left="4452"/>
      <w:rPr>
        <w:rFonts w:ascii="Times New Roman" w:hAnsi="Times New Roman" w:eastAsia="Times New Roman" w:cs="Times New Roman"/>
        <w:sz w:val="18"/>
        <w:szCs w:val="18"/>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D098D4">
    <w:pPr>
      <w:spacing w:line="176" w:lineRule="auto"/>
      <w:ind w:left="4611"/>
      <w:rPr>
        <w:rFonts w:ascii="Times New Roman" w:hAnsi="Times New Roman" w:eastAsia="Times New Roman" w:cs="Times New Roman"/>
        <w:sz w:val="18"/>
        <w:szCs w:val="18"/>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364FD9">
    <w:pPr>
      <w:spacing w:line="176" w:lineRule="auto"/>
      <w:ind w:left="4485"/>
      <w:rPr>
        <w:rFonts w:ascii="Times New Roman" w:hAnsi="Times New Roman" w:eastAsia="Times New Roman" w:cs="Times New Roman"/>
        <w:sz w:val="18"/>
        <w:szCs w:val="18"/>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665EB5">
    <w:pPr>
      <w:spacing w:line="176" w:lineRule="auto"/>
      <w:ind w:left="4448"/>
      <w:rPr>
        <w:rFonts w:ascii="Times New Roman" w:hAnsi="Times New Roman" w:eastAsia="Times New Roman" w:cs="Times New Roman"/>
        <w:sz w:val="18"/>
        <w:szCs w:val="18"/>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71B14">
    <w:pPr>
      <w:spacing w:line="176" w:lineRule="auto"/>
      <w:ind w:left="4561"/>
      <w:rPr>
        <w:rFonts w:ascii="Times New Roman" w:hAnsi="Times New Roman" w:eastAsia="Times New Roman" w:cs="Times New Roman"/>
        <w:sz w:val="18"/>
        <w:szCs w:val="18"/>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309426">
    <w:pPr>
      <w:spacing w:line="176" w:lineRule="auto"/>
      <w:ind w:left="4561"/>
      <w:rPr>
        <w:rFonts w:ascii="Times New Roman" w:hAnsi="Times New Roman" w:eastAsia="Times New Roman" w:cs="Times New Roman"/>
        <w:sz w:val="18"/>
        <w:szCs w:val="18"/>
      </w:rP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1A58D7">
    <w:pPr>
      <w:spacing w:line="176" w:lineRule="auto"/>
      <w:ind w:left="4561"/>
      <w:rPr>
        <w:rFonts w:ascii="Times New Roman" w:hAnsi="Times New Roman" w:eastAsia="Times New Roman" w:cs="Times New Roman"/>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DB628F">
    <w:pPr>
      <w:spacing w:line="173" w:lineRule="auto"/>
      <w:ind w:left="4608"/>
      <w:rPr>
        <w:rFonts w:ascii="Times New Roman" w:hAnsi="Times New Roman" w:eastAsia="Times New Roman" w:cs="Times New Roman"/>
        <w:sz w:val="18"/>
        <w:szCs w:val="18"/>
      </w:rP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2F5E5E">
    <w:pPr>
      <w:spacing w:line="176" w:lineRule="auto"/>
      <w:ind w:left="4448"/>
      <w:rPr>
        <w:rFonts w:ascii="Times New Roman" w:hAnsi="Times New Roman" w:eastAsia="Times New Roman" w:cs="Times New Roman"/>
        <w:sz w:val="18"/>
        <w:szCs w:val="18"/>
      </w:rP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B5857C">
    <w:pPr>
      <w:spacing w:line="176" w:lineRule="auto"/>
      <w:ind w:left="4448"/>
      <w:rPr>
        <w:rFonts w:ascii="Times New Roman" w:hAnsi="Times New Roman" w:eastAsia="Times New Roman" w:cs="Times New Roman"/>
        <w:sz w:val="18"/>
        <w:szCs w:val="18"/>
      </w:rP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155842">
    <w:pPr>
      <w:spacing w:line="176" w:lineRule="auto"/>
      <w:ind w:left="4453"/>
      <w:rPr>
        <w:rFonts w:ascii="Times New Roman" w:hAnsi="Times New Roman" w:eastAsia="Times New Roman" w:cs="Times New Roman"/>
        <w:sz w:val="18"/>
        <w:szCs w:val="18"/>
      </w:rP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797F65">
    <w:pPr>
      <w:spacing w:line="176" w:lineRule="auto"/>
      <w:rPr>
        <w:rFonts w:ascii="Times New Roman" w:hAnsi="Times New Roman" w:eastAsia="Times New Roman" w:cs="Times New Roman"/>
        <w:sz w:val="18"/>
        <w:szCs w:val="18"/>
      </w:rPr>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8F3703">
    <w:pPr>
      <w:spacing w:line="176" w:lineRule="auto"/>
      <w:ind w:left="4561"/>
      <w:rPr>
        <w:rFonts w:ascii="Times New Roman" w:hAnsi="Times New Roman" w:eastAsia="Times New Roman" w:cs="Times New Roman"/>
        <w:sz w:val="18"/>
        <w:szCs w:val="18"/>
      </w:rP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047FE3">
    <w:pPr>
      <w:spacing w:line="176" w:lineRule="auto"/>
      <w:ind w:left="4454"/>
      <w:rPr>
        <w:rFonts w:ascii="Times New Roman" w:hAnsi="Times New Roman" w:eastAsia="Times New Roman" w:cs="Times New Roman"/>
        <w:sz w:val="18"/>
        <w:szCs w:val="18"/>
      </w:rPr>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FE9A22">
    <w:pPr>
      <w:spacing w:line="176" w:lineRule="auto"/>
      <w:ind w:left="4454"/>
      <w:rPr>
        <w:rFonts w:ascii="Times New Roman" w:hAnsi="Times New Roman" w:eastAsia="Times New Roman" w:cs="Times New Roman"/>
        <w:sz w:val="18"/>
        <w:szCs w:val="18"/>
      </w:rPr>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E487A6">
    <w:pPr>
      <w:spacing w:line="176" w:lineRule="auto"/>
      <w:ind w:left="4454"/>
      <w:rPr>
        <w:rFonts w:ascii="Times New Roman" w:hAnsi="Times New Roman" w:eastAsia="Times New Roman" w:cs="Times New Roman"/>
        <w:sz w:val="18"/>
        <w:szCs w:val="18"/>
      </w:rPr>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CADB1A">
    <w:pPr>
      <w:spacing w:line="176" w:lineRule="auto"/>
      <w:ind w:left="4454"/>
      <w:rPr>
        <w:rFonts w:ascii="Times New Roman" w:hAnsi="Times New Roman" w:eastAsia="Times New Roman" w:cs="Times New Roman"/>
        <w:sz w:val="18"/>
        <w:szCs w:val="18"/>
      </w:rPr>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3B7B00">
    <w:pPr>
      <w:spacing w:line="173" w:lineRule="auto"/>
      <w:ind w:left="4454"/>
      <w:rPr>
        <w:rFonts w:ascii="Times New Roman" w:hAnsi="Times New Roman" w:eastAsia="Times New Roman" w:cs="Times New Roman"/>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80AB9B">
    <w:pPr>
      <w:spacing w:line="176" w:lineRule="auto"/>
      <w:rPr>
        <w:rFonts w:ascii="Times New Roman" w:hAnsi="Times New Roman" w:eastAsia="Times New Roman" w:cs="Times New Roman"/>
        <w:sz w:val="18"/>
        <w:szCs w:val="18"/>
      </w:rPr>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4BC0F6">
    <w:pPr>
      <w:spacing w:line="176" w:lineRule="auto"/>
      <w:ind w:left="4454"/>
      <w:rPr>
        <w:rFonts w:ascii="Times New Roman" w:hAnsi="Times New Roman" w:eastAsia="Times New Roman" w:cs="Times New Roman"/>
        <w:sz w:val="18"/>
        <w:szCs w:val="18"/>
      </w:rPr>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8472B2">
    <w:pPr>
      <w:spacing w:line="173" w:lineRule="auto"/>
      <w:ind w:left="4454"/>
      <w:rPr>
        <w:rFonts w:ascii="Times New Roman" w:hAnsi="Times New Roman" w:eastAsia="Times New Roman" w:cs="Times New Roman"/>
        <w:sz w:val="18"/>
        <w:szCs w:val="18"/>
      </w:rPr>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941044">
    <w:pPr>
      <w:spacing w:line="176" w:lineRule="auto"/>
      <w:ind w:left="4454"/>
      <w:rPr>
        <w:rFonts w:ascii="Times New Roman" w:hAnsi="Times New Roman" w:eastAsia="Times New Roman" w:cs="Times New Roman"/>
        <w:sz w:val="18"/>
        <w:szCs w:val="18"/>
      </w:rPr>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1593D5">
    <w:pPr>
      <w:spacing w:line="176" w:lineRule="auto"/>
      <w:ind w:left="4454"/>
      <w:rPr>
        <w:rFonts w:ascii="Times New Roman" w:hAnsi="Times New Roman" w:eastAsia="Times New Roman" w:cs="Times New Roman"/>
        <w:sz w:val="18"/>
        <w:szCs w:val="18"/>
      </w:rPr>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6C785F">
    <w:pPr>
      <w:spacing w:line="176" w:lineRule="auto"/>
      <w:ind w:left="4453"/>
      <w:rPr>
        <w:rFonts w:ascii="Times New Roman" w:hAnsi="Times New Roman" w:eastAsia="Times New Roman" w:cs="Times New Roman"/>
        <w:sz w:val="18"/>
        <w:szCs w:val="18"/>
      </w:rPr>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CEA787">
    <w:pPr>
      <w:spacing w:line="176" w:lineRule="auto"/>
      <w:ind w:left="4533"/>
      <w:rPr>
        <w:rFonts w:ascii="Times New Roman" w:hAnsi="Times New Roman" w:eastAsia="Times New Roman" w:cs="Times New Roman"/>
        <w:sz w:val="18"/>
        <w:szCs w:val="18"/>
      </w:rPr>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48F974">
    <w:pPr>
      <w:spacing w:line="176" w:lineRule="auto"/>
      <w:ind w:left="4453"/>
      <w:rPr>
        <w:rFonts w:ascii="Times New Roman" w:hAnsi="Times New Roman" w:eastAsia="Times New Roman" w:cs="Times New Roman"/>
        <w:sz w:val="18"/>
        <w:szCs w:val="18"/>
      </w:rPr>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B69023">
    <w:pPr>
      <w:spacing w:line="176" w:lineRule="auto"/>
      <w:ind w:left="4453"/>
      <w:rPr>
        <w:rFonts w:ascii="Times New Roman" w:hAnsi="Times New Roman" w:eastAsia="Times New Roman" w:cs="Times New Roman"/>
        <w:sz w:val="18"/>
        <w:szCs w:val="18"/>
      </w:rPr>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82CC76">
    <w:pPr>
      <w:spacing w:line="176" w:lineRule="auto"/>
      <w:ind w:left="4453"/>
      <w:rPr>
        <w:rFonts w:ascii="Times New Roman" w:hAnsi="Times New Roman" w:eastAsia="Times New Roman" w:cs="Times New Roman"/>
        <w:sz w:val="18"/>
        <w:szCs w:val="18"/>
      </w:rPr>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AFF640">
    <w:pPr>
      <w:spacing w:line="176" w:lineRule="auto"/>
      <w:ind w:left="4453"/>
      <w:rPr>
        <w:rFonts w:ascii="Times New Roman" w:hAnsi="Times New Roman" w:eastAsia="Times New Roman" w:cs="Times New Roman"/>
        <w:sz w:val="18"/>
        <w:szCs w:val="1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088A01">
    <w:pPr>
      <w:spacing w:line="176" w:lineRule="auto"/>
      <w:rPr>
        <w:rFonts w:ascii="Times New Roman" w:hAnsi="Times New Roman" w:eastAsia="Times New Roman" w:cs="Times New Roman"/>
        <w:sz w:val="18"/>
        <w:szCs w:val="18"/>
      </w:rPr>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8AE03A">
    <w:pPr>
      <w:spacing w:line="176" w:lineRule="auto"/>
      <w:ind w:left="4532"/>
      <w:rPr>
        <w:rFonts w:ascii="Times New Roman" w:hAnsi="Times New Roman" w:eastAsia="Times New Roman" w:cs="Times New Roman"/>
        <w:sz w:val="18"/>
        <w:szCs w:val="1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77E059">
    <w:pPr>
      <w:spacing w:line="176" w:lineRule="auto"/>
      <w:rPr>
        <w:rFonts w:ascii="Times New Roman" w:hAnsi="Times New Roman" w:eastAsia="Times New Roman" w:cs="Times New Roman"/>
        <w:sz w:val="18"/>
        <w:szCs w:val="18"/>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B9DBC4">
    <w:pPr>
      <w:spacing w:line="176" w:lineRule="auto"/>
      <w:rPr>
        <w:rFonts w:ascii="Times New Roman" w:hAnsi="Times New Roman" w:eastAsia="Times New Roman" w:cs="Times New Roman"/>
        <w:sz w:val="18"/>
        <w:szCs w:val="1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941262">
    <w:pPr>
      <w:spacing w:line="176" w:lineRule="auto"/>
      <w:ind w:left="4559"/>
      <w:rPr>
        <w:rFonts w:ascii="Times New Roman" w:hAnsi="Times New Roman" w:eastAsia="Times New Roman" w:cs="Times New Roman"/>
        <w:sz w:val="18"/>
        <w:szCs w:val="1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01389F">
    <w:pPr>
      <w:spacing w:line="176" w:lineRule="auto"/>
      <w:rPr>
        <w:rFonts w:ascii="Times New Roman" w:hAnsi="Times New Roman" w:eastAsia="Times New Roman" w:cs="Times New Roman"/>
        <w:sz w:val="18"/>
        <w:szCs w:val="18"/>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70E3D">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B161A5">
    <w:pPr>
      <w:pStyle w:val="7"/>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167338">
    <w:pPr>
      <w:pStyle w:val="7"/>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D84B4C">
    <w:pPr>
      <w:pStyle w:val="7"/>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447333">
    <w:pPr>
      <w:pStyle w:val="7"/>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8F3EB3">
    <w:pPr>
      <w:pStyle w:val="7"/>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59398B">
    <w:pPr>
      <w:pStyle w:val="7"/>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42BD09">
    <w:pPr>
      <w:pStyle w:val="7"/>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A7CB5B">
    <w:pPr>
      <w:pStyle w:val="7"/>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C068A5">
    <w:pPr>
      <w:pStyle w:val="7"/>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15A8D2">
    <w:pPr>
      <w:pStyle w:val="7"/>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CE91CB">
    <w:pPr>
      <w:pStyle w:val="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5DA618">
    <w:pPr>
      <w:pStyle w:val="7"/>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D13643">
    <w:pPr>
      <w:pStyle w:val="7"/>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F7ED2C">
    <w:pPr>
      <w:pStyle w:val="7"/>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47B75A">
    <w:pPr>
      <w:pStyle w:val="7"/>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F78CB3">
    <w:pPr>
      <w:pStyle w:val="7"/>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CD0B9A">
    <w:pPr>
      <w:pStyle w:val="7"/>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396A6E">
    <w:pPr>
      <w:pStyle w:val="7"/>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AB5F8B">
    <w:pPr>
      <w:pStyle w:val="7"/>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857CE3">
    <w:pPr>
      <w:pStyle w:val="7"/>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5985A5">
    <w:pPr>
      <w:pStyle w:val="7"/>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54EE1F">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045C58">
    <w:pPr>
      <w:pStyle w:val="7"/>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32E305">
    <w:pPr>
      <w:pStyle w:val="7"/>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CE04D9">
    <w:pPr>
      <w:pStyle w:val="7"/>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977D93">
    <w:pPr>
      <w:pStyle w:val="7"/>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2C1103">
    <w:pPr>
      <w:pStyle w:val="7"/>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8D2BA4">
    <w:pPr>
      <w:pStyle w:val="7"/>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A13472">
    <w:pPr>
      <w:pStyle w:val="7"/>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C0FCC2">
    <w:pPr>
      <w:pStyle w:val="7"/>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88FB74">
    <w:pPr>
      <w:pStyle w:val="7"/>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EF953">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96780D"/>
    <w:multiLevelType w:val="singleLevel"/>
    <w:tmpl w:val="A796780D"/>
    <w:lvl w:ilvl="0" w:tentative="0">
      <w:start w:val="1"/>
      <w:numFmt w:val="decimal"/>
      <w:lvlText w:val="%1."/>
      <w:lvlJc w:val="left"/>
      <w:pPr>
        <w:tabs>
          <w:tab w:val="left" w:pos="312"/>
        </w:tabs>
      </w:pPr>
    </w:lvl>
  </w:abstractNum>
  <w:abstractNum w:abstractNumId="1">
    <w:nsid w:val="BF6BC116"/>
    <w:multiLevelType w:val="singleLevel"/>
    <w:tmpl w:val="BF6BC116"/>
    <w:lvl w:ilvl="0" w:tentative="0">
      <w:start w:val="16"/>
      <w:numFmt w:val="decimal"/>
      <w:suff w:val="space"/>
      <w:lvlText w:val="%1."/>
      <w:lvlJc w:val="left"/>
    </w:lvl>
  </w:abstractNum>
  <w:abstractNum w:abstractNumId="2">
    <w:nsid w:val="CFE7C3F8"/>
    <w:multiLevelType w:val="singleLevel"/>
    <w:tmpl w:val="CFE7C3F8"/>
    <w:lvl w:ilvl="0" w:tentative="0">
      <w:start w:val="1"/>
      <w:numFmt w:val="decimal"/>
      <w:suff w:val="nothing"/>
      <w:lvlText w:val="（%1）"/>
      <w:lvlJc w:val="left"/>
    </w:lvl>
  </w:abstractNum>
  <w:abstractNum w:abstractNumId="3">
    <w:nsid w:val="DDECD3BC"/>
    <w:multiLevelType w:val="singleLevel"/>
    <w:tmpl w:val="DDECD3BC"/>
    <w:lvl w:ilvl="0" w:tentative="0">
      <w:start w:val="6"/>
      <w:numFmt w:val="decimal"/>
      <w:suff w:val="space"/>
      <w:lvlText w:val="%1."/>
      <w:lvlJc w:val="left"/>
    </w:lvl>
  </w:abstractNum>
  <w:abstractNum w:abstractNumId="4">
    <w:nsid w:val="DE759F4B"/>
    <w:multiLevelType w:val="singleLevel"/>
    <w:tmpl w:val="DE759F4B"/>
    <w:lvl w:ilvl="0" w:tentative="0">
      <w:start w:val="2"/>
      <w:numFmt w:val="decimal"/>
      <w:suff w:val="space"/>
      <w:lvlText w:val="%1."/>
      <w:lvlJc w:val="left"/>
    </w:lvl>
  </w:abstractNum>
  <w:abstractNum w:abstractNumId="5">
    <w:nsid w:val="DEABE1DB"/>
    <w:multiLevelType w:val="singleLevel"/>
    <w:tmpl w:val="DEABE1DB"/>
    <w:lvl w:ilvl="0" w:tentative="0">
      <w:start w:val="23"/>
      <w:numFmt w:val="decimal"/>
      <w:suff w:val="space"/>
      <w:lvlText w:val="%1."/>
      <w:lvlJc w:val="left"/>
    </w:lvl>
  </w:abstractNum>
  <w:abstractNum w:abstractNumId="6">
    <w:nsid w:val="FFEFC674"/>
    <w:multiLevelType w:val="singleLevel"/>
    <w:tmpl w:val="FFEFC674"/>
    <w:lvl w:ilvl="0" w:tentative="0">
      <w:start w:val="1"/>
      <w:numFmt w:val="decimal"/>
      <w:suff w:val="nothing"/>
      <w:lvlText w:val="（%1）"/>
      <w:lvlJc w:val="left"/>
    </w:lvl>
  </w:abstractNum>
  <w:abstractNum w:abstractNumId="7">
    <w:nsid w:val="40A90A61"/>
    <w:multiLevelType w:val="singleLevel"/>
    <w:tmpl w:val="40A90A61"/>
    <w:lvl w:ilvl="0" w:tentative="0">
      <w:start w:val="2"/>
      <w:numFmt w:val="decimal"/>
      <w:lvlText w:val="%1."/>
      <w:lvlJc w:val="left"/>
      <w:pPr>
        <w:tabs>
          <w:tab w:val="left" w:pos="312"/>
        </w:tabs>
      </w:pPr>
    </w:lvl>
  </w:abstractNum>
  <w:abstractNum w:abstractNumId="8">
    <w:nsid w:val="7A0F6431"/>
    <w:multiLevelType w:val="singleLevel"/>
    <w:tmpl w:val="7A0F6431"/>
    <w:lvl w:ilvl="0" w:tentative="0">
      <w:start w:val="1"/>
      <w:numFmt w:val="decimal"/>
      <w:suff w:val="space"/>
      <w:lvlText w:val="%1."/>
      <w:lvlJc w:val="left"/>
    </w:lvl>
  </w:abstractNum>
  <w:num w:numId="1">
    <w:abstractNumId w:val="7"/>
  </w:num>
  <w:num w:numId="2">
    <w:abstractNumId w:val="8"/>
  </w:num>
  <w:num w:numId="3">
    <w:abstractNumId w:val="2"/>
  </w:num>
  <w:num w:numId="4">
    <w:abstractNumId w:val="6"/>
  </w:num>
  <w:num w:numId="5">
    <w:abstractNumId w:val="4"/>
  </w:num>
  <w:num w:numId="6">
    <w:abstractNumId w:val="3"/>
  </w:num>
  <w:num w:numId="7">
    <w:abstractNumId w:val="1"/>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TrueTypeFonts/>
  <w:saveSubsetFonts/>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ZDBmYWFmMzExM2QwMDlmYWEwNTYwYjEzNGRmNzlkMWIifQ=="/>
  </w:docVars>
  <w:rsids>
    <w:rsidRoot w:val="00000000"/>
    <w:rsid w:val="000B44D3"/>
    <w:rsid w:val="00253ED9"/>
    <w:rsid w:val="00587910"/>
    <w:rsid w:val="00627C89"/>
    <w:rsid w:val="00863B59"/>
    <w:rsid w:val="00C529C7"/>
    <w:rsid w:val="00EE47BA"/>
    <w:rsid w:val="01543C57"/>
    <w:rsid w:val="01E626CD"/>
    <w:rsid w:val="028F7F94"/>
    <w:rsid w:val="042A3624"/>
    <w:rsid w:val="042C6248"/>
    <w:rsid w:val="042F13DE"/>
    <w:rsid w:val="04AB1561"/>
    <w:rsid w:val="05490FE9"/>
    <w:rsid w:val="05BD626F"/>
    <w:rsid w:val="05C11F2E"/>
    <w:rsid w:val="061A5C9C"/>
    <w:rsid w:val="06E045D7"/>
    <w:rsid w:val="07E0507A"/>
    <w:rsid w:val="07E71950"/>
    <w:rsid w:val="07FF4EC7"/>
    <w:rsid w:val="08033809"/>
    <w:rsid w:val="084F79C4"/>
    <w:rsid w:val="09BF399D"/>
    <w:rsid w:val="0A221EE6"/>
    <w:rsid w:val="0A5922DF"/>
    <w:rsid w:val="0A6E2E81"/>
    <w:rsid w:val="0A8A06EA"/>
    <w:rsid w:val="0A9C3C41"/>
    <w:rsid w:val="0BAC4697"/>
    <w:rsid w:val="0BBE689D"/>
    <w:rsid w:val="0C210B2D"/>
    <w:rsid w:val="0DB869A2"/>
    <w:rsid w:val="0DD201F4"/>
    <w:rsid w:val="0E0E518E"/>
    <w:rsid w:val="0E373678"/>
    <w:rsid w:val="0EEF3211"/>
    <w:rsid w:val="0F711E78"/>
    <w:rsid w:val="102A3378"/>
    <w:rsid w:val="10B75E3C"/>
    <w:rsid w:val="10DE674D"/>
    <w:rsid w:val="117E74D5"/>
    <w:rsid w:val="123F7475"/>
    <w:rsid w:val="12985DE3"/>
    <w:rsid w:val="12AE39C6"/>
    <w:rsid w:val="13236371"/>
    <w:rsid w:val="13711B27"/>
    <w:rsid w:val="137E7C62"/>
    <w:rsid w:val="13B011C1"/>
    <w:rsid w:val="14237BE5"/>
    <w:rsid w:val="14442AC4"/>
    <w:rsid w:val="14C50C9C"/>
    <w:rsid w:val="14D453ED"/>
    <w:rsid w:val="15347914"/>
    <w:rsid w:val="15C076B6"/>
    <w:rsid w:val="160B30AA"/>
    <w:rsid w:val="163A4F10"/>
    <w:rsid w:val="176C7E1E"/>
    <w:rsid w:val="179901BE"/>
    <w:rsid w:val="184909ED"/>
    <w:rsid w:val="18FC1D80"/>
    <w:rsid w:val="1901426D"/>
    <w:rsid w:val="19143FA0"/>
    <w:rsid w:val="19886BE5"/>
    <w:rsid w:val="1A930DD8"/>
    <w:rsid w:val="1AA66E7A"/>
    <w:rsid w:val="1B135EE1"/>
    <w:rsid w:val="1B403D8E"/>
    <w:rsid w:val="1B5728FE"/>
    <w:rsid w:val="1B863C88"/>
    <w:rsid w:val="1B886580"/>
    <w:rsid w:val="1BF72877"/>
    <w:rsid w:val="1C8951F6"/>
    <w:rsid w:val="1D566D7A"/>
    <w:rsid w:val="1E5868C6"/>
    <w:rsid w:val="1E6257AE"/>
    <w:rsid w:val="1EB64A42"/>
    <w:rsid w:val="1EE3583E"/>
    <w:rsid w:val="1F0875A5"/>
    <w:rsid w:val="1F6A6BA8"/>
    <w:rsid w:val="1F9652ED"/>
    <w:rsid w:val="201F23F1"/>
    <w:rsid w:val="204A7059"/>
    <w:rsid w:val="20791657"/>
    <w:rsid w:val="21521E4A"/>
    <w:rsid w:val="21676C37"/>
    <w:rsid w:val="21EA2193"/>
    <w:rsid w:val="22482BAA"/>
    <w:rsid w:val="225B49EE"/>
    <w:rsid w:val="23AA3DF7"/>
    <w:rsid w:val="23C51408"/>
    <w:rsid w:val="246D0196"/>
    <w:rsid w:val="24CD76F9"/>
    <w:rsid w:val="26090504"/>
    <w:rsid w:val="2624159B"/>
    <w:rsid w:val="26EA27E4"/>
    <w:rsid w:val="27F535C5"/>
    <w:rsid w:val="28210E7B"/>
    <w:rsid w:val="28C03598"/>
    <w:rsid w:val="290A2CCA"/>
    <w:rsid w:val="2B723A90"/>
    <w:rsid w:val="2C0E2741"/>
    <w:rsid w:val="2D546C0A"/>
    <w:rsid w:val="2D8D2A73"/>
    <w:rsid w:val="2D936F0A"/>
    <w:rsid w:val="2E41718E"/>
    <w:rsid w:val="2E786928"/>
    <w:rsid w:val="2EA72BE6"/>
    <w:rsid w:val="2EF266DA"/>
    <w:rsid w:val="2F7C0060"/>
    <w:rsid w:val="2F971030"/>
    <w:rsid w:val="2FFF3B79"/>
    <w:rsid w:val="30F944D8"/>
    <w:rsid w:val="312D21AD"/>
    <w:rsid w:val="32A66287"/>
    <w:rsid w:val="332071FB"/>
    <w:rsid w:val="335A6F27"/>
    <w:rsid w:val="339C4E66"/>
    <w:rsid w:val="340E5A77"/>
    <w:rsid w:val="343B01DB"/>
    <w:rsid w:val="34F11871"/>
    <w:rsid w:val="352549E8"/>
    <w:rsid w:val="355D0C15"/>
    <w:rsid w:val="357C4F4F"/>
    <w:rsid w:val="359B0DDB"/>
    <w:rsid w:val="36913CE5"/>
    <w:rsid w:val="369E0A48"/>
    <w:rsid w:val="36B402E6"/>
    <w:rsid w:val="37751C56"/>
    <w:rsid w:val="384C4026"/>
    <w:rsid w:val="3850405B"/>
    <w:rsid w:val="38A82A90"/>
    <w:rsid w:val="38DE1A7D"/>
    <w:rsid w:val="397C5E50"/>
    <w:rsid w:val="39DF28E3"/>
    <w:rsid w:val="3A1E65D5"/>
    <w:rsid w:val="3AA82343"/>
    <w:rsid w:val="3AEE41FA"/>
    <w:rsid w:val="3AEF7F72"/>
    <w:rsid w:val="3BA40D5C"/>
    <w:rsid w:val="3D9F2C54"/>
    <w:rsid w:val="3E665F01"/>
    <w:rsid w:val="3E8061EE"/>
    <w:rsid w:val="3F1A387C"/>
    <w:rsid w:val="3F4A7DCA"/>
    <w:rsid w:val="3FB30470"/>
    <w:rsid w:val="3FCD5E80"/>
    <w:rsid w:val="3FE931E1"/>
    <w:rsid w:val="4029565D"/>
    <w:rsid w:val="40CB0B39"/>
    <w:rsid w:val="41DB10C5"/>
    <w:rsid w:val="41E7688F"/>
    <w:rsid w:val="41EC6AFB"/>
    <w:rsid w:val="4213065F"/>
    <w:rsid w:val="42785D1A"/>
    <w:rsid w:val="4347329D"/>
    <w:rsid w:val="43792ACE"/>
    <w:rsid w:val="43811C6D"/>
    <w:rsid w:val="43CB1868"/>
    <w:rsid w:val="4578573D"/>
    <w:rsid w:val="47175674"/>
    <w:rsid w:val="47A735E5"/>
    <w:rsid w:val="47F363EB"/>
    <w:rsid w:val="486755EB"/>
    <w:rsid w:val="48D10CB7"/>
    <w:rsid w:val="494E2350"/>
    <w:rsid w:val="4A5971B6"/>
    <w:rsid w:val="4A63489C"/>
    <w:rsid w:val="4B29302C"/>
    <w:rsid w:val="4B335C59"/>
    <w:rsid w:val="4B873A20"/>
    <w:rsid w:val="4BDB40E0"/>
    <w:rsid w:val="4BE156B5"/>
    <w:rsid w:val="4C013049"/>
    <w:rsid w:val="4C681932"/>
    <w:rsid w:val="4D4203D5"/>
    <w:rsid w:val="4E8C5DAC"/>
    <w:rsid w:val="4EAB2B7C"/>
    <w:rsid w:val="4FA90D93"/>
    <w:rsid w:val="501A1195"/>
    <w:rsid w:val="50267E4D"/>
    <w:rsid w:val="503339EE"/>
    <w:rsid w:val="504A7CCC"/>
    <w:rsid w:val="507E1953"/>
    <w:rsid w:val="510800FB"/>
    <w:rsid w:val="5132168A"/>
    <w:rsid w:val="51581A4D"/>
    <w:rsid w:val="518E714C"/>
    <w:rsid w:val="51EB2DE9"/>
    <w:rsid w:val="51F92608"/>
    <w:rsid w:val="523E73BD"/>
    <w:rsid w:val="5285323E"/>
    <w:rsid w:val="53107880"/>
    <w:rsid w:val="541D1254"/>
    <w:rsid w:val="545D78A2"/>
    <w:rsid w:val="546A51D7"/>
    <w:rsid w:val="54AB210E"/>
    <w:rsid w:val="55195EBF"/>
    <w:rsid w:val="557B298D"/>
    <w:rsid w:val="565A678F"/>
    <w:rsid w:val="572A7F10"/>
    <w:rsid w:val="58164938"/>
    <w:rsid w:val="582C5F09"/>
    <w:rsid w:val="58BF6D7E"/>
    <w:rsid w:val="590E7931"/>
    <w:rsid w:val="59B14FC6"/>
    <w:rsid w:val="59B7442F"/>
    <w:rsid w:val="59BD150F"/>
    <w:rsid w:val="5A8E07B6"/>
    <w:rsid w:val="5B23009E"/>
    <w:rsid w:val="5B433C96"/>
    <w:rsid w:val="5C31247F"/>
    <w:rsid w:val="5C927368"/>
    <w:rsid w:val="5CF07506"/>
    <w:rsid w:val="5D665859"/>
    <w:rsid w:val="5DDC4339"/>
    <w:rsid w:val="5EB30218"/>
    <w:rsid w:val="5ECB022A"/>
    <w:rsid w:val="5F750196"/>
    <w:rsid w:val="5F941AD7"/>
    <w:rsid w:val="5FFA30AD"/>
    <w:rsid w:val="60723180"/>
    <w:rsid w:val="60822520"/>
    <w:rsid w:val="60BF0323"/>
    <w:rsid w:val="61A761B9"/>
    <w:rsid w:val="61B02988"/>
    <w:rsid w:val="623C4F9B"/>
    <w:rsid w:val="62AC2121"/>
    <w:rsid w:val="644A1BF1"/>
    <w:rsid w:val="650A61AF"/>
    <w:rsid w:val="651024B3"/>
    <w:rsid w:val="657D7DA4"/>
    <w:rsid w:val="66281ADF"/>
    <w:rsid w:val="66826A6F"/>
    <w:rsid w:val="66942CE8"/>
    <w:rsid w:val="66B15F58"/>
    <w:rsid w:val="671C1DA2"/>
    <w:rsid w:val="67A07D7A"/>
    <w:rsid w:val="6814255B"/>
    <w:rsid w:val="68556DB7"/>
    <w:rsid w:val="687568A8"/>
    <w:rsid w:val="691D12B4"/>
    <w:rsid w:val="69531548"/>
    <w:rsid w:val="69A71894"/>
    <w:rsid w:val="6A013C54"/>
    <w:rsid w:val="6A1B2E66"/>
    <w:rsid w:val="6A3A710B"/>
    <w:rsid w:val="6A3C70BD"/>
    <w:rsid w:val="6C271DDA"/>
    <w:rsid w:val="6D380080"/>
    <w:rsid w:val="6D6B12A5"/>
    <w:rsid w:val="6DD703B2"/>
    <w:rsid w:val="6E540B82"/>
    <w:rsid w:val="6E8B1784"/>
    <w:rsid w:val="6EA36ACE"/>
    <w:rsid w:val="6EE86DA5"/>
    <w:rsid w:val="6FF21C22"/>
    <w:rsid w:val="7036571F"/>
    <w:rsid w:val="70515C09"/>
    <w:rsid w:val="707C55FA"/>
    <w:rsid w:val="712F4140"/>
    <w:rsid w:val="725E1513"/>
    <w:rsid w:val="733817AF"/>
    <w:rsid w:val="73B70925"/>
    <w:rsid w:val="73DE5148"/>
    <w:rsid w:val="741420B8"/>
    <w:rsid w:val="742F2BB2"/>
    <w:rsid w:val="74503B27"/>
    <w:rsid w:val="74A07ACD"/>
    <w:rsid w:val="752D1B4D"/>
    <w:rsid w:val="7532331C"/>
    <w:rsid w:val="76E82F25"/>
    <w:rsid w:val="76F40D1D"/>
    <w:rsid w:val="773D55E5"/>
    <w:rsid w:val="774E6E46"/>
    <w:rsid w:val="77E37F3B"/>
    <w:rsid w:val="788758AB"/>
    <w:rsid w:val="788C05D2"/>
    <w:rsid w:val="78F95CD2"/>
    <w:rsid w:val="791660EE"/>
    <w:rsid w:val="79464C25"/>
    <w:rsid w:val="7A123CF3"/>
    <w:rsid w:val="7ABC22F4"/>
    <w:rsid w:val="7ACE25C7"/>
    <w:rsid w:val="7B8732D3"/>
    <w:rsid w:val="7BAE6AB2"/>
    <w:rsid w:val="7C086E5D"/>
    <w:rsid w:val="7CA6654B"/>
    <w:rsid w:val="7CDD1B87"/>
    <w:rsid w:val="7D1657D2"/>
    <w:rsid w:val="7E0B3D48"/>
    <w:rsid w:val="7E8B1BA5"/>
    <w:rsid w:val="7F4305FB"/>
    <w:rsid w:val="7FCA44A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iPriority="99"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2"/>
    <w:basedOn w:val="1"/>
    <w:next w:val="1"/>
    <w:qFormat/>
    <w:uiPriority w:val="0"/>
    <w:pPr>
      <w:keepNext/>
      <w:keepLines/>
      <w:spacing w:line="360" w:lineRule="auto"/>
      <w:outlineLvl w:val="1"/>
    </w:pPr>
    <w:rPr>
      <w:rFonts w:ascii="Arial" w:hAnsi="Arial"/>
      <w:b/>
      <w:bCs/>
      <w:sz w:val="24"/>
      <w:szCs w:val="32"/>
    </w:rPr>
  </w:style>
  <w:style w:type="character" w:default="1" w:styleId="14">
    <w:name w:val="Default Paragraph Font"/>
    <w:autoRedefine/>
    <w:semiHidden/>
    <w:qFormat/>
    <w:uiPriority w:val="0"/>
  </w:style>
  <w:style w:type="table" w:default="1" w:styleId="12">
    <w:name w:val="Normal Table"/>
    <w:autoRedefine/>
    <w:semiHidden/>
    <w:qFormat/>
    <w:uiPriority w:val="0"/>
    <w:tblPr>
      <w:tblCellMar>
        <w:top w:w="0" w:type="dxa"/>
        <w:left w:w="108" w:type="dxa"/>
        <w:bottom w:w="0" w:type="dxa"/>
        <w:right w:w="108" w:type="dxa"/>
      </w:tblCellMar>
    </w:tblPr>
  </w:style>
  <w:style w:type="paragraph" w:styleId="3">
    <w:name w:val="Body Text"/>
    <w:basedOn w:val="1"/>
    <w:next w:val="1"/>
    <w:autoRedefine/>
    <w:semiHidden/>
    <w:qFormat/>
    <w:uiPriority w:val="0"/>
    <w:rPr>
      <w:rFonts w:ascii="Arial" w:hAnsi="Arial" w:eastAsia="Arial" w:cs="Arial"/>
      <w:sz w:val="21"/>
      <w:szCs w:val="21"/>
      <w:lang w:val="en-US" w:eastAsia="en-US" w:bidi="ar-SA"/>
    </w:rPr>
  </w:style>
  <w:style w:type="paragraph" w:styleId="4">
    <w:name w:val="Body Text Indent"/>
    <w:basedOn w:val="1"/>
    <w:qFormat/>
    <w:uiPriority w:val="0"/>
    <w:pPr>
      <w:spacing w:after="120"/>
      <w:ind w:left="420" w:leftChars="200"/>
    </w:pPr>
  </w:style>
  <w:style w:type="paragraph" w:styleId="5">
    <w:name w:val="Plain Text"/>
    <w:basedOn w:val="1"/>
    <w:qFormat/>
    <w:uiPriority w:val="0"/>
    <w:rPr>
      <w:rFonts w:ascii="宋体" w:hAnsi="Courier New" w:cs="Courier New"/>
      <w:szCs w:val="21"/>
    </w:rPr>
  </w:style>
  <w:style w:type="paragraph" w:styleId="6">
    <w:name w:val="footer"/>
    <w:basedOn w:val="1"/>
    <w:autoRedefine/>
    <w:qFormat/>
    <w:uiPriority w:val="0"/>
    <w:pPr>
      <w:tabs>
        <w:tab w:val="center" w:pos="4153"/>
        <w:tab w:val="right" w:pos="8306"/>
      </w:tabs>
      <w:snapToGrid w:val="0"/>
      <w:jc w:val="left"/>
    </w:pPr>
    <w:rPr>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autoRedefine/>
    <w:qFormat/>
    <w:uiPriority w:val="0"/>
  </w:style>
  <w:style w:type="paragraph" w:styleId="9">
    <w:name w:val="Body Text Indent 3"/>
    <w:basedOn w:val="1"/>
    <w:autoRedefine/>
    <w:unhideWhenUsed/>
    <w:qFormat/>
    <w:uiPriority w:val="99"/>
    <w:pPr>
      <w:widowControl/>
      <w:spacing w:after="120"/>
      <w:ind w:left="283"/>
      <w:jc w:val="left"/>
    </w:pPr>
    <w:rPr>
      <w:kern w:val="0"/>
      <w:sz w:val="16"/>
      <w:szCs w:val="16"/>
    </w:rPr>
  </w:style>
  <w:style w:type="paragraph" w:styleId="10">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11">
    <w:name w:val="Title"/>
    <w:basedOn w:val="1"/>
    <w:next w:val="1"/>
    <w:autoRedefine/>
    <w:qFormat/>
    <w:uiPriority w:val="0"/>
    <w:pPr>
      <w:widowControl/>
      <w:spacing w:before="240" w:after="60"/>
      <w:jc w:val="center"/>
      <w:outlineLvl w:val="0"/>
    </w:pPr>
    <w:rPr>
      <w:rFonts w:ascii="Arial" w:hAnsi="Arial" w:cs="Arial"/>
      <w:b/>
      <w:bCs/>
      <w:kern w:val="0"/>
      <w:sz w:val="44"/>
      <w:szCs w:val="32"/>
    </w:rPr>
  </w:style>
  <w:style w:type="table" w:styleId="13">
    <w:name w:val="Table Grid"/>
    <w:basedOn w:val="1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table" w:customStyle="1" w:styleId="16">
    <w:name w:val="Table Normal"/>
    <w:autoRedefine/>
    <w:semiHidden/>
    <w:unhideWhenUsed/>
    <w:qFormat/>
    <w:uiPriority w:val="0"/>
    <w:tblPr>
      <w:tblCellMar>
        <w:top w:w="0" w:type="dxa"/>
        <w:left w:w="0" w:type="dxa"/>
        <w:bottom w:w="0" w:type="dxa"/>
        <w:right w:w="0" w:type="dxa"/>
      </w:tblCellMar>
    </w:tblPr>
  </w:style>
  <w:style w:type="paragraph" w:customStyle="1" w:styleId="17">
    <w:name w:val="Table Text"/>
    <w:basedOn w:val="1"/>
    <w:autoRedefine/>
    <w:semiHidden/>
    <w:qFormat/>
    <w:uiPriority w:val="0"/>
    <w:rPr>
      <w:rFonts w:ascii="宋体" w:hAnsi="宋体" w:eastAsia="宋体" w:cs="宋体"/>
      <w:sz w:val="20"/>
      <w:szCs w:val="20"/>
      <w:lang w:val="en-US" w:eastAsia="en-US" w:bidi="ar-SA"/>
    </w:rPr>
  </w:style>
  <w:style w:type="paragraph" w:customStyle="1" w:styleId="18">
    <w:name w:val="WPSOffice手动目录 1"/>
    <w:autoRedefine/>
    <w:qFormat/>
    <w:uiPriority w:val="0"/>
    <w:pPr>
      <w:ind w:leftChars="0"/>
    </w:pPr>
    <w:rPr>
      <w:rFonts w:ascii="Times New Roman" w:hAnsi="Times New Roman" w:eastAsia="宋体" w:cs="Times New Roman"/>
      <w:sz w:val="20"/>
      <w:szCs w:val="20"/>
    </w:rPr>
  </w:style>
  <w:style w:type="paragraph" w:customStyle="1" w:styleId="19">
    <w:name w:val="列出段落1"/>
    <w:basedOn w:val="1"/>
    <w:qFormat/>
    <w:uiPriority w:val="0"/>
    <w:pPr>
      <w:ind w:firstLine="420" w:firstLineChars="200"/>
    </w:pPr>
    <w:rPr>
      <w:szCs w:val="21"/>
    </w:rPr>
  </w:style>
  <w:style w:type="paragraph" w:styleId="2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9" Type="http://schemas.openxmlformats.org/officeDocument/2006/relationships/fontTable" Target="fontTable.xml"/><Relationship Id="rId78" Type="http://schemas.openxmlformats.org/officeDocument/2006/relationships/numbering" Target="numbering.xml"/><Relationship Id="rId77" Type="http://schemas.openxmlformats.org/officeDocument/2006/relationships/theme" Target="theme/theme1.xml"/><Relationship Id="rId76" Type="http://schemas.openxmlformats.org/officeDocument/2006/relationships/footer" Target="footer40.xml"/><Relationship Id="rId75" Type="http://schemas.openxmlformats.org/officeDocument/2006/relationships/header" Target="header32.xml"/><Relationship Id="rId74" Type="http://schemas.openxmlformats.org/officeDocument/2006/relationships/footer" Target="footer39.xml"/><Relationship Id="rId73" Type="http://schemas.openxmlformats.org/officeDocument/2006/relationships/header" Target="header31.xml"/><Relationship Id="rId72" Type="http://schemas.openxmlformats.org/officeDocument/2006/relationships/footer" Target="footer38.xml"/><Relationship Id="rId71" Type="http://schemas.openxmlformats.org/officeDocument/2006/relationships/header" Target="header30.xml"/><Relationship Id="rId70" Type="http://schemas.openxmlformats.org/officeDocument/2006/relationships/footer" Target="footer37.xml"/><Relationship Id="rId7" Type="http://schemas.openxmlformats.org/officeDocument/2006/relationships/header" Target="header2.xml"/><Relationship Id="rId69" Type="http://schemas.openxmlformats.org/officeDocument/2006/relationships/footer" Target="footer36.xml"/><Relationship Id="rId68" Type="http://schemas.openxmlformats.org/officeDocument/2006/relationships/header" Target="header29.xml"/><Relationship Id="rId67" Type="http://schemas.openxmlformats.org/officeDocument/2006/relationships/footer" Target="footer35.xml"/><Relationship Id="rId66" Type="http://schemas.openxmlformats.org/officeDocument/2006/relationships/header" Target="header28.xml"/><Relationship Id="rId65" Type="http://schemas.openxmlformats.org/officeDocument/2006/relationships/footer" Target="footer34.xml"/><Relationship Id="rId64" Type="http://schemas.openxmlformats.org/officeDocument/2006/relationships/footer" Target="footer33.xml"/><Relationship Id="rId63" Type="http://schemas.openxmlformats.org/officeDocument/2006/relationships/header" Target="header27.xml"/><Relationship Id="rId62" Type="http://schemas.openxmlformats.org/officeDocument/2006/relationships/footer" Target="footer32.xml"/><Relationship Id="rId61" Type="http://schemas.openxmlformats.org/officeDocument/2006/relationships/header" Target="header26.xml"/><Relationship Id="rId60" Type="http://schemas.openxmlformats.org/officeDocument/2006/relationships/footer" Target="footer31.xml"/><Relationship Id="rId6" Type="http://schemas.openxmlformats.org/officeDocument/2006/relationships/footer" Target="footer1.xml"/><Relationship Id="rId59" Type="http://schemas.openxmlformats.org/officeDocument/2006/relationships/header" Target="header25.xml"/><Relationship Id="rId58" Type="http://schemas.openxmlformats.org/officeDocument/2006/relationships/footer" Target="footer30.xml"/><Relationship Id="rId57" Type="http://schemas.openxmlformats.org/officeDocument/2006/relationships/header" Target="header24.xml"/><Relationship Id="rId56" Type="http://schemas.openxmlformats.org/officeDocument/2006/relationships/footer" Target="footer29.xml"/><Relationship Id="rId55" Type="http://schemas.openxmlformats.org/officeDocument/2006/relationships/header" Target="header23.xml"/><Relationship Id="rId54" Type="http://schemas.openxmlformats.org/officeDocument/2006/relationships/footer" Target="footer28.xml"/><Relationship Id="rId53" Type="http://schemas.openxmlformats.org/officeDocument/2006/relationships/header" Target="header22.xml"/><Relationship Id="rId52" Type="http://schemas.openxmlformats.org/officeDocument/2006/relationships/footer" Target="footer27.xml"/><Relationship Id="rId51" Type="http://schemas.openxmlformats.org/officeDocument/2006/relationships/header" Target="header21.xml"/><Relationship Id="rId50" Type="http://schemas.openxmlformats.org/officeDocument/2006/relationships/footer" Target="footer26.xml"/><Relationship Id="rId5" Type="http://schemas.openxmlformats.org/officeDocument/2006/relationships/header" Target="header1.xml"/><Relationship Id="rId49" Type="http://schemas.openxmlformats.org/officeDocument/2006/relationships/header" Target="header20.xml"/><Relationship Id="rId48" Type="http://schemas.openxmlformats.org/officeDocument/2006/relationships/footer" Target="footer25.xml"/><Relationship Id="rId47" Type="http://schemas.openxmlformats.org/officeDocument/2006/relationships/header" Target="header19.xml"/><Relationship Id="rId46" Type="http://schemas.openxmlformats.org/officeDocument/2006/relationships/footer" Target="footer24.xml"/><Relationship Id="rId45" Type="http://schemas.openxmlformats.org/officeDocument/2006/relationships/footer" Target="footer23.xml"/><Relationship Id="rId44" Type="http://schemas.openxmlformats.org/officeDocument/2006/relationships/header" Target="header18.xml"/><Relationship Id="rId43" Type="http://schemas.openxmlformats.org/officeDocument/2006/relationships/footer" Target="footer22.xml"/><Relationship Id="rId42" Type="http://schemas.openxmlformats.org/officeDocument/2006/relationships/header" Target="header17.xml"/><Relationship Id="rId41" Type="http://schemas.openxmlformats.org/officeDocument/2006/relationships/footer" Target="footer21.xml"/><Relationship Id="rId40" Type="http://schemas.openxmlformats.org/officeDocument/2006/relationships/footer" Target="footer20.xml"/><Relationship Id="rId4" Type="http://schemas.openxmlformats.org/officeDocument/2006/relationships/endnotes" Target="endnotes.xml"/><Relationship Id="rId39" Type="http://schemas.openxmlformats.org/officeDocument/2006/relationships/header" Target="header16.xml"/><Relationship Id="rId38" Type="http://schemas.openxmlformats.org/officeDocument/2006/relationships/footer" Target="footer19.xml"/><Relationship Id="rId37" Type="http://schemas.openxmlformats.org/officeDocument/2006/relationships/header" Target="header15.xml"/><Relationship Id="rId36" Type="http://schemas.openxmlformats.org/officeDocument/2006/relationships/footer" Target="footer18.xml"/><Relationship Id="rId35" Type="http://schemas.openxmlformats.org/officeDocument/2006/relationships/header" Target="header14.xml"/><Relationship Id="rId34" Type="http://schemas.openxmlformats.org/officeDocument/2006/relationships/footer" Target="footer17.xml"/><Relationship Id="rId33" Type="http://schemas.openxmlformats.org/officeDocument/2006/relationships/header" Target="header13.xml"/><Relationship Id="rId32" Type="http://schemas.openxmlformats.org/officeDocument/2006/relationships/footer" Target="footer16.xml"/><Relationship Id="rId31" Type="http://schemas.openxmlformats.org/officeDocument/2006/relationships/header" Target="header12.xml"/><Relationship Id="rId30" Type="http://schemas.openxmlformats.org/officeDocument/2006/relationships/footer" Target="footer15.xml"/><Relationship Id="rId3" Type="http://schemas.openxmlformats.org/officeDocument/2006/relationships/footnotes" Target="footnotes.xml"/><Relationship Id="rId29" Type="http://schemas.openxmlformats.org/officeDocument/2006/relationships/header" Target="header11.xml"/><Relationship Id="rId28" Type="http://schemas.openxmlformats.org/officeDocument/2006/relationships/footer" Target="footer14.xml"/><Relationship Id="rId27" Type="http://schemas.openxmlformats.org/officeDocument/2006/relationships/header" Target="header10.xml"/><Relationship Id="rId26" Type="http://schemas.openxmlformats.org/officeDocument/2006/relationships/footer" Target="footer13.xml"/><Relationship Id="rId25" Type="http://schemas.openxmlformats.org/officeDocument/2006/relationships/footer" Target="footer12.xml"/><Relationship Id="rId24" Type="http://schemas.openxmlformats.org/officeDocument/2006/relationships/footer" Target="footer11.xml"/><Relationship Id="rId23" Type="http://schemas.openxmlformats.org/officeDocument/2006/relationships/footer" Target="footer10.xml"/><Relationship Id="rId22" Type="http://schemas.openxmlformats.org/officeDocument/2006/relationships/header" Target="header9.xml"/><Relationship Id="rId21" Type="http://schemas.openxmlformats.org/officeDocument/2006/relationships/footer" Target="footer9.xml"/><Relationship Id="rId20" Type="http://schemas.openxmlformats.org/officeDocument/2006/relationships/header" Target="header8.xml"/><Relationship Id="rId2" Type="http://schemas.openxmlformats.org/officeDocument/2006/relationships/settings" Target="settings.xml"/><Relationship Id="rId19" Type="http://schemas.openxmlformats.org/officeDocument/2006/relationships/footer" Target="footer8.xml"/><Relationship Id="rId18" Type="http://schemas.openxmlformats.org/officeDocument/2006/relationships/header" Target="header7.xml"/><Relationship Id="rId17" Type="http://schemas.openxmlformats.org/officeDocument/2006/relationships/footer" Target="footer7.xml"/><Relationship Id="rId16" Type="http://schemas.openxmlformats.org/officeDocument/2006/relationships/footer" Target="footer6.xml"/><Relationship Id="rId15" Type="http://schemas.openxmlformats.org/officeDocument/2006/relationships/header" Target="header6.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74</Pages>
  <Words>14141</Words>
  <Characters>15295</Characters>
  <TotalTime>1</TotalTime>
  <ScaleCrop>false</ScaleCrop>
  <LinksUpToDate>false</LinksUpToDate>
  <CharactersWithSpaces>15887</CharactersWithSpaces>
  <Application>WPS Office_12.1.0.21171_F1E327BC-269C-435d-A152-05C5408002CA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2024-11-13T15:33:00Z</dcterms:created>
  <dc:creator>赵明</dc:creator>
  <cp:lastModifiedBy>a岸上奔跑的</cp:lastModifiedBy>
  <dcterms:modified xsi:type="dcterms:W3CDTF">2025-07-12T00:48:14Z</dcterms:modified>
  <dc:title>招标文件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2024-11-14T09:40:43Z</vt:filetime>
  </property>
  <property fmtid="{D5CDD505-2E9C-101B-9397-08002B2CF9AE}" pid="4" name="KSOProductBuildVer">
    <vt:lpwstr>2052-12.1.0.21171</vt:lpwstr>
  </property>
  <property fmtid="{D5CDD505-2E9C-101B-9397-08002B2CF9AE}" pid="5" name="ICV">
    <vt:lpwstr>1090277988694C0AA76266AF09912A7E_13</vt:lpwstr>
  </property>
  <property fmtid="{D5CDD505-2E9C-101B-9397-08002B2CF9AE}" pid="6" name="KSOTemplateDocerSaveRecord">
    <vt:lpwstr>eyJoZGlkIjoiYWRkNzk3MTNkYWE1MzBiMTUyMjY4YjNlY2E1M2Q5MDIiLCJ1c2VySWQiOiI0MjU2NzIyMzgifQ==</vt:lpwstr>
  </property>
</Properties>
</file>