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版本号：N510522202500021020251117001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（工程类）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合江县省级农村综合改革试点项目先市镇道路基础设施建设项目（升级改造）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N5105222025000210</w:t>
      </w:r>
    </w:p>
    <w:p>
      <w:pPr>
        <w:pStyle w:val="null3"/>
        <w:jc w:val="left"/>
        <w:outlineLvl w:val="2"/>
      </w:pPr>
      <w:r>
        <w:rPr>
          <w:rFonts w:ascii="仿宋_GB2312" w:hAnsi="仿宋_GB2312" w:cs="仿宋_GB2312" w:eastAsia="仿宋_GB2312"/>
          <w:sz w:val="28"/>
          <w:b/>
        </w:rPr>
        <w:t>合江县农业农村局</w:t>
      </w:r>
    </w:p>
    <w:p>
      <w:pPr>
        <w:pStyle w:val="null3"/>
        <w:jc w:val="center"/>
        <w:outlineLvl w:val="2"/>
      </w:pPr>
      <w:r>
        <w:rPr>
          <w:rFonts w:ascii="仿宋_GB2312" w:hAnsi="仿宋_GB2312" w:cs="仿宋_GB2312" w:eastAsia="仿宋_GB2312"/>
          <w:sz w:val="28"/>
          <w:b/>
        </w:rPr>
        <w:t>合江县政府采购中心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合江县政府采购中心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合江县农业农村局</w:t>
      </w:r>
      <w:r>
        <w:rPr>
          <w:rFonts w:ascii="仿宋_GB2312" w:hAnsi="仿宋_GB2312" w:cs="仿宋_GB2312" w:eastAsia="仿宋_GB2312"/>
        </w:rPr>
        <w:t xml:space="preserve"> 委托，拟对 </w:t>
      </w:r>
      <w:r>
        <w:rPr>
          <w:rFonts w:ascii="仿宋_GB2312" w:hAnsi="仿宋_GB2312" w:cs="仿宋_GB2312" w:eastAsia="仿宋_GB2312"/>
        </w:rPr>
        <w:t>合江县省级农村综合改革试点项目先市镇道路基础设施建设项目（升级改造）</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泸州市合江县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N5105222025000210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合江县省级农村综合改革试点项目先市镇道路基础设施建设项目（升级改造）</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升级改造金钩村道路4499米(井坝-茶叶山1269米、龙顶小学-合龙溪桥1880米、石河堰-百亩大田1350米）；下坝村道路1732米(下坝-檬子桥1590米、叉叉路-檬子桥142米）。</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本项目以供应商库随机抽取方式邀请供应商参加谈判。</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详见邀请书</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 xml:space="preserve">采购人： </w:t>
      </w:r>
      <w:r>
        <w:rPr>
          <w:rFonts w:ascii="仿宋_GB2312" w:hAnsi="仿宋_GB2312" w:cs="仿宋_GB2312" w:eastAsia="仿宋_GB2312"/>
          <w:b/>
        </w:rPr>
        <w:t>合江县农业农村局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合江县符阳街道少岷南路462号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李建国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15629089668</w:t>
      </w:r>
    </w:p>
    <w:p>
      <w:pPr>
        <w:pStyle w:val="null3"/>
        <w:jc w:val="left"/>
      </w:pPr>
      <w:r>
        <w:rPr>
          <w:rFonts w:ascii="仿宋_GB2312" w:hAnsi="仿宋_GB2312" w:cs="仿宋_GB2312" w:eastAsia="仿宋_GB2312"/>
          <w:b/>
        </w:rPr>
        <w:t xml:space="preserve">代理机构： </w:t>
      </w:r>
      <w:r>
        <w:rPr>
          <w:rFonts w:ascii="仿宋_GB2312" w:hAnsi="仿宋_GB2312" w:cs="仿宋_GB2312" w:eastAsia="仿宋_GB2312"/>
          <w:b/>
        </w:rPr>
        <w:t>合江县政府采购中心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四川省泸州市合江县符阳街道荔城大道198号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文件咨询：张先生 评审、结果咨询：万女士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0830-5253693（文件咨询），0830-5253695（评审过程、结果咨询）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采购包1：2,793,800.00元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质量保证金缴纳比例：工程价款结算总额的</w:t>
            </w:r>
            <w:r>
              <w:rPr>
                <w:rFonts w:ascii="仿宋_GB2312" w:hAnsi="仿宋_GB2312" w:cs="仿宋_GB2312" w:eastAsia="仿宋_GB2312"/>
              </w:rPr>
              <w:t>3.0</w:t>
            </w:r>
            <w:r>
              <w:rPr>
                <w:rFonts w:ascii="仿宋_GB2312" w:hAnsi="仿宋_GB2312" w:cs="仿宋_GB2312" w:eastAsia="仿宋_GB2312"/>
              </w:rPr>
              <w:t>%</w:t>
            </w:r>
          </w:p>
          <w:p>
            <w:pPr>
              <w:pStyle w:val="null3"/>
              <w:jc w:val="left"/>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合江县农业农村局</w:t>
      </w:r>
      <w:r>
        <w:rPr>
          <w:rFonts w:ascii="仿宋_GB2312" w:hAnsi="仿宋_GB2312" w:cs="仿宋_GB2312" w:eastAsia="仿宋_GB2312"/>
        </w:rPr>
        <w:t xml:space="preserve"> 和 </w:t>
      </w:r>
      <w:r>
        <w:rPr>
          <w:rFonts w:ascii="仿宋_GB2312" w:hAnsi="仿宋_GB2312" w:cs="仿宋_GB2312" w:eastAsia="仿宋_GB2312"/>
        </w:rPr>
        <w:t>合江县政府采购中心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合江县农业农村局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合江县政府采购中心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三、采购人或者代理机构通过交易系统发出更正通知的同时，即为送达供应商。供应商应当及时查看更正信息，并根据更正信息要求，获取更正后的谈判文件，进行响应文件编制。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谈判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谈判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（四）谈判文件已明确各单位工程规费金额并要求按此金额填报而供应商填报错误或未填报的，或供应商未按相关计价规定计取规费的；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（五）谈判文件若已明确创优质工程奖补偿奖励费金额并要求按此金额填报而供应商填报错误或未填报的；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四、按照谈判文件第五章谈判办法规定进行价格修正的，修正后的报价经供应商加盖电子印章确认后产生约束力。未在规定时间内确认的，视同供应商不确认，作无效响应处理。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pPr>
      <w:r>
        <w:rPr>
          <w:rFonts w:ascii="仿宋_GB2312" w:hAnsi="仿宋_GB2312" w:cs="仿宋_GB2312" w:eastAsia="仿宋_GB2312"/>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ind w:firstLine="480"/>
        <w:jc w:val="left"/>
      </w:pPr>
      <w:r>
        <w:rPr>
          <w:rFonts w:ascii="仿宋_GB2312" w:hAnsi="仿宋_GB2312" w:cs="仿宋_GB2312" w:eastAsia="仿宋_GB2312"/>
        </w:rPr>
        <w:t xml:space="preserve"> 三、合同履行过程中，供应商因特殊原因需要更换项目负责人的，应当事前经采购人同意并按规定报建设工程行业主管部门备案；更换后的项目负责人应当符合项目资格条件，且在确认参与该项目随机抽取时已是供应商依法聘用并符合相应资质要求的项目负责人。</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工程完工后， 符合规定的工程质量标准，供应商提出验收申请之日起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按照工程量清单等相关技术要求进行技术履约验收。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按照采购文件商务要求、成交供应商响应文件响应进行验收。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及行业要求、政府采购相关法律法规以及《财政部关于进一步加强政府采购需求和履约验收管理的指导意见》（财库〔2016〕205号）的要求、采购文件的质量要求和技术指标、成交供应商的响应文件及承诺以及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合江县农业农村局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合江县政府采购中心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合江县政府采购中心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联系人：李建国</w:t>
      </w:r>
    </w:p>
    <w:p>
      <w:pPr>
        <w:pStyle w:val="null3"/>
        <w:jc w:val="left"/>
      </w:pPr>
      <w:r>
        <w:rPr>
          <w:rFonts w:ascii="仿宋_GB2312" w:hAnsi="仿宋_GB2312" w:cs="仿宋_GB2312" w:eastAsia="仿宋_GB2312"/>
        </w:rPr>
        <w:t>联系电话： 15629089668</w:t>
      </w:r>
    </w:p>
    <w:p>
      <w:pPr>
        <w:pStyle w:val="null3"/>
        <w:jc w:val="left"/>
      </w:pPr>
      <w:r>
        <w:rPr>
          <w:rFonts w:ascii="仿宋_GB2312" w:hAnsi="仿宋_GB2312" w:cs="仿宋_GB2312" w:eastAsia="仿宋_GB2312"/>
        </w:rPr>
        <w:t>地址： 合江县符阳街道少岷南路462号</w:t>
      </w:r>
    </w:p>
    <w:p>
      <w:pPr>
        <w:pStyle w:val="null3"/>
        <w:jc w:val="left"/>
      </w:pPr>
      <w:r>
        <w:rPr>
          <w:rFonts w:ascii="仿宋_GB2312" w:hAnsi="仿宋_GB2312" w:cs="仿宋_GB2312" w:eastAsia="仿宋_GB2312"/>
        </w:rPr>
        <w:t>邮编：646200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2,793,800.00</w:t>
      </w:r>
    </w:p>
    <w:p>
      <w:pPr>
        <w:pStyle w:val="null3"/>
        <w:jc w:val="left"/>
      </w:pPr>
      <w:r>
        <w:rPr>
          <w:rFonts w:ascii="仿宋_GB2312" w:hAnsi="仿宋_GB2312" w:cs="仿宋_GB2312" w:eastAsia="仿宋_GB2312"/>
        </w:rPr>
        <w:t>采购包最高限价（元）: 2,623,204.23</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B02020000 公路工程施工</w:t>
            </w:r>
          </w:p>
        </w:tc>
        <w:tc>
          <w:tcPr>
            <w:tcW w:type="dxa" w:w="821"/>
          </w:tcPr>
          <w:p>
            <w:pPr>
              <w:pStyle w:val="null3"/>
              <w:jc w:val="left"/>
            </w:pPr>
            <w:r>
              <w:rPr>
                <w:rFonts w:ascii="仿宋_GB2312" w:hAnsi="仿宋_GB2312" w:cs="仿宋_GB2312" w:eastAsia="仿宋_GB2312"/>
              </w:rPr>
              <w:t>合江县省级农村综合改革试点项目先市镇道路基础设施建设项目（升级改造）</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2,623,204.23</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合江县省级农村综合改革试点项目先市镇道路基础设施建设项目（升级改造）</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2,623,204.23</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B02020000 公路工程施工</w:t>
            </w:r>
          </w:p>
        </w:tc>
        <w:tc>
          <w:tcPr>
            <w:tcW w:type="dxa" w:w="2492"/>
          </w:tcPr>
          <w:p>
            <w:pPr>
              <w:pStyle w:val="null3"/>
              <w:jc w:val="left"/>
            </w:pPr>
            <w:r>
              <w:rPr>
                <w:rFonts w:ascii="仿宋_GB2312" w:hAnsi="仿宋_GB2312" w:cs="仿宋_GB2312" w:eastAsia="仿宋_GB2312"/>
              </w:rPr>
              <w:t>合江县省级农村综合改革试点项目先市镇道路基础设施建设项目（升级改造）</w:t>
            </w:r>
          </w:p>
        </w:tc>
        <w:tc>
          <w:tcPr>
            <w:tcW w:type="dxa" w:w="2492"/>
          </w:tcPr>
          <w:p>
            <w:pPr>
              <w:pStyle w:val="null3"/>
              <w:jc w:val="left"/>
            </w:pPr>
            <w:r>
              <w:rPr>
                <w:rFonts w:ascii="仿宋_GB2312" w:hAnsi="仿宋_GB2312" w:cs="仿宋_GB2312" w:eastAsia="仿宋_GB2312"/>
              </w:rPr>
              <w:t>塑料管材、水泥、商品混凝土</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标的名称：合江县省级农村综合改革试点项目先市镇道路基础设施建设项目（升级改造）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工程技术要求</w:t>
            </w:r>
          </w:p>
        </w:tc>
        <w:tc>
          <w:tcPr>
            <w:tcW w:type="dxa" w:w="5814"/>
          </w:tcPr>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供应商根据本项目要求编制施工组织设计方案。</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按照本项目设计施工图、 工程量清单内容及质量要求完成全部工程内容。(详见附件：工程量清单)</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供应商针对本项目的施工，必须达到国家及行业现行技术规范标准，符合国家及行业验收合格标准。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其他技术服务要求</w:t>
            </w:r>
          </w:p>
        </w:tc>
        <w:tc>
          <w:tcPr>
            <w:tcW w:type="dxa" w:w="5814"/>
          </w:tcPr>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拟任本项目负责人（项目经理）、技术负责人参加本项目采购活动时，没有在其他未完工项目担任项目负责人（项目经理）或技术负责人，成交后至完工前也不得在其他项目担任项目负责人（项目经理）或技术负责人。</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拟任本项目负责人（项目经理）、技术负责人在合同签订后须进驻现场施工。</w:t>
            </w:r>
          </w:p>
          <w:p>
            <w:pPr>
              <w:pStyle w:val="null3"/>
              <w:jc w:val="left"/>
            </w:pPr>
            <w:r>
              <w:rPr>
                <w:rFonts w:ascii="仿宋_GB2312" w:hAnsi="仿宋_GB2312" w:cs="仿宋_GB2312" w:eastAsia="仿宋_GB2312"/>
                <w:sz w:val="21"/>
              </w:rPr>
              <w:t xml:space="preserve"> 3.</w:t>
            </w:r>
            <w:r>
              <w:rPr>
                <w:rFonts w:ascii="仿宋_GB2312" w:hAnsi="仿宋_GB2312" w:cs="仿宋_GB2312" w:eastAsia="仿宋_GB2312"/>
                <w:sz w:val="21"/>
              </w:rPr>
              <w:t>文明施工、安全施工责任要求：在本项目整个工程实施活动期间，在项目实施地点范围内，成交供应商必须做到文明施工、安全施工，所有安全责任均由成交供应商负责。</w:t>
            </w:r>
          </w:p>
        </w:tc>
      </w:tr>
    </w:tbl>
    <w:p>
      <w:pPr>
        <w:pStyle w:val="null3"/>
        <w:jc w:val="left"/>
        <w:outlineLvl w:val="2"/>
      </w:pPr>
      <w:r>
        <w:rPr>
          <w:rFonts w:ascii="仿宋_GB2312" w:hAnsi="仿宋_GB2312" w:cs="仿宋_GB2312" w:eastAsia="仿宋_GB2312"/>
          <w:sz w:val="28"/>
          <w:b/>
        </w:rPr>
        <w:t>3.3.服务要求</w:t>
      </w:r>
    </w:p>
    <w:p>
      <w:pPr>
        <w:pStyle w:val="null3"/>
        <w:jc w:val="left"/>
      </w:pPr>
      <w:r>
        <w:rPr>
          <w:rFonts w:ascii="仿宋_GB2312" w:hAnsi="仿宋_GB2312" w:cs="仿宋_GB2312" w:eastAsia="仿宋_GB2312"/>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质量保修范围：工程建设全部内容；</w:t>
            </w:r>
          </w:p>
          <w:p>
            <w:pPr>
              <w:pStyle w:val="null3"/>
              <w:jc w:val="left"/>
            </w:pPr>
            <w:r>
              <w:rPr>
                <w:rFonts w:ascii="仿宋_GB2312" w:hAnsi="仿宋_GB2312" w:cs="仿宋_GB2312" w:eastAsia="仿宋_GB2312"/>
              </w:rPr>
              <w:t>保修期：</w:t>
            </w:r>
            <w:r>
              <w:rPr>
                <w:rFonts w:ascii="仿宋_GB2312" w:hAnsi="仿宋_GB2312" w:cs="仿宋_GB2312" w:eastAsia="仿宋_GB2312"/>
                <w:sz w:val="24"/>
              </w:rPr>
              <w:t>自验收合格之日起</w:t>
            </w:r>
            <w:r>
              <w:rPr>
                <w:rFonts w:ascii="仿宋_GB2312" w:hAnsi="仿宋_GB2312" w:cs="仿宋_GB2312" w:eastAsia="仿宋_GB2312"/>
              </w:rPr>
              <w:t xml:space="preserve"> 1 年。</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120天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先市镇金钩村、下坝村</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1、按工程进度付款，乙方每月完成合格工程量时，由监理人和甲方共同对工程量核实属实后，达到付款条件起10日内，据实情况说明为支付至合同价款(扣除暂列金、暂估价)的90%</w:t>
            </w:r>
          </w:p>
          <w:p>
            <w:pPr>
              <w:pStyle w:val="null3"/>
              <w:jc w:val="left"/>
            </w:pPr>
            <w:r>
              <w:rPr>
                <w:rFonts w:ascii="仿宋_GB2312" w:hAnsi="仿宋_GB2312" w:cs="仿宋_GB2312" w:eastAsia="仿宋_GB2312"/>
              </w:rPr>
              <w:t>2、竣工验收合格，经第三方审计结算出具竣工结算报告后，达到付款条件起10日内，据实情况说明为支付至审定金额的97%</w:t>
            </w:r>
          </w:p>
          <w:p>
            <w:pPr>
              <w:pStyle w:val="null3"/>
              <w:jc w:val="left"/>
            </w:pPr>
            <w:r>
              <w:rPr>
                <w:rFonts w:ascii="仿宋_GB2312" w:hAnsi="仿宋_GB2312" w:cs="仿宋_GB2312" w:eastAsia="仿宋_GB2312"/>
              </w:rPr>
              <w:t>3、质保期满后，工程无质量问题，达到付款条件起10日内，据实情况说明为支付至审定金额的100%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国家及行业要求、政府采购相关法律法规以及《财政部关于进一步加强政府采购需求和履约验收管理的指导意见》（财库〔2016〕205号）的要求、采购文件的质量要求和技术指标、成交供应商的响应文件及承诺以及合同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甲乙双方必须遵守本合同并执行合同中的各项规定，保证本合同的正常履行。2、如因乙方工作人员在履行职务过程中的疏忽、失职、过错等故意或者过失原因给甲方造成损失或侵害，包括但不限于甲方本身的财产损失、由此而导致的甲方对任何第三方的法律责任等，乙方对此均应承担全部的赔偿责任。3、在执行本合同中发生的或与本合同有关的争端，双方应通过友好协商解决，经协商在30天内不能达成协议时，应提交采购人所在地区仲裁委员会仲裁。在仲裁期间，除正在进行仲裁部分外，合同其他部分继续执行。注：本招标文件中关于违约责任、争议解决及其他相关条款的内容，仅为合同签订的前期约定，最终以甲乙双方正式签署的政府采购合同约定为准，合同约定与本招标文件不一致的，以合同为准。</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1.处理方式： 成交方在施工过程中发现漏项工程时，应立即书面通知采购方，并详细说明漏项工程的情况，包括工程位置、内容、规模以及对整体工程的影响等。通知应在发现漏项后的5个工作日内提交。 采购方在收到通知后，应在5 个工作日内组织相关人员与成交方共同对漏项工程进行现场勘查与核实。 2.计价方式：对于漏项工程的计价，若合同中有类似项目单价的，参照类似项目单价执行；若无类似项目单价，但有可套用的定额子目的，按照相应定额及取费标准计价，并结合工程实际情况确定合理的综合单价；若既无类似项目单价又无法套用定额子目的，由成交方根据工程实际成本提出单价分析，提交给采购方交由具有相应资质的审计单位进行审核确定。审计单位确定的价格经采购方与成交方认可后执行。 3.该漏项工程作为本项目本章采购需求的组成部分，暂列金额不足以解决的，采购人和供应商可以按照《中华人民共和国政府采购法》的规定签订不超过成交金额百分之十的补充合同。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jc w:val="left"/>
      </w:pPr>
      <w:r>
        <w:rPr>
          <w:rFonts w:ascii="仿宋_GB2312" w:hAnsi="仿宋_GB2312" w:cs="仿宋_GB2312" w:eastAsia="仿宋_GB2312"/>
        </w:rPr>
        <w:t>第三章“技术、 服务及其他要求”中“3.2.技术要求”， “3.3.服务要求”中内容均为可实质性变动的内容。</w:t>
      </w:r>
    </w:p>
    <w:p>
      <w:pPr>
        <w:pStyle w:val="null3"/>
        <w:ind w:firstLine="480"/>
        <w:jc w:val="left"/>
      </w:pPr>
      <w:r>
        <w:rPr>
          <w:rFonts w:ascii="仿宋_GB2312" w:hAnsi="仿宋_GB2312" w:cs="仿宋_GB2312" w:eastAsia="仿宋_GB2312"/>
        </w:rPr>
        <w:t>二、第七章“拟签订采购合同文本”：</w:t>
      </w:r>
    </w:p>
    <w:p>
      <w:pPr>
        <w:pStyle w:val="null3"/>
        <w:jc w:val="left"/>
      </w:pPr>
      <w:r>
        <w:rPr>
          <w:rFonts w:ascii="仿宋_GB2312" w:hAnsi="仿宋_GB2312" w:cs="仿宋_GB2312" w:eastAsia="仿宋_GB2312"/>
        </w:rPr>
        <w:t>第七章“拟签订采购合同文本”中内容均为可实质性变动的内容。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ind w:firstLine="480"/>
        <w:jc w:val="left"/>
      </w:pPr>
      <w:r>
        <w:rPr>
          <w:rFonts w:ascii="仿宋_GB2312" w:hAnsi="仿宋_GB2312" w:cs="仿宋_GB2312" w:eastAsia="仿宋_GB2312"/>
        </w:rPr>
        <w:t>注：工程量清单不属于谈判过程中可以实质性变动的内容。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 xml:space="preserve"> 六、谈判文件规定的供应商资格条件与随机抽取设置的或邀请书中载明的供应商资格条件不一致的；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七、谈判文件有违反国家其他有关强制性规定的情形。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完整的全套财务报表（应当包括资产负债表、利润表、现金流量表、所有者权益变动表、附注）或者银行出具的资信证明。供应商注册时间截至响应文件提交截止之日前不足一年的，也可提供在相关主管部门备案的公司章程等证明材料。供应商需在交易系统中按要求上传相应证明文件到《具有健全的财务会计制度证明材料》中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公路工程二级建造师及以上建造师注册证书原件扫描件；</w:t>
              <w:br/>
              <w:t>供应商应当提供项目负责人的行业主管部门颁发的且在有效期内的公路水运工程安全生产考核合格证书 (B 证)原件扫描件；</w:t>
              <w:br/>
              <w:t>供应商需在使用投标(响应)客户端编制响应文件时，按要求上传相应证明材料，填写《投标（响应）函》完成承诺，并进行电子签章。</w:t>
              <w:br/>
              <w:t>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供应商应提交的相关证明材料,投标（响应）函,项目负责人信息表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安全生产许可证、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供应商应提交的相关证明材料,投标（响应）函,企业资质信息表</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二、谈判小组应对供应商已标价工程量清单进行算术性复核，如果出现下列不一致的，按以下原则进行修正：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谈判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采购文件其他实质性要求</w:t>
            </w:r>
          </w:p>
        </w:tc>
        <w:tc>
          <w:tcPr>
            <w:tcW w:type="dxa" w:w="3322"/>
          </w:tcPr>
          <w:p>
            <w:pPr>
              <w:pStyle w:val="null3"/>
              <w:jc w:val="left"/>
            </w:pPr>
            <w:r>
              <w:rPr>
                <w:rFonts w:ascii="仿宋_GB2312" w:hAnsi="仿宋_GB2312" w:cs="仿宋_GB2312" w:eastAsia="仿宋_GB2312"/>
              </w:rPr>
              <w:t>按照采购文件的约定进行审查</w:t>
            </w:r>
          </w:p>
        </w:tc>
        <w:tc>
          <w:tcPr>
            <w:tcW w:type="dxa" w:w="1910"/>
          </w:tcPr>
          <w:p>
            <w:pPr>
              <w:pStyle w:val="null3"/>
              <w:jc w:val="left"/>
            </w:pPr>
            <w:r>
              <w:rPr>
                <w:rFonts w:ascii="仿宋_GB2312" w:hAnsi="仿宋_GB2312" w:cs="仿宋_GB2312" w:eastAsia="仿宋_GB2312"/>
              </w:rPr>
              <w:t>已标价工程量清单,技术服务要求响应表.docx,报价表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谈判小组认为供应商响应报价明显低于其他通过符合性审查供应商的响应报价，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注：供应商报价低于最高限价85%或者低于其他有效供应商报价算术平均价90%的，谈判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承诺提供的优先采购产品认证证书数量由多到少顺序排列；最后报价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已标价工程量清单,报价表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评审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详见附件：企业资质信息表</w:t>
      </w:r>
    </w:p>
    <w:p>
      <w:pPr>
        <w:pStyle w:val="null3"/>
        <w:ind w:firstLine="960"/>
        <w:jc w:val="left"/>
      </w:pPr>
      <w:r>
        <w:rPr>
          <w:rFonts w:ascii="仿宋_GB2312" w:hAnsi="仿宋_GB2312" w:cs="仿宋_GB2312" w:eastAsia="仿宋_GB2312"/>
        </w:rPr>
        <w:t>详见附件：技术服务要求响应表.docx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《谈判文件》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