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A685E">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4"/>
          <w:szCs w:val="24"/>
        </w:rPr>
      </w:pPr>
      <w:r>
        <w:rPr>
          <w:rFonts w:hint="eastAsia" w:ascii="宋体" w:hAnsi="宋体" w:eastAsia="宋体" w:cs="宋体"/>
          <w:b/>
          <w:bCs/>
          <w:sz w:val="32"/>
          <w:szCs w:val="32"/>
          <w:lang w:eastAsia="zh-CN"/>
        </w:rPr>
        <w:t>兴义市2026年农村公路日常养护、水毁应急修复工程项目</w:t>
      </w:r>
      <w:r>
        <w:rPr>
          <w:rFonts w:hint="eastAsia" w:ascii="宋体" w:hAnsi="宋体" w:cs="宋体"/>
          <w:b/>
          <w:bCs/>
          <w:sz w:val="32"/>
          <w:szCs w:val="32"/>
          <w:lang w:eastAsia="zh-CN"/>
        </w:rPr>
        <w:t>（</w:t>
      </w:r>
      <w:r>
        <w:rPr>
          <w:rFonts w:hint="eastAsia" w:ascii="宋体" w:hAnsi="宋体" w:cs="宋体"/>
          <w:b/>
          <w:bCs/>
          <w:sz w:val="32"/>
          <w:szCs w:val="32"/>
          <w:lang w:val="en-US" w:eastAsia="zh-CN"/>
        </w:rPr>
        <w:t>二次</w:t>
      </w:r>
      <w:r>
        <w:rPr>
          <w:rFonts w:hint="eastAsia" w:ascii="宋体" w:hAnsi="宋体" w:cs="宋体"/>
          <w:b/>
          <w:bCs/>
          <w:sz w:val="32"/>
          <w:szCs w:val="32"/>
          <w:lang w:eastAsia="zh-CN"/>
        </w:rPr>
        <w:t>）</w:t>
      </w:r>
    </w:p>
    <w:p w14:paraId="39A85C23">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8"/>
          <w:szCs w:val="28"/>
        </w:rPr>
      </w:pPr>
    </w:p>
    <w:p w14:paraId="2C93A195">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采购需求公示</w:t>
      </w:r>
    </w:p>
    <w:p w14:paraId="35C817D2">
      <w:pPr>
        <w:pStyle w:val="26"/>
        <w:keepNext w:val="0"/>
        <w:keepLines w:val="0"/>
        <w:pageBreakBefore w:val="0"/>
        <w:numPr>
          <w:ilvl w:val="0"/>
          <w:numId w:val="0"/>
        </w:numPr>
        <w:kinsoku/>
        <w:wordWrap/>
        <w:overflowPunct/>
        <w:topLinePunct w:val="0"/>
        <w:bidi w:val="0"/>
        <w:snapToGrid/>
        <w:spacing w:beforeAutospacing="0" w:afterAutospacing="0" w:line="480" w:lineRule="exact"/>
        <w:jc w:val="left"/>
        <w:rPr>
          <w:rFonts w:hint="eastAsia" w:ascii="宋体" w:hAnsi="宋体" w:eastAsia="宋体" w:cs="宋体"/>
          <w:sz w:val="24"/>
          <w:szCs w:val="24"/>
          <w:lang w:val="en-US" w:eastAsia="zh-CN"/>
        </w:rPr>
      </w:pPr>
    </w:p>
    <w:p w14:paraId="4221165C">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一、项目基本信息</w:t>
      </w:r>
    </w:p>
    <w:p w14:paraId="7F381A53">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项目名称：兴义市2026年农村公路日常养护、水毁应急修复工程项目</w:t>
      </w:r>
      <w:r>
        <w:rPr>
          <w:rFonts w:hint="eastAsia" w:ascii="宋体" w:hAnsi="宋体" w:cs="宋体"/>
          <w:kern w:val="2"/>
          <w:sz w:val="24"/>
          <w:szCs w:val="24"/>
          <w:lang w:val="en-US" w:eastAsia="zh-CN" w:bidi="ar-SA"/>
        </w:rPr>
        <w:t>（二次）</w:t>
      </w:r>
    </w:p>
    <w:p w14:paraId="518721CB">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项目编号：GZJCCG2025-10-1-1</w:t>
      </w:r>
    </w:p>
    <w:p w14:paraId="2E9F9D38">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采购预算：20511416.85元</w:t>
      </w:r>
    </w:p>
    <w:p w14:paraId="58B9C706">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最高限价：</w:t>
      </w:r>
      <w:r>
        <w:rPr>
          <w:rFonts w:hint="eastAsia" w:ascii="宋体" w:hAnsi="宋体" w:cs="宋体"/>
          <w:color w:val="auto"/>
          <w:kern w:val="2"/>
          <w:sz w:val="24"/>
          <w:szCs w:val="24"/>
          <w:lang w:val="en-US" w:eastAsia="zh-CN" w:bidi="ar-SA"/>
        </w:rPr>
        <w:t>20510000.00</w:t>
      </w:r>
      <w:r>
        <w:rPr>
          <w:rFonts w:hint="eastAsia" w:ascii="宋体" w:hAnsi="宋体" w:eastAsia="宋体" w:cs="宋体"/>
          <w:color w:val="auto"/>
          <w:kern w:val="2"/>
          <w:sz w:val="24"/>
          <w:szCs w:val="24"/>
          <w:lang w:val="en-US" w:eastAsia="zh-CN" w:bidi="ar-SA"/>
        </w:rPr>
        <w:t>元</w:t>
      </w:r>
    </w:p>
    <w:p w14:paraId="2177DE83">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二、公示期限（不少于2个工作日）</w:t>
      </w:r>
    </w:p>
    <w:p w14:paraId="5044044C">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时间：2025年</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08</w:t>
      </w:r>
      <w:r>
        <w:rPr>
          <w:rFonts w:hint="eastAsia" w:ascii="宋体" w:hAnsi="宋体" w:eastAsia="宋体" w:cs="宋体"/>
          <w:kern w:val="2"/>
          <w:sz w:val="24"/>
          <w:szCs w:val="24"/>
          <w:lang w:val="en-US" w:eastAsia="zh-CN" w:bidi="ar-SA"/>
        </w:rPr>
        <w:t>日—202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12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日</w:t>
      </w:r>
    </w:p>
    <w:p w14:paraId="7DFBB2B0">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b/>
          <w:bCs/>
          <w:kern w:val="2"/>
          <w:sz w:val="28"/>
          <w:szCs w:val="28"/>
          <w:lang w:val="en-US" w:eastAsia="zh-CN" w:bidi="ar-SA"/>
        </w:rPr>
        <w:t>三、其他补充事宜</w:t>
      </w:r>
    </w:p>
    <w:p w14:paraId="09AF4944">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采购预算确定依据：</w:t>
      </w:r>
      <w:r>
        <w:rPr>
          <w:rFonts w:hint="eastAsia" w:ascii="宋体" w:hAnsi="宋体" w:cs="宋体"/>
          <w:kern w:val="2"/>
          <w:sz w:val="24"/>
          <w:szCs w:val="24"/>
          <w:lang w:val="en-US" w:eastAsia="zh-CN" w:bidi="ar-SA"/>
        </w:rPr>
        <w:t>兴义市</w:t>
      </w:r>
      <w:r>
        <w:rPr>
          <w:rFonts w:hint="eastAsia" w:ascii="宋体" w:hAnsi="宋体" w:eastAsia="宋体" w:cs="宋体"/>
          <w:kern w:val="2"/>
          <w:sz w:val="24"/>
          <w:szCs w:val="24"/>
          <w:lang w:val="en-US" w:eastAsia="zh-CN" w:bidi="ar-SA"/>
        </w:rPr>
        <w:t>政府采购计划书</w:t>
      </w:r>
    </w:p>
    <w:p w14:paraId="2142E4CA">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四、项目联系人（公示期限内，优先反馈给代理机构）</w:t>
      </w:r>
    </w:p>
    <w:p w14:paraId="304BB6E9">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采购单位名称：兴义市交通运输局</w:t>
      </w:r>
    </w:p>
    <w:p w14:paraId="6BA0EE57">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项目联系人：徐盛冰</w:t>
      </w:r>
    </w:p>
    <w:p w14:paraId="701FDF72">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联系电话：0859-3222730</w:t>
      </w:r>
    </w:p>
    <w:p w14:paraId="7D3D25A9">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采购代理机构全称：贵州聚诚项目管理有限公司</w:t>
      </w:r>
    </w:p>
    <w:p w14:paraId="35F5995A">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项目联系人：王女士</w:t>
      </w:r>
    </w:p>
    <w:p w14:paraId="23F224F6">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联系电话：13049594862</w:t>
      </w:r>
    </w:p>
    <w:p w14:paraId="702570CD">
      <w:pPr>
        <w:pStyle w:val="2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五、附件</w:t>
      </w:r>
    </w:p>
    <w:p w14:paraId="39552358">
      <w:pPr>
        <w:pStyle w:val="20"/>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0" w:firstLineChars="0"/>
        <w:jc w:val="left"/>
        <w:textAlignment w:val="auto"/>
        <w:rPr>
          <w:rFonts w:hint="eastAsia" w:ascii="宋体" w:hAnsi="宋体" w:eastAsia="宋体" w:cs="宋体"/>
          <w:sz w:val="24"/>
          <w:szCs w:val="24"/>
        </w:rPr>
      </w:pPr>
    </w:p>
    <w:p w14:paraId="06498642">
      <w:pPr>
        <w:pStyle w:val="10"/>
        <w:keepNext w:val="0"/>
        <w:keepLines w:val="0"/>
        <w:pageBreakBefore w:val="0"/>
        <w:kinsoku/>
        <w:wordWrap/>
        <w:overflowPunct/>
        <w:topLinePunct w:val="0"/>
        <w:bidi w:val="0"/>
        <w:snapToGrid/>
        <w:spacing w:before="0" w:beforeAutospacing="0" w:after="0" w:afterAutospacing="0" w:line="480" w:lineRule="exact"/>
        <w:ind w:left="0" w:leftChars="0" w:firstLine="551" w:firstLineChars="196"/>
        <w:jc w:val="center"/>
        <w:rPr>
          <w:rFonts w:hint="eastAsia" w:ascii="宋体" w:hAnsi="宋体" w:eastAsia="宋体" w:cs="宋体"/>
          <w:b/>
          <w:kern w:val="32"/>
          <w:sz w:val="28"/>
          <w:szCs w:val="28"/>
          <w:lang w:val="en-US" w:eastAsia="zh-CN"/>
        </w:rPr>
      </w:pPr>
    </w:p>
    <w:p w14:paraId="151C30B1">
      <w:pPr>
        <w:keepNext w:val="0"/>
        <w:keepLines w:val="0"/>
        <w:pageBreakBefore w:val="0"/>
        <w:kinsoku/>
        <w:wordWrap/>
        <w:overflowPunct/>
        <w:topLinePunct w:val="0"/>
        <w:bidi w:val="0"/>
        <w:snapToGrid/>
        <w:spacing w:beforeAutospacing="0" w:afterAutospacing="0" w:line="480" w:lineRule="exact"/>
        <w:rPr>
          <w:rFonts w:hint="eastAsia" w:ascii="宋体" w:hAnsi="宋体" w:eastAsia="宋体" w:cs="宋体"/>
          <w:lang w:val="en-US" w:eastAsia="zh-CN"/>
        </w:rPr>
      </w:pPr>
    </w:p>
    <w:p w14:paraId="26F508FF">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8"/>
          <w:szCs w:val="28"/>
          <w:lang w:val="en-US" w:eastAsia="zh-CN"/>
        </w:rPr>
      </w:pPr>
    </w:p>
    <w:p w14:paraId="264C4399">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8"/>
          <w:szCs w:val="28"/>
          <w:lang w:val="en-US" w:eastAsia="zh-CN"/>
        </w:rPr>
      </w:pPr>
    </w:p>
    <w:p w14:paraId="31382DC0">
      <w:pPr>
        <w:keepNext w:val="0"/>
        <w:keepLines w:val="0"/>
        <w:pageBreakBefore w:val="0"/>
        <w:kinsoku/>
        <w:wordWrap/>
        <w:overflowPunct/>
        <w:topLinePunct w:val="0"/>
        <w:bidi w:val="0"/>
        <w:snapToGrid/>
        <w:spacing w:beforeAutospacing="0" w:afterAutospacing="0" w:line="480" w:lineRule="exact"/>
        <w:jc w:val="center"/>
        <w:rPr>
          <w:rFonts w:hint="eastAsia" w:ascii="宋体" w:hAnsi="宋体" w:eastAsia="宋体" w:cs="宋体"/>
          <w:b/>
          <w:bCs/>
          <w:sz w:val="28"/>
          <w:szCs w:val="28"/>
          <w:lang w:val="en-US" w:eastAsia="zh-CN"/>
        </w:rPr>
      </w:pPr>
    </w:p>
    <w:p w14:paraId="4EDCC354">
      <w:pPr>
        <w:keepNext w:val="0"/>
        <w:keepLines w:val="0"/>
        <w:pageBreakBefore w:val="0"/>
        <w:kinsoku/>
        <w:wordWrap/>
        <w:overflowPunct/>
        <w:topLinePunct w:val="0"/>
        <w:bidi w:val="0"/>
        <w:snapToGrid/>
        <w:spacing w:beforeAutospacing="0" w:afterAutospacing="0" w:line="480" w:lineRule="exac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4C2DB40B">
      <w:pPr>
        <w:pStyle w:val="23"/>
        <w:keepNext w:val="0"/>
        <w:keepLines w:val="0"/>
        <w:pageBreakBefore w:val="0"/>
        <w:widowControl w:val="0"/>
        <w:numPr>
          <w:ilvl w:val="0"/>
          <w:numId w:val="0"/>
        </w:numPr>
        <w:kinsoku/>
        <w:wordWrap/>
        <w:overflowPunct/>
        <w:topLinePunct w:val="0"/>
        <w:bidi w:val="0"/>
        <w:snapToGrid/>
        <w:spacing w:beforeAutospacing="0" w:afterAutospacing="0" w:line="440" w:lineRule="exact"/>
        <w:ind w:leftChars="0"/>
        <w:jc w:val="both"/>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一、资格条件：</w:t>
      </w:r>
    </w:p>
    <w:p w14:paraId="18A7D5E6">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1、符合《中华人民共和国政府采购法》第二十二条规定，并提供下列资料：</w:t>
      </w:r>
    </w:p>
    <w:p w14:paraId="6100B506">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（1）具有独立承担民事责任的能力：提供有效“统一社会信用代码”的营业执照；</w:t>
      </w:r>
    </w:p>
    <w:p w14:paraId="35723B1B">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（2）具有良好的商业信誉和健全的财务会计制度：提供具有良好的商业信誉和健全的财务会计制度的承诺函；</w:t>
      </w:r>
    </w:p>
    <w:p w14:paraId="53CB46C1">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（3）具有履行合同所必需的设备和专业技术能力：提供具有履行合同所必需的设备和专业技术能力的承诺函；</w:t>
      </w:r>
    </w:p>
    <w:p w14:paraId="2BD080E9">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（4）有依法缴纳税收和社会保障资金的良好记录：提供具有依法缴纳税收和社会保障资金的良好记录的承诺函；</w:t>
      </w:r>
    </w:p>
    <w:p w14:paraId="16A06A4A">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（5）参加政府采购活动前三年内，在经营活动中没有重大违法记录：提供参加政府采购活动前3年内在经营活动中没有重大违法记录的书面声明函；</w:t>
      </w:r>
    </w:p>
    <w:p w14:paraId="77582FA8">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6）法律、行政法规规定的其他条件：在“信用中国”网站、“中国政府采购网”等渠道查询中未被列入“失信被执行人名单”、“重大税收违法失信主体”、“政府采购严重违法失信行为记录名单”，如被列入“失信被执行人名单”、“重大税收违法失信主体”、“政府采购严重违法失信行为记录名单”且还在执行期的投标人，取消其投标资格，并承担由此造成的一切法律责任及后果，投标人须提供承诺函。</w:t>
      </w:r>
    </w:p>
    <w:p w14:paraId="5B23D16B">
      <w:pPr>
        <w:pStyle w:val="7"/>
        <w:keepNext w:val="0"/>
        <w:keepLines w:val="0"/>
        <w:pageBreakBefore w:val="0"/>
        <w:widowControl/>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根据中华人民共和国《政府采购促进中小企业发展管理办法》（财库〔2020〕46号）及《关于政府采购支持监狱企业发展有关问题的通知》（财库〔2014〕68号）的精神，财政部印发通知《进一步加大政府采购支持中小企业力度》（财库〔2022〕19号）及《黔西南州政府采购营商环境提升专项行动方案》（州财采〔2022〕2号）的通知，投标人为小型、微型企业，监狱企业、残疾人福利性单位视同为小型、微型企业（投标人为中小企业的提供中小企业声明函，为监狱企业的提供属于监狱企业的证明文件，为残疾人福利性单位的提供残疾人福利性单位声明函），执行价格评审优惠的扶持政策。</w:t>
      </w:r>
    </w:p>
    <w:p w14:paraId="4F328B81">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1DEF338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right="0" w:rightChars="0" w:firstLine="420" w:firstLineChars="200"/>
        <w:textAlignment w:val="baseline"/>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投标人须具备交通行政主管部门核发的公路养护作业单位路基路面养护乙级</w:t>
      </w:r>
      <w:r>
        <w:rPr>
          <w:rFonts w:hint="eastAsia" w:ascii="宋体" w:hAnsi="宋体" w:cs="宋体"/>
          <w:snapToGrid w:val="0"/>
          <w:color w:val="auto"/>
          <w:kern w:val="0"/>
          <w:sz w:val="21"/>
          <w:szCs w:val="21"/>
          <w:highlight w:val="none"/>
          <w:lang w:val="en-US" w:eastAsia="zh-CN" w:bidi="ar-SA"/>
        </w:rPr>
        <w:t>（含）</w:t>
      </w:r>
      <w:r>
        <w:rPr>
          <w:rFonts w:hint="eastAsia" w:ascii="宋体" w:hAnsi="宋体" w:eastAsia="宋体" w:cs="宋体"/>
          <w:snapToGrid w:val="0"/>
          <w:color w:val="auto"/>
          <w:kern w:val="0"/>
          <w:sz w:val="21"/>
          <w:szCs w:val="21"/>
          <w:highlight w:val="none"/>
          <w:lang w:val="en-US" w:eastAsia="zh-CN" w:bidi="ar-SA"/>
        </w:rPr>
        <w:t>以上资质</w:t>
      </w:r>
      <w:r>
        <w:rPr>
          <w:rFonts w:hint="eastAsia" w:ascii="宋体" w:hAnsi="宋体" w:cs="宋体"/>
          <w:snapToGrid w:val="0"/>
          <w:color w:val="auto"/>
          <w:kern w:val="0"/>
          <w:sz w:val="21"/>
          <w:szCs w:val="21"/>
          <w:highlight w:val="none"/>
          <w:lang w:val="en-US" w:eastAsia="zh-CN" w:bidi="ar-SA"/>
        </w:rPr>
        <w:t>，且</w:t>
      </w:r>
      <w:r>
        <w:rPr>
          <w:rFonts w:hint="eastAsia" w:ascii="宋体" w:hAnsi="宋体" w:eastAsia="宋体" w:cs="宋体"/>
          <w:snapToGrid w:val="0"/>
          <w:color w:val="auto"/>
          <w:kern w:val="0"/>
          <w:sz w:val="21"/>
          <w:szCs w:val="21"/>
          <w:highlight w:val="none"/>
          <w:lang w:val="en-US" w:eastAsia="zh-CN" w:bidi="ar-SA"/>
        </w:rPr>
        <w:t>具备有效的安全生产许可证</w:t>
      </w:r>
      <w:r>
        <w:rPr>
          <w:rFonts w:hint="eastAsia" w:ascii="宋体" w:hAnsi="宋体" w:cs="宋体"/>
          <w:snapToGrid w:val="0"/>
          <w:color w:val="auto"/>
          <w:kern w:val="0"/>
          <w:sz w:val="21"/>
          <w:szCs w:val="21"/>
          <w:highlight w:val="none"/>
          <w:lang w:val="en-US" w:eastAsia="zh-CN" w:bidi="ar-SA"/>
        </w:rPr>
        <w:t>。</w:t>
      </w:r>
    </w:p>
    <w:p w14:paraId="2E268B5D">
      <w:pPr>
        <w:pStyle w:val="23"/>
        <w:keepNext w:val="0"/>
        <w:keepLines w:val="0"/>
        <w:pageBreakBefore w:val="0"/>
        <w:widowControl w:val="0"/>
        <w:numPr>
          <w:ilvl w:val="0"/>
          <w:numId w:val="0"/>
        </w:numPr>
        <w:kinsoku/>
        <w:wordWrap/>
        <w:overflowPunct/>
        <w:topLinePunct w:val="0"/>
        <w:bidi w:val="0"/>
        <w:snapToGrid/>
        <w:spacing w:beforeAutospacing="0" w:afterAutospacing="0" w:line="440" w:lineRule="exact"/>
        <w:ind w:leftChars="0"/>
        <w:jc w:val="both"/>
        <w:textAlignment w:val="auto"/>
        <w:outlineLvl w:val="9"/>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二、技术参数</w:t>
      </w:r>
    </w:p>
    <w:p w14:paraId="2019035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1、项目概况</w:t>
      </w:r>
    </w:p>
    <w:p w14:paraId="071CCB2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firstLine="420" w:firstLineChars="200"/>
        <w:textAlignment w:val="baseline"/>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本次拟采购项目为</w:t>
      </w:r>
      <w:r>
        <w:rPr>
          <w:rFonts w:hint="eastAsia" w:ascii="宋体" w:hAnsi="宋体" w:cs="宋体"/>
          <w:color w:val="auto"/>
          <w:kern w:val="2"/>
          <w:sz w:val="21"/>
          <w:szCs w:val="21"/>
          <w:highlight w:val="none"/>
          <w:lang w:val="en-US" w:eastAsia="zh-CN" w:bidi="ar-SA"/>
        </w:rPr>
        <w:t>兴义市2026年农村公路日常养护、水毁应急修复工程项目（二次）</w:t>
      </w:r>
      <w:r>
        <w:rPr>
          <w:rFonts w:hint="eastAsia" w:ascii="宋体" w:hAnsi="宋体" w:eastAsia="宋体" w:cs="宋体"/>
          <w:color w:val="auto"/>
          <w:kern w:val="2"/>
          <w:sz w:val="21"/>
          <w:szCs w:val="21"/>
          <w:highlight w:val="none"/>
          <w:lang w:val="en-US" w:eastAsia="zh-CN" w:bidi="ar-SA"/>
        </w:rPr>
        <w:t>，服务范围是兴义市范围内农村公路(县道697.554公里、乡道845.832公里、村道1624.396公里、组组通598.085公里)开展日常保养、小修工程、凝冻及水毁抢险修复工程</w:t>
      </w:r>
      <w:r>
        <w:rPr>
          <w:rFonts w:hint="eastAsia" w:ascii="宋体" w:hAnsi="宋体" w:cs="宋体"/>
          <w:color w:val="auto"/>
          <w:kern w:val="2"/>
          <w:sz w:val="21"/>
          <w:szCs w:val="21"/>
          <w:highlight w:val="none"/>
          <w:lang w:val="en-US" w:eastAsia="zh-CN" w:bidi="ar-SA"/>
        </w:rPr>
        <w:t>，</w:t>
      </w:r>
      <w:r>
        <w:rPr>
          <w:rFonts w:hint="eastAsia" w:ascii="宋体" w:hAnsi="宋体" w:cs="宋体"/>
          <w:color w:val="auto"/>
          <w:sz w:val="21"/>
          <w:szCs w:val="21"/>
          <w:highlight w:val="none"/>
          <w:lang w:val="en-US" w:eastAsia="zh-CN"/>
        </w:rPr>
        <w:t>其中日常保养包括</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路基、路面、桥梁和隧道、交通工程及沿线设施、绿化、公路防灾与突发事件处治、养护安全作业</w:t>
      </w:r>
      <w:r>
        <w:rPr>
          <w:rFonts w:hint="eastAsia" w:ascii="宋体" w:hAnsi="宋体" w:cs="宋体"/>
          <w:color w:val="auto"/>
          <w:sz w:val="21"/>
          <w:szCs w:val="21"/>
          <w:highlight w:val="none"/>
          <w:lang w:val="en-US" w:eastAsia="zh-CN"/>
        </w:rPr>
        <w:t>等农村公路养护现行技术规范相关要求内容</w:t>
      </w:r>
      <w:r>
        <w:rPr>
          <w:rFonts w:hint="eastAsia" w:ascii="宋体" w:hAnsi="宋体" w:eastAsia="宋体" w:cs="宋体"/>
          <w:color w:val="auto"/>
          <w:sz w:val="21"/>
          <w:szCs w:val="21"/>
          <w:highlight w:val="none"/>
          <w:lang w:val="en-US" w:eastAsia="zh-CN"/>
        </w:rPr>
        <w:t>。</w:t>
      </w:r>
    </w:p>
    <w:p w14:paraId="784521C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textAlignment w:val="baseline"/>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2、招标</w:t>
      </w:r>
      <w:r>
        <w:rPr>
          <w:rFonts w:hint="eastAsia" w:ascii="宋体" w:hAnsi="宋体" w:eastAsia="宋体" w:cs="宋体"/>
          <w:b w:val="0"/>
          <w:bCs w:val="0"/>
          <w:color w:val="auto"/>
          <w:kern w:val="2"/>
          <w:sz w:val="21"/>
          <w:szCs w:val="21"/>
          <w:highlight w:val="none"/>
          <w:lang w:val="en-US" w:eastAsia="zh-CN" w:bidi="ar-SA"/>
        </w:rPr>
        <w:t>清单</w:t>
      </w:r>
      <w:r>
        <w:rPr>
          <w:rFonts w:hint="eastAsia" w:ascii="宋体" w:hAnsi="宋体" w:cs="宋体"/>
          <w:b w:val="0"/>
          <w:bCs w:val="0"/>
          <w:color w:val="auto"/>
          <w:kern w:val="2"/>
          <w:sz w:val="21"/>
          <w:szCs w:val="21"/>
          <w:highlight w:val="none"/>
          <w:lang w:val="en-US" w:eastAsia="zh-CN" w:bidi="ar-SA"/>
        </w:rPr>
        <w:t>及最高投标限价表</w:t>
      </w:r>
    </w:p>
    <w:tbl>
      <w:tblPr>
        <w:tblStyle w:val="17"/>
        <w:tblW w:w="9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867"/>
        <w:gridCol w:w="1100"/>
        <w:gridCol w:w="983"/>
        <w:gridCol w:w="1275"/>
        <w:gridCol w:w="1292"/>
        <w:gridCol w:w="1139"/>
        <w:gridCol w:w="1411"/>
        <w:gridCol w:w="1450"/>
      </w:tblGrid>
      <w:tr w14:paraId="7242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Merge w:val="restart"/>
            <w:vAlign w:val="center"/>
          </w:tcPr>
          <w:p w14:paraId="16BBC4D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序号</w:t>
            </w:r>
          </w:p>
        </w:tc>
        <w:tc>
          <w:tcPr>
            <w:tcW w:w="867" w:type="dxa"/>
            <w:vMerge w:val="restart"/>
            <w:vAlign w:val="center"/>
          </w:tcPr>
          <w:p w14:paraId="3CFE5AE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名称</w:t>
            </w:r>
          </w:p>
        </w:tc>
        <w:tc>
          <w:tcPr>
            <w:tcW w:w="1100" w:type="dxa"/>
            <w:vMerge w:val="restart"/>
            <w:vAlign w:val="center"/>
          </w:tcPr>
          <w:p w14:paraId="0334EF1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养护里程（公里）</w:t>
            </w:r>
          </w:p>
        </w:tc>
        <w:tc>
          <w:tcPr>
            <w:tcW w:w="983" w:type="dxa"/>
            <w:vMerge w:val="restart"/>
            <w:vAlign w:val="center"/>
          </w:tcPr>
          <w:p w14:paraId="1F48AC8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养护数量（年）</w:t>
            </w:r>
          </w:p>
        </w:tc>
        <w:tc>
          <w:tcPr>
            <w:tcW w:w="2567" w:type="dxa"/>
            <w:gridSpan w:val="2"/>
            <w:vAlign w:val="center"/>
          </w:tcPr>
          <w:p w14:paraId="300A42E8">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日常保养</w:t>
            </w:r>
          </w:p>
        </w:tc>
        <w:tc>
          <w:tcPr>
            <w:tcW w:w="2550" w:type="dxa"/>
            <w:gridSpan w:val="2"/>
            <w:vAlign w:val="center"/>
          </w:tcPr>
          <w:p w14:paraId="1F309A0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日常维修及其他</w:t>
            </w:r>
          </w:p>
        </w:tc>
        <w:tc>
          <w:tcPr>
            <w:tcW w:w="1450" w:type="dxa"/>
            <w:vMerge w:val="restart"/>
            <w:vAlign w:val="center"/>
          </w:tcPr>
          <w:p w14:paraId="42BAA6E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最高投标限价（元）</w:t>
            </w:r>
          </w:p>
        </w:tc>
      </w:tr>
      <w:tr w14:paraId="75A9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465" w:type="dxa"/>
            <w:vMerge w:val="continue"/>
            <w:vAlign w:val="center"/>
          </w:tcPr>
          <w:p w14:paraId="30333F4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867" w:type="dxa"/>
            <w:vMerge w:val="continue"/>
            <w:vAlign w:val="center"/>
          </w:tcPr>
          <w:p w14:paraId="5D37BF0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1100" w:type="dxa"/>
            <w:vMerge w:val="continue"/>
            <w:vAlign w:val="center"/>
          </w:tcPr>
          <w:p w14:paraId="6969ABA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983" w:type="dxa"/>
            <w:vMerge w:val="continue"/>
            <w:vAlign w:val="center"/>
          </w:tcPr>
          <w:p w14:paraId="3C5D80A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1275" w:type="dxa"/>
            <w:vAlign w:val="center"/>
          </w:tcPr>
          <w:p w14:paraId="0FEB6C8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投标控制单价（每年每公里/元）</w:t>
            </w:r>
          </w:p>
        </w:tc>
        <w:tc>
          <w:tcPr>
            <w:tcW w:w="1292" w:type="dxa"/>
            <w:vAlign w:val="center"/>
          </w:tcPr>
          <w:p w14:paraId="5398D73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投标控制总价（每年每公里/元）</w:t>
            </w:r>
          </w:p>
        </w:tc>
        <w:tc>
          <w:tcPr>
            <w:tcW w:w="1139" w:type="dxa"/>
            <w:vAlign w:val="center"/>
          </w:tcPr>
          <w:p w14:paraId="1C58B66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暂列金额（每年每公里/元）</w:t>
            </w:r>
          </w:p>
        </w:tc>
        <w:tc>
          <w:tcPr>
            <w:tcW w:w="1411" w:type="dxa"/>
            <w:vAlign w:val="center"/>
          </w:tcPr>
          <w:p w14:paraId="33F0F3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暂列金额合计（元）</w:t>
            </w:r>
          </w:p>
        </w:tc>
        <w:tc>
          <w:tcPr>
            <w:tcW w:w="1450" w:type="dxa"/>
            <w:vMerge w:val="continue"/>
            <w:vAlign w:val="center"/>
          </w:tcPr>
          <w:p w14:paraId="2FAE2B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eastAsia" w:ascii="宋体" w:hAnsi="宋体" w:cs="宋体"/>
                <w:b w:val="0"/>
                <w:bCs w:val="0"/>
                <w:color w:val="auto"/>
                <w:kern w:val="2"/>
                <w:sz w:val="21"/>
                <w:szCs w:val="21"/>
                <w:highlight w:val="none"/>
                <w:vertAlign w:val="baseline"/>
                <w:lang w:val="en-US" w:eastAsia="zh-CN" w:bidi="ar-SA"/>
              </w:rPr>
            </w:pPr>
          </w:p>
        </w:tc>
      </w:tr>
      <w:tr w14:paraId="31E0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5" w:type="dxa"/>
            <w:vAlign w:val="center"/>
          </w:tcPr>
          <w:p w14:paraId="5E68B22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w:t>
            </w:r>
          </w:p>
        </w:tc>
        <w:tc>
          <w:tcPr>
            <w:tcW w:w="867" w:type="dxa"/>
            <w:vAlign w:val="center"/>
          </w:tcPr>
          <w:p w14:paraId="468A8BB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县公里</w:t>
            </w:r>
          </w:p>
        </w:tc>
        <w:tc>
          <w:tcPr>
            <w:tcW w:w="1100" w:type="dxa"/>
            <w:shd w:val="clear" w:color="auto" w:fill="auto"/>
            <w:vAlign w:val="center"/>
          </w:tcPr>
          <w:p w14:paraId="38689CE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697.554</w:t>
            </w:r>
          </w:p>
        </w:tc>
        <w:tc>
          <w:tcPr>
            <w:tcW w:w="983" w:type="dxa"/>
            <w:vAlign w:val="center"/>
          </w:tcPr>
          <w:p w14:paraId="0DC2942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1.20833</w:t>
            </w:r>
          </w:p>
        </w:tc>
        <w:tc>
          <w:tcPr>
            <w:tcW w:w="1275" w:type="dxa"/>
            <w:vAlign w:val="center"/>
          </w:tcPr>
          <w:p w14:paraId="7807736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3000.00</w:t>
            </w:r>
          </w:p>
        </w:tc>
        <w:tc>
          <w:tcPr>
            <w:tcW w:w="1292" w:type="dxa"/>
            <w:vAlign w:val="center"/>
          </w:tcPr>
          <w:p w14:paraId="2682313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2528626.00</w:t>
            </w:r>
          </w:p>
        </w:tc>
        <w:tc>
          <w:tcPr>
            <w:tcW w:w="1139" w:type="dxa"/>
            <w:shd w:val="clear" w:color="auto" w:fill="auto"/>
            <w:vAlign w:val="center"/>
          </w:tcPr>
          <w:p w14:paraId="7238FF4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7000.00</w:t>
            </w:r>
          </w:p>
        </w:tc>
        <w:tc>
          <w:tcPr>
            <w:tcW w:w="1411" w:type="dxa"/>
            <w:shd w:val="clear" w:color="auto" w:fill="auto"/>
            <w:vAlign w:val="center"/>
          </w:tcPr>
          <w:p w14:paraId="454DF88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5899866.00</w:t>
            </w:r>
          </w:p>
        </w:tc>
        <w:tc>
          <w:tcPr>
            <w:tcW w:w="1450" w:type="dxa"/>
            <w:vAlign w:val="center"/>
          </w:tcPr>
          <w:p w14:paraId="3CF0280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8428492.00</w:t>
            </w:r>
          </w:p>
        </w:tc>
      </w:tr>
      <w:tr w14:paraId="3A2E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65" w:type="dxa"/>
            <w:vAlign w:val="center"/>
          </w:tcPr>
          <w:p w14:paraId="312DBDD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2</w:t>
            </w:r>
          </w:p>
        </w:tc>
        <w:tc>
          <w:tcPr>
            <w:tcW w:w="867" w:type="dxa"/>
            <w:vAlign w:val="center"/>
          </w:tcPr>
          <w:p w14:paraId="7938EFB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乡公路</w:t>
            </w:r>
          </w:p>
        </w:tc>
        <w:tc>
          <w:tcPr>
            <w:tcW w:w="1100" w:type="dxa"/>
            <w:shd w:val="clear" w:color="auto" w:fill="auto"/>
            <w:vAlign w:val="center"/>
          </w:tcPr>
          <w:p w14:paraId="1A0D16E9">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845.832</w:t>
            </w:r>
          </w:p>
        </w:tc>
        <w:tc>
          <w:tcPr>
            <w:tcW w:w="983" w:type="dxa"/>
            <w:vAlign w:val="center"/>
          </w:tcPr>
          <w:p w14:paraId="496EB0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1.20833</w:t>
            </w:r>
          </w:p>
        </w:tc>
        <w:tc>
          <w:tcPr>
            <w:tcW w:w="1275" w:type="dxa"/>
            <w:vAlign w:val="center"/>
          </w:tcPr>
          <w:p w14:paraId="4F5014B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1500.00</w:t>
            </w:r>
          </w:p>
        </w:tc>
        <w:tc>
          <w:tcPr>
            <w:tcW w:w="1292" w:type="dxa"/>
            <w:vAlign w:val="center"/>
          </w:tcPr>
          <w:p w14:paraId="6195359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1533066.00</w:t>
            </w:r>
          </w:p>
        </w:tc>
        <w:tc>
          <w:tcPr>
            <w:tcW w:w="1139" w:type="dxa"/>
            <w:shd w:val="clear" w:color="auto" w:fill="auto"/>
            <w:vAlign w:val="center"/>
          </w:tcPr>
          <w:p w14:paraId="0506C73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3500.00</w:t>
            </w:r>
          </w:p>
        </w:tc>
        <w:tc>
          <w:tcPr>
            <w:tcW w:w="1411" w:type="dxa"/>
            <w:shd w:val="clear" w:color="auto" w:fill="auto"/>
            <w:vAlign w:val="center"/>
          </w:tcPr>
          <w:p w14:paraId="70C11A7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3576836.00</w:t>
            </w:r>
          </w:p>
        </w:tc>
        <w:tc>
          <w:tcPr>
            <w:tcW w:w="1450" w:type="dxa"/>
            <w:vAlign w:val="center"/>
          </w:tcPr>
          <w:p w14:paraId="6E85009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5109902.00</w:t>
            </w:r>
          </w:p>
        </w:tc>
      </w:tr>
      <w:tr w14:paraId="3B79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14:paraId="2D23E44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w:t>
            </w:r>
          </w:p>
        </w:tc>
        <w:tc>
          <w:tcPr>
            <w:tcW w:w="867" w:type="dxa"/>
            <w:vAlign w:val="center"/>
          </w:tcPr>
          <w:p w14:paraId="6FBB29FD">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村公路</w:t>
            </w:r>
          </w:p>
        </w:tc>
        <w:tc>
          <w:tcPr>
            <w:tcW w:w="1100" w:type="dxa"/>
            <w:shd w:val="clear" w:color="auto" w:fill="auto"/>
            <w:vAlign w:val="center"/>
          </w:tcPr>
          <w:p w14:paraId="507E424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1624.395</w:t>
            </w:r>
          </w:p>
        </w:tc>
        <w:tc>
          <w:tcPr>
            <w:tcW w:w="983" w:type="dxa"/>
            <w:vAlign w:val="center"/>
          </w:tcPr>
          <w:p w14:paraId="012075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1.20833</w:t>
            </w:r>
          </w:p>
        </w:tc>
        <w:tc>
          <w:tcPr>
            <w:tcW w:w="1275" w:type="dxa"/>
            <w:vAlign w:val="center"/>
          </w:tcPr>
          <w:p w14:paraId="74599D1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900.00</w:t>
            </w:r>
          </w:p>
        </w:tc>
        <w:tc>
          <w:tcPr>
            <w:tcW w:w="1292" w:type="dxa"/>
            <w:vAlign w:val="center"/>
          </w:tcPr>
          <w:p w14:paraId="4E2E33A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1766525.00</w:t>
            </w:r>
          </w:p>
        </w:tc>
        <w:tc>
          <w:tcPr>
            <w:tcW w:w="1139" w:type="dxa"/>
            <w:shd w:val="clear" w:color="auto" w:fill="auto"/>
            <w:vAlign w:val="center"/>
          </w:tcPr>
          <w:p w14:paraId="7AE21DE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2100.00</w:t>
            </w:r>
          </w:p>
        </w:tc>
        <w:tc>
          <w:tcPr>
            <w:tcW w:w="1411" w:type="dxa"/>
            <w:shd w:val="clear" w:color="auto" w:fill="auto"/>
            <w:vAlign w:val="center"/>
          </w:tcPr>
          <w:p w14:paraId="38A6A71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4121280.00</w:t>
            </w:r>
          </w:p>
        </w:tc>
        <w:tc>
          <w:tcPr>
            <w:tcW w:w="1450" w:type="dxa"/>
            <w:vAlign w:val="center"/>
          </w:tcPr>
          <w:p w14:paraId="41986A8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5887805.00</w:t>
            </w:r>
          </w:p>
        </w:tc>
      </w:tr>
      <w:tr w14:paraId="16D8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dxa"/>
            <w:vAlign w:val="center"/>
          </w:tcPr>
          <w:p w14:paraId="71EFAA8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4</w:t>
            </w:r>
          </w:p>
        </w:tc>
        <w:tc>
          <w:tcPr>
            <w:tcW w:w="867" w:type="dxa"/>
            <w:vAlign w:val="center"/>
          </w:tcPr>
          <w:p w14:paraId="5FFDAB9C">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组组通</w:t>
            </w:r>
          </w:p>
        </w:tc>
        <w:tc>
          <w:tcPr>
            <w:tcW w:w="1100" w:type="dxa"/>
            <w:shd w:val="clear" w:color="auto" w:fill="auto"/>
            <w:vAlign w:val="center"/>
          </w:tcPr>
          <w:p w14:paraId="4BA94C7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598.085</w:t>
            </w:r>
          </w:p>
        </w:tc>
        <w:tc>
          <w:tcPr>
            <w:tcW w:w="983" w:type="dxa"/>
            <w:vAlign w:val="center"/>
          </w:tcPr>
          <w:p w14:paraId="58DF33F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1.20833</w:t>
            </w:r>
          </w:p>
        </w:tc>
        <w:tc>
          <w:tcPr>
            <w:tcW w:w="1275" w:type="dxa"/>
            <w:vAlign w:val="center"/>
          </w:tcPr>
          <w:p w14:paraId="74E7CFC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450.00</w:t>
            </w:r>
          </w:p>
        </w:tc>
        <w:tc>
          <w:tcPr>
            <w:tcW w:w="1292" w:type="dxa"/>
            <w:vAlign w:val="center"/>
          </w:tcPr>
          <w:p w14:paraId="7D64A00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325208.00</w:t>
            </w:r>
          </w:p>
        </w:tc>
        <w:tc>
          <w:tcPr>
            <w:tcW w:w="1139" w:type="dxa"/>
            <w:shd w:val="clear" w:color="auto" w:fill="auto"/>
            <w:vAlign w:val="center"/>
          </w:tcPr>
          <w:p w14:paraId="540AD5A7">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1050.00</w:t>
            </w:r>
          </w:p>
        </w:tc>
        <w:tc>
          <w:tcPr>
            <w:tcW w:w="1411" w:type="dxa"/>
            <w:shd w:val="clear" w:color="auto" w:fill="auto"/>
            <w:vAlign w:val="center"/>
          </w:tcPr>
          <w:p w14:paraId="5CD6E411">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758593.00</w:t>
            </w:r>
          </w:p>
        </w:tc>
        <w:tc>
          <w:tcPr>
            <w:tcW w:w="1450" w:type="dxa"/>
            <w:vAlign w:val="center"/>
          </w:tcPr>
          <w:p w14:paraId="0FAA72E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1083801.00</w:t>
            </w:r>
          </w:p>
        </w:tc>
      </w:tr>
      <w:tr w14:paraId="4A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gridSpan w:val="2"/>
            <w:vAlign w:val="center"/>
          </w:tcPr>
          <w:p w14:paraId="562AFB7E">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合计</w:t>
            </w:r>
          </w:p>
        </w:tc>
        <w:tc>
          <w:tcPr>
            <w:tcW w:w="1100" w:type="dxa"/>
            <w:vAlign w:val="center"/>
          </w:tcPr>
          <w:p w14:paraId="5D5DFA5B">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3765.866</w:t>
            </w:r>
          </w:p>
        </w:tc>
        <w:tc>
          <w:tcPr>
            <w:tcW w:w="983" w:type="dxa"/>
            <w:vAlign w:val="center"/>
          </w:tcPr>
          <w:p w14:paraId="7B286AC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1275" w:type="dxa"/>
            <w:vAlign w:val="center"/>
          </w:tcPr>
          <w:p w14:paraId="46D7566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1292" w:type="dxa"/>
            <w:vAlign w:val="center"/>
          </w:tcPr>
          <w:p w14:paraId="5E0D981F">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6153425.00</w:t>
            </w:r>
          </w:p>
        </w:tc>
        <w:tc>
          <w:tcPr>
            <w:tcW w:w="1139" w:type="dxa"/>
            <w:vAlign w:val="center"/>
          </w:tcPr>
          <w:p w14:paraId="35500434">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p>
        </w:tc>
        <w:tc>
          <w:tcPr>
            <w:tcW w:w="1411" w:type="dxa"/>
            <w:shd w:val="clear" w:color="auto" w:fill="auto"/>
            <w:vAlign w:val="center"/>
          </w:tcPr>
          <w:p w14:paraId="0E00ADC0">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14356575.00</w:t>
            </w:r>
          </w:p>
        </w:tc>
        <w:tc>
          <w:tcPr>
            <w:tcW w:w="1450" w:type="dxa"/>
            <w:shd w:val="clear" w:color="auto" w:fill="auto"/>
            <w:vAlign w:val="center"/>
          </w:tcPr>
          <w:p w14:paraId="7FA62122">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480" w:lineRule="exact"/>
              <w:ind w:left="0" w:leftChars="0" w:firstLine="0" w:firstLineChars="0"/>
              <w:jc w:val="center"/>
              <w:textAlignment w:val="baseline"/>
              <w:rPr>
                <w:rFonts w:hint="default" w:ascii="宋体" w:hAnsi="宋体" w:eastAsia="宋体" w:cs="宋体"/>
                <w:b w:val="0"/>
                <w:bCs w:val="0"/>
                <w:color w:val="auto"/>
                <w:kern w:val="2"/>
                <w:sz w:val="21"/>
                <w:szCs w:val="21"/>
                <w:highlight w:val="none"/>
                <w:vertAlign w:val="baseline"/>
                <w:lang w:val="en-US" w:eastAsia="zh-CN" w:bidi="ar-SA"/>
              </w:rPr>
            </w:pPr>
            <w:r>
              <w:rPr>
                <w:rFonts w:hint="eastAsia" w:ascii="宋体" w:hAnsi="宋体" w:cs="宋体"/>
                <w:b w:val="0"/>
                <w:bCs w:val="0"/>
                <w:color w:val="auto"/>
                <w:kern w:val="2"/>
                <w:sz w:val="21"/>
                <w:szCs w:val="21"/>
                <w:highlight w:val="none"/>
                <w:vertAlign w:val="baseline"/>
                <w:lang w:val="en-US" w:eastAsia="zh-CN" w:bidi="ar-SA"/>
              </w:rPr>
              <w:t>20510000.00</w:t>
            </w:r>
          </w:p>
        </w:tc>
      </w:tr>
    </w:tbl>
    <w:p w14:paraId="74ED258E">
      <w:pPr>
        <w:keepNext w:val="0"/>
        <w:keepLines w:val="0"/>
        <w:pageBreakBefore w:val="0"/>
        <w:numPr>
          <w:ilvl w:val="0"/>
          <w:numId w:val="0"/>
        </w:numPr>
        <w:kinsoku/>
        <w:wordWrap/>
        <w:overflowPunct/>
        <w:topLinePunct w:val="0"/>
        <w:autoSpaceDE/>
        <w:autoSpaceDN/>
        <w:bidi w:val="0"/>
        <w:adjustRightInd/>
        <w:snapToGrid/>
        <w:spacing w:line="420" w:lineRule="exact"/>
        <w:ind w:firstLine="422" w:firstLineChars="200"/>
        <w:jc w:val="left"/>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注：1、日常保养报价不得超过招标清单控制价；</w:t>
      </w:r>
    </w:p>
    <w:p w14:paraId="08FA8758">
      <w:pPr>
        <w:keepNext w:val="0"/>
        <w:keepLines w:val="0"/>
        <w:pageBreakBefore w:val="0"/>
        <w:numPr>
          <w:ilvl w:val="0"/>
          <w:numId w:val="0"/>
        </w:numPr>
        <w:kinsoku/>
        <w:wordWrap/>
        <w:overflowPunct/>
        <w:topLinePunct w:val="0"/>
        <w:autoSpaceDE/>
        <w:autoSpaceDN/>
        <w:bidi w:val="0"/>
        <w:adjustRightInd/>
        <w:snapToGrid/>
        <w:spacing w:line="420" w:lineRule="exact"/>
        <w:ind w:firstLine="422" w:firstLineChars="200"/>
        <w:jc w:val="left"/>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清单中暂列金额不得改变，实际发生时，按施工当期有效的《公路工程清单计量规范》规定的计量规则以现场签证方式计量，以《兴义市2026年农村公路日常养护、水毁应急修复工程项目前置审计意见书》确定的单价计价，《兴义市2026年农村公路日常养护、水毁应急修复工程项目前置审计意见书》未列价格时以施工当期有效的公路工程计价定额计价。</w:t>
      </w:r>
    </w:p>
    <w:p w14:paraId="3A56DA19">
      <w:pPr>
        <w:pStyle w:val="23"/>
        <w:keepNext w:val="0"/>
        <w:keepLines w:val="0"/>
        <w:pageBreakBefore w:val="0"/>
        <w:widowControl w:val="0"/>
        <w:numPr>
          <w:ilvl w:val="0"/>
          <w:numId w:val="0"/>
        </w:numPr>
        <w:kinsoku/>
        <w:wordWrap/>
        <w:overflowPunct/>
        <w:topLinePunct w:val="0"/>
        <w:bidi w:val="0"/>
        <w:snapToGrid/>
        <w:spacing w:beforeAutospacing="0" w:afterAutospacing="0" w:line="440" w:lineRule="exact"/>
        <w:jc w:val="both"/>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三、商务要求</w:t>
      </w:r>
    </w:p>
    <w:tbl>
      <w:tblPr>
        <w:tblStyle w:val="17"/>
        <w:tblpPr w:leftFromText="180" w:rightFromText="180" w:vertAnchor="text" w:horzAnchor="page" w:tblpXSpec="center" w:tblpY="111"/>
        <w:tblOverlap w:val="never"/>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436"/>
        <w:gridCol w:w="6850"/>
        <w:gridCol w:w="712"/>
      </w:tblGrid>
      <w:tr w14:paraId="617A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26" w:type="dxa"/>
            <w:vAlign w:val="center"/>
          </w:tcPr>
          <w:p w14:paraId="39D5B543">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436" w:type="dxa"/>
            <w:vAlign w:val="center"/>
          </w:tcPr>
          <w:p w14:paraId="47B2D113">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商务条款</w:t>
            </w:r>
          </w:p>
        </w:tc>
        <w:tc>
          <w:tcPr>
            <w:tcW w:w="6850" w:type="dxa"/>
            <w:vAlign w:val="center"/>
          </w:tcPr>
          <w:p w14:paraId="4D31EA13">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商务要求</w:t>
            </w:r>
          </w:p>
        </w:tc>
        <w:tc>
          <w:tcPr>
            <w:tcW w:w="712" w:type="dxa"/>
            <w:vAlign w:val="center"/>
          </w:tcPr>
          <w:p w14:paraId="25111515">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13E1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6" w:type="dxa"/>
            <w:vAlign w:val="center"/>
          </w:tcPr>
          <w:p w14:paraId="1680C831">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p>
        </w:tc>
        <w:tc>
          <w:tcPr>
            <w:tcW w:w="1436" w:type="dxa"/>
            <w:vAlign w:val="center"/>
          </w:tcPr>
          <w:p w14:paraId="69E323B9">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合同履约期限及交货（服务）地点</w:t>
            </w:r>
          </w:p>
        </w:tc>
        <w:tc>
          <w:tcPr>
            <w:tcW w:w="6850" w:type="dxa"/>
            <w:vAlign w:val="center"/>
          </w:tcPr>
          <w:p w14:paraId="2257D13C">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w:t>
            </w:r>
            <w:r>
              <w:rPr>
                <w:rFonts w:hint="eastAsia" w:ascii="宋体" w:hAnsi="宋体" w:cs="宋体"/>
                <w:bCs w:val="0"/>
                <w:color w:val="auto"/>
                <w:kern w:val="0"/>
                <w:sz w:val="21"/>
                <w:szCs w:val="21"/>
                <w:highlight w:val="none"/>
                <w:lang w:val="en-US" w:eastAsia="zh-CN" w:bidi="ar-SA"/>
              </w:rPr>
              <w:t>420日历天</w:t>
            </w:r>
            <w:r>
              <w:rPr>
                <w:rFonts w:hint="eastAsia" w:ascii="宋体" w:hAnsi="宋体" w:eastAsia="宋体" w:cs="宋体"/>
                <w:bCs w:val="0"/>
                <w:color w:val="auto"/>
                <w:kern w:val="0"/>
                <w:sz w:val="21"/>
                <w:szCs w:val="21"/>
                <w:highlight w:val="none"/>
                <w:lang w:val="en-US" w:eastAsia="zh-CN" w:bidi="ar-SA"/>
              </w:rPr>
              <w:t>。</w:t>
            </w:r>
          </w:p>
          <w:p w14:paraId="07483074">
            <w:pPr>
              <w:pStyle w:val="3"/>
              <w:pageBreakBefore w:val="0"/>
              <w:widowControl w:val="0"/>
              <w:kinsoku/>
              <w:wordWrap/>
              <w:overflowPunct/>
              <w:topLinePunct w:val="0"/>
              <w:autoSpaceDE/>
              <w:autoSpaceDN/>
              <w:bidi w:val="0"/>
              <w:adjustRightInd/>
              <w:snapToGrid/>
              <w:spacing w:line="380" w:lineRule="exact"/>
              <w:jc w:val="both"/>
              <w:textAlignment w:val="auto"/>
              <w:outlineLvl w:val="1"/>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sz w:val="21"/>
                <w:szCs w:val="21"/>
                <w:highlight w:val="none"/>
              </w:rPr>
              <w:t>交货</w:t>
            </w:r>
            <w:r>
              <w:rPr>
                <w:rFonts w:hint="eastAsia" w:ascii="宋体" w:hAnsi="宋体" w:eastAsia="宋体" w:cs="宋体"/>
                <w:color w:val="auto"/>
                <w:sz w:val="21"/>
                <w:szCs w:val="21"/>
                <w:highlight w:val="none"/>
              </w:rPr>
              <w:t>（服务）</w:t>
            </w:r>
            <w:r>
              <w:rPr>
                <w:rFonts w:hint="eastAsia" w:ascii="宋体" w:hAnsi="宋体" w:eastAsia="宋体" w:cs="宋体"/>
                <w:bCs w:val="0"/>
                <w:color w:val="auto"/>
                <w:sz w:val="21"/>
                <w:szCs w:val="21"/>
                <w:highlight w:val="none"/>
              </w:rPr>
              <w:t>地点：</w:t>
            </w:r>
            <w:r>
              <w:rPr>
                <w:rFonts w:hint="eastAsia" w:ascii="宋体" w:hAnsi="宋体" w:eastAsia="宋体" w:cs="宋体"/>
                <w:bCs w:val="0"/>
                <w:color w:val="auto"/>
                <w:kern w:val="2"/>
                <w:sz w:val="21"/>
                <w:szCs w:val="21"/>
                <w:highlight w:val="none"/>
                <w:lang w:val="en-US" w:eastAsia="zh-CN" w:bidi="ar-SA"/>
              </w:rPr>
              <w:t>采购人指定的具体地点。</w:t>
            </w:r>
          </w:p>
        </w:tc>
        <w:tc>
          <w:tcPr>
            <w:tcW w:w="712" w:type="dxa"/>
            <w:vAlign w:val="center"/>
          </w:tcPr>
          <w:p w14:paraId="70722CFD">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r w14:paraId="7088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26" w:type="dxa"/>
            <w:vAlign w:val="center"/>
          </w:tcPr>
          <w:p w14:paraId="6BD0B7C8">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436" w:type="dxa"/>
            <w:vAlign w:val="center"/>
          </w:tcPr>
          <w:p w14:paraId="58DE9AB0">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付款方式</w:t>
            </w:r>
          </w:p>
        </w:tc>
        <w:tc>
          <w:tcPr>
            <w:tcW w:w="6850" w:type="dxa"/>
            <w:vAlign w:val="center"/>
          </w:tcPr>
          <w:p w14:paraId="13EAC80B">
            <w:pPr>
              <w:keepNext w:val="0"/>
              <w:keepLines w:val="0"/>
              <w:pageBreakBefore w:val="0"/>
              <w:kinsoku/>
              <w:wordWrap/>
              <w:overflowPunct/>
              <w:topLinePunct w:val="0"/>
              <w:autoSpaceDE/>
              <w:autoSpaceDN/>
              <w:bidi w:val="0"/>
              <w:adjustRightInd/>
              <w:snapToGrid/>
              <w:spacing w:line="420" w:lineRule="exact"/>
              <w:ind w:firstLine="210" w:firstLineChars="1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（1）本项目不支付预付款。</w:t>
            </w:r>
          </w:p>
          <w:p w14:paraId="04E6F7B2">
            <w:pPr>
              <w:keepNext w:val="0"/>
              <w:keepLines w:val="0"/>
              <w:pageBreakBefore w:val="0"/>
              <w:kinsoku/>
              <w:wordWrap/>
              <w:overflowPunct/>
              <w:topLinePunct w:val="0"/>
              <w:autoSpaceDE/>
              <w:autoSpaceDN/>
              <w:bidi w:val="0"/>
              <w:adjustRightInd/>
              <w:snapToGrid/>
              <w:spacing w:line="420" w:lineRule="exact"/>
              <w:ind w:firstLine="210" w:firstLineChars="100"/>
              <w:jc w:val="left"/>
              <w:textAlignment w:val="auto"/>
              <w:rPr>
                <w:rFonts w:hint="default" w:ascii="宋体" w:hAnsi="宋体" w:eastAsia="宋体" w:cs="宋体"/>
                <w:b w:val="0"/>
                <w:bCs w:val="0"/>
                <w:color w:val="auto"/>
                <w:sz w:val="21"/>
                <w:szCs w:val="21"/>
                <w:highlight w:val="none"/>
                <w:u w:val="none"/>
                <w:lang w:val="en-US" w:eastAsia="zh-CN"/>
              </w:rPr>
            </w:pPr>
            <w:r>
              <w:rPr>
                <w:rFonts w:hint="eastAsia" w:ascii="宋体" w:hAnsi="宋体" w:cs="宋体"/>
                <w:b w:val="0"/>
                <w:bCs w:val="0"/>
                <w:color w:val="auto"/>
                <w:sz w:val="21"/>
                <w:szCs w:val="21"/>
                <w:highlight w:val="none"/>
                <w:u w:val="none"/>
                <w:lang w:val="en-US" w:eastAsia="zh-CN"/>
              </w:rPr>
              <w:t>（2）付款周期由采购人和中标供应商根据上级主管部门资金下达情况和工程实际情况另行约定。</w:t>
            </w:r>
          </w:p>
          <w:p w14:paraId="707722E8">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0000FF"/>
                <w:sz w:val="21"/>
                <w:szCs w:val="21"/>
                <w:highlight w:val="none"/>
                <w:lang w:eastAsia="zh-CN"/>
              </w:rPr>
            </w:pPr>
            <w:r>
              <w:rPr>
                <w:rFonts w:hint="eastAsia" w:ascii="宋体" w:hAnsi="宋体" w:eastAsia="宋体" w:cs="宋体"/>
                <w:b w:val="0"/>
                <w:bCs w:val="0"/>
                <w:color w:val="auto"/>
                <w:sz w:val="21"/>
                <w:szCs w:val="21"/>
                <w:highlight w:val="none"/>
              </w:rPr>
              <w:t xml:space="preserve">注：以上款项签订合同后，款项支付时，需提供符合国家财税法规定制度的正规税务发票。  </w:t>
            </w:r>
            <w:r>
              <w:rPr>
                <w:rFonts w:hint="eastAsia" w:ascii="宋体" w:hAnsi="宋体" w:eastAsia="宋体" w:cs="宋体"/>
                <w:b w:val="0"/>
                <w:bCs w:val="0"/>
                <w:color w:val="FF0000"/>
                <w:sz w:val="21"/>
                <w:szCs w:val="21"/>
                <w:highlight w:val="none"/>
              </w:rPr>
              <w:t xml:space="preserve">  </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bCs/>
                <w:color w:val="0000FF"/>
                <w:sz w:val="21"/>
                <w:szCs w:val="21"/>
                <w:highlight w:val="none"/>
              </w:rPr>
              <w:t xml:space="preserve">    </w:t>
            </w:r>
          </w:p>
        </w:tc>
        <w:tc>
          <w:tcPr>
            <w:tcW w:w="712" w:type="dxa"/>
            <w:vAlign w:val="center"/>
          </w:tcPr>
          <w:p w14:paraId="52275F01">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r w14:paraId="4DB1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26" w:type="dxa"/>
            <w:vAlign w:val="center"/>
          </w:tcPr>
          <w:p w14:paraId="41F40742">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1436" w:type="dxa"/>
            <w:vAlign w:val="center"/>
          </w:tcPr>
          <w:p w14:paraId="391DE468">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质量要求和安全目标</w:t>
            </w:r>
          </w:p>
        </w:tc>
        <w:tc>
          <w:tcPr>
            <w:tcW w:w="6850" w:type="dxa"/>
            <w:vAlign w:val="center"/>
          </w:tcPr>
          <w:p w14:paraId="5549ADA2">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日常保养</w:t>
            </w:r>
            <w:r>
              <w:rPr>
                <w:rFonts w:hint="eastAsia" w:ascii="宋体" w:hAnsi="宋体" w:eastAsia="宋体" w:cs="宋体"/>
                <w:bCs/>
                <w:color w:val="auto"/>
                <w:sz w:val="21"/>
                <w:szCs w:val="21"/>
                <w:highlight w:val="none"/>
                <w:lang w:eastAsia="zh-CN"/>
              </w:rPr>
              <w:t>质量要求：满足《农村公路养护技术规范》（JTG/T 5190-2019）、《公路桥涵养护规范(JTG 5120-2021)》、《公路养护技术标准》（JTG 5110 —2023）及《公路养护工</w:t>
            </w:r>
            <w:bookmarkStart w:id="1" w:name="_GoBack"/>
            <w:bookmarkEnd w:id="1"/>
            <w:r>
              <w:rPr>
                <w:rFonts w:hint="eastAsia" w:ascii="宋体" w:hAnsi="宋体" w:eastAsia="宋体" w:cs="宋体"/>
                <w:bCs/>
                <w:color w:val="auto"/>
                <w:sz w:val="21"/>
                <w:szCs w:val="21"/>
                <w:highlight w:val="none"/>
                <w:lang w:eastAsia="zh-CN"/>
              </w:rPr>
              <w:t>程质量检验评定标准第一册</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土建工程》（JTG 5220 —2020）等国家现行相关规范、标准和要求。</w:t>
            </w:r>
          </w:p>
          <w:p w14:paraId="195CE997">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日常保养以外的其他工程</w:t>
            </w:r>
            <w:r>
              <w:rPr>
                <w:rFonts w:hint="eastAsia" w:ascii="宋体" w:hAnsi="宋体" w:eastAsia="宋体" w:cs="宋体"/>
                <w:bCs/>
                <w:color w:val="auto"/>
                <w:sz w:val="21"/>
                <w:szCs w:val="21"/>
                <w:highlight w:val="none"/>
                <w:lang w:eastAsia="zh-CN"/>
              </w:rPr>
              <w:t>质量要求：满足国家现行相关规范、标准和要求。</w:t>
            </w:r>
          </w:p>
          <w:p w14:paraId="51D6DDD4">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）安全目标：无任何安全责任事故，现场安全生产条件达到国家有关规定。</w:t>
            </w:r>
          </w:p>
        </w:tc>
        <w:tc>
          <w:tcPr>
            <w:tcW w:w="712" w:type="dxa"/>
            <w:vAlign w:val="center"/>
          </w:tcPr>
          <w:p w14:paraId="5616A9BD">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r w14:paraId="7BB8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26" w:type="dxa"/>
            <w:vAlign w:val="center"/>
          </w:tcPr>
          <w:p w14:paraId="77C53561">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1436" w:type="dxa"/>
            <w:vAlign w:val="center"/>
          </w:tcPr>
          <w:p w14:paraId="710879B6">
            <w:pPr>
              <w:pageBreakBefore w:val="0"/>
              <w:widowControl w:val="0"/>
              <w:kinsoku/>
              <w:wordWrap/>
              <w:overflowPunct/>
              <w:topLinePunct w:val="0"/>
              <w:autoSpaceDE/>
              <w:autoSpaceDN/>
              <w:bidi w:val="0"/>
              <w:adjustRightInd/>
              <w:snapToGrid/>
              <w:spacing w:line="380" w:lineRule="exact"/>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验收要求</w:t>
            </w:r>
          </w:p>
        </w:tc>
        <w:tc>
          <w:tcPr>
            <w:tcW w:w="6850" w:type="dxa"/>
            <w:vAlign w:val="center"/>
          </w:tcPr>
          <w:p w14:paraId="407C103A">
            <w:pPr>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（1）日常保养服务验收标准</w:t>
            </w: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达到国家现行公路养护工程质量验收标准及采购人相关要求。</w:t>
            </w:r>
          </w:p>
          <w:p w14:paraId="15715FBA">
            <w:pPr>
              <w:pageBreakBefore w:val="0"/>
              <w:widowControl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（2）日常保养以外的其他工程验收标准：达到国家现行施工质量验收规范标准，交（竣）工验收合格。</w:t>
            </w:r>
          </w:p>
        </w:tc>
        <w:tc>
          <w:tcPr>
            <w:tcW w:w="712" w:type="dxa"/>
            <w:vAlign w:val="center"/>
          </w:tcPr>
          <w:p w14:paraId="3DAFAACF">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r w14:paraId="6B0C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26" w:type="dxa"/>
            <w:vAlign w:val="center"/>
          </w:tcPr>
          <w:p w14:paraId="0E97291B">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5</w:t>
            </w:r>
          </w:p>
        </w:tc>
        <w:tc>
          <w:tcPr>
            <w:tcW w:w="1436" w:type="dxa"/>
            <w:vAlign w:val="center"/>
          </w:tcPr>
          <w:p w14:paraId="78129B61">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投标有效期</w:t>
            </w:r>
          </w:p>
        </w:tc>
        <w:tc>
          <w:tcPr>
            <w:tcW w:w="6850" w:type="dxa"/>
            <w:vAlign w:val="center"/>
          </w:tcPr>
          <w:p w14:paraId="4751EA3C">
            <w:pPr>
              <w:pageBreakBefore w:val="0"/>
              <w:widowControl w:val="0"/>
              <w:kinsoku/>
              <w:wordWrap/>
              <w:overflowPunct/>
              <w:topLinePunct w:val="0"/>
              <w:autoSpaceDE/>
              <w:autoSpaceDN/>
              <w:bidi w:val="0"/>
              <w:adjustRightInd/>
              <w:snapToGrid/>
              <w:spacing w:line="380" w:lineRule="exact"/>
              <w:ind w:firstLine="210" w:firstLineChars="1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90日历天（自投标截止之日起算）。</w:t>
            </w:r>
          </w:p>
        </w:tc>
        <w:tc>
          <w:tcPr>
            <w:tcW w:w="712" w:type="dxa"/>
            <w:vAlign w:val="center"/>
          </w:tcPr>
          <w:p w14:paraId="2480931F">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r w14:paraId="6844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26" w:type="dxa"/>
            <w:vAlign w:val="center"/>
          </w:tcPr>
          <w:p w14:paraId="5125CD46">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6</w:t>
            </w:r>
          </w:p>
        </w:tc>
        <w:tc>
          <w:tcPr>
            <w:tcW w:w="1436" w:type="dxa"/>
            <w:vAlign w:val="center"/>
          </w:tcPr>
          <w:p w14:paraId="6A41B10B">
            <w:pPr>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6850" w:type="dxa"/>
            <w:vAlign w:val="center"/>
          </w:tcPr>
          <w:p w14:paraId="28FD6503">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(1)中标</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eastAsia="zh-CN"/>
              </w:rPr>
              <w:t>在组织</w:t>
            </w:r>
            <w:r>
              <w:rPr>
                <w:rFonts w:hint="eastAsia" w:ascii="宋体" w:hAnsi="宋体" w:eastAsia="宋体" w:cs="宋体"/>
                <w:bCs/>
                <w:color w:val="auto"/>
                <w:sz w:val="21"/>
                <w:szCs w:val="21"/>
                <w:highlight w:val="none"/>
                <w:lang w:val="en-US" w:eastAsia="zh-CN"/>
              </w:rPr>
              <w:t>实施</w:t>
            </w:r>
            <w:r>
              <w:rPr>
                <w:rFonts w:hint="eastAsia" w:ascii="宋体" w:hAnsi="宋体" w:eastAsia="宋体" w:cs="宋体"/>
                <w:bCs/>
                <w:color w:val="auto"/>
                <w:sz w:val="21"/>
                <w:szCs w:val="21"/>
                <w:highlight w:val="none"/>
                <w:lang w:eastAsia="zh-CN"/>
              </w:rPr>
              <w:t>过程中，一切安全事故均由中标供应商自行负责。</w:t>
            </w:r>
          </w:p>
          <w:p w14:paraId="4E125CCE">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eastAsia="zh-CN"/>
              </w:rPr>
              <w:t>若不能按时完成采购人交付的工作任务或为采购人提供的服务存在不按时、不规范、质量不高，达不到要求时，视为一方违约，应承担因其工作失误(或其他原因)给采购人造成的一切损失责任。</w:t>
            </w:r>
          </w:p>
          <w:p w14:paraId="592FE263">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)中标</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eastAsia="zh-CN"/>
              </w:rPr>
              <w:t>无正当理由放弃中标项目的，或未按约定期限签订合同的，除了要赔偿采购人和本代理机构在本次招标活动中产生的一切费用外，本代理机构还将报请政府采购监督管理部门按相关法律法规规定对中标供应商追究相应的经济和法律责任。</w:t>
            </w:r>
          </w:p>
          <w:p w14:paraId="492CEE6A">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)采购人无正当理由拒签合同或拒不验收的，采购人向中标</w:t>
            </w:r>
            <w:r>
              <w:rPr>
                <w:rFonts w:hint="eastAsia" w:ascii="宋体" w:hAnsi="宋体" w:eastAsia="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eastAsia="zh-CN"/>
              </w:rPr>
              <w:t>承担相应的经济和法律责任。</w:t>
            </w:r>
          </w:p>
          <w:p w14:paraId="26235DCA">
            <w:pPr>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)其他未尽事宜由供需双方在采购合同中详细约定。</w:t>
            </w:r>
          </w:p>
        </w:tc>
        <w:tc>
          <w:tcPr>
            <w:tcW w:w="712" w:type="dxa"/>
            <w:vAlign w:val="center"/>
          </w:tcPr>
          <w:p w14:paraId="459EF1B8">
            <w:pPr>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Cs/>
                <w:color w:val="auto"/>
                <w:sz w:val="21"/>
                <w:szCs w:val="21"/>
                <w:highlight w:val="none"/>
              </w:rPr>
            </w:pPr>
          </w:p>
        </w:tc>
      </w:tr>
    </w:tbl>
    <w:p w14:paraId="49FA7DB6">
      <w:pPr>
        <w:pStyle w:val="23"/>
        <w:keepNext w:val="0"/>
        <w:keepLines w:val="0"/>
        <w:pageBreakBefore w:val="0"/>
        <w:widowControl w:val="0"/>
        <w:numPr>
          <w:ilvl w:val="0"/>
          <w:numId w:val="0"/>
        </w:numPr>
        <w:kinsoku/>
        <w:wordWrap/>
        <w:overflowPunct/>
        <w:topLinePunct w:val="0"/>
        <w:bidi w:val="0"/>
        <w:snapToGrid/>
        <w:spacing w:beforeAutospacing="0" w:afterAutospacing="0" w:line="440" w:lineRule="exact"/>
        <w:ind w:leftChars="0"/>
        <w:jc w:val="both"/>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w:t>
      </w:r>
      <w:bookmarkStart w:id="0" w:name="_Toc654"/>
      <w:r>
        <w:rPr>
          <w:rFonts w:hint="eastAsia" w:ascii="宋体" w:hAnsi="宋体" w:eastAsia="宋体" w:cs="宋体"/>
          <w:b/>
          <w:bCs/>
          <w:color w:val="auto"/>
          <w:kern w:val="2"/>
          <w:sz w:val="21"/>
          <w:szCs w:val="21"/>
          <w:lang w:val="en-US" w:eastAsia="zh-CN" w:bidi="ar-SA"/>
        </w:rPr>
        <w:t>评分办法</w:t>
      </w:r>
    </w:p>
    <w:p w14:paraId="048445AD">
      <w:pPr>
        <w:pStyle w:val="23"/>
        <w:keepNext w:val="0"/>
        <w:keepLines w:val="0"/>
        <w:pageBreakBefore w:val="0"/>
        <w:widowControl w:val="0"/>
        <w:numPr>
          <w:ilvl w:val="0"/>
          <w:numId w:val="0"/>
        </w:numPr>
        <w:kinsoku/>
        <w:wordWrap/>
        <w:overflowPunct/>
        <w:topLinePunct w:val="0"/>
        <w:bidi w:val="0"/>
        <w:snapToGrid/>
        <w:spacing w:beforeAutospacing="0" w:afterAutospacing="0" w:line="440" w:lineRule="exact"/>
        <w:ind w:leftChars="0" w:firstLine="422" w:firstLineChars="200"/>
        <w:jc w:val="both"/>
        <w:textAlignment w:val="auto"/>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本次评标采用综合评分法，评分细则以发布的招标文件为准。</w:t>
      </w:r>
    </w:p>
    <w:bookmarkEnd w:id="0"/>
    <w:p w14:paraId="229D772A">
      <w:pPr>
        <w:keepNext w:val="0"/>
        <w:keepLines w:val="0"/>
        <w:pageBreakBefore w:val="0"/>
        <w:widowControl w:val="0"/>
        <w:kinsoku/>
        <w:wordWrap/>
        <w:overflowPunct/>
        <w:topLinePunct w:val="0"/>
        <w:bidi w:val="0"/>
        <w:snapToGrid/>
        <w:spacing w:beforeAutospacing="0" w:afterAutospacing="0" w:line="440" w:lineRule="exact"/>
        <w:jc w:val="both"/>
        <w:textAlignment w:val="auto"/>
        <w:rPr>
          <w:rFonts w:hint="eastAsia" w:ascii="宋体" w:hAnsi="宋体" w:eastAsia="宋体" w:cs="宋体"/>
          <w:sz w:val="21"/>
          <w:szCs w:val="21"/>
          <w:lang w:val="en-US" w:eastAsia="zh-CN"/>
        </w:rPr>
      </w:pPr>
    </w:p>
    <w:sectPr>
      <w:footerReference r:id="rId3" w:type="default"/>
      <w:pgSz w:w="11906" w:h="16838"/>
      <w:pgMar w:top="1134" w:right="1134" w:bottom="1134"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885C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4B37B">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4B37B">
                    <w:pPr>
                      <w:pStyle w:val="11"/>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1ZjRlOTg1MjE2NWY5YWM0YWJhZTY4ZjliZGVkOGMifQ=="/>
  </w:docVars>
  <w:rsids>
    <w:rsidRoot w:val="00AB2E6C"/>
    <w:rsid w:val="00850035"/>
    <w:rsid w:val="00A52199"/>
    <w:rsid w:val="00AB2E6C"/>
    <w:rsid w:val="00B07744"/>
    <w:rsid w:val="00D95513"/>
    <w:rsid w:val="014665B8"/>
    <w:rsid w:val="01590D49"/>
    <w:rsid w:val="017E1602"/>
    <w:rsid w:val="01FB1A16"/>
    <w:rsid w:val="020A53D5"/>
    <w:rsid w:val="03724869"/>
    <w:rsid w:val="03936CB9"/>
    <w:rsid w:val="0430275A"/>
    <w:rsid w:val="048B1F3C"/>
    <w:rsid w:val="04DB6D1F"/>
    <w:rsid w:val="051E37F9"/>
    <w:rsid w:val="056D52F5"/>
    <w:rsid w:val="05D33A39"/>
    <w:rsid w:val="068E19BA"/>
    <w:rsid w:val="069B7C33"/>
    <w:rsid w:val="0730103B"/>
    <w:rsid w:val="07446C6D"/>
    <w:rsid w:val="07C52567"/>
    <w:rsid w:val="099866AB"/>
    <w:rsid w:val="0C540FAF"/>
    <w:rsid w:val="0C75344A"/>
    <w:rsid w:val="0CCD4C4A"/>
    <w:rsid w:val="0D6149A9"/>
    <w:rsid w:val="0E3341F7"/>
    <w:rsid w:val="0E4F185E"/>
    <w:rsid w:val="0EAA4455"/>
    <w:rsid w:val="0ED4762F"/>
    <w:rsid w:val="0FBE3D32"/>
    <w:rsid w:val="10D84B5D"/>
    <w:rsid w:val="12CF7ADD"/>
    <w:rsid w:val="133A4171"/>
    <w:rsid w:val="13777F09"/>
    <w:rsid w:val="139E6445"/>
    <w:rsid w:val="139F773F"/>
    <w:rsid w:val="13A4142E"/>
    <w:rsid w:val="141554C8"/>
    <w:rsid w:val="14CA6C64"/>
    <w:rsid w:val="152A6A78"/>
    <w:rsid w:val="15411EC8"/>
    <w:rsid w:val="161B246E"/>
    <w:rsid w:val="1657011C"/>
    <w:rsid w:val="168873ED"/>
    <w:rsid w:val="16A139D5"/>
    <w:rsid w:val="16B81863"/>
    <w:rsid w:val="175F74AD"/>
    <w:rsid w:val="180D57D0"/>
    <w:rsid w:val="183544D7"/>
    <w:rsid w:val="18D44B26"/>
    <w:rsid w:val="19211652"/>
    <w:rsid w:val="195B437D"/>
    <w:rsid w:val="19E971DB"/>
    <w:rsid w:val="1A4B1E17"/>
    <w:rsid w:val="1CDC6AC6"/>
    <w:rsid w:val="1D2A1CC6"/>
    <w:rsid w:val="1D4B5BD3"/>
    <w:rsid w:val="1D811ECF"/>
    <w:rsid w:val="1DF349D9"/>
    <w:rsid w:val="1DF779ED"/>
    <w:rsid w:val="1DFC3255"/>
    <w:rsid w:val="1E977783"/>
    <w:rsid w:val="1ECD3E7C"/>
    <w:rsid w:val="1F1970AA"/>
    <w:rsid w:val="1F4815DD"/>
    <w:rsid w:val="1F6A5163"/>
    <w:rsid w:val="21E4264F"/>
    <w:rsid w:val="223C08F4"/>
    <w:rsid w:val="223F2F13"/>
    <w:rsid w:val="2483647E"/>
    <w:rsid w:val="24C9456C"/>
    <w:rsid w:val="259E5AEF"/>
    <w:rsid w:val="260D22CC"/>
    <w:rsid w:val="261F21D6"/>
    <w:rsid w:val="26362A35"/>
    <w:rsid w:val="268B0C24"/>
    <w:rsid w:val="27056408"/>
    <w:rsid w:val="27112C15"/>
    <w:rsid w:val="27B80F80"/>
    <w:rsid w:val="27BC7A33"/>
    <w:rsid w:val="28296A09"/>
    <w:rsid w:val="28632E7C"/>
    <w:rsid w:val="287905DA"/>
    <w:rsid w:val="2922586C"/>
    <w:rsid w:val="29973DA3"/>
    <w:rsid w:val="29BF6ADD"/>
    <w:rsid w:val="2CAE668D"/>
    <w:rsid w:val="2DCF0B2C"/>
    <w:rsid w:val="2E933762"/>
    <w:rsid w:val="2E9651B5"/>
    <w:rsid w:val="2FB0653D"/>
    <w:rsid w:val="2FB15C6D"/>
    <w:rsid w:val="30A044BB"/>
    <w:rsid w:val="31D87389"/>
    <w:rsid w:val="320D054D"/>
    <w:rsid w:val="32621481"/>
    <w:rsid w:val="33A26DA9"/>
    <w:rsid w:val="34E9405A"/>
    <w:rsid w:val="35FE7F8F"/>
    <w:rsid w:val="36161446"/>
    <w:rsid w:val="36C56482"/>
    <w:rsid w:val="36F83C65"/>
    <w:rsid w:val="378325C5"/>
    <w:rsid w:val="3A9643BE"/>
    <w:rsid w:val="3BD416EE"/>
    <w:rsid w:val="3C0D3983"/>
    <w:rsid w:val="3D136199"/>
    <w:rsid w:val="3D424389"/>
    <w:rsid w:val="3E4E0526"/>
    <w:rsid w:val="403221B3"/>
    <w:rsid w:val="406B009A"/>
    <w:rsid w:val="432D7889"/>
    <w:rsid w:val="436B0E89"/>
    <w:rsid w:val="43AB0A12"/>
    <w:rsid w:val="444902A0"/>
    <w:rsid w:val="44C8546E"/>
    <w:rsid w:val="44D2693A"/>
    <w:rsid w:val="45722245"/>
    <w:rsid w:val="47D536D3"/>
    <w:rsid w:val="47FB5CA8"/>
    <w:rsid w:val="48622581"/>
    <w:rsid w:val="4993359D"/>
    <w:rsid w:val="4B8A1D1C"/>
    <w:rsid w:val="4D4759C2"/>
    <w:rsid w:val="4F5C2061"/>
    <w:rsid w:val="4FED287A"/>
    <w:rsid w:val="4FF82978"/>
    <w:rsid w:val="517E7FBF"/>
    <w:rsid w:val="51A15657"/>
    <w:rsid w:val="51F56110"/>
    <w:rsid w:val="53422EDD"/>
    <w:rsid w:val="53FF492A"/>
    <w:rsid w:val="55710C50"/>
    <w:rsid w:val="561A2A5D"/>
    <w:rsid w:val="56C936FE"/>
    <w:rsid w:val="56FD58B4"/>
    <w:rsid w:val="58C41AC2"/>
    <w:rsid w:val="5AA921E3"/>
    <w:rsid w:val="5AAA1C8B"/>
    <w:rsid w:val="5AB85CDD"/>
    <w:rsid w:val="5B460185"/>
    <w:rsid w:val="5B992DAB"/>
    <w:rsid w:val="5BF0604A"/>
    <w:rsid w:val="5C390BF5"/>
    <w:rsid w:val="5C974299"/>
    <w:rsid w:val="5D0B3DB0"/>
    <w:rsid w:val="5D8764EF"/>
    <w:rsid w:val="5DC20F06"/>
    <w:rsid w:val="5EA11A5C"/>
    <w:rsid w:val="5EB76907"/>
    <w:rsid w:val="5EF256C6"/>
    <w:rsid w:val="5EFB11AB"/>
    <w:rsid w:val="5F397095"/>
    <w:rsid w:val="5F4E27DD"/>
    <w:rsid w:val="5FAF4351"/>
    <w:rsid w:val="60486F63"/>
    <w:rsid w:val="60E56607"/>
    <w:rsid w:val="617E728E"/>
    <w:rsid w:val="638744D0"/>
    <w:rsid w:val="63A85E5D"/>
    <w:rsid w:val="63AC155E"/>
    <w:rsid w:val="63D26A45"/>
    <w:rsid w:val="641F4572"/>
    <w:rsid w:val="643F28D6"/>
    <w:rsid w:val="649557F8"/>
    <w:rsid w:val="64B600A9"/>
    <w:rsid w:val="65172008"/>
    <w:rsid w:val="661312BC"/>
    <w:rsid w:val="66ED4AB6"/>
    <w:rsid w:val="674B2474"/>
    <w:rsid w:val="675A26F3"/>
    <w:rsid w:val="688B30C8"/>
    <w:rsid w:val="69036813"/>
    <w:rsid w:val="694A325C"/>
    <w:rsid w:val="69BD20A5"/>
    <w:rsid w:val="69FC7696"/>
    <w:rsid w:val="6A184540"/>
    <w:rsid w:val="6A893982"/>
    <w:rsid w:val="6AC679E1"/>
    <w:rsid w:val="6C3D2292"/>
    <w:rsid w:val="6C4128DD"/>
    <w:rsid w:val="6C613F7C"/>
    <w:rsid w:val="6D9F08AA"/>
    <w:rsid w:val="6DAB6B8F"/>
    <w:rsid w:val="6DFF1C9E"/>
    <w:rsid w:val="6E6D3255"/>
    <w:rsid w:val="6E8E38F8"/>
    <w:rsid w:val="6EBA6ED5"/>
    <w:rsid w:val="6ED07F09"/>
    <w:rsid w:val="6FCC795E"/>
    <w:rsid w:val="701B6B38"/>
    <w:rsid w:val="703A4422"/>
    <w:rsid w:val="708F5437"/>
    <w:rsid w:val="72CC3DCD"/>
    <w:rsid w:val="749F1AE5"/>
    <w:rsid w:val="75C83092"/>
    <w:rsid w:val="76A1673D"/>
    <w:rsid w:val="76D30B51"/>
    <w:rsid w:val="778B4EAC"/>
    <w:rsid w:val="784C2F40"/>
    <w:rsid w:val="785C19B9"/>
    <w:rsid w:val="789E0306"/>
    <w:rsid w:val="7BD517CD"/>
    <w:rsid w:val="7BFC444E"/>
    <w:rsid w:val="7C711D6C"/>
    <w:rsid w:val="7FD1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paragraph" w:styleId="4">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szCs w:val="32"/>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spacing w:line="240" w:lineRule="auto"/>
      <w:ind w:left="420" w:leftChars="200" w:firstLine="0" w:firstLineChars="0"/>
    </w:pPr>
    <w:rPr>
      <w:rFonts w:ascii="Times New Roman" w:hAnsi="Times New Roman" w:cs="Times New Roman"/>
      <w:sz w:val="21"/>
    </w:rPr>
  </w:style>
  <w:style w:type="paragraph" w:styleId="6">
    <w:name w:val="Normal Indent"/>
    <w:basedOn w:val="1"/>
    <w:unhideWhenUsed/>
    <w:qFormat/>
    <w:uiPriority w:val="99"/>
    <w:pPr>
      <w:adjustRightInd/>
      <w:snapToGrid/>
      <w:spacing w:before="100" w:beforeLines="0" w:beforeAutospacing="1" w:after="100" w:afterLines="0" w:afterAutospacing="1"/>
    </w:pPr>
    <w:rPr>
      <w:rFonts w:ascii="宋体" w:hAnsi="宋体" w:eastAsia="宋体" w:cs="宋体"/>
      <w:sz w:val="24"/>
      <w:szCs w:val="24"/>
    </w:rPr>
  </w:style>
  <w:style w:type="paragraph" w:styleId="7">
    <w:name w:val="Body Text"/>
    <w:basedOn w:val="1"/>
    <w:qFormat/>
    <w:uiPriority w:val="0"/>
    <w:pPr>
      <w:spacing w:line="520" w:lineRule="exact"/>
    </w:pPr>
    <w:rPr>
      <w:rFonts w:ascii="宋体" w:hAnsi="宋体"/>
      <w:bCs/>
      <w:sz w:val="28"/>
    </w:rPr>
  </w:style>
  <w:style w:type="paragraph" w:styleId="8">
    <w:name w:val="Body Text Indent"/>
    <w:basedOn w:val="1"/>
    <w:next w:val="9"/>
    <w:qFormat/>
    <w:uiPriority w:val="0"/>
    <w:pPr>
      <w:spacing w:line="520" w:lineRule="exact"/>
      <w:ind w:firstLine="358" w:firstLineChars="128"/>
    </w:pPr>
    <w:rPr>
      <w:rFonts w:ascii="宋体" w:hAnsi="宋体"/>
      <w:bCs/>
      <w:sz w:val="28"/>
    </w:rPr>
  </w:style>
  <w:style w:type="paragraph" w:styleId="9">
    <w:name w:val="Body Text First Indent 2"/>
    <w:basedOn w:val="8"/>
    <w:next w:val="7"/>
    <w:qFormat/>
    <w:uiPriority w:val="0"/>
    <w:pPr>
      <w:spacing w:after="0"/>
      <w:ind w:left="0" w:leftChars="0" w:firstLine="420" w:firstLineChars="200"/>
    </w:pPr>
    <w:rPr>
      <w:rFonts w:ascii="Arial" w:hAnsi="Arial" w:eastAsia="仿宋_GB2312"/>
      <w:sz w:val="28"/>
    </w:rPr>
  </w:style>
  <w:style w:type="paragraph" w:styleId="10">
    <w:name w:val="Date"/>
    <w:basedOn w:val="1"/>
    <w:next w:val="1"/>
    <w:link w:val="24"/>
    <w:unhideWhenUsed/>
    <w:qFormat/>
    <w:uiPriority w:val="99"/>
    <w:pPr>
      <w:spacing w:before="100" w:beforeAutospacing="1" w:after="100" w:afterAutospacing="1"/>
      <w:ind w:left="100" w:leftChars="2500"/>
    </w:pPr>
    <w:rPr>
      <w:sz w:val="36"/>
      <w:szCs w:val="36"/>
    </w:r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after="120" w:line="480" w:lineRule="auto"/>
    </w:pPr>
  </w:style>
  <w:style w:type="paragraph" w:styleId="1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 w:val="24"/>
      <w:szCs w:val="24"/>
    </w:rPr>
  </w:style>
  <w:style w:type="paragraph" w:styleId="15">
    <w:name w:val="Normal (Web)"/>
    <w:basedOn w:val="1"/>
    <w:unhideWhenUsed/>
    <w:qFormat/>
    <w:uiPriority w:val="99"/>
    <w:pPr>
      <w:widowControl/>
      <w:spacing w:before="100" w:beforeLines="0" w:beforeAutospacing="1" w:after="100" w:afterLines="0" w:afterAutospacing="1"/>
      <w:jc w:val="left"/>
    </w:pPr>
    <w:rPr>
      <w:rFonts w:ascii="宋体" w:hAnsi="宋体" w:cs="宋体"/>
      <w:kern w:val="0"/>
      <w:sz w:val="24"/>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rFonts w:eastAsia="黑体"/>
      <w:bCs/>
    </w:rPr>
  </w:style>
  <w:style w:type="paragraph" w:customStyle="1" w:styleId="20">
    <w:name w:val="列出段落1"/>
    <w:basedOn w:val="1"/>
    <w:next w:val="1"/>
    <w:qFormat/>
    <w:uiPriority w:val="0"/>
    <w:pPr>
      <w:ind w:firstLine="420" w:firstLineChars="200"/>
    </w:pPr>
    <w:rPr>
      <w:rFonts w:ascii="Calibri" w:hAnsi="Calibri" w:cs="Calibri"/>
      <w:szCs w:val="21"/>
    </w:rPr>
  </w:style>
  <w:style w:type="paragraph" w:customStyle="1" w:styleId="21">
    <w:name w:val="BodyText1I2"/>
    <w:basedOn w:val="22"/>
    <w:qFormat/>
    <w:uiPriority w:val="0"/>
    <w:pPr>
      <w:spacing w:after="0"/>
      <w:ind w:left="0" w:leftChars="0" w:firstLine="420" w:firstLineChars="200"/>
      <w:jc w:val="both"/>
      <w:textAlignment w:val="baseline"/>
    </w:pPr>
    <w:rPr>
      <w:rFonts w:ascii="Arial" w:hAnsi="Arial" w:eastAsia="仿宋_GB2312"/>
      <w:sz w:val="28"/>
    </w:rPr>
  </w:style>
  <w:style w:type="paragraph" w:customStyle="1" w:styleId="22">
    <w:name w:val="BodyTextIndent"/>
    <w:basedOn w:val="1"/>
    <w:qFormat/>
    <w:uiPriority w:val="0"/>
    <w:pPr>
      <w:spacing w:after="120"/>
      <w:ind w:left="420" w:leftChars="200"/>
      <w:jc w:val="both"/>
      <w:textAlignment w:val="baseline"/>
    </w:pPr>
  </w:style>
  <w:style w:type="paragraph" w:customStyle="1" w:styleId="23">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character" w:customStyle="1" w:styleId="24">
    <w:name w:val="日期 Char"/>
    <w:basedOn w:val="18"/>
    <w:link w:val="10"/>
    <w:qFormat/>
    <w:uiPriority w:val="99"/>
    <w:rPr>
      <w:rFonts w:ascii="Times New Roman" w:hAnsi="Times New Roman" w:eastAsia="宋体" w:cs="Times New Roman"/>
      <w:sz w:val="36"/>
      <w:szCs w:val="36"/>
    </w:rPr>
  </w:style>
  <w:style w:type="paragraph" w:customStyle="1" w:styleId="25">
    <w:name w:val="List Paragraph"/>
    <w:basedOn w:val="1"/>
    <w:qFormat/>
    <w:uiPriority w:val="99"/>
    <w:pPr>
      <w:widowControl/>
      <w:adjustRightInd w:val="0"/>
      <w:snapToGrid w:val="0"/>
      <w:spacing w:before="100" w:beforeAutospacing="1" w:after="200"/>
      <w:ind w:firstLine="420" w:firstLineChars="200"/>
      <w:jc w:val="left"/>
    </w:pPr>
    <w:rPr>
      <w:rFonts w:ascii="Tahoma" w:hAnsi="Tahoma" w:eastAsia="微软雅黑" w:cs="Tahoma"/>
      <w:kern w:val="0"/>
      <w:sz w:val="22"/>
      <w:szCs w:val="22"/>
    </w:rPr>
  </w:style>
  <w:style w:type="paragraph" w:customStyle="1" w:styleId="26">
    <w:name w:val="List Paragraph1"/>
    <w:basedOn w:val="1"/>
    <w:qFormat/>
    <w:uiPriority w:val="0"/>
    <w:pPr>
      <w:ind w:firstLine="420" w:firstLineChars="200"/>
    </w:pPr>
    <w:rPr>
      <w:rFonts w:ascii="Calibri" w:hAnsi="Calibri"/>
    </w:rPr>
  </w:style>
  <w:style w:type="paragraph" w:customStyle="1" w:styleId="27">
    <w:name w:val="列出段落"/>
    <w:basedOn w:val="1"/>
    <w:qFormat/>
    <w:uiPriority w:val="0"/>
    <w:pPr>
      <w:ind w:firstLine="420" w:firstLineChars="200"/>
    </w:pPr>
    <w:rPr>
      <w:rFonts w:ascii="Calibri" w:hAnsi="Calibri"/>
      <w:szCs w:val="22"/>
    </w:rPr>
  </w:style>
  <w:style w:type="paragraph" w:customStyle="1" w:styleId="28">
    <w:name w:val="正文 New New New New New New"/>
    <w:qFormat/>
    <w:uiPriority w:val="0"/>
    <w:pPr>
      <w:widowControl w:val="0"/>
      <w:jc w:val="both"/>
    </w:pPr>
    <w:rPr>
      <w:rFonts w:eastAsia="宋体" w:asciiTheme="minorHAnsi" w:hAnsiTheme="minorHAnsi" w:cstheme="minorBidi"/>
      <w:kern w:val="2"/>
      <w:sz w:val="21"/>
      <w:szCs w:val="24"/>
      <w:lang w:val="en-US" w:eastAsia="zh-CN" w:bidi="ar-SA"/>
    </w:rPr>
  </w:style>
  <w:style w:type="character" w:customStyle="1" w:styleId="29">
    <w:name w:val="NormalCharacter"/>
    <w:semiHidden/>
    <w:qFormat/>
    <w:uiPriority w:val="0"/>
    <w:rPr>
      <w:rFonts w:eastAsia="宋体"/>
      <w:kern w:val="2"/>
      <w:sz w:val="21"/>
      <w:lang w:val="en-US" w:eastAsia="zh-CN"/>
    </w:rPr>
  </w:style>
  <w:style w:type="paragraph" w:customStyle="1" w:styleId="30">
    <w:name w:val="表格"/>
    <w:basedOn w:val="1"/>
    <w:qFormat/>
    <w:uiPriority w:val="99"/>
    <w:pPr>
      <w:spacing w:line="240" w:lineRule="auto"/>
      <w:ind w:firstLine="0" w:firstLineChars="0"/>
    </w:pPr>
    <w:rPr>
      <w:sz w:val="21"/>
    </w:rPr>
  </w:style>
  <w:style w:type="paragraph" w:customStyle="1" w:styleId="31">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2385</Words>
  <Characters>2798</Characters>
  <Lines>6</Lines>
  <Paragraphs>1</Paragraphs>
  <TotalTime>0</TotalTime>
  <ScaleCrop>false</ScaleCrop>
  <LinksUpToDate>false</LinksUpToDate>
  <CharactersWithSpaces>2815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2017-10-24T01:00:00Z</dcterms:created>
  <dc:creator>NTKO</dc:creator>
  <cp:lastModifiedBy>清风</cp:lastModifiedBy>
  <cp:lastPrinted>2020-09-11T07:13:00Z</cp:lastPrinted>
  <dcterms:modified xsi:type="dcterms:W3CDTF">2025-12-08T09:57:10Z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E6A3FCDEE1AB48AD9FE1F5C306332076_13</vt:lpwstr>
  </property>
  <property fmtid="{D5CDD505-2E9C-101B-9397-08002B2CF9AE}" pid="4" name="KSOTemplateDocerSaveRecord">
    <vt:lpwstr>eyJoZGlkIjoiNDUzNDAxNDAwMmZiMmE1NTgzMzYwZjhmMTdkMWQ5OWMiLCJ1c2VySWQiOiI2NzA5MjgxNzAifQ==</vt:lpwstr>
  </property>
</Properties>
</file>