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5503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1BF71901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7E03D36F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6BE8397D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5C0F4B4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和田公路事业发展中心</w:t>
      </w:r>
      <w:r>
        <w:rPr>
          <w:rFonts w:hint="eastAsia"/>
          <w:sz w:val="44"/>
          <w:szCs w:val="44"/>
        </w:rPr>
        <w:t>信息系统</w:t>
      </w:r>
      <w:r>
        <w:rPr>
          <w:rFonts w:hint="eastAsia"/>
          <w:sz w:val="44"/>
          <w:szCs w:val="44"/>
          <w:lang w:val="en-US" w:eastAsia="zh-CN"/>
        </w:rPr>
        <w:t>部署云端服务器及</w:t>
      </w:r>
      <w:r>
        <w:rPr>
          <w:rFonts w:hint="eastAsia"/>
          <w:sz w:val="44"/>
          <w:szCs w:val="44"/>
        </w:rPr>
        <w:t>网络安全等级保护</w:t>
      </w:r>
    </w:p>
    <w:p w14:paraId="5FF0430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二级测评方案</w:t>
      </w:r>
    </w:p>
    <w:p w14:paraId="41D0B005">
      <w:pPr>
        <w:rPr>
          <w:rFonts w:hint="eastAsia"/>
          <w:sz w:val="44"/>
          <w:szCs w:val="44"/>
        </w:rPr>
      </w:pPr>
    </w:p>
    <w:p w14:paraId="42042076">
      <w:pPr>
        <w:rPr>
          <w:rFonts w:hint="eastAsia"/>
          <w:sz w:val="44"/>
          <w:szCs w:val="44"/>
        </w:rPr>
      </w:pPr>
    </w:p>
    <w:p w14:paraId="690B8A0F">
      <w:pPr>
        <w:rPr>
          <w:rFonts w:hint="eastAsia"/>
        </w:rPr>
      </w:pPr>
    </w:p>
    <w:p w14:paraId="2DC15542">
      <w:pPr>
        <w:rPr>
          <w:rFonts w:hint="eastAsia"/>
        </w:rPr>
      </w:pPr>
    </w:p>
    <w:p w14:paraId="0CE625F1">
      <w:pPr>
        <w:rPr>
          <w:rFonts w:hint="eastAsia"/>
        </w:rPr>
      </w:pPr>
    </w:p>
    <w:p w14:paraId="03ED2FF0">
      <w:pPr>
        <w:rPr>
          <w:rFonts w:hint="eastAsia"/>
        </w:rPr>
      </w:pPr>
    </w:p>
    <w:p w14:paraId="3251A20A">
      <w:pPr>
        <w:rPr>
          <w:rFonts w:hint="eastAsia"/>
        </w:rPr>
      </w:pPr>
    </w:p>
    <w:p w14:paraId="145B764A">
      <w:pPr>
        <w:rPr>
          <w:rFonts w:hint="eastAsia"/>
        </w:rPr>
      </w:pPr>
    </w:p>
    <w:p w14:paraId="7E5C73D2">
      <w:pPr>
        <w:rPr>
          <w:rFonts w:hint="eastAsia"/>
        </w:rPr>
      </w:pPr>
    </w:p>
    <w:p w14:paraId="57173E01">
      <w:pPr>
        <w:rPr>
          <w:rFonts w:hint="eastAsia"/>
        </w:rPr>
      </w:pPr>
    </w:p>
    <w:p w14:paraId="78654757">
      <w:pPr>
        <w:rPr>
          <w:rFonts w:hint="eastAsia"/>
        </w:rPr>
      </w:pPr>
    </w:p>
    <w:p w14:paraId="3BE4D0AB">
      <w:pPr>
        <w:rPr>
          <w:rFonts w:hint="eastAsia"/>
        </w:rPr>
      </w:pPr>
    </w:p>
    <w:p w14:paraId="1586E7AE">
      <w:pPr>
        <w:rPr>
          <w:rFonts w:hint="eastAsia"/>
        </w:rPr>
      </w:pPr>
    </w:p>
    <w:p w14:paraId="2462ECCC">
      <w:pPr>
        <w:rPr>
          <w:rFonts w:hint="eastAsia"/>
        </w:rPr>
      </w:pPr>
    </w:p>
    <w:p w14:paraId="103AFB59">
      <w:pPr>
        <w:rPr>
          <w:rFonts w:hint="eastAsia"/>
        </w:rPr>
      </w:pPr>
    </w:p>
    <w:p w14:paraId="36EAFE01">
      <w:pPr>
        <w:rPr>
          <w:rFonts w:hint="eastAsia"/>
        </w:rPr>
      </w:pPr>
    </w:p>
    <w:p w14:paraId="5871B475">
      <w:pPr>
        <w:rPr>
          <w:rFonts w:hint="eastAsia"/>
        </w:rPr>
      </w:pPr>
    </w:p>
    <w:p w14:paraId="33EF4949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3120B16F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CC847AD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04579CB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454323AC">
      <w:pPr>
        <w:jc w:val="center"/>
        <w:rPr>
          <w:rFonts w:hint="default"/>
          <w:sz w:val="44"/>
          <w:szCs w:val="44"/>
          <w:lang w:val="en-US"/>
        </w:rPr>
      </w:pPr>
      <w:r>
        <w:rPr>
          <w:rFonts w:hint="eastAsia"/>
          <w:sz w:val="44"/>
          <w:szCs w:val="44"/>
          <w:lang w:val="en-US" w:eastAsia="zh-CN"/>
        </w:rPr>
        <w:t>2026年1月22日</w:t>
      </w:r>
    </w:p>
    <w:p w14:paraId="6CAF7ECA">
      <w:pPr>
        <w:rPr>
          <w:rFonts w:hint="eastAsia"/>
        </w:rPr>
      </w:pPr>
    </w:p>
    <w:p w14:paraId="3C16FFEF">
      <w:pPr>
        <w:rPr>
          <w:rFonts w:hint="eastAsia"/>
        </w:rPr>
      </w:pPr>
    </w:p>
    <w:p w14:paraId="28E2F97B">
      <w:pPr>
        <w:rPr>
          <w:rFonts w:hint="eastAsia"/>
        </w:rPr>
      </w:pPr>
    </w:p>
    <w:p w14:paraId="1B81E6CD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 项目概述</w:t>
      </w:r>
    </w:p>
    <w:p w14:paraId="4187394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1.1 项目背景</w:t>
      </w:r>
    </w:p>
    <w:p w14:paraId="2FB7B25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为贯彻落实《中华人民共和国网络安全法》、《网络安全等级保护条例》等法律法规，全面提升我单位关键信息基础设施的安全防护能力，保障业务连续性与数据安全性，现计划对以下</w:t>
      </w:r>
      <w:r>
        <w:rPr>
          <w:rFonts w:hint="eastAsia"/>
          <w:sz w:val="32"/>
          <w:szCs w:val="32"/>
          <w:lang w:val="en-US" w:eastAsia="zh-CN"/>
        </w:rPr>
        <w:t>两</w:t>
      </w:r>
      <w:r>
        <w:rPr>
          <w:rFonts w:hint="eastAsia"/>
          <w:sz w:val="32"/>
          <w:szCs w:val="32"/>
        </w:rPr>
        <w:t>个核心业务平台</w:t>
      </w:r>
      <w:r>
        <w:rPr>
          <w:rFonts w:hint="eastAsia"/>
          <w:sz w:val="32"/>
          <w:szCs w:val="32"/>
          <w:lang w:eastAsia="zh-CN"/>
        </w:rPr>
        <w:t>（玉龙喀什一桥二桥监控平台、宇视高速公路整合平台）</w:t>
      </w:r>
      <w:r>
        <w:rPr>
          <w:rFonts w:hint="eastAsia"/>
          <w:sz w:val="32"/>
          <w:szCs w:val="32"/>
        </w:rPr>
        <w:t>同步开展网络安全等级保护二级测评工作：</w:t>
      </w:r>
    </w:p>
    <w:p w14:paraId="3238056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1.玉龙喀什一桥二桥监控平台：核心职能为桥面及桥底区域的实时视频监控与安全状态监测。</w:t>
      </w:r>
    </w:p>
    <w:p w14:paraId="7158648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2.宇视高速公路整合平台：核心职能为高速公路路网全域的视频监控、交通事件管理与数据汇聚。</w:t>
      </w:r>
    </w:p>
    <w:p w14:paraId="1F5A74BC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1.2 测评目标</w:t>
      </w:r>
    </w:p>
    <w:p w14:paraId="303096D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通过对</w:t>
      </w:r>
      <w:r>
        <w:rPr>
          <w:rFonts w:hint="eastAsia"/>
          <w:sz w:val="32"/>
          <w:szCs w:val="32"/>
          <w:lang w:val="en-US" w:eastAsia="zh-CN"/>
        </w:rPr>
        <w:t>两</w:t>
      </w:r>
      <w:r>
        <w:rPr>
          <w:rFonts w:hint="eastAsia"/>
          <w:sz w:val="32"/>
          <w:szCs w:val="32"/>
        </w:rPr>
        <w:t>个平台进行系统化的安全测评，发现其与《信息安全技术 网络安全等级保护基本要求》（GB/T 22239-2019）第二级要求之间的差距，识别安全风险，并提供合规、可行的整改建议。最终协助单位完成等保备案与测评，获得公安机关认可的测评报告，满足合规要求，并切实提升平台整体安全防护水平。</w:t>
      </w:r>
    </w:p>
    <w:p w14:paraId="255A5787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 测评对象与范围</w:t>
      </w:r>
    </w:p>
    <w:p w14:paraId="70F8EA4B"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本次测评对象为</w:t>
      </w:r>
      <w:r>
        <w:rPr>
          <w:rFonts w:hint="eastAsia"/>
          <w:sz w:val="32"/>
          <w:szCs w:val="32"/>
          <w:lang w:val="en-US" w:eastAsia="zh-CN"/>
        </w:rPr>
        <w:t>两</w:t>
      </w:r>
      <w:r>
        <w:rPr>
          <w:rFonts w:hint="eastAsia"/>
          <w:sz w:val="32"/>
          <w:szCs w:val="32"/>
        </w:rPr>
        <w:t>个独立的信息系统，</w:t>
      </w:r>
      <w:r>
        <w:rPr>
          <w:rFonts w:hint="eastAsia"/>
          <w:sz w:val="32"/>
          <w:szCs w:val="32"/>
          <w:lang w:val="en-US" w:eastAsia="zh-CN"/>
        </w:rPr>
        <w:t>需要将</w:t>
      </w:r>
      <w:r>
        <w:rPr>
          <w:rFonts w:hint="eastAsia"/>
          <w:sz w:val="32"/>
          <w:szCs w:val="32"/>
        </w:rPr>
        <w:t>将玉龙喀什一桥二桥监控平台</w:t>
      </w:r>
      <w:r>
        <w:rPr>
          <w:rFonts w:hint="eastAsia"/>
          <w:sz w:val="32"/>
          <w:szCs w:val="32"/>
          <w:lang w:val="en-US" w:eastAsia="zh-CN"/>
        </w:rPr>
        <w:t>部署到云端，再对该平台开展二级等保测评工作。</w:t>
      </w:r>
      <w:r>
        <w:rPr>
          <w:rFonts w:hint="eastAsia"/>
          <w:sz w:val="32"/>
          <w:szCs w:val="32"/>
        </w:rPr>
        <w:t>宇视高速公路整合平台</w:t>
      </w:r>
      <w:r>
        <w:rPr>
          <w:rFonts w:hint="eastAsia"/>
          <w:sz w:val="32"/>
          <w:szCs w:val="32"/>
          <w:lang w:val="en-US" w:eastAsia="zh-CN"/>
        </w:rPr>
        <w:t>服务器在本地，只需开展二级等保测评工作即可。</w:t>
      </w:r>
      <w:r>
        <w:rPr>
          <w:rFonts w:hint="eastAsia"/>
          <w:sz w:val="32"/>
          <w:szCs w:val="32"/>
        </w:rPr>
        <w:t>根据其不同的部署模式和责任主体，分别实施测评</w:t>
      </w:r>
      <w:r>
        <w:rPr>
          <w:rFonts w:hint="eastAsia"/>
          <w:sz w:val="32"/>
          <w:szCs w:val="32"/>
          <w:lang w:eastAsia="zh-CN"/>
        </w:rPr>
        <w:t>。</w:t>
      </w:r>
    </w:p>
    <w:p w14:paraId="6E9DCD1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三、 测评依据与标准</w:t>
      </w:r>
    </w:p>
    <w:p w14:paraId="0B0D7E7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《中华人民共和国网络安全法》</w:t>
      </w:r>
    </w:p>
    <w:p w14:paraId="368EC7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 《网络安全等级保护条例》</w:t>
      </w:r>
    </w:p>
    <w:p w14:paraId="5D020ED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 《信息安全技术 网络安全等级保护定级指南》（GB/T 22240-2020）</w:t>
      </w:r>
    </w:p>
    <w:p w14:paraId="35F3A66A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 《信息安全技术 网络安全等级保护基本要求》（GB/T 22239-2019）</w:t>
      </w:r>
    </w:p>
    <w:p w14:paraId="40D15FD2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 《信息安全技术 网络安全等级保护测评要求》（GB/T 28448-2019）</w:t>
      </w:r>
    </w:p>
    <w:p w14:paraId="7BAD560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 《信息安全技术 网络安全等级保护测评过程指南》（GB/T 28449-2018）</w:t>
      </w:r>
    </w:p>
    <w:p w14:paraId="5C0C510B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四</w:t>
      </w:r>
      <w:r>
        <w:rPr>
          <w:rFonts w:hint="eastAsia"/>
          <w:b/>
          <w:bCs/>
          <w:sz w:val="32"/>
          <w:szCs w:val="32"/>
        </w:rPr>
        <w:t>、 服务成果</w:t>
      </w:r>
    </w:p>
    <w:p w14:paraId="04C645A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 《</w:t>
      </w:r>
      <w:r>
        <w:rPr>
          <w:rFonts w:hint="eastAsia"/>
          <w:sz w:val="32"/>
          <w:szCs w:val="32"/>
          <w:lang w:val="en-US" w:eastAsia="zh-CN"/>
        </w:rPr>
        <w:t>和田公路事业发展中心两个</w:t>
      </w:r>
      <w:r>
        <w:rPr>
          <w:rFonts w:hint="eastAsia"/>
          <w:sz w:val="32"/>
          <w:szCs w:val="32"/>
        </w:rPr>
        <w:t>平台等级保护测评方案》（本文档）。</w:t>
      </w:r>
    </w:p>
    <w:p w14:paraId="474ABFCB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2.玉龙喀什一桥二桥监控平台部署到云端服务器，保证链路不卡顿。</w:t>
      </w:r>
    </w:p>
    <w:p w14:paraId="0DDFA6B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 《</w:t>
      </w:r>
      <w:r>
        <w:rPr>
          <w:rFonts w:hint="eastAsia"/>
          <w:sz w:val="32"/>
          <w:szCs w:val="32"/>
          <w:lang w:val="en-US" w:eastAsia="zh-CN"/>
        </w:rPr>
        <w:t>宇视高速公路整合平台</w:t>
      </w:r>
      <w:r>
        <w:rPr>
          <w:rFonts w:hint="eastAsia"/>
          <w:sz w:val="32"/>
          <w:szCs w:val="32"/>
        </w:rPr>
        <w:t>网络安全等级测评报告》</w:t>
      </w:r>
      <w:r>
        <w:rPr>
          <w:rFonts w:hint="eastAsia"/>
          <w:sz w:val="32"/>
          <w:szCs w:val="32"/>
          <w:lang w:eastAsia="zh-CN"/>
        </w:rPr>
        <w:t>《</w:t>
      </w:r>
      <w:r>
        <w:rPr>
          <w:rFonts w:hint="eastAsia"/>
          <w:sz w:val="32"/>
          <w:szCs w:val="32"/>
          <w:lang w:val="en-US" w:eastAsia="zh-CN"/>
        </w:rPr>
        <w:t>玉龙喀什一桥二桥监控平台</w:t>
      </w:r>
      <w:r>
        <w:rPr>
          <w:rFonts w:hint="eastAsia"/>
          <w:sz w:val="32"/>
          <w:szCs w:val="32"/>
        </w:rPr>
        <w:t>网络安全等级测评报告</w:t>
      </w:r>
      <w:r>
        <w:rPr>
          <w:rFonts w:hint="eastAsia"/>
          <w:sz w:val="32"/>
          <w:szCs w:val="32"/>
          <w:lang w:eastAsia="zh-CN"/>
        </w:rPr>
        <w:t>》（</w:t>
      </w:r>
      <w:r>
        <w:rPr>
          <w:rFonts w:hint="eastAsia"/>
          <w:sz w:val="32"/>
          <w:szCs w:val="32"/>
        </w:rPr>
        <w:t>各一份正本）。</w:t>
      </w:r>
    </w:p>
    <w:p w14:paraId="34D91BE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 《安全问题风险及整改建议清单》。</w:t>
      </w:r>
    </w:p>
    <w:p w14:paraId="555B34D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 协助完成公安备案的全套文档。</w:t>
      </w:r>
    </w:p>
    <w:p w14:paraId="59B155C0">
      <w:pPr>
        <w:rPr>
          <w:rFonts w:hint="eastAsia"/>
          <w:sz w:val="32"/>
          <w:szCs w:val="32"/>
        </w:rPr>
      </w:pPr>
    </w:p>
    <w:p w14:paraId="1AC4BD5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C1B39"/>
    <w:rsid w:val="02C86152"/>
    <w:rsid w:val="142C1B39"/>
    <w:rsid w:val="25E2511D"/>
    <w:rsid w:val="6CF0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899</Characters>
  <Lines>0</Lines>
  <Paragraphs>0</Paragraphs>
  <TotalTime>8</TotalTime>
  <ScaleCrop>false</ScaleCrop>
  <LinksUpToDate>false</LinksUpToDate>
  <CharactersWithSpaces>926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2026-01-05T10:13:00Z</dcterms:created>
  <dc:creator>héro</dc:creator>
  <cp:lastModifiedBy>héro</cp:lastModifiedBy>
  <cp:lastPrinted>2026-01-06T03:38:00Z</cp:lastPrinted>
  <dcterms:modified xsi:type="dcterms:W3CDTF">2026-01-25T17:33:59Z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453C1BE18187476B9AE5C8068EC4DCE1_13</vt:lpwstr>
  </property>
  <property fmtid="{D5CDD505-2E9C-101B-9397-08002B2CF9AE}" pid="4" name="KSOTemplateDocerSaveRecord">
    <vt:lpwstr>eyJoZGlkIjoiMTQxNzA3NmQ0YzIyNDVmMjEzNzhjYjZkYWEyNDU1NGIiLCJ1c2VySWQiOiI0MTg4NDY3OTEifQ==</vt:lpwstr>
  </property>
</Properties>
</file>