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97609">
      <w:pPr>
        <w:pStyle w:val="4"/>
        <w:jc w:val="center"/>
        <w:outlineLvl w:val="1"/>
        <w:rPr>
          <w:rFonts w:ascii="仿宋" w:hAnsi="仿宋" w:eastAsia="仿宋"/>
          <w:b/>
          <w:sz w:val="32"/>
          <w:szCs w:val="32"/>
        </w:rPr>
      </w:pPr>
      <w:r>
        <w:rPr>
          <w:rFonts w:hint="eastAsia" w:ascii="仿宋" w:hAnsi="仿宋" w:eastAsia="仿宋"/>
          <w:b/>
          <w:w w:val="99"/>
          <w:sz w:val="32"/>
          <w:szCs w:val="32"/>
        </w:rPr>
        <w:t>招标公告</w:t>
      </w:r>
    </w:p>
    <w:p w14:paraId="5764D77A">
      <w:pPr>
        <w:pStyle w:val="4"/>
        <w:jc w:val="center"/>
        <w:rPr>
          <w:rFonts w:ascii="仿宋" w:hAnsi="仿宋" w:eastAsia="仿宋" w:cs="Microsoft JhengHei"/>
          <w:b/>
          <w:position w:val="-5"/>
          <w:sz w:val="28"/>
          <w:szCs w:val="28"/>
        </w:rPr>
      </w:pPr>
      <w:bookmarkStart w:id="0" w:name="_Hlk20322260"/>
      <w:r>
        <w:rPr>
          <w:rFonts w:hint="eastAsia" w:ascii="仿宋" w:hAnsi="仿宋" w:eastAsia="仿宋" w:cs="Microsoft JhengHei"/>
          <w:b/>
          <w:position w:val="-5"/>
          <w:sz w:val="28"/>
          <w:szCs w:val="28"/>
        </w:rPr>
        <w:t>中交</w:t>
      </w:r>
      <w:r>
        <w:rPr>
          <w:rFonts w:hint="eastAsia" w:ascii="仿宋" w:hAnsi="仿宋" w:eastAsia="仿宋" w:cs="Microsoft JhengHei"/>
          <w:b/>
          <w:position w:val="-5"/>
          <w:sz w:val="28"/>
          <w:szCs w:val="28"/>
          <w:lang w:eastAsia="zh-CN"/>
        </w:rPr>
        <w:t>（</w:t>
      </w:r>
      <w:r>
        <w:rPr>
          <w:rFonts w:hint="eastAsia" w:ascii="仿宋" w:hAnsi="仿宋" w:eastAsia="仿宋" w:cs="Microsoft JhengHei"/>
          <w:b/>
          <w:position w:val="-5"/>
          <w:sz w:val="28"/>
          <w:szCs w:val="28"/>
          <w:lang w:val="en-US" w:eastAsia="zh-CN"/>
        </w:rPr>
        <w:t>青岛</w:t>
      </w:r>
      <w:r>
        <w:rPr>
          <w:rFonts w:hint="eastAsia" w:ascii="仿宋" w:hAnsi="仿宋" w:eastAsia="仿宋" w:cs="Microsoft JhengHei"/>
          <w:b/>
          <w:position w:val="-5"/>
          <w:sz w:val="28"/>
          <w:szCs w:val="28"/>
          <w:lang w:eastAsia="zh-CN"/>
        </w:rPr>
        <w:t>）</w:t>
      </w:r>
      <w:r>
        <w:rPr>
          <w:rFonts w:hint="eastAsia" w:ascii="仿宋" w:hAnsi="仿宋" w:eastAsia="仿宋" w:cs="Microsoft JhengHei"/>
          <w:b/>
          <w:position w:val="-5"/>
          <w:sz w:val="28"/>
          <w:szCs w:val="28"/>
          <w:lang w:val="en-US" w:eastAsia="zh-CN"/>
        </w:rPr>
        <w:t>汕头塔岗围房建</w:t>
      </w:r>
      <w:r>
        <w:rPr>
          <w:rFonts w:hint="eastAsia" w:ascii="仿宋" w:hAnsi="仿宋" w:eastAsia="仿宋" w:cs="Microsoft JhengHei"/>
          <w:b/>
          <w:position w:val="-5"/>
          <w:sz w:val="28"/>
          <w:szCs w:val="28"/>
        </w:rPr>
        <w:t>项目</w:t>
      </w:r>
      <w:bookmarkEnd w:id="0"/>
      <w:r>
        <w:rPr>
          <w:rFonts w:hint="eastAsia" w:ascii="仿宋" w:hAnsi="仿宋" w:eastAsia="仿宋" w:cs="Microsoft JhengHei"/>
          <w:b/>
          <w:position w:val="-5"/>
          <w:sz w:val="28"/>
          <w:szCs w:val="28"/>
          <w:lang w:val="en-US" w:eastAsia="zh-CN"/>
        </w:rPr>
        <w:t>电料</w:t>
      </w:r>
      <w:r>
        <w:rPr>
          <w:rFonts w:hint="eastAsia" w:ascii="仿宋" w:hAnsi="仿宋" w:eastAsia="仿宋" w:cs="Microsoft JhengHei"/>
          <w:b/>
          <w:spacing w:val="-2"/>
          <w:position w:val="-5"/>
          <w:sz w:val="28"/>
          <w:szCs w:val="28"/>
        </w:rPr>
        <w:t>招标</w:t>
      </w:r>
      <w:r>
        <w:rPr>
          <w:rFonts w:hint="eastAsia" w:ascii="仿宋" w:hAnsi="仿宋" w:eastAsia="仿宋" w:cs="Microsoft JhengHei"/>
          <w:b/>
          <w:position w:val="-5"/>
          <w:sz w:val="28"/>
          <w:szCs w:val="28"/>
        </w:rPr>
        <w:t>公告</w:t>
      </w:r>
    </w:p>
    <w:p w14:paraId="2F8DFFE1">
      <w:pPr>
        <w:pStyle w:val="4"/>
        <w:jc w:val="center"/>
        <w:rPr>
          <w:rFonts w:ascii="仿宋" w:hAnsi="仿宋" w:eastAsia="仿宋"/>
          <w:sz w:val="24"/>
          <w:szCs w:val="24"/>
        </w:rPr>
      </w:pPr>
    </w:p>
    <w:p w14:paraId="4E77241F">
      <w:pPr>
        <w:pStyle w:val="4"/>
        <w:jc w:val="center"/>
        <w:rPr>
          <w:rFonts w:hint="default" w:ascii="仿宋" w:hAnsi="仿宋" w:eastAsia="仿宋" w:cs="Microsoft JhengHei"/>
          <w:position w:val="-5"/>
          <w:sz w:val="24"/>
          <w:szCs w:val="24"/>
          <w:highlight w:val="none"/>
          <w:lang w:val="en-US" w:eastAsia="zh-CN"/>
        </w:rPr>
      </w:pPr>
      <w:r>
        <w:rPr>
          <w:rFonts w:hint="eastAsia" w:ascii="仿宋" w:hAnsi="仿宋" w:eastAsia="仿宋"/>
          <w:sz w:val="24"/>
          <w:szCs w:val="24"/>
        </w:rPr>
        <w:t>招标编号</w:t>
      </w:r>
      <w:r>
        <w:rPr>
          <w:rFonts w:hint="eastAsia" w:ascii="仿宋" w:hAnsi="仿宋" w:eastAsia="仿宋"/>
          <w:sz w:val="24"/>
          <w:szCs w:val="24"/>
          <w:highlight w:val="none"/>
        </w:rPr>
        <w:t>：</w:t>
      </w:r>
      <w:r>
        <w:rPr>
          <w:rFonts w:hint="eastAsia" w:ascii="仿宋" w:hAnsi="仿宋" w:eastAsia="仿宋"/>
          <w:bCs/>
          <w:sz w:val="24"/>
          <w:szCs w:val="24"/>
          <w:highlight w:val="none"/>
        </w:rPr>
        <w:t>FA00000134183</w:t>
      </w:r>
    </w:p>
    <w:p w14:paraId="4EB9FB04">
      <w:pPr>
        <w:pStyle w:val="4"/>
        <w:jc w:val="center"/>
        <w:rPr>
          <w:rFonts w:hint="default" w:ascii="仿宋" w:hAnsi="仿宋" w:eastAsia="仿宋" w:cs="Microsoft JhengHei"/>
          <w:position w:val="-5"/>
          <w:sz w:val="24"/>
          <w:szCs w:val="24"/>
          <w:highlight w:val="yellow"/>
          <w:lang w:val="en-US" w:eastAsia="zh-CN"/>
        </w:rPr>
      </w:pPr>
    </w:p>
    <w:p w14:paraId="048C0CDA">
      <w:pPr>
        <w:pStyle w:val="4"/>
        <w:outlineLvl w:val="2"/>
        <w:rPr>
          <w:rFonts w:ascii="仿宋" w:hAnsi="仿宋" w:eastAsia="仿宋"/>
          <w:b/>
          <w:sz w:val="28"/>
          <w:szCs w:val="28"/>
        </w:rPr>
      </w:pPr>
      <w:bookmarkStart w:id="1" w:name="_Toc20084"/>
      <w:bookmarkStart w:id="2" w:name="_Toc536105582"/>
      <w:r>
        <w:rPr>
          <w:rFonts w:ascii="仿宋" w:hAnsi="仿宋" w:eastAsia="仿宋"/>
          <w:b/>
          <w:sz w:val="28"/>
          <w:szCs w:val="28"/>
        </w:rPr>
        <w:t>1.</w:t>
      </w:r>
      <w:r>
        <w:rPr>
          <w:rFonts w:hint="eastAsia" w:ascii="仿宋" w:hAnsi="仿宋" w:eastAsia="仿宋"/>
          <w:b/>
          <w:sz w:val="28"/>
          <w:szCs w:val="28"/>
        </w:rPr>
        <w:t>招标条件</w:t>
      </w:r>
      <w:bookmarkEnd w:id="1"/>
      <w:bookmarkEnd w:id="2"/>
    </w:p>
    <w:p w14:paraId="0B572FD6">
      <w:pPr>
        <w:pStyle w:val="4"/>
        <w:spacing w:line="276" w:lineRule="auto"/>
        <w:ind w:firstLine="480" w:firstLineChars="200"/>
        <w:rPr>
          <w:rFonts w:ascii="仿宋" w:hAnsi="仿宋" w:eastAsia="仿宋" w:cs="Microsoft JhengHei"/>
          <w:sz w:val="24"/>
          <w:szCs w:val="24"/>
        </w:rPr>
      </w:pPr>
      <w:r>
        <w:rPr>
          <w:rFonts w:hint="eastAsia" w:ascii="仿宋" w:hAnsi="仿宋" w:eastAsia="仿宋" w:cs="Microsoft JhengHei"/>
          <w:sz w:val="24"/>
          <w:szCs w:val="24"/>
        </w:rPr>
        <w:t>本项目已由批准建设，建设资金已落实。本项目</w:t>
      </w:r>
      <w:r>
        <w:rPr>
          <w:rFonts w:hint="eastAsia" w:ascii="仿宋" w:hAnsi="仿宋" w:eastAsia="仿宋" w:cs="Microsoft JhengHei"/>
          <w:sz w:val="24"/>
          <w:szCs w:val="24"/>
          <w:u w:val="single"/>
          <w:lang w:val="en-US" w:eastAsia="zh-CN"/>
        </w:rPr>
        <w:t>电料</w:t>
      </w:r>
      <w:r>
        <w:rPr>
          <w:rFonts w:hint="eastAsia" w:ascii="仿宋" w:hAnsi="仿宋" w:eastAsia="仿宋" w:cs="Microsoft JhengHei"/>
          <w:sz w:val="24"/>
          <w:szCs w:val="24"/>
          <w:u w:val="none"/>
          <w:lang w:val="en-US" w:eastAsia="zh-CN"/>
        </w:rPr>
        <w:t>等</w:t>
      </w:r>
      <w:r>
        <w:rPr>
          <w:rFonts w:hint="eastAsia" w:ascii="仿宋" w:hAnsi="仿宋" w:eastAsia="仿宋" w:cs="Microsoft JhengHei"/>
          <w:sz w:val="24"/>
          <w:szCs w:val="24"/>
        </w:rPr>
        <w:t>已具备招标采购条件，现对本项目施工用</w:t>
      </w:r>
      <w:r>
        <w:rPr>
          <w:rFonts w:hint="eastAsia" w:ascii="仿宋" w:hAnsi="仿宋" w:eastAsia="仿宋" w:cs="Microsoft JhengHei"/>
          <w:sz w:val="24"/>
          <w:szCs w:val="24"/>
          <w:u w:val="single"/>
          <w:lang w:val="en-US" w:eastAsia="zh-CN"/>
        </w:rPr>
        <w:t>电料等</w:t>
      </w:r>
      <w:r>
        <w:rPr>
          <w:rFonts w:hint="eastAsia" w:ascii="仿宋" w:hAnsi="仿宋" w:eastAsia="仿宋" w:cs="Microsoft JhengHei"/>
          <w:sz w:val="24"/>
          <w:szCs w:val="24"/>
        </w:rPr>
        <w:t>采用电子化公开招标投标方式，招标人为中交</w:t>
      </w:r>
      <w:r>
        <w:rPr>
          <w:rFonts w:hint="eastAsia" w:ascii="仿宋" w:hAnsi="仿宋" w:eastAsia="仿宋" w:cs="Microsoft JhengHei"/>
          <w:sz w:val="24"/>
          <w:szCs w:val="24"/>
          <w:lang w:eastAsia="zh-CN"/>
        </w:rPr>
        <w:t>（</w:t>
      </w:r>
      <w:r>
        <w:rPr>
          <w:rFonts w:hint="eastAsia" w:ascii="仿宋" w:hAnsi="仿宋" w:eastAsia="仿宋" w:cs="Microsoft JhengHei"/>
          <w:sz w:val="24"/>
          <w:szCs w:val="24"/>
          <w:lang w:val="en-US" w:eastAsia="zh-CN"/>
        </w:rPr>
        <w:t>青岛</w:t>
      </w:r>
      <w:r>
        <w:rPr>
          <w:rFonts w:hint="eastAsia" w:ascii="仿宋" w:hAnsi="仿宋" w:eastAsia="仿宋" w:cs="Microsoft JhengHei"/>
          <w:sz w:val="24"/>
          <w:szCs w:val="24"/>
          <w:lang w:eastAsia="zh-CN"/>
        </w:rPr>
        <w:t>）</w:t>
      </w:r>
      <w:r>
        <w:rPr>
          <w:rFonts w:hint="eastAsia" w:ascii="仿宋" w:hAnsi="仿宋" w:eastAsia="仿宋" w:cs="Microsoft JhengHei"/>
          <w:sz w:val="24"/>
          <w:szCs w:val="24"/>
          <w:lang w:val="en-US" w:eastAsia="zh-CN"/>
        </w:rPr>
        <w:t>城市</w:t>
      </w:r>
      <w:r>
        <w:rPr>
          <w:rFonts w:hint="eastAsia" w:ascii="仿宋" w:hAnsi="仿宋" w:eastAsia="仿宋" w:cs="Microsoft JhengHei"/>
          <w:sz w:val="24"/>
          <w:szCs w:val="24"/>
        </w:rPr>
        <w:t>建设有限公司（以下简称招标人）。</w:t>
      </w:r>
    </w:p>
    <w:p w14:paraId="0BFE4831">
      <w:pPr>
        <w:pStyle w:val="4"/>
        <w:outlineLvl w:val="2"/>
        <w:rPr>
          <w:rFonts w:ascii="仿宋" w:hAnsi="仿宋" w:eastAsia="仿宋"/>
          <w:b/>
          <w:sz w:val="28"/>
          <w:szCs w:val="28"/>
        </w:rPr>
      </w:pPr>
      <w:bookmarkStart w:id="3" w:name="_Toc22547"/>
      <w:bookmarkStart w:id="4" w:name="_Toc536105583"/>
      <w:r>
        <w:rPr>
          <w:rFonts w:ascii="仿宋" w:hAnsi="仿宋" w:eastAsia="仿宋"/>
          <w:b/>
          <w:sz w:val="28"/>
          <w:szCs w:val="28"/>
        </w:rPr>
        <w:t>2.</w:t>
      </w:r>
      <w:r>
        <w:rPr>
          <w:rFonts w:hint="eastAsia" w:ascii="仿宋" w:hAnsi="仿宋" w:eastAsia="仿宋"/>
          <w:b/>
          <w:sz w:val="28"/>
          <w:szCs w:val="28"/>
        </w:rPr>
        <w:t>项目概况与招标内容</w:t>
      </w:r>
      <w:bookmarkEnd w:id="3"/>
      <w:bookmarkEnd w:id="4"/>
    </w:p>
    <w:p w14:paraId="380A9784">
      <w:pPr>
        <w:pStyle w:val="4"/>
        <w:spacing w:line="276" w:lineRule="auto"/>
        <w:rPr>
          <w:rFonts w:ascii="仿宋" w:hAnsi="仿宋" w:eastAsia="仿宋" w:cs="Microsoft JhengHei"/>
          <w:sz w:val="24"/>
          <w:szCs w:val="24"/>
        </w:rPr>
      </w:pPr>
      <w:r>
        <w:rPr>
          <w:rFonts w:ascii="仿宋" w:hAnsi="仿宋" w:eastAsia="仿宋" w:cs="Microsoft JhengHei"/>
          <w:sz w:val="24"/>
          <w:szCs w:val="24"/>
        </w:rPr>
        <w:t>2.1</w:t>
      </w:r>
      <w:r>
        <w:rPr>
          <w:rFonts w:hint="eastAsia" w:ascii="仿宋" w:hAnsi="仿宋" w:eastAsia="仿宋" w:cs="Microsoft JhengHei"/>
          <w:sz w:val="24"/>
          <w:szCs w:val="24"/>
        </w:rPr>
        <w:t>项目概况：</w:t>
      </w:r>
    </w:p>
    <w:p w14:paraId="301360CE">
      <w:pPr>
        <w:spacing w:after="0" w:line="400" w:lineRule="exact"/>
        <w:ind w:firstLine="480" w:firstLineChars="200"/>
        <w:rPr>
          <w:rFonts w:ascii="仿宋" w:hAnsi="仿宋" w:eastAsia="仿宋"/>
          <w:sz w:val="24"/>
          <w:lang w:eastAsia="zh-CN"/>
        </w:rPr>
      </w:pPr>
      <w:r>
        <w:rPr>
          <w:rFonts w:hint="eastAsia" w:ascii="仿宋" w:hAnsi="仿宋" w:eastAsia="仿宋"/>
          <w:sz w:val="24"/>
          <w:lang w:eastAsia="zh-CN"/>
        </w:rPr>
        <w:t xml:space="preserve">汕头市东海岸新城塔岗围片区B-1-01、B-1-02、B-1-03、B-1-04地块普通高层住宅、以及政府要求建设的公建配套设施土建、安装、装饰工程等所有工程内容。本次招标内容为一期工程，范围为B-1-01地块内1栋公寓、3栋高层住宅及配套设施、B-1-01地块幼儿园、B-1-03地块配套设施、B-1-04地块防护绿地，一期建筑面积约179041平方米，地下面积41843.20平方米，地上面积137198平方米，其中幼儿园5616平方米，商业配套及高层面积173425平方米。 </w:t>
      </w:r>
    </w:p>
    <w:p w14:paraId="2D854DBE">
      <w:pPr>
        <w:spacing w:after="0" w:line="340" w:lineRule="exact"/>
        <w:jc w:val="both"/>
        <w:rPr>
          <w:rFonts w:ascii="仿宋" w:hAnsi="仿宋" w:eastAsia="仿宋"/>
          <w:kern w:val="2"/>
          <w:sz w:val="24"/>
          <w:szCs w:val="24"/>
          <w:lang w:eastAsia="zh-CN"/>
        </w:rPr>
      </w:pPr>
      <w:r>
        <w:rPr>
          <w:rFonts w:hint="eastAsia" w:ascii="仿宋" w:hAnsi="仿宋" w:eastAsia="仿宋"/>
          <w:kern w:val="2"/>
          <w:sz w:val="24"/>
          <w:szCs w:val="24"/>
          <w:lang w:eastAsia="zh-CN"/>
        </w:rPr>
        <w:t>项目工期：</w:t>
      </w:r>
      <w:r>
        <w:rPr>
          <w:rFonts w:ascii="仿宋" w:hAnsi="仿宋" w:eastAsia="仿宋"/>
          <w:kern w:val="2"/>
          <w:sz w:val="24"/>
          <w:szCs w:val="24"/>
          <w:lang w:eastAsia="zh-CN"/>
        </w:rPr>
        <w:t>2</w:t>
      </w:r>
      <w:r>
        <w:rPr>
          <w:rFonts w:hint="eastAsia" w:ascii="仿宋" w:hAnsi="仿宋" w:eastAsia="仿宋"/>
          <w:kern w:val="2"/>
          <w:sz w:val="24"/>
          <w:szCs w:val="24"/>
          <w:lang w:val="en-US" w:eastAsia="zh-CN"/>
        </w:rPr>
        <w:t>9</w:t>
      </w:r>
      <w:r>
        <w:rPr>
          <w:rFonts w:hint="eastAsia" w:ascii="仿宋" w:hAnsi="仿宋" w:eastAsia="仿宋"/>
          <w:kern w:val="2"/>
          <w:sz w:val="24"/>
          <w:szCs w:val="24"/>
          <w:lang w:eastAsia="zh-CN"/>
        </w:rPr>
        <w:t>个月</w:t>
      </w:r>
    </w:p>
    <w:p w14:paraId="66C6D08D">
      <w:pPr>
        <w:pStyle w:val="4"/>
        <w:spacing w:line="276" w:lineRule="auto"/>
        <w:rPr>
          <w:rFonts w:ascii="仿宋" w:hAnsi="仿宋" w:eastAsia="仿宋" w:cs="Microsoft JhengHei"/>
          <w:sz w:val="24"/>
          <w:szCs w:val="24"/>
        </w:rPr>
      </w:pPr>
      <w:r>
        <w:rPr>
          <w:rFonts w:ascii="仿宋" w:hAnsi="仿宋" w:eastAsia="仿宋" w:cs="Microsoft JhengHei"/>
          <w:sz w:val="24"/>
          <w:szCs w:val="24"/>
        </w:rPr>
        <w:t xml:space="preserve">2.2 </w:t>
      </w:r>
      <w:r>
        <w:rPr>
          <w:rFonts w:hint="eastAsia" w:ascii="仿宋" w:hAnsi="仿宋" w:eastAsia="仿宋" w:cs="Microsoft JhengHei"/>
          <w:sz w:val="24"/>
          <w:szCs w:val="24"/>
        </w:rPr>
        <w:t>招标内容</w:t>
      </w:r>
      <w:r>
        <w:rPr>
          <w:rFonts w:ascii="仿宋" w:hAnsi="仿宋" w:eastAsia="仿宋" w:cs="Microsoft JhengHei"/>
          <w:sz w:val="24"/>
          <w:szCs w:val="24"/>
        </w:rPr>
        <w:tab/>
      </w:r>
    </w:p>
    <w:p w14:paraId="29107586">
      <w:pPr>
        <w:pStyle w:val="4"/>
        <w:spacing w:line="276" w:lineRule="auto"/>
        <w:rPr>
          <w:rFonts w:ascii="仿宋" w:hAnsi="仿宋" w:eastAsia="仿宋" w:cs="Microsoft JhengHei"/>
          <w:sz w:val="24"/>
          <w:szCs w:val="24"/>
        </w:rPr>
      </w:pPr>
      <w:bookmarkStart w:id="5" w:name="_Toc536105584"/>
      <w:r>
        <w:rPr>
          <w:rFonts w:ascii="仿宋" w:hAnsi="仿宋" w:eastAsia="仿宋" w:cs="Microsoft JhengHei"/>
          <w:sz w:val="24"/>
          <w:szCs w:val="24"/>
        </w:rPr>
        <w:t xml:space="preserve">2.2.1 </w:t>
      </w:r>
      <w:r>
        <w:rPr>
          <w:rFonts w:hint="eastAsia" w:ascii="仿宋" w:hAnsi="仿宋" w:eastAsia="仿宋" w:cs="Microsoft JhengHei"/>
          <w:sz w:val="24"/>
          <w:szCs w:val="24"/>
        </w:rPr>
        <w:t>本次</w:t>
      </w:r>
      <w:r>
        <w:rPr>
          <w:rFonts w:hint="eastAsia" w:ascii="仿宋" w:hAnsi="仿宋" w:eastAsia="仿宋" w:cs="Microsoft JhengHei"/>
          <w:sz w:val="24"/>
          <w:szCs w:val="24"/>
          <w:lang w:val="en-US" w:eastAsia="zh-CN"/>
        </w:rPr>
        <w:t>电料</w:t>
      </w:r>
      <w:r>
        <w:rPr>
          <w:rFonts w:hint="eastAsia" w:ascii="仿宋" w:hAnsi="仿宋" w:eastAsia="仿宋" w:cs="Microsoft JhengHei"/>
          <w:sz w:val="24"/>
          <w:szCs w:val="24"/>
        </w:rPr>
        <w:t>采购招标物资品种、数量及包件等详见附件一≤物资需求一览表≥。</w:t>
      </w:r>
    </w:p>
    <w:p w14:paraId="394F7AA0">
      <w:pPr>
        <w:pStyle w:val="4"/>
        <w:spacing w:line="276" w:lineRule="auto"/>
        <w:rPr>
          <w:rFonts w:hint="default" w:ascii="仿宋" w:hAnsi="仿宋" w:eastAsia="仿宋" w:cs="Microsoft JhengHei"/>
          <w:sz w:val="24"/>
          <w:szCs w:val="24"/>
          <w:lang w:val="en-US" w:eastAsia="zh-CN"/>
        </w:rPr>
      </w:pPr>
      <w:r>
        <w:rPr>
          <w:rFonts w:ascii="仿宋" w:hAnsi="仿宋" w:eastAsia="仿宋" w:cs="Microsoft JhengHei"/>
          <w:sz w:val="24"/>
          <w:szCs w:val="24"/>
        </w:rPr>
        <w:t xml:space="preserve">2.2.2 </w:t>
      </w:r>
      <w:r>
        <w:rPr>
          <w:rFonts w:hint="eastAsia" w:ascii="仿宋" w:hAnsi="仿宋" w:eastAsia="仿宋" w:cs="Microsoft JhengHei"/>
          <w:sz w:val="24"/>
          <w:szCs w:val="24"/>
        </w:rPr>
        <w:t>本次招标的</w:t>
      </w:r>
      <w:r>
        <w:rPr>
          <w:rFonts w:hint="eastAsia" w:ascii="仿宋" w:hAnsi="仿宋" w:eastAsia="仿宋" w:cs="Microsoft JhengHei"/>
          <w:sz w:val="24"/>
          <w:szCs w:val="24"/>
          <w:lang w:val="en-US" w:eastAsia="zh-CN"/>
        </w:rPr>
        <w:t>电料</w:t>
      </w:r>
      <w:r>
        <w:rPr>
          <w:rFonts w:hint="eastAsia" w:ascii="仿宋" w:hAnsi="仿宋" w:eastAsia="仿宋" w:cs="Microsoft JhengHei"/>
          <w:sz w:val="24"/>
          <w:szCs w:val="24"/>
        </w:rPr>
        <w:t>必须</w:t>
      </w:r>
      <w:r>
        <w:rPr>
          <w:rFonts w:hint="eastAsia" w:ascii="仿宋" w:hAnsi="仿宋" w:eastAsia="仿宋" w:cs="Microsoft JhengHei"/>
          <w:sz w:val="24"/>
          <w:szCs w:val="24"/>
          <w:lang w:val="en-US" w:eastAsia="zh-CN"/>
        </w:rPr>
        <w:t>符合</w:t>
      </w:r>
      <w:r>
        <w:rPr>
          <w:rFonts w:hint="eastAsia" w:ascii="仿宋" w:hAnsi="仿宋" w:eastAsia="仿宋" w:cs="Microsoft JhengHei"/>
          <w:sz w:val="24"/>
          <w:szCs w:val="24"/>
        </w:rPr>
        <w:t>中华人民共和国国家标准</w:t>
      </w:r>
      <w:r>
        <w:rPr>
          <w:rFonts w:hint="eastAsia" w:ascii="仿宋" w:hAnsi="仿宋" w:eastAsia="仿宋" w:cs="Microsoft JhengHei"/>
          <w:sz w:val="24"/>
          <w:szCs w:val="24"/>
          <w:lang w:val="en-US" w:eastAsia="zh-CN"/>
        </w:rPr>
        <w:t>技术</w:t>
      </w:r>
      <w:r>
        <w:rPr>
          <w:rFonts w:hint="eastAsia" w:ascii="仿宋" w:hAnsi="仿宋" w:eastAsia="仿宋" w:cs="Microsoft JhengHei"/>
          <w:sz w:val="24"/>
          <w:szCs w:val="24"/>
        </w:rPr>
        <w:t>标准执行</w:t>
      </w:r>
      <w:r>
        <w:rPr>
          <w:rFonts w:hint="eastAsia" w:ascii="仿宋" w:hAnsi="仿宋" w:eastAsia="仿宋" w:cs="仿宋"/>
          <w:sz w:val="24"/>
          <w:szCs w:val="24"/>
          <w:lang w:val="en-US" w:eastAsia="zh-CN"/>
        </w:rPr>
        <w:t>。</w:t>
      </w:r>
    </w:p>
    <w:p w14:paraId="4415106F">
      <w:pPr>
        <w:pStyle w:val="4"/>
        <w:spacing w:line="276" w:lineRule="auto"/>
        <w:rPr>
          <w:rFonts w:hint="eastAsia" w:ascii="仿宋" w:hAnsi="仿宋" w:eastAsia="仿宋" w:cs="Microsoft JhengHei"/>
          <w:sz w:val="24"/>
          <w:szCs w:val="24"/>
        </w:rPr>
      </w:pPr>
      <w:r>
        <w:rPr>
          <w:rFonts w:ascii="仿宋" w:hAnsi="仿宋" w:eastAsia="仿宋" w:cs="Microsoft JhengHei"/>
          <w:sz w:val="24"/>
          <w:szCs w:val="24"/>
        </w:rPr>
        <w:t>2.2.3</w:t>
      </w:r>
      <w:r>
        <w:rPr>
          <w:rFonts w:hint="eastAsia" w:ascii="仿宋" w:hAnsi="仿宋" w:eastAsia="仿宋" w:cs="Microsoft JhengHei"/>
          <w:sz w:val="24"/>
          <w:szCs w:val="24"/>
        </w:rPr>
        <w:t>本次</w:t>
      </w:r>
      <w:r>
        <w:rPr>
          <w:rFonts w:hint="eastAsia" w:ascii="仿宋" w:hAnsi="仿宋" w:eastAsia="仿宋" w:cs="Microsoft JhengHei"/>
          <w:sz w:val="24"/>
          <w:szCs w:val="24"/>
          <w:lang w:val="en-US" w:eastAsia="zh-CN"/>
        </w:rPr>
        <w:t>电料</w:t>
      </w:r>
      <w:r>
        <w:rPr>
          <w:rFonts w:hint="eastAsia" w:ascii="仿宋" w:hAnsi="仿宋" w:eastAsia="仿宋" w:cs="Microsoft JhengHei"/>
          <w:sz w:val="24"/>
          <w:szCs w:val="24"/>
        </w:rPr>
        <w:t>采购招标的供货期见物资需求一览表。</w:t>
      </w:r>
    </w:p>
    <w:p w14:paraId="27FFEFB3">
      <w:pPr>
        <w:pStyle w:val="4"/>
        <w:spacing w:line="276" w:lineRule="auto"/>
        <w:outlineLvl w:val="2"/>
        <w:rPr>
          <w:rFonts w:ascii="仿宋" w:hAnsi="仿宋" w:eastAsia="仿宋"/>
          <w:b/>
          <w:sz w:val="28"/>
          <w:szCs w:val="28"/>
        </w:rPr>
      </w:pPr>
      <w:bookmarkStart w:id="6" w:name="_Toc29826"/>
      <w:r>
        <w:rPr>
          <w:rFonts w:ascii="仿宋" w:hAnsi="仿宋" w:eastAsia="仿宋"/>
          <w:b/>
          <w:sz w:val="28"/>
          <w:szCs w:val="28"/>
        </w:rPr>
        <w:t>3.</w:t>
      </w:r>
      <w:r>
        <w:rPr>
          <w:rFonts w:hint="eastAsia" w:ascii="仿宋" w:hAnsi="仿宋" w:eastAsia="仿宋"/>
          <w:b/>
          <w:sz w:val="28"/>
          <w:szCs w:val="28"/>
        </w:rPr>
        <w:t>投标人资格要求</w:t>
      </w:r>
      <w:bookmarkEnd w:id="5"/>
      <w:bookmarkEnd w:id="6"/>
    </w:p>
    <w:p w14:paraId="0620B9DB">
      <w:pPr>
        <w:spacing w:after="0"/>
        <w:jc w:val="both"/>
        <w:rPr>
          <w:rFonts w:ascii="仿宋" w:hAnsi="仿宋" w:eastAsia="仿宋" w:cs="Microsoft JhengHei"/>
          <w:kern w:val="2"/>
          <w:sz w:val="24"/>
          <w:szCs w:val="24"/>
          <w:lang w:eastAsia="zh-CN"/>
        </w:rPr>
      </w:pPr>
      <w:bookmarkStart w:id="7" w:name="_Toc15744"/>
      <w:bookmarkStart w:id="8" w:name="_Toc536105586"/>
      <w:r>
        <w:rPr>
          <w:rFonts w:ascii="仿宋" w:hAnsi="仿宋" w:eastAsia="仿宋"/>
          <w:kern w:val="2"/>
          <w:sz w:val="24"/>
          <w:szCs w:val="24"/>
          <w:lang w:eastAsia="zh-CN"/>
        </w:rPr>
        <w:t xml:space="preserve">3.1 </w:t>
      </w:r>
      <w:r>
        <w:rPr>
          <w:rFonts w:hint="eastAsia" w:ascii="仿宋" w:hAnsi="仿宋" w:eastAsia="仿宋" w:cs="Microsoft JhengHei"/>
          <w:kern w:val="2"/>
          <w:sz w:val="24"/>
          <w:szCs w:val="24"/>
          <w:lang w:eastAsia="zh-CN"/>
        </w:rPr>
        <w:t>基本条件</w:t>
      </w:r>
    </w:p>
    <w:p w14:paraId="395CD52D">
      <w:pPr>
        <w:spacing w:after="0"/>
        <w:jc w:val="both"/>
        <w:rPr>
          <w:rFonts w:ascii="仿宋" w:hAnsi="仿宋" w:eastAsia="仿宋" w:cs="Microsoft JhengHei"/>
          <w:kern w:val="2"/>
          <w:sz w:val="24"/>
          <w:szCs w:val="24"/>
          <w:lang w:eastAsia="zh-CN"/>
        </w:rPr>
      </w:pPr>
      <w:r>
        <w:rPr>
          <w:rFonts w:hint="eastAsia" w:ascii="仿宋" w:hAnsi="仿宋" w:eastAsia="仿宋" w:cs="Microsoft JhengHei"/>
          <w:kern w:val="2"/>
          <w:sz w:val="24"/>
          <w:szCs w:val="24"/>
          <w:lang w:eastAsia="zh-CN"/>
        </w:rPr>
        <w:t>（</w:t>
      </w:r>
      <w:r>
        <w:rPr>
          <w:rFonts w:ascii="仿宋" w:hAnsi="仿宋" w:eastAsia="仿宋" w:cs="Microsoft JhengHei"/>
          <w:kern w:val="2"/>
          <w:sz w:val="24"/>
          <w:szCs w:val="24"/>
          <w:lang w:eastAsia="zh-CN"/>
        </w:rPr>
        <w:t>1</w:t>
      </w:r>
      <w:r>
        <w:rPr>
          <w:rFonts w:hint="eastAsia" w:ascii="仿宋" w:hAnsi="仿宋" w:eastAsia="仿宋" w:cs="Microsoft JhengHei"/>
          <w:kern w:val="2"/>
          <w:sz w:val="24"/>
          <w:szCs w:val="24"/>
          <w:lang w:eastAsia="zh-CN"/>
        </w:rPr>
        <w:t>）在中华人民共和国境内依法经国家工商、税务机关登记注册，符合项目经营范围，能够独立承担民事责任、具有独立企业法人资格；</w:t>
      </w:r>
    </w:p>
    <w:p w14:paraId="0951FC6B">
      <w:pPr>
        <w:spacing w:after="0"/>
        <w:jc w:val="both"/>
        <w:rPr>
          <w:rFonts w:ascii="仿宋" w:hAnsi="仿宋" w:eastAsia="仿宋" w:cs="Microsoft JhengHei"/>
          <w:kern w:val="2"/>
          <w:sz w:val="24"/>
          <w:szCs w:val="24"/>
          <w:lang w:eastAsia="zh-CN"/>
        </w:rPr>
      </w:pPr>
      <w:r>
        <w:rPr>
          <w:rFonts w:hint="eastAsia" w:ascii="仿宋" w:hAnsi="仿宋" w:eastAsia="仿宋" w:cs="Microsoft JhengHei"/>
          <w:kern w:val="2"/>
          <w:sz w:val="24"/>
          <w:szCs w:val="24"/>
          <w:lang w:eastAsia="zh-CN"/>
        </w:rPr>
        <w:t>（</w:t>
      </w:r>
      <w:r>
        <w:rPr>
          <w:rFonts w:ascii="仿宋" w:hAnsi="仿宋" w:eastAsia="仿宋" w:cs="Microsoft JhengHei"/>
          <w:kern w:val="2"/>
          <w:sz w:val="24"/>
          <w:szCs w:val="24"/>
          <w:lang w:eastAsia="zh-CN"/>
        </w:rPr>
        <w:t>2</w:t>
      </w:r>
      <w:r>
        <w:rPr>
          <w:rFonts w:hint="eastAsia" w:ascii="仿宋" w:hAnsi="仿宋" w:eastAsia="仿宋" w:cs="Microsoft JhengHei"/>
          <w:kern w:val="2"/>
          <w:sz w:val="24"/>
          <w:szCs w:val="24"/>
          <w:lang w:eastAsia="zh-CN"/>
        </w:rPr>
        <w:t>）遵守国家法律、法规，具有良好的信誉；并在人员、设备、资金等方面具备相应的能力；</w:t>
      </w:r>
    </w:p>
    <w:p w14:paraId="7F629F17">
      <w:pPr>
        <w:spacing w:after="0"/>
        <w:jc w:val="both"/>
        <w:rPr>
          <w:rFonts w:ascii="仿宋" w:hAnsi="仿宋" w:eastAsia="仿宋" w:cs="Microsoft JhengHei"/>
          <w:kern w:val="2"/>
          <w:sz w:val="24"/>
          <w:szCs w:val="24"/>
          <w:lang w:eastAsia="zh-CN"/>
        </w:rPr>
      </w:pPr>
      <w:r>
        <w:rPr>
          <w:rFonts w:hint="eastAsia" w:ascii="仿宋" w:hAnsi="仿宋" w:eastAsia="仿宋" w:cs="Microsoft JhengHei"/>
          <w:kern w:val="2"/>
          <w:sz w:val="24"/>
          <w:szCs w:val="24"/>
          <w:lang w:eastAsia="zh-CN"/>
        </w:rPr>
        <w:t>（</w:t>
      </w:r>
      <w:r>
        <w:rPr>
          <w:rFonts w:ascii="仿宋" w:hAnsi="仿宋" w:eastAsia="仿宋" w:cs="Microsoft JhengHei"/>
          <w:kern w:val="2"/>
          <w:sz w:val="24"/>
          <w:szCs w:val="24"/>
          <w:lang w:eastAsia="zh-CN"/>
        </w:rPr>
        <w:t>3</w:t>
      </w:r>
      <w:r>
        <w:rPr>
          <w:rFonts w:hint="eastAsia" w:ascii="仿宋" w:hAnsi="仿宋" w:eastAsia="仿宋" w:cs="Microsoft JhengHei"/>
          <w:kern w:val="2"/>
          <w:sz w:val="24"/>
          <w:szCs w:val="24"/>
          <w:lang w:eastAsia="zh-CN"/>
        </w:rPr>
        <w:t>）具有履行申请物资供应合同的能力和良好履约记录；</w:t>
      </w:r>
    </w:p>
    <w:p w14:paraId="6B9CB9EE">
      <w:pPr>
        <w:spacing w:after="0"/>
        <w:jc w:val="both"/>
        <w:rPr>
          <w:rFonts w:ascii="仿宋" w:hAnsi="仿宋" w:eastAsia="仿宋" w:cs="Microsoft JhengHei"/>
          <w:kern w:val="2"/>
          <w:sz w:val="24"/>
          <w:szCs w:val="24"/>
          <w:lang w:eastAsia="zh-CN"/>
        </w:rPr>
      </w:pPr>
      <w:r>
        <w:rPr>
          <w:rFonts w:hint="eastAsia" w:ascii="仿宋" w:hAnsi="仿宋" w:eastAsia="仿宋" w:cs="Microsoft JhengHei"/>
          <w:kern w:val="2"/>
          <w:sz w:val="24"/>
          <w:szCs w:val="24"/>
          <w:lang w:eastAsia="zh-CN"/>
        </w:rPr>
        <w:t>（</w:t>
      </w:r>
      <w:r>
        <w:rPr>
          <w:rFonts w:ascii="仿宋" w:hAnsi="仿宋" w:eastAsia="仿宋" w:cs="Microsoft JhengHei"/>
          <w:kern w:val="2"/>
          <w:sz w:val="24"/>
          <w:szCs w:val="24"/>
          <w:lang w:eastAsia="zh-CN"/>
        </w:rPr>
        <w:t>4</w:t>
      </w:r>
      <w:r>
        <w:rPr>
          <w:rFonts w:hint="eastAsia" w:ascii="仿宋" w:hAnsi="仿宋" w:eastAsia="仿宋" w:cs="Microsoft JhengHei"/>
          <w:kern w:val="2"/>
          <w:sz w:val="24"/>
          <w:szCs w:val="24"/>
          <w:lang w:eastAsia="zh-CN"/>
        </w:rPr>
        <w:t>）具有良好的资金财务状况；</w:t>
      </w:r>
    </w:p>
    <w:p w14:paraId="07E1AF25">
      <w:pPr>
        <w:spacing w:after="0"/>
        <w:jc w:val="both"/>
        <w:rPr>
          <w:rFonts w:ascii="仿宋" w:hAnsi="仿宋" w:eastAsia="仿宋" w:cs="Microsoft JhengHei"/>
          <w:kern w:val="2"/>
          <w:sz w:val="24"/>
          <w:szCs w:val="24"/>
          <w:lang w:eastAsia="zh-CN"/>
        </w:rPr>
      </w:pPr>
      <w:r>
        <w:rPr>
          <w:rFonts w:hint="eastAsia" w:ascii="仿宋" w:hAnsi="仿宋" w:eastAsia="仿宋" w:cs="Microsoft JhengHei"/>
          <w:kern w:val="2"/>
          <w:sz w:val="24"/>
          <w:szCs w:val="24"/>
          <w:lang w:eastAsia="zh-CN"/>
        </w:rPr>
        <w:t>（</w:t>
      </w:r>
      <w:r>
        <w:rPr>
          <w:rFonts w:ascii="仿宋" w:hAnsi="仿宋" w:eastAsia="仿宋" w:cs="Microsoft JhengHei"/>
          <w:kern w:val="2"/>
          <w:sz w:val="24"/>
          <w:szCs w:val="24"/>
          <w:lang w:eastAsia="zh-CN"/>
        </w:rPr>
        <w:t>5</w:t>
      </w:r>
      <w:r>
        <w:rPr>
          <w:rFonts w:hint="eastAsia" w:ascii="仿宋" w:hAnsi="仿宋" w:eastAsia="仿宋" w:cs="Microsoft JhengHei"/>
          <w:kern w:val="2"/>
          <w:sz w:val="24"/>
          <w:szCs w:val="24"/>
          <w:lang w:eastAsia="zh-CN"/>
        </w:rPr>
        <w:t>）获得生产许可证、行政许可证的生产商；允许代理商参与投标；</w:t>
      </w:r>
    </w:p>
    <w:p w14:paraId="3523E600">
      <w:pPr>
        <w:spacing w:after="0"/>
        <w:jc w:val="both"/>
        <w:rPr>
          <w:rFonts w:ascii="仿宋" w:hAnsi="仿宋" w:eastAsia="仿宋" w:cs="Microsoft JhengHei"/>
          <w:kern w:val="2"/>
          <w:sz w:val="24"/>
          <w:szCs w:val="24"/>
          <w:lang w:eastAsia="zh-CN"/>
        </w:rPr>
      </w:pPr>
      <w:r>
        <w:rPr>
          <w:rFonts w:hint="eastAsia" w:ascii="仿宋" w:hAnsi="仿宋" w:eastAsia="仿宋" w:cs="Microsoft JhengHei"/>
          <w:kern w:val="2"/>
          <w:sz w:val="24"/>
          <w:szCs w:val="24"/>
          <w:lang w:eastAsia="zh-CN"/>
        </w:rPr>
        <w:t>（</w:t>
      </w:r>
      <w:r>
        <w:rPr>
          <w:rFonts w:ascii="仿宋" w:hAnsi="仿宋" w:eastAsia="仿宋" w:cs="Microsoft JhengHei"/>
          <w:kern w:val="2"/>
          <w:sz w:val="24"/>
          <w:szCs w:val="24"/>
          <w:lang w:eastAsia="zh-CN"/>
        </w:rPr>
        <w:t>6</w:t>
      </w:r>
      <w:r>
        <w:rPr>
          <w:rFonts w:hint="eastAsia" w:ascii="仿宋" w:hAnsi="仿宋" w:eastAsia="仿宋" w:cs="Microsoft JhengHei"/>
          <w:kern w:val="2"/>
          <w:sz w:val="24"/>
          <w:szCs w:val="24"/>
          <w:lang w:eastAsia="zh-CN"/>
        </w:rPr>
        <w:t>）其他条件。</w:t>
      </w:r>
    </w:p>
    <w:p w14:paraId="3DAEB1A6">
      <w:pPr>
        <w:spacing w:after="0"/>
        <w:jc w:val="both"/>
        <w:rPr>
          <w:rFonts w:ascii="仿宋" w:hAnsi="仿宋" w:eastAsia="仿宋"/>
          <w:spacing w:val="10"/>
          <w:kern w:val="2"/>
          <w:sz w:val="24"/>
          <w:szCs w:val="24"/>
          <w:lang w:eastAsia="zh-CN"/>
        </w:rPr>
      </w:pPr>
      <w:r>
        <w:rPr>
          <w:rFonts w:ascii="仿宋" w:hAnsi="仿宋" w:eastAsia="仿宋"/>
          <w:kern w:val="2"/>
          <w:sz w:val="24"/>
          <w:szCs w:val="24"/>
          <w:lang w:eastAsia="zh-CN"/>
        </w:rPr>
        <w:t>3.2</w:t>
      </w:r>
      <w:r>
        <w:rPr>
          <w:rFonts w:hint="eastAsia" w:ascii="仿宋" w:hAnsi="仿宋" w:eastAsia="仿宋"/>
          <w:spacing w:val="10"/>
          <w:kern w:val="2"/>
          <w:sz w:val="24"/>
          <w:szCs w:val="24"/>
          <w:lang w:eastAsia="zh-CN"/>
        </w:rPr>
        <w:t>具体条件</w:t>
      </w:r>
    </w:p>
    <w:p w14:paraId="7C416D37">
      <w:pPr>
        <w:spacing w:after="0" w:line="340" w:lineRule="exact"/>
        <w:jc w:val="both"/>
        <w:rPr>
          <w:rFonts w:ascii="仿宋" w:hAnsi="仿宋" w:eastAsia="仿宋"/>
          <w:kern w:val="2"/>
          <w:sz w:val="24"/>
          <w:szCs w:val="24"/>
          <w:lang w:eastAsia="zh-CN"/>
        </w:rPr>
      </w:pPr>
      <w:r>
        <w:rPr>
          <w:rFonts w:hint="eastAsia" w:ascii="仿宋" w:hAnsi="仿宋" w:eastAsia="仿宋"/>
          <w:spacing w:val="10"/>
          <w:kern w:val="2"/>
          <w:sz w:val="24"/>
          <w:szCs w:val="24"/>
          <w:lang w:eastAsia="zh-CN"/>
        </w:rPr>
        <w:t>（</w:t>
      </w:r>
      <w:r>
        <w:rPr>
          <w:rFonts w:ascii="仿宋" w:hAnsi="仿宋" w:eastAsia="仿宋"/>
          <w:spacing w:val="10"/>
          <w:kern w:val="2"/>
          <w:sz w:val="24"/>
          <w:szCs w:val="24"/>
          <w:lang w:eastAsia="zh-CN"/>
        </w:rPr>
        <w:t>1</w:t>
      </w:r>
      <w:r>
        <w:rPr>
          <w:rFonts w:hint="eastAsia" w:ascii="仿宋" w:hAnsi="仿宋" w:eastAsia="仿宋"/>
          <w:spacing w:val="10"/>
          <w:kern w:val="2"/>
          <w:sz w:val="24"/>
          <w:szCs w:val="24"/>
          <w:lang w:eastAsia="zh-CN"/>
        </w:rPr>
        <w:t>）营业范围要求</w:t>
      </w:r>
      <w:r>
        <w:rPr>
          <w:rFonts w:ascii="仿宋" w:hAnsi="仿宋" w:eastAsia="仿宋"/>
          <w:spacing w:val="10"/>
          <w:kern w:val="2"/>
          <w:sz w:val="24"/>
          <w:szCs w:val="24"/>
          <w:lang w:eastAsia="zh-CN"/>
        </w:rPr>
        <w:t>:</w:t>
      </w:r>
      <w:r>
        <w:rPr>
          <w:rFonts w:hint="eastAsia" w:ascii="宋体" w:hAnsi="宋体" w:cs="宋体"/>
          <w:lang w:eastAsia="zh-CN"/>
        </w:rPr>
        <w:t xml:space="preserve"> </w:t>
      </w:r>
      <w:r>
        <w:rPr>
          <w:rFonts w:hint="eastAsia" w:ascii="仿宋" w:hAnsi="仿宋" w:eastAsia="仿宋"/>
          <w:kern w:val="2"/>
          <w:sz w:val="24"/>
          <w:szCs w:val="24"/>
          <w:lang w:eastAsia="zh-CN"/>
        </w:rPr>
        <w:t>在中华人民共和国境内依法经国家工商、税务机关登记注册，符合相关经营范围，能够独立承担民事责任，具有独立企业法人资格, 生产商须有生产许可证。具有固定的经营场所、合法和有效的营业执照（新证是三证合一）等证件并提供扫描件，生产的产品符合国家、行业颁布的产品标准的技术条件要求，且应具备相应的仓储能力。</w:t>
      </w:r>
    </w:p>
    <w:p w14:paraId="4DF77135">
      <w:pPr>
        <w:spacing w:after="0" w:line="340" w:lineRule="exact"/>
        <w:jc w:val="both"/>
        <w:rPr>
          <w:rFonts w:ascii="仿宋" w:hAnsi="仿宋" w:eastAsia="仿宋"/>
          <w:spacing w:val="10"/>
          <w:kern w:val="2"/>
          <w:sz w:val="24"/>
          <w:szCs w:val="24"/>
          <w:lang w:eastAsia="zh-CN"/>
        </w:rPr>
      </w:pPr>
      <w:r>
        <w:rPr>
          <w:rFonts w:hint="eastAsia" w:ascii="仿宋" w:hAnsi="仿宋" w:eastAsia="仿宋"/>
          <w:spacing w:val="10"/>
          <w:kern w:val="2"/>
          <w:sz w:val="24"/>
          <w:szCs w:val="24"/>
          <w:lang w:eastAsia="zh-CN"/>
        </w:rPr>
        <w:t>（</w:t>
      </w:r>
      <w:r>
        <w:rPr>
          <w:rFonts w:ascii="仿宋" w:hAnsi="仿宋" w:eastAsia="仿宋"/>
          <w:spacing w:val="10"/>
          <w:kern w:val="2"/>
          <w:sz w:val="24"/>
          <w:szCs w:val="24"/>
          <w:lang w:eastAsia="zh-CN"/>
        </w:rPr>
        <w:t>2</w:t>
      </w:r>
      <w:r>
        <w:rPr>
          <w:rFonts w:hint="eastAsia" w:ascii="仿宋" w:hAnsi="仿宋" w:eastAsia="仿宋"/>
          <w:spacing w:val="10"/>
          <w:kern w:val="2"/>
          <w:sz w:val="24"/>
          <w:szCs w:val="24"/>
          <w:lang w:eastAsia="zh-CN"/>
        </w:rPr>
        <w:t>）生产能力要求</w:t>
      </w:r>
      <w:r>
        <w:rPr>
          <w:rFonts w:ascii="仿宋" w:hAnsi="仿宋" w:eastAsia="仿宋"/>
          <w:spacing w:val="10"/>
          <w:kern w:val="2"/>
          <w:sz w:val="24"/>
          <w:szCs w:val="24"/>
          <w:lang w:eastAsia="zh-CN"/>
        </w:rPr>
        <w:t>:</w:t>
      </w:r>
      <w:r>
        <w:rPr>
          <w:rFonts w:hint="eastAsia" w:ascii="仿宋" w:hAnsi="仿宋" w:eastAsia="仿宋"/>
          <w:kern w:val="2"/>
          <w:sz w:val="24"/>
          <w:szCs w:val="24"/>
          <w:lang w:eastAsia="zh-CN"/>
        </w:rPr>
        <w:t>投标物生产商年生产量必须满足项目生产施工需求，所采用的生产工艺、装备必须符合国家产业发展政策的相关规定，具有全国工业产品生产许可证或生产企业所在地省级许可证办公室出具的委托生产许可证明。</w:t>
      </w:r>
    </w:p>
    <w:p w14:paraId="6A2E97F2">
      <w:pPr>
        <w:spacing w:after="0"/>
        <w:jc w:val="both"/>
        <w:rPr>
          <w:rFonts w:ascii="仿宋" w:hAnsi="仿宋" w:eastAsia="仿宋"/>
          <w:kern w:val="2"/>
          <w:sz w:val="24"/>
          <w:szCs w:val="24"/>
          <w:lang w:eastAsia="zh-CN"/>
        </w:rPr>
      </w:pPr>
      <w:r>
        <w:rPr>
          <w:rFonts w:hint="eastAsia" w:ascii="仿宋" w:hAnsi="仿宋" w:eastAsia="仿宋"/>
          <w:spacing w:val="10"/>
          <w:kern w:val="2"/>
          <w:sz w:val="24"/>
          <w:szCs w:val="24"/>
          <w:lang w:eastAsia="zh-CN"/>
        </w:rPr>
        <w:t>（</w:t>
      </w:r>
      <w:r>
        <w:rPr>
          <w:rFonts w:ascii="仿宋" w:hAnsi="仿宋" w:eastAsia="仿宋"/>
          <w:spacing w:val="10"/>
          <w:kern w:val="2"/>
          <w:sz w:val="24"/>
          <w:szCs w:val="24"/>
          <w:lang w:eastAsia="zh-CN"/>
        </w:rPr>
        <w:t>3</w:t>
      </w:r>
      <w:r>
        <w:rPr>
          <w:rFonts w:hint="eastAsia" w:ascii="仿宋" w:hAnsi="仿宋" w:eastAsia="仿宋"/>
          <w:spacing w:val="10"/>
          <w:kern w:val="2"/>
          <w:sz w:val="24"/>
          <w:szCs w:val="24"/>
          <w:lang w:eastAsia="zh-CN"/>
        </w:rPr>
        <w:t>）财务能力要求</w:t>
      </w:r>
      <w:r>
        <w:rPr>
          <w:rFonts w:ascii="仿宋" w:hAnsi="仿宋" w:eastAsia="仿宋"/>
          <w:spacing w:val="10"/>
          <w:kern w:val="2"/>
          <w:sz w:val="24"/>
          <w:szCs w:val="24"/>
          <w:lang w:eastAsia="zh-CN"/>
        </w:rPr>
        <w:t>:</w:t>
      </w:r>
      <w:r>
        <w:rPr>
          <w:rFonts w:hint="eastAsia" w:ascii="仿宋" w:hAnsi="仿宋" w:eastAsia="仿宋"/>
          <w:kern w:val="2"/>
          <w:sz w:val="24"/>
          <w:szCs w:val="24"/>
          <w:lang w:eastAsia="zh-CN"/>
        </w:rPr>
        <w:t xml:space="preserve"> 投标人需出具近3年经审计的财务报表，具有良好的财务状况。投标人具有一定规模和良好的资金财务状况及银行资信。</w:t>
      </w:r>
    </w:p>
    <w:p w14:paraId="68C2D8EF">
      <w:pPr>
        <w:spacing w:after="0"/>
        <w:jc w:val="both"/>
        <w:rPr>
          <w:rFonts w:hint="eastAsia" w:ascii="仿宋" w:hAnsi="仿宋" w:eastAsia="仿宋"/>
          <w:kern w:val="2"/>
          <w:sz w:val="24"/>
          <w:szCs w:val="24"/>
          <w:lang w:eastAsia="zh-CN"/>
        </w:rPr>
      </w:pPr>
      <w:r>
        <w:rPr>
          <w:rFonts w:hint="eastAsia" w:ascii="仿宋" w:hAnsi="仿宋" w:eastAsia="仿宋"/>
          <w:spacing w:val="10"/>
          <w:kern w:val="2"/>
          <w:sz w:val="24"/>
          <w:szCs w:val="24"/>
          <w:lang w:eastAsia="zh-CN"/>
        </w:rPr>
        <w:t>（</w:t>
      </w:r>
      <w:r>
        <w:rPr>
          <w:rFonts w:ascii="仿宋" w:hAnsi="仿宋" w:eastAsia="仿宋"/>
          <w:spacing w:val="10"/>
          <w:kern w:val="2"/>
          <w:sz w:val="24"/>
          <w:szCs w:val="24"/>
          <w:lang w:eastAsia="zh-CN"/>
        </w:rPr>
        <w:t>4</w:t>
      </w:r>
      <w:r>
        <w:rPr>
          <w:rFonts w:hint="eastAsia" w:ascii="仿宋" w:hAnsi="仿宋" w:eastAsia="仿宋"/>
          <w:spacing w:val="10"/>
          <w:kern w:val="2"/>
          <w:sz w:val="24"/>
          <w:szCs w:val="24"/>
          <w:lang w:eastAsia="zh-CN"/>
        </w:rPr>
        <w:t>）质量保证能力要求</w:t>
      </w:r>
      <w:r>
        <w:rPr>
          <w:rFonts w:ascii="仿宋" w:hAnsi="仿宋" w:eastAsia="仿宋"/>
          <w:spacing w:val="10"/>
          <w:kern w:val="2"/>
          <w:sz w:val="24"/>
          <w:szCs w:val="24"/>
          <w:lang w:eastAsia="zh-CN"/>
        </w:rPr>
        <w:t>:</w:t>
      </w:r>
      <w:r>
        <w:rPr>
          <w:rFonts w:hint="eastAsia" w:ascii="仿宋" w:hAnsi="仿宋" w:eastAsia="仿宋"/>
          <w:kern w:val="2"/>
          <w:sz w:val="24"/>
          <w:szCs w:val="24"/>
          <w:lang w:eastAsia="zh-CN"/>
        </w:rPr>
        <w:t xml:space="preserve"> 投标人所投标产品在国家、省、部产品质量监督检验中心检测为合格产品。</w:t>
      </w:r>
    </w:p>
    <w:p w14:paraId="040E5008">
      <w:pPr>
        <w:spacing w:after="0"/>
        <w:jc w:val="both"/>
        <w:rPr>
          <w:rFonts w:ascii="仿宋" w:hAnsi="仿宋" w:eastAsia="仿宋"/>
          <w:spacing w:val="10"/>
          <w:kern w:val="2"/>
          <w:sz w:val="24"/>
          <w:szCs w:val="24"/>
          <w:lang w:eastAsia="zh-CN"/>
        </w:rPr>
      </w:pPr>
      <w:r>
        <w:rPr>
          <w:rFonts w:hint="eastAsia" w:ascii="仿宋" w:hAnsi="仿宋" w:eastAsia="仿宋"/>
          <w:spacing w:val="10"/>
          <w:kern w:val="2"/>
          <w:sz w:val="24"/>
          <w:szCs w:val="24"/>
          <w:lang w:eastAsia="zh-CN"/>
        </w:rPr>
        <w:t>（</w:t>
      </w:r>
      <w:r>
        <w:rPr>
          <w:rFonts w:ascii="仿宋" w:hAnsi="仿宋" w:eastAsia="仿宋"/>
          <w:spacing w:val="10"/>
          <w:kern w:val="2"/>
          <w:sz w:val="24"/>
          <w:szCs w:val="24"/>
          <w:lang w:eastAsia="zh-CN"/>
        </w:rPr>
        <w:t>5</w:t>
      </w:r>
      <w:r>
        <w:rPr>
          <w:rFonts w:hint="eastAsia" w:ascii="仿宋" w:hAnsi="仿宋" w:eastAsia="仿宋"/>
          <w:spacing w:val="10"/>
          <w:kern w:val="2"/>
          <w:sz w:val="24"/>
          <w:szCs w:val="24"/>
          <w:lang w:eastAsia="zh-CN"/>
        </w:rPr>
        <w:t>）供货业绩要求</w:t>
      </w:r>
      <w:r>
        <w:rPr>
          <w:rFonts w:ascii="仿宋" w:hAnsi="仿宋" w:eastAsia="仿宋"/>
          <w:spacing w:val="10"/>
          <w:kern w:val="2"/>
          <w:sz w:val="24"/>
          <w:szCs w:val="24"/>
          <w:lang w:eastAsia="zh-CN"/>
        </w:rPr>
        <w:t>:</w:t>
      </w:r>
      <w:r>
        <w:rPr>
          <w:rFonts w:hint="eastAsia" w:ascii="仿宋" w:hAnsi="仿宋" w:eastAsia="仿宋"/>
          <w:kern w:val="2"/>
          <w:sz w:val="24"/>
          <w:szCs w:val="24"/>
          <w:lang w:eastAsia="zh-CN"/>
        </w:rPr>
        <w:t>生产商或代理商代理的厂家具有近几</w:t>
      </w:r>
      <w:r>
        <w:rPr>
          <w:rFonts w:hint="eastAsia" w:ascii="仿宋" w:hAnsi="仿宋" w:eastAsia="仿宋"/>
          <w:kern w:val="2"/>
          <w:sz w:val="24"/>
          <w:szCs w:val="24"/>
          <w:u w:val="single"/>
          <w:lang w:eastAsia="zh-CN"/>
        </w:rPr>
        <w:t>年</w:t>
      </w:r>
      <w:r>
        <w:rPr>
          <w:rFonts w:hint="eastAsia" w:ascii="仿宋" w:hAnsi="仿宋" w:eastAsia="仿宋"/>
          <w:kern w:val="2"/>
          <w:sz w:val="24"/>
          <w:szCs w:val="24"/>
          <w:lang w:eastAsia="zh-CN"/>
        </w:rPr>
        <w:t>内中标国家同类重点建设项目供货业绩的相关证明材料，各项指标满足设计及规范要求。</w:t>
      </w:r>
    </w:p>
    <w:p w14:paraId="7D26949B">
      <w:pPr>
        <w:spacing w:after="0"/>
        <w:jc w:val="both"/>
        <w:rPr>
          <w:rFonts w:ascii="仿宋" w:hAnsi="仿宋" w:eastAsia="仿宋"/>
          <w:kern w:val="2"/>
          <w:sz w:val="24"/>
          <w:szCs w:val="24"/>
          <w:lang w:eastAsia="zh-CN"/>
        </w:rPr>
      </w:pPr>
      <w:r>
        <w:rPr>
          <w:rFonts w:hint="eastAsia" w:ascii="仿宋" w:hAnsi="仿宋" w:eastAsia="仿宋"/>
          <w:spacing w:val="10"/>
          <w:kern w:val="2"/>
          <w:sz w:val="24"/>
          <w:szCs w:val="24"/>
          <w:lang w:eastAsia="zh-CN"/>
        </w:rPr>
        <w:t>（</w:t>
      </w:r>
      <w:r>
        <w:rPr>
          <w:rFonts w:ascii="仿宋" w:hAnsi="仿宋" w:eastAsia="仿宋"/>
          <w:spacing w:val="10"/>
          <w:kern w:val="2"/>
          <w:sz w:val="24"/>
          <w:szCs w:val="24"/>
          <w:lang w:eastAsia="zh-CN"/>
        </w:rPr>
        <w:t>6</w:t>
      </w:r>
      <w:r>
        <w:rPr>
          <w:rFonts w:hint="eastAsia" w:ascii="仿宋" w:hAnsi="仿宋" w:eastAsia="仿宋"/>
          <w:spacing w:val="10"/>
          <w:kern w:val="2"/>
          <w:sz w:val="24"/>
          <w:szCs w:val="24"/>
          <w:lang w:eastAsia="zh-CN"/>
        </w:rPr>
        <w:t>）履约信用要求</w:t>
      </w:r>
      <w:r>
        <w:rPr>
          <w:rFonts w:ascii="仿宋" w:hAnsi="仿宋" w:eastAsia="仿宋"/>
          <w:spacing w:val="10"/>
          <w:kern w:val="2"/>
          <w:sz w:val="24"/>
          <w:szCs w:val="24"/>
          <w:lang w:eastAsia="zh-CN"/>
        </w:rPr>
        <w:t>:</w:t>
      </w:r>
      <w:r>
        <w:rPr>
          <w:rFonts w:hint="eastAsia" w:ascii="仿宋" w:hAnsi="仿宋" w:eastAsia="仿宋"/>
          <w:kern w:val="2"/>
          <w:sz w:val="24"/>
          <w:szCs w:val="24"/>
          <w:lang w:eastAsia="zh-CN"/>
        </w:rPr>
        <w:t>近几年内没有与骗取合同有关的犯罪或严重违法行为而引起的诉讼和仲裁；要求提供企业基本户开户银行出具的资信证明及至少</w:t>
      </w:r>
      <w:r>
        <w:rPr>
          <w:rFonts w:ascii="仿宋" w:hAnsi="仿宋" w:eastAsia="仿宋"/>
          <w:kern w:val="2"/>
          <w:sz w:val="24"/>
          <w:szCs w:val="24"/>
          <w:lang w:eastAsia="zh-CN"/>
        </w:rPr>
        <w:t xml:space="preserve"> 3 </w:t>
      </w:r>
      <w:r>
        <w:rPr>
          <w:rFonts w:hint="eastAsia" w:ascii="仿宋" w:hAnsi="仿宋" w:eastAsia="仿宋"/>
          <w:kern w:val="2"/>
          <w:sz w:val="24"/>
          <w:szCs w:val="24"/>
          <w:lang w:eastAsia="zh-CN"/>
        </w:rPr>
        <w:t>家同类投标物资已供买方或使用单位出具的履约情况证明。</w:t>
      </w:r>
    </w:p>
    <w:p w14:paraId="31595E0C">
      <w:pPr>
        <w:spacing w:after="0"/>
        <w:jc w:val="both"/>
        <w:rPr>
          <w:rFonts w:ascii="仿宋" w:hAnsi="仿宋" w:eastAsia="仿宋" w:cs="Microsoft JhengHei"/>
          <w:kern w:val="2"/>
          <w:sz w:val="24"/>
          <w:szCs w:val="24"/>
          <w:lang w:eastAsia="zh-CN"/>
        </w:rPr>
      </w:pPr>
      <w:r>
        <w:rPr>
          <w:rFonts w:ascii="仿宋" w:hAnsi="仿宋" w:eastAsia="仿宋"/>
          <w:spacing w:val="10"/>
          <w:kern w:val="2"/>
          <w:sz w:val="24"/>
          <w:szCs w:val="24"/>
          <w:lang w:eastAsia="zh-CN"/>
        </w:rPr>
        <w:t>3.3</w:t>
      </w:r>
      <w:r>
        <w:rPr>
          <w:rFonts w:hint="eastAsia" w:ascii="仿宋" w:hAnsi="仿宋" w:eastAsia="仿宋" w:cs="Microsoft JhengHei"/>
          <w:spacing w:val="9"/>
          <w:kern w:val="2"/>
          <w:sz w:val="24"/>
          <w:szCs w:val="24"/>
          <w:lang w:eastAsia="zh-CN"/>
        </w:rPr>
        <w:t>本</w:t>
      </w:r>
      <w:r>
        <w:rPr>
          <w:rFonts w:hint="eastAsia" w:ascii="仿宋" w:hAnsi="仿宋" w:eastAsia="仿宋" w:cs="Microsoft JhengHei"/>
          <w:spacing w:val="7"/>
          <w:kern w:val="2"/>
          <w:sz w:val="24"/>
          <w:szCs w:val="24"/>
          <w:lang w:eastAsia="zh-CN"/>
        </w:rPr>
        <w:t>次</w:t>
      </w:r>
      <w:r>
        <w:rPr>
          <w:rFonts w:hint="eastAsia" w:ascii="仿宋" w:hAnsi="仿宋" w:eastAsia="仿宋" w:cs="Microsoft JhengHei"/>
          <w:spacing w:val="9"/>
          <w:kern w:val="2"/>
          <w:sz w:val="24"/>
          <w:szCs w:val="24"/>
          <w:lang w:eastAsia="zh-CN"/>
        </w:rPr>
        <w:t>招</w:t>
      </w:r>
      <w:r>
        <w:rPr>
          <w:rFonts w:hint="eastAsia" w:ascii="仿宋" w:hAnsi="仿宋" w:eastAsia="仿宋" w:cs="Microsoft JhengHei"/>
          <w:spacing w:val="10"/>
          <w:kern w:val="2"/>
          <w:sz w:val="24"/>
          <w:szCs w:val="24"/>
          <w:lang w:eastAsia="zh-CN"/>
        </w:rPr>
        <w:t>标</w:t>
      </w:r>
      <w:r>
        <w:rPr>
          <w:rFonts w:hint="eastAsia" w:ascii="仿宋" w:hAnsi="仿宋" w:eastAsia="仿宋" w:cs="Microsoft JhengHei"/>
          <w:spacing w:val="9"/>
          <w:kern w:val="2"/>
          <w:sz w:val="24"/>
          <w:szCs w:val="24"/>
          <w:lang w:eastAsia="zh-CN"/>
        </w:rPr>
        <w:t>不接</w:t>
      </w:r>
      <w:r>
        <w:rPr>
          <w:rFonts w:hint="eastAsia" w:ascii="仿宋" w:hAnsi="仿宋" w:eastAsia="仿宋" w:cs="Microsoft JhengHei"/>
          <w:spacing w:val="7"/>
          <w:kern w:val="2"/>
          <w:sz w:val="24"/>
          <w:szCs w:val="24"/>
          <w:lang w:eastAsia="zh-CN"/>
        </w:rPr>
        <w:t>受联</w:t>
      </w:r>
      <w:r>
        <w:rPr>
          <w:rFonts w:hint="eastAsia" w:ascii="仿宋" w:hAnsi="仿宋" w:eastAsia="仿宋" w:cs="Microsoft JhengHei"/>
          <w:spacing w:val="9"/>
          <w:kern w:val="2"/>
          <w:sz w:val="24"/>
          <w:szCs w:val="24"/>
          <w:lang w:eastAsia="zh-CN"/>
        </w:rPr>
        <w:t>合</w:t>
      </w:r>
      <w:r>
        <w:rPr>
          <w:rFonts w:hint="eastAsia" w:ascii="仿宋" w:hAnsi="仿宋" w:eastAsia="仿宋" w:cs="Microsoft JhengHei"/>
          <w:spacing w:val="7"/>
          <w:kern w:val="2"/>
          <w:sz w:val="24"/>
          <w:szCs w:val="24"/>
          <w:lang w:eastAsia="zh-CN"/>
        </w:rPr>
        <w:t>体</w:t>
      </w:r>
      <w:r>
        <w:rPr>
          <w:rFonts w:hint="eastAsia" w:ascii="仿宋" w:hAnsi="仿宋" w:eastAsia="仿宋" w:cs="Microsoft JhengHei"/>
          <w:spacing w:val="9"/>
          <w:kern w:val="2"/>
          <w:sz w:val="24"/>
          <w:szCs w:val="24"/>
          <w:lang w:eastAsia="zh-CN"/>
        </w:rPr>
        <w:t>投标。</w:t>
      </w:r>
    </w:p>
    <w:p w14:paraId="67FD5AC4">
      <w:pPr>
        <w:pStyle w:val="4"/>
        <w:spacing w:line="276" w:lineRule="auto"/>
        <w:outlineLvl w:val="2"/>
        <w:rPr>
          <w:rFonts w:hint="eastAsia" w:ascii="仿宋" w:hAnsi="仿宋" w:eastAsia="仿宋"/>
          <w:kern w:val="2"/>
          <w:sz w:val="24"/>
          <w:szCs w:val="24"/>
          <w:lang w:eastAsia="zh-CN"/>
        </w:rPr>
      </w:pPr>
      <w:r>
        <w:rPr>
          <w:rFonts w:ascii="仿宋" w:hAnsi="仿宋" w:eastAsia="仿宋"/>
          <w:kern w:val="2"/>
          <w:sz w:val="24"/>
          <w:szCs w:val="24"/>
          <w:lang w:eastAsia="zh-CN"/>
        </w:rPr>
        <w:t>3.4</w:t>
      </w:r>
      <w:r>
        <w:rPr>
          <w:rFonts w:hint="eastAsia" w:ascii="仿宋" w:hAnsi="仿宋" w:eastAsia="仿宋"/>
          <w:kern w:val="2"/>
          <w:sz w:val="24"/>
          <w:szCs w:val="24"/>
          <w:lang w:eastAsia="zh-CN"/>
        </w:rPr>
        <w:t>资格审查：本次招标采取“资格后审”即在评标时对投标人资格进行符合性审查，不符合投标文件要求的不予通过。</w:t>
      </w:r>
    </w:p>
    <w:p w14:paraId="03A8EB5B">
      <w:pPr>
        <w:pStyle w:val="4"/>
        <w:numPr>
          <w:ilvl w:val="0"/>
          <w:numId w:val="1"/>
        </w:numPr>
        <w:spacing w:line="276" w:lineRule="auto"/>
        <w:outlineLvl w:val="2"/>
        <w:rPr>
          <w:rFonts w:hint="default" w:ascii="仿宋" w:hAnsi="仿宋" w:eastAsia="仿宋"/>
          <w:b/>
          <w:sz w:val="28"/>
          <w:szCs w:val="28"/>
          <w:lang w:val="en-US" w:eastAsia="zh-CN"/>
        </w:rPr>
      </w:pPr>
      <w:r>
        <w:rPr>
          <w:rFonts w:hint="eastAsia" w:ascii="仿宋" w:hAnsi="仿宋" w:eastAsia="仿宋"/>
          <w:b/>
          <w:sz w:val="28"/>
          <w:szCs w:val="28"/>
          <w:lang w:val="en-US" w:eastAsia="zh-CN"/>
        </w:rPr>
        <w:t>报名确认</w:t>
      </w:r>
    </w:p>
    <w:bookmarkEnd w:id="7"/>
    <w:bookmarkEnd w:id="8"/>
    <w:p w14:paraId="61831371">
      <w:pPr>
        <w:pStyle w:val="4"/>
        <w:numPr>
          <w:ilvl w:val="0"/>
          <w:numId w:val="0"/>
        </w:numPr>
        <w:spacing w:line="276" w:lineRule="auto"/>
        <w:outlineLvl w:val="2"/>
        <w:rPr>
          <w:rFonts w:hint="default" w:ascii="仿宋" w:hAnsi="仿宋" w:eastAsia="仿宋"/>
          <w:b/>
          <w:sz w:val="28"/>
          <w:szCs w:val="28"/>
          <w:highlight w:val="none"/>
          <w:lang w:val="en-US" w:eastAsia="zh-CN"/>
        </w:rPr>
      </w:pPr>
      <w:r>
        <w:rPr>
          <w:rFonts w:ascii="仿宋" w:hAnsi="仿宋" w:eastAsia="仿宋"/>
          <w:kern w:val="2"/>
          <w:sz w:val="24"/>
          <w:szCs w:val="24"/>
          <w:lang w:eastAsia="zh-CN"/>
        </w:rPr>
        <w:t>4.1</w:t>
      </w:r>
      <w:r>
        <w:rPr>
          <w:rFonts w:hint="eastAsia" w:ascii="仿宋" w:hAnsi="仿宋" w:eastAsia="仿宋"/>
          <w:kern w:val="2"/>
          <w:sz w:val="24"/>
          <w:szCs w:val="24"/>
          <w:lang w:eastAsia="zh-CN"/>
        </w:rPr>
        <w:t>有意参加投标者，</w:t>
      </w:r>
      <w:r>
        <w:rPr>
          <w:rFonts w:hint="eastAsia" w:ascii="仿宋" w:hAnsi="仿宋" w:eastAsia="仿宋" w:cs="宋体"/>
          <w:kern w:val="2"/>
          <w:sz w:val="24"/>
          <w:szCs w:val="24"/>
          <w:lang w:eastAsia="zh-CN"/>
        </w:rPr>
        <w:t>请于</w:t>
      </w:r>
      <w:r>
        <w:rPr>
          <w:rFonts w:ascii="仿宋" w:hAnsi="仿宋" w:eastAsia="仿宋" w:cs="Calibri"/>
          <w:kern w:val="2"/>
          <w:sz w:val="24"/>
          <w:szCs w:val="24"/>
          <w:highlight w:val="none"/>
          <w:lang w:eastAsia="zh-CN"/>
        </w:rPr>
        <w:t>20</w:t>
      </w:r>
      <w:r>
        <w:rPr>
          <w:rFonts w:hint="eastAsia" w:ascii="仿宋" w:hAnsi="仿宋" w:eastAsia="仿宋" w:cs="Calibri"/>
          <w:kern w:val="2"/>
          <w:sz w:val="24"/>
          <w:szCs w:val="24"/>
          <w:highlight w:val="none"/>
          <w:lang w:eastAsia="zh-CN"/>
        </w:rPr>
        <w:t>2</w:t>
      </w:r>
      <w:r>
        <w:rPr>
          <w:rFonts w:hint="eastAsia" w:ascii="仿宋" w:hAnsi="仿宋" w:eastAsia="仿宋" w:cs="Calibri"/>
          <w:kern w:val="2"/>
          <w:sz w:val="24"/>
          <w:szCs w:val="24"/>
          <w:highlight w:val="none"/>
          <w:lang w:val="en-US" w:eastAsia="zh-CN"/>
        </w:rPr>
        <w:t>4</w:t>
      </w:r>
      <w:r>
        <w:rPr>
          <w:rFonts w:hint="eastAsia" w:ascii="仿宋" w:hAnsi="仿宋" w:eastAsia="仿宋" w:cs="宋体"/>
          <w:kern w:val="2"/>
          <w:sz w:val="24"/>
          <w:szCs w:val="24"/>
          <w:highlight w:val="none"/>
          <w:lang w:eastAsia="zh-CN"/>
        </w:rPr>
        <w:t>年</w:t>
      </w:r>
      <w:r>
        <w:rPr>
          <w:rFonts w:hint="eastAsia" w:ascii="仿宋" w:hAnsi="仿宋" w:eastAsia="仿宋" w:cs="宋体"/>
          <w:kern w:val="2"/>
          <w:sz w:val="24"/>
          <w:szCs w:val="24"/>
          <w:highlight w:val="none"/>
          <w:lang w:val="en-US" w:eastAsia="zh-CN"/>
        </w:rPr>
        <w:t>10</w:t>
      </w:r>
      <w:r>
        <w:rPr>
          <w:rFonts w:ascii="仿宋" w:hAnsi="仿宋" w:eastAsia="仿宋" w:cs="宋体"/>
          <w:kern w:val="2"/>
          <w:sz w:val="24"/>
          <w:szCs w:val="24"/>
          <w:highlight w:val="none"/>
          <w:lang w:eastAsia="zh-CN"/>
        </w:rPr>
        <w:t>月</w:t>
      </w:r>
      <w:r>
        <w:rPr>
          <w:rFonts w:hint="eastAsia" w:ascii="仿宋" w:hAnsi="仿宋" w:eastAsia="仿宋" w:cs="宋体"/>
          <w:kern w:val="2"/>
          <w:sz w:val="24"/>
          <w:szCs w:val="24"/>
          <w:highlight w:val="none"/>
          <w:lang w:val="en-US" w:eastAsia="zh-CN"/>
        </w:rPr>
        <w:t>26</w:t>
      </w:r>
      <w:r>
        <w:rPr>
          <w:rFonts w:ascii="仿宋" w:hAnsi="仿宋" w:eastAsia="仿宋" w:cs="宋体"/>
          <w:kern w:val="2"/>
          <w:sz w:val="24"/>
          <w:szCs w:val="24"/>
          <w:highlight w:val="none"/>
          <w:lang w:eastAsia="zh-CN"/>
        </w:rPr>
        <w:t>日10</w:t>
      </w:r>
      <w:r>
        <w:rPr>
          <w:rFonts w:hint="eastAsia" w:ascii="仿宋" w:hAnsi="仿宋" w:eastAsia="仿宋" w:cs="宋体"/>
          <w:kern w:val="2"/>
          <w:sz w:val="24"/>
          <w:szCs w:val="24"/>
          <w:highlight w:val="none"/>
          <w:lang w:eastAsia="zh-CN"/>
        </w:rPr>
        <w:t>时</w:t>
      </w:r>
      <w:r>
        <w:rPr>
          <w:rFonts w:ascii="仿宋" w:hAnsi="仿宋" w:eastAsia="仿宋" w:cs="宋体"/>
          <w:kern w:val="2"/>
          <w:sz w:val="24"/>
          <w:szCs w:val="24"/>
          <w:highlight w:val="none"/>
          <w:lang w:eastAsia="zh-CN"/>
        </w:rPr>
        <w:t>00</w:t>
      </w:r>
      <w:r>
        <w:rPr>
          <w:rFonts w:hint="eastAsia" w:ascii="仿宋" w:hAnsi="仿宋" w:eastAsia="仿宋" w:cs="宋体"/>
          <w:kern w:val="2"/>
          <w:sz w:val="24"/>
          <w:szCs w:val="24"/>
          <w:highlight w:val="none"/>
          <w:lang w:eastAsia="zh-CN"/>
        </w:rPr>
        <w:t>分（北京时间，下同）至</w:t>
      </w:r>
      <w:r>
        <w:rPr>
          <w:rFonts w:ascii="仿宋" w:hAnsi="仿宋" w:eastAsia="仿宋" w:cs="Calibri"/>
          <w:kern w:val="2"/>
          <w:sz w:val="24"/>
          <w:szCs w:val="24"/>
          <w:highlight w:val="none"/>
          <w:lang w:eastAsia="zh-CN"/>
        </w:rPr>
        <w:t>20</w:t>
      </w:r>
      <w:r>
        <w:rPr>
          <w:rFonts w:hint="eastAsia" w:ascii="仿宋" w:hAnsi="仿宋" w:eastAsia="仿宋" w:cs="Calibri"/>
          <w:kern w:val="2"/>
          <w:sz w:val="24"/>
          <w:szCs w:val="24"/>
          <w:highlight w:val="none"/>
          <w:lang w:eastAsia="zh-CN"/>
        </w:rPr>
        <w:t>2</w:t>
      </w:r>
      <w:r>
        <w:rPr>
          <w:rFonts w:hint="eastAsia" w:ascii="仿宋" w:hAnsi="仿宋" w:eastAsia="仿宋" w:cs="Calibri"/>
          <w:kern w:val="2"/>
          <w:sz w:val="24"/>
          <w:szCs w:val="24"/>
          <w:highlight w:val="none"/>
          <w:lang w:val="en-US" w:eastAsia="zh-CN"/>
        </w:rPr>
        <w:t>4</w:t>
      </w:r>
      <w:r>
        <w:rPr>
          <w:rFonts w:hint="eastAsia" w:ascii="仿宋" w:hAnsi="仿宋" w:eastAsia="仿宋" w:cs="宋体"/>
          <w:kern w:val="2"/>
          <w:sz w:val="24"/>
          <w:szCs w:val="24"/>
          <w:highlight w:val="none"/>
          <w:lang w:eastAsia="zh-CN"/>
        </w:rPr>
        <w:t>年</w:t>
      </w:r>
      <w:r>
        <w:rPr>
          <w:rFonts w:hint="eastAsia" w:ascii="仿宋" w:hAnsi="仿宋" w:eastAsia="仿宋" w:cs="宋体"/>
          <w:kern w:val="2"/>
          <w:sz w:val="24"/>
          <w:szCs w:val="24"/>
          <w:highlight w:val="none"/>
          <w:lang w:val="en-US" w:eastAsia="zh-CN"/>
        </w:rPr>
        <w:t>10</w:t>
      </w:r>
      <w:r>
        <w:rPr>
          <w:rFonts w:ascii="仿宋" w:hAnsi="仿宋" w:eastAsia="仿宋" w:cs="宋体"/>
          <w:kern w:val="2"/>
          <w:sz w:val="24"/>
          <w:szCs w:val="24"/>
          <w:highlight w:val="none"/>
          <w:lang w:eastAsia="zh-CN"/>
        </w:rPr>
        <w:t>月</w:t>
      </w:r>
      <w:r>
        <w:rPr>
          <w:rFonts w:hint="eastAsia" w:ascii="仿宋" w:hAnsi="仿宋" w:eastAsia="仿宋" w:cs="宋体"/>
          <w:kern w:val="2"/>
          <w:sz w:val="24"/>
          <w:szCs w:val="24"/>
          <w:highlight w:val="none"/>
          <w:lang w:val="en-US" w:eastAsia="zh-CN"/>
        </w:rPr>
        <w:t>31</w:t>
      </w:r>
      <w:r>
        <w:rPr>
          <w:rFonts w:ascii="仿宋" w:hAnsi="仿宋" w:eastAsia="仿宋" w:cs="宋体"/>
          <w:kern w:val="2"/>
          <w:sz w:val="24"/>
          <w:szCs w:val="24"/>
          <w:highlight w:val="none"/>
          <w:lang w:eastAsia="zh-CN"/>
        </w:rPr>
        <w:t>日</w:t>
      </w:r>
      <w:r>
        <w:rPr>
          <w:rFonts w:hint="eastAsia" w:ascii="仿宋" w:hAnsi="仿宋" w:eastAsia="仿宋" w:cs="宋体"/>
          <w:kern w:val="2"/>
          <w:sz w:val="24"/>
          <w:szCs w:val="24"/>
          <w:highlight w:val="none"/>
          <w:lang w:eastAsia="zh-CN"/>
        </w:rPr>
        <w:t>10时</w:t>
      </w:r>
      <w:r>
        <w:rPr>
          <w:rFonts w:ascii="仿宋" w:hAnsi="仿宋" w:eastAsia="仿宋" w:cs="宋体"/>
          <w:kern w:val="2"/>
          <w:sz w:val="24"/>
          <w:szCs w:val="24"/>
          <w:highlight w:val="none"/>
          <w:lang w:eastAsia="zh-CN"/>
        </w:rPr>
        <w:t>00</w:t>
      </w:r>
      <w:r>
        <w:rPr>
          <w:rFonts w:hint="eastAsia" w:ascii="仿宋" w:hAnsi="仿宋" w:eastAsia="仿宋" w:cs="宋体"/>
          <w:kern w:val="2"/>
          <w:sz w:val="24"/>
          <w:szCs w:val="24"/>
          <w:highlight w:val="none"/>
          <w:lang w:eastAsia="zh-CN"/>
        </w:rPr>
        <w:t>分，</w:t>
      </w:r>
      <w:r>
        <w:rPr>
          <w:rFonts w:hint="eastAsia" w:ascii="仿宋" w:hAnsi="仿宋" w:eastAsia="仿宋"/>
          <w:kern w:val="2"/>
          <w:sz w:val="24"/>
          <w:szCs w:val="24"/>
          <w:highlight w:val="none"/>
          <w:lang w:eastAsia="zh-CN"/>
        </w:rPr>
        <w:t>登录中国交建物资采购管理信息系统供应商门户网站（网址：</w:t>
      </w:r>
      <w:r>
        <w:rPr>
          <w:rFonts w:ascii="仿宋" w:hAnsi="仿宋" w:eastAsia="仿宋"/>
          <w:kern w:val="2"/>
          <w:sz w:val="24"/>
          <w:szCs w:val="24"/>
          <w:highlight w:val="none"/>
          <w:lang w:eastAsia="zh-CN"/>
        </w:rPr>
        <w:fldChar w:fldCharType="begin"/>
      </w:r>
      <w:r>
        <w:rPr>
          <w:rFonts w:ascii="仿宋" w:hAnsi="仿宋" w:eastAsia="仿宋"/>
          <w:kern w:val="2"/>
          <w:sz w:val="24"/>
          <w:szCs w:val="24"/>
          <w:highlight w:val="none"/>
          <w:lang w:eastAsia="zh-CN"/>
        </w:rPr>
        <w:instrText xml:space="preserve"> HYPERLINK "http://ec.ccccltd.cn</w:instrText>
      </w:r>
      <w:r>
        <w:rPr>
          <w:rFonts w:hint="eastAsia" w:ascii="仿宋" w:hAnsi="仿宋" w:eastAsia="仿宋"/>
          <w:kern w:val="2"/>
          <w:sz w:val="24"/>
          <w:szCs w:val="24"/>
          <w:highlight w:val="none"/>
          <w:lang w:eastAsia="zh-CN"/>
        </w:rPr>
        <w:instrText xml:space="preserve">）完成供应商注册</w:instrText>
      </w:r>
      <w:r>
        <w:rPr>
          <w:rFonts w:hint="eastAsia" w:ascii="仿宋" w:hAnsi="仿宋" w:eastAsia="仿宋" w:cs="宋体"/>
          <w:kern w:val="2"/>
          <w:sz w:val="24"/>
          <w:szCs w:val="24"/>
          <w:highlight w:val="none"/>
          <w:lang w:eastAsia="zh-CN"/>
        </w:rPr>
        <w:instrText xml:space="preserve">推荐单位选择</w:instrText>
      </w:r>
      <w:r>
        <w:rPr>
          <w:rFonts w:ascii="仿宋" w:hAnsi="仿宋" w:eastAsia="仿宋" w:cs="宋体"/>
          <w:kern w:val="2"/>
          <w:sz w:val="24"/>
          <w:szCs w:val="24"/>
          <w:highlight w:val="none"/>
          <w:lang w:eastAsia="zh-CN"/>
        </w:rPr>
        <w:instrText xml:space="preserve">\</w:instrText>
      </w:r>
      <w:r>
        <w:rPr>
          <w:rFonts w:hint="eastAsia" w:ascii="仿宋" w:hAnsi="仿宋" w:eastAsia="仿宋" w:cs="宋体"/>
          <w:kern w:val="2"/>
          <w:sz w:val="24"/>
          <w:szCs w:val="24"/>
          <w:highlight w:val="none"/>
          <w:lang w:eastAsia="zh-CN"/>
        </w:rPr>
        <w:instrText xml:space="preserve">“中交路桥华南工程有限公司</w:instrText>
      </w:r>
      <w:r>
        <w:rPr>
          <w:rFonts w:ascii="仿宋" w:hAnsi="仿宋" w:eastAsia="仿宋" w:cs="宋体"/>
          <w:kern w:val="2"/>
          <w:sz w:val="24"/>
          <w:szCs w:val="24"/>
          <w:highlight w:val="none"/>
          <w:lang w:eastAsia="zh-CN"/>
        </w:rPr>
        <w:instrText xml:space="preserve">\</w:instrText>
      </w:r>
      <w:r>
        <w:rPr>
          <w:rFonts w:hint="eastAsia" w:ascii="仿宋" w:hAnsi="仿宋" w:eastAsia="仿宋" w:cs="宋体"/>
          <w:kern w:val="2"/>
          <w:sz w:val="24"/>
          <w:szCs w:val="24"/>
          <w:highlight w:val="none"/>
          <w:lang w:eastAsia="zh-CN"/>
        </w:rPr>
        <w:instrText xml:space="preserve">”经审核通过后入网，即可报名确认</w:instrText>
      </w:r>
      <w:r>
        <w:rPr>
          <w:rFonts w:hint="eastAsia" w:ascii="仿宋" w:hAnsi="仿宋" w:eastAsia="仿宋"/>
          <w:kern w:val="2"/>
          <w:sz w:val="24"/>
          <w:szCs w:val="24"/>
          <w:highlight w:val="none"/>
          <w:lang w:eastAsia="zh-CN"/>
        </w:rPr>
        <w:instrText xml:space="preserve">。</w:instrText>
      </w:r>
      <w:r>
        <w:rPr>
          <w:rFonts w:ascii="仿宋" w:hAnsi="仿宋" w:eastAsia="仿宋"/>
          <w:kern w:val="2"/>
          <w:sz w:val="24"/>
          <w:szCs w:val="24"/>
          <w:highlight w:val="none"/>
          <w:lang w:eastAsia="zh-CN"/>
        </w:rPr>
        <w:instrText xml:space="preserve">" </w:instrText>
      </w:r>
      <w:r>
        <w:rPr>
          <w:rFonts w:ascii="仿宋" w:hAnsi="仿宋" w:eastAsia="仿宋"/>
          <w:kern w:val="2"/>
          <w:sz w:val="24"/>
          <w:szCs w:val="24"/>
          <w:highlight w:val="none"/>
          <w:lang w:eastAsia="zh-CN"/>
        </w:rPr>
        <w:fldChar w:fldCharType="separate"/>
      </w:r>
      <w:r>
        <w:rPr>
          <w:rFonts w:ascii="仿宋" w:hAnsi="仿宋" w:eastAsia="仿宋"/>
          <w:color w:val="0000FF"/>
          <w:kern w:val="2"/>
          <w:sz w:val="24"/>
          <w:szCs w:val="24"/>
          <w:highlight w:val="none"/>
          <w:u w:val="single"/>
          <w:lang w:eastAsia="zh-CN"/>
        </w:rPr>
        <w:t>http://ec.ccccltd.cn</w:t>
      </w:r>
      <w:r>
        <w:rPr>
          <w:rFonts w:hint="eastAsia" w:ascii="仿宋" w:hAnsi="仿宋" w:eastAsia="仿宋"/>
          <w:color w:val="0000FF"/>
          <w:kern w:val="2"/>
          <w:sz w:val="24"/>
          <w:szCs w:val="24"/>
          <w:highlight w:val="none"/>
          <w:u w:val="single"/>
          <w:lang w:eastAsia="zh-CN"/>
        </w:rPr>
        <w:t>）完成供应商注册</w:t>
      </w:r>
      <w:r>
        <w:rPr>
          <w:rFonts w:hint="eastAsia" w:ascii="仿宋" w:hAnsi="仿宋" w:eastAsia="仿宋" w:cs="宋体"/>
          <w:color w:val="0000FF"/>
          <w:kern w:val="2"/>
          <w:sz w:val="24"/>
          <w:szCs w:val="24"/>
          <w:highlight w:val="none"/>
          <w:u w:val="single"/>
          <w:lang w:eastAsia="zh-CN"/>
        </w:rPr>
        <w:t>推荐单位选择“中交路桥华南工程有限公司”经审核通过后入网，即可报名确认</w:t>
      </w:r>
      <w:r>
        <w:rPr>
          <w:rFonts w:hint="eastAsia" w:ascii="仿宋" w:hAnsi="仿宋" w:eastAsia="仿宋"/>
          <w:color w:val="0000FF"/>
          <w:kern w:val="2"/>
          <w:sz w:val="24"/>
          <w:szCs w:val="24"/>
          <w:highlight w:val="none"/>
          <w:u w:val="single"/>
          <w:lang w:eastAsia="zh-CN"/>
        </w:rPr>
        <w:t>。</w:t>
      </w:r>
      <w:r>
        <w:rPr>
          <w:rFonts w:ascii="仿宋" w:hAnsi="仿宋" w:eastAsia="仿宋"/>
          <w:kern w:val="2"/>
          <w:sz w:val="24"/>
          <w:szCs w:val="24"/>
          <w:highlight w:val="none"/>
          <w:lang w:eastAsia="zh-CN"/>
        </w:rPr>
        <w:fldChar w:fldCharType="end"/>
      </w:r>
    </w:p>
    <w:p w14:paraId="458BB505">
      <w:pPr>
        <w:pStyle w:val="4"/>
        <w:spacing w:line="276" w:lineRule="auto"/>
        <w:outlineLvl w:val="2"/>
        <w:rPr>
          <w:rFonts w:ascii="仿宋" w:hAnsi="仿宋" w:eastAsia="仿宋"/>
          <w:b/>
          <w:sz w:val="28"/>
          <w:szCs w:val="28"/>
          <w:highlight w:val="none"/>
        </w:rPr>
      </w:pPr>
      <w:r>
        <w:rPr>
          <w:rFonts w:hint="eastAsia" w:ascii="仿宋" w:hAnsi="仿宋" w:eastAsia="仿宋"/>
          <w:b/>
          <w:sz w:val="28"/>
          <w:szCs w:val="28"/>
          <w:highlight w:val="none"/>
          <w:lang w:val="en-US" w:eastAsia="zh-CN"/>
        </w:rPr>
        <w:t>5</w:t>
      </w:r>
      <w:r>
        <w:rPr>
          <w:rFonts w:ascii="仿宋" w:hAnsi="仿宋" w:eastAsia="仿宋"/>
          <w:b/>
          <w:sz w:val="28"/>
          <w:szCs w:val="28"/>
          <w:highlight w:val="none"/>
        </w:rPr>
        <w:t>.</w:t>
      </w:r>
      <w:r>
        <w:rPr>
          <w:rFonts w:hint="eastAsia" w:ascii="仿宋" w:hAnsi="仿宋" w:eastAsia="仿宋"/>
          <w:b/>
          <w:sz w:val="28"/>
          <w:szCs w:val="28"/>
          <w:highlight w:val="none"/>
        </w:rPr>
        <w:t>招标文件的获取</w:t>
      </w:r>
    </w:p>
    <w:p w14:paraId="3F3C4BA9">
      <w:pPr>
        <w:pStyle w:val="4"/>
        <w:spacing w:line="276" w:lineRule="auto"/>
        <w:ind w:firstLine="480" w:firstLineChars="200"/>
        <w:rPr>
          <w:rFonts w:ascii="仿宋" w:hAnsi="仿宋" w:eastAsia="仿宋"/>
          <w:color w:val="0070C0"/>
          <w:sz w:val="24"/>
          <w:szCs w:val="24"/>
        </w:rPr>
      </w:pPr>
      <w:r>
        <w:rPr>
          <w:rFonts w:hint="eastAsia" w:ascii="仿宋" w:hAnsi="仿宋" w:eastAsia="仿宋"/>
          <w:sz w:val="24"/>
          <w:szCs w:val="24"/>
          <w:highlight w:val="none"/>
        </w:rPr>
        <w:t>获取招标文件方式：凡有意参加投标者，</w:t>
      </w:r>
      <w:r>
        <w:rPr>
          <w:rFonts w:ascii="仿宋" w:hAnsi="仿宋" w:eastAsia="仿宋" w:cs="Calibri"/>
          <w:sz w:val="24"/>
          <w:szCs w:val="24"/>
          <w:highlight w:val="none"/>
        </w:rPr>
        <w:t>20</w:t>
      </w:r>
      <w:r>
        <w:rPr>
          <w:rFonts w:hint="eastAsia" w:ascii="仿宋" w:hAnsi="仿宋" w:eastAsia="仿宋" w:cs="Calibri"/>
          <w:sz w:val="24"/>
          <w:szCs w:val="24"/>
          <w:highlight w:val="none"/>
        </w:rPr>
        <w:t>2</w:t>
      </w:r>
      <w:r>
        <w:rPr>
          <w:rFonts w:hint="eastAsia" w:ascii="仿宋" w:hAnsi="仿宋" w:eastAsia="仿宋" w:cs="Calibri"/>
          <w:sz w:val="24"/>
          <w:szCs w:val="24"/>
          <w:highlight w:val="none"/>
          <w:lang w:val="en-US" w:eastAsia="zh-CN"/>
        </w:rPr>
        <w:t>4</w:t>
      </w:r>
      <w:r>
        <w:rPr>
          <w:rFonts w:hint="eastAsia" w:ascii="仿宋" w:hAnsi="仿宋" w:eastAsia="仿宋" w:cs="Calibri"/>
          <w:sz w:val="24"/>
          <w:szCs w:val="24"/>
          <w:highlight w:val="none"/>
        </w:rPr>
        <w:t>年</w:t>
      </w:r>
      <w:r>
        <w:rPr>
          <w:rFonts w:hint="eastAsia" w:ascii="仿宋" w:hAnsi="仿宋" w:eastAsia="仿宋" w:cs="Calibri"/>
          <w:sz w:val="24"/>
          <w:szCs w:val="24"/>
          <w:highlight w:val="none"/>
          <w:lang w:val="en-US" w:eastAsia="zh-CN"/>
        </w:rPr>
        <w:t>10</w:t>
      </w:r>
      <w:r>
        <w:rPr>
          <w:rFonts w:hint="eastAsia" w:ascii="仿宋" w:hAnsi="仿宋" w:eastAsia="仿宋" w:cs="Calibri"/>
          <w:sz w:val="24"/>
          <w:szCs w:val="24"/>
          <w:highlight w:val="none"/>
        </w:rPr>
        <w:t>月</w:t>
      </w:r>
      <w:r>
        <w:rPr>
          <w:rFonts w:hint="eastAsia" w:ascii="仿宋" w:hAnsi="仿宋" w:eastAsia="仿宋" w:cs="Calibri"/>
          <w:sz w:val="24"/>
          <w:szCs w:val="24"/>
          <w:highlight w:val="none"/>
          <w:lang w:val="en-US" w:eastAsia="zh-CN"/>
        </w:rPr>
        <w:t>26</w:t>
      </w:r>
      <w:r>
        <w:rPr>
          <w:rFonts w:hint="eastAsia" w:ascii="仿宋" w:hAnsi="仿宋" w:eastAsia="仿宋" w:cs="Calibri"/>
          <w:sz w:val="24"/>
          <w:szCs w:val="24"/>
          <w:highlight w:val="none"/>
        </w:rPr>
        <w:t>日</w:t>
      </w:r>
      <w:r>
        <w:rPr>
          <w:rFonts w:ascii="仿宋" w:hAnsi="仿宋" w:eastAsia="仿宋" w:cs="Calibri"/>
          <w:sz w:val="24"/>
          <w:szCs w:val="24"/>
          <w:highlight w:val="none"/>
        </w:rPr>
        <w:t>10</w:t>
      </w:r>
      <w:r>
        <w:rPr>
          <w:rFonts w:hint="eastAsia" w:ascii="仿宋" w:hAnsi="仿宋" w:eastAsia="仿宋" w:cs="Calibri"/>
          <w:sz w:val="24"/>
          <w:szCs w:val="24"/>
          <w:highlight w:val="none"/>
        </w:rPr>
        <w:t>时</w:t>
      </w:r>
      <w:r>
        <w:rPr>
          <w:rFonts w:ascii="仿宋" w:hAnsi="仿宋" w:eastAsia="仿宋" w:cs="宋体"/>
          <w:sz w:val="24"/>
          <w:szCs w:val="24"/>
          <w:highlight w:val="none"/>
        </w:rPr>
        <w:t>00</w:t>
      </w:r>
      <w:r>
        <w:rPr>
          <w:rFonts w:hint="eastAsia" w:ascii="仿宋" w:hAnsi="仿宋" w:eastAsia="仿宋" w:cs="宋体"/>
          <w:sz w:val="24"/>
          <w:szCs w:val="24"/>
          <w:highlight w:val="none"/>
        </w:rPr>
        <w:t>分至</w:t>
      </w:r>
      <w:r>
        <w:rPr>
          <w:rFonts w:hint="eastAsia" w:ascii="仿宋" w:hAnsi="仿宋" w:eastAsia="仿宋" w:cs="Calibri"/>
          <w:sz w:val="24"/>
          <w:szCs w:val="24"/>
          <w:highlight w:val="none"/>
        </w:rPr>
        <w:t>202</w:t>
      </w:r>
      <w:r>
        <w:rPr>
          <w:rFonts w:hint="eastAsia" w:ascii="仿宋" w:hAnsi="仿宋" w:eastAsia="仿宋" w:cs="Calibri"/>
          <w:sz w:val="24"/>
          <w:szCs w:val="24"/>
          <w:highlight w:val="none"/>
          <w:lang w:val="en-US" w:eastAsia="zh-CN"/>
        </w:rPr>
        <w:t>3</w:t>
      </w:r>
      <w:r>
        <w:rPr>
          <w:rFonts w:hint="eastAsia" w:ascii="仿宋" w:hAnsi="仿宋" w:eastAsia="仿宋" w:cs="Calibri"/>
          <w:sz w:val="24"/>
          <w:szCs w:val="24"/>
          <w:highlight w:val="none"/>
        </w:rPr>
        <w:t>年</w:t>
      </w:r>
      <w:r>
        <w:rPr>
          <w:rFonts w:hint="eastAsia" w:ascii="仿宋" w:hAnsi="仿宋" w:eastAsia="仿宋" w:cs="Calibri"/>
          <w:sz w:val="24"/>
          <w:szCs w:val="24"/>
          <w:highlight w:val="none"/>
          <w:lang w:val="en-US" w:eastAsia="zh-CN"/>
        </w:rPr>
        <w:t>10</w:t>
      </w:r>
      <w:r>
        <w:rPr>
          <w:rFonts w:hint="eastAsia" w:ascii="仿宋" w:hAnsi="仿宋" w:eastAsia="仿宋" w:cs="Calibri"/>
          <w:sz w:val="24"/>
          <w:szCs w:val="24"/>
          <w:highlight w:val="none"/>
        </w:rPr>
        <w:t>月</w:t>
      </w:r>
      <w:r>
        <w:rPr>
          <w:rFonts w:hint="eastAsia" w:ascii="仿宋" w:hAnsi="仿宋" w:eastAsia="仿宋" w:cs="Calibri"/>
          <w:sz w:val="24"/>
          <w:szCs w:val="24"/>
          <w:highlight w:val="none"/>
          <w:lang w:val="en-US" w:eastAsia="zh-CN"/>
        </w:rPr>
        <w:t>31</w:t>
      </w:r>
      <w:r>
        <w:rPr>
          <w:rFonts w:hint="eastAsia" w:ascii="仿宋" w:hAnsi="仿宋" w:eastAsia="仿宋" w:cs="Calibri"/>
          <w:sz w:val="24"/>
          <w:szCs w:val="24"/>
          <w:highlight w:val="none"/>
        </w:rPr>
        <w:t>日</w:t>
      </w:r>
      <w:r>
        <w:rPr>
          <w:rFonts w:ascii="仿宋" w:hAnsi="仿宋" w:eastAsia="仿宋" w:cs="Calibri"/>
          <w:sz w:val="24"/>
          <w:szCs w:val="24"/>
          <w:highlight w:val="none"/>
        </w:rPr>
        <w:t>10</w:t>
      </w:r>
      <w:r>
        <w:rPr>
          <w:rFonts w:hint="eastAsia" w:ascii="仿宋" w:hAnsi="仿宋" w:eastAsia="仿宋" w:cs="Calibri"/>
          <w:sz w:val="24"/>
          <w:szCs w:val="24"/>
          <w:highlight w:val="none"/>
        </w:rPr>
        <w:t>时</w:t>
      </w:r>
      <w:r>
        <w:rPr>
          <w:rFonts w:ascii="仿宋" w:hAnsi="仿宋" w:eastAsia="仿宋" w:cs="宋体"/>
          <w:sz w:val="24"/>
          <w:szCs w:val="24"/>
          <w:highlight w:val="none"/>
        </w:rPr>
        <w:t>00</w:t>
      </w:r>
      <w:r>
        <w:rPr>
          <w:rFonts w:hint="eastAsia" w:ascii="仿宋" w:hAnsi="仿宋" w:eastAsia="仿宋" w:cs="宋体"/>
          <w:sz w:val="24"/>
          <w:szCs w:val="24"/>
          <w:highlight w:val="none"/>
        </w:rPr>
        <w:t>分</w:t>
      </w:r>
      <w:r>
        <w:rPr>
          <w:rFonts w:hint="eastAsia" w:ascii="仿宋" w:hAnsi="仿宋" w:eastAsia="仿宋" w:cs="宋体"/>
          <w:sz w:val="24"/>
          <w:szCs w:val="24"/>
        </w:rPr>
        <w:t>（北京时间，下同）</w:t>
      </w:r>
      <w:r>
        <w:rPr>
          <w:rFonts w:hint="eastAsia" w:ascii="仿宋" w:hAnsi="仿宋" w:eastAsia="仿宋"/>
          <w:sz w:val="24"/>
          <w:szCs w:val="24"/>
        </w:rPr>
        <w:t>供应商于标书发售时间截止前通过登录中国交建物资采购管理信息系统（网址：</w:t>
      </w:r>
      <w:r>
        <w:rPr>
          <w:rFonts w:ascii="仿宋" w:hAnsi="仿宋" w:eastAsia="仿宋"/>
          <w:sz w:val="24"/>
          <w:szCs w:val="24"/>
        </w:rPr>
        <w:t xml:space="preserve"> http://ec.ccccltd.cn</w:t>
      </w:r>
      <w:r>
        <w:rPr>
          <w:rFonts w:hint="eastAsia" w:ascii="仿宋" w:hAnsi="仿宋" w:eastAsia="仿宋"/>
          <w:sz w:val="24"/>
          <w:szCs w:val="24"/>
        </w:rPr>
        <w:t>）下载招标文件。</w:t>
      </w:r>
    </w:p>
    <w:p w14:paraId="0F717FA9">
      <w:pPr>
        <w:pStyle w:val="4"/>
        <w:spacing w:line="276" w:lineRule="auto"/>
        <w:ind w:firstLine="480" w:firstLineChars="200"/>
        <w:rPr>
          <w:rFonts w:ascii="仿宋" w:hAnsi="仿宋" w:eastAsia="仿宋" w:cs="宋体"/>
          <w:sz w:val="24"/>
          <w:szCs w:val="24"/>
        </w:rPr>
      </w:pPr>
      <w:r>
        <w:rPr>
          <w:rFonts w:hint="eastAsia" w:ascii="仿宋" w:hAnsi="仿宋" w:eastAsia="仿宋"/>
          <w:sz w:val="24"/>
          <w:szCs w:val="24"/>
        </w:rPr>
        <w:t>登录中国交建物资采购管理信息系统供应商门户网站（网址：</w:t>
      </w:r>
      <w:r>
        <w:rPr>
          <w:rFonts w:ascii="仿宋" w:hAnsi="仿宋" w:eastAsia="仿宋"/>
          <w:sz w:val="24"/>
          <w:szCs w:val="24"/>
        </w:rPr>
        <w:t>http://ec.ccccltd.cn</w:t>
      </w:r>
      <w:r>
        <w:rPr>
          <w:rFonts w:hint="eastAsia" w:ascii="仿宋" w:hAnsi="仿宋" w:eastAsia="仿宋"/>
          <w:sz w:val="24"/>
          <w:szCs w:val="24"/>
        </w:rPr>
        <w:t>）完成供应商注册</w:t>
      </w:r>
      <w:r>
        <w:rPr>
          <w:rFonts w:hint="eastAsia" w:ascii="仿宋" w:hAnsi="仿宋" w:eastAsia="仿宋" w:cs="宋体"/>
          <w:sz w:val="24"/>
          <w:szCs w:val="24"/>
        </w:rPr>
        <w:t>推荐单位选择“中交路桥建设有限公司”经审核通过后入网，即可报名确认，</w:t>
      </w:r>
      <w:r>
        <w:rPr>
          <w:rFonts w:hint="eastAsia" w:ascii="仿宋" w:hAnsi="仿宋" w:eastAsia="仿宋"/>
          <w:sz w:val="24"/>
          <w:szCs w:val="24"/>
        </w:rPr>
        <w:t>未注册成功的供应商将无法参与投标。</w:t>
      </w:r>
    </w:p>
    <w:p w14:paraId="3BCE8DBB">
      <w:pPr>
        <w:pStyle w:val="4"/>
        <w:outlineLvl w:val="2"/>
        <w:rPr>
          <w:rFonts w:ascii="仿宋" w:hAnsi="仿宋" w:eastAsia="仿宋"/>
          <w:b/>
          <w:sz w:val="28"/>
          <w:szCs w:val="28"/>
        </w:rPr>
      </w:pPr>
      <w:bookmarkStart w:id="9" w:name="_Toc26904"/>
      <w:r>
        <w:rPr>
          <w:rFonts w:hint="eastAsia" w:ascii="仿宋" w:hAnsi="仿宋" w:eastAsia="仿宋"/>
          <w:b/>
          <w:sz w:val="28"/>
          <w:szCs w:val="28"/>
          <w:lang w:val="en-US" w:eastAsia="zh-CN"/>
        </w:rPr>
        <w:t>6</w:t>
      </w:r>
      <w:r>
        <w:rPr>
          <w:rFonts w:ascii="仿宋" w:hAnsi="仿宋" w:eastAsia="仿宋"/>
          <w:b/>
          <w:sz w:val="28"/>
          <w:szCs w:val="28"/>
        </w:rPr>
        <w:t>.</w:t>
      </w:r>
      <w:r>
        <w:rPr>
          <w:rFonts w:hint="eastAsia" w:ascii="仿宋" w:hAnsi="仿宋" w:eastAsia="仿宋"/>
          <w:b/>
          <w:sz w:val="28"/>
          <w:szCs w:val="28"/>
        </w:rPr>
        <w:t>投标文件的递交</w:t>
      </w:r>
      <w:bookmarkEnd w:id="9"/>
    </w:p>
    <w:p w14:paraId="2F1BC1D9">
      <w:pPr>
        <w:pStyle w:val="4"/>
        <w:rPr>
          <w:rFonts w:ascii="仿宋" w:hAnsi="仿宋" w:eastAsia="仿宋"/>
          <w:color w:val="FF0000"/>
          <w:sz w:val="24"/>
          <w:szCs w:val="24"/>
        </w:rPr>
      </w:pPr>
      <w:bookmarkStart w:id="10" w:name="_Toc536105587"/>
      <w:r>
        <w:rPr>
          <w:rFonts w:hint="eastAsia" w:ascii="仿宋" w:hAnsi="仿宋" w:eastAsia="仿宋"/>
          <w:sz w:val="24"/>
          <w:szCs w:val="24"/>
          <w:lang w:val="en-US" w:eastAsia="zh-CN"/>
        </w:rPr>
        <w:t>6</w:t>
      </w:r>
      <w:r>
        <w:rPr>
          <w:rFonts w:ascii="仿宋" w:hAnsi="仿宋" w:eastAsia="仿宋"/>
          <w:sz w:val="24"/>
          <w:szCs w:val="24"/>
        </w:rPr>
        <w:t>.1</w:t>
      </w:r>
      <w:r>
        <w:rPr>
          <w:rFonts w:hint="eastAsia" w:ascii="仿宋" w:hAnsi="仿宋" w:eastAsia="仿宋"/>
          <w:sz w:val="24"/>
          <w:szCs w:val="24"/>
        </w:rPr>
        <w:t>递交时间：202</w:t>
      </w:r>
      <w:r>
        <w:rPr>
          <w:rFonts w:hint="eastAsia" w:ascii="仿宋" w:hAnsi="仿宋" w:eastAsia="仿宋"/>
          <w:sz w:val="24"/>
          <w:szCs w:val="24"/>
          <w:lang w:val="en-US" w:eastAsia="zh-CN"/>
        </w:rPr>
        <w:t>4</w:t>
      </w:r>
      <w:r>
        <w:rPr>
          <w:rFonts w:hint="eastAsia" w:ascii="仿宋" w:hAnsi="仿宋" w:eastAsia="仿宋"/>
          <w:sz w:val="24"/>
          <w:szCs w:val="24"/>
        </w:rPr>
        <w:t>年</w:t>
      </w:r>
      <w:r>
        <w:rPr>
          <w:rFonts w:hint="eastAsia" w:ascii="仿宋" w:hAnsi="仿宋" w:eastAsia="仿宋"/>
          <w:sz w:val="24"/>
          <w:szCs w:val="24"/>
          <w:lang w:val="en-US" w:eastAsia="zh-CN"/>
        </w:rPr>
        <w:t>10</w:t>
      </w:r>
      <w:r>
        <w:rPr>
          <w:rFonts w:hint="eastAsia" w:ascii="仿宋" w:hAnsi="仿宋" w:eastAsia="仿宋"/>
          <w:sz w:val="24"/>
          <w:szCs w:val="24"/>
        </w:rPr>
        <w:t>月</w:t>
      </w:r>
      <w:r>
        <w:rPr>
          <w:rFonts w:hint="eastAsia" w:ascii="仿宋" w:hAnsi="仿宋" w:eastAsia="仿宋"/>
          <w:sz w:val="24"/>
          <w:szCs w:val="24"/>
          <w:lang w:val="en-US" w:eastAsia="zh-CN"/>
        </w:rPr>
        <w:t>31</w:t>
      </w:r>
      <w:r>
        <w:rPr>
          <w:rFonts w:hint="eastAsia" w:ascii="仿宋" w:hAnsi="仿宋" w:eastAsia="仿宋"/>
          <w:sz w:val="24"/>
          <w:szCs w:val="24"/>
        </w:rPr>
        <w:t>日10时</w:t>
      </w:r>
      <w:r>
        <w:rPr>
          <w:rFonts w:ascii="仿宋" w:hAnsi="仿宋" w:eastAsia="仿宋"/>
          <w:sz w:val="24"/>
          <w:szCs w:val="24"/>
        </w:rPr>
        <w:t>00</w:t>
      </w:r>
      <w:r>
        <w:rPr>
          <w:rFonts w:hint="eastAsia" w:ascii="仿宋" w:hAnsi="仿宋" w:eastAsia="仿宋"/>
          <w:sz w:val="24"/>
          <w:szCs w:val="24"/>
        </w:rPr>
        <w:t>分至</w:t>
      </w:r>
      <w:r>
        <w:rPr>
          <w:rFonts w:ascii="仿宋" w:hAnsi="仿宋" w:eastAsia="仿宋"/>
          <w:sz w:val="24"/>
          <w:szCs w:val="24"/>
        </w:rPr>
        <w:t>20</w:t>
      </w:r>
      <w:r>
        <w:rPr>
          <w:rFonts w:hint="eastAsia" w:ascii="仿宋" w:hAnsi="仿宋" w:eastAsia="仿宋"/>
          <w:sz w:val="24"/>
          <w:szCs w:val="24"/>
        </w:rPr>
        <w:t>2</w:t>
      </w:r>
      <w:r>
        <w:rPr>
          <w:rFonts w:hint="eastAsia" w:ascii="仿宋" w:hAnsi="仿宋" w:eastAsia="仿宋"/>
          <w:sz w:val="24"/>
          <w:szCs w:val="24"/>
          <w:lang w:val="en-US" w:eastAsia="zh-CN"/>
        </w:rPr>
        <w:t>4</w:t>
      </w:r>
      <w:r>
        <w:rPr>
          <w:rFonts w:hint="eastAsia" w:ascii="仿宋" w:hAnsi="仿宋" w:eastAsia="仿宋"/>
          <w:sz w:val="24"/>
          <w:szCs w:val="24"/>
        </w:rPr>
        <w:t>年</w:t>
      </w:r>
      <w:r>
        <w:rPr>
          <w:rFonts w:hint="eastAsia" w:ascii="仿宋" w:hAnsi="仿宋" w:eastAsia="仿宋"/>
          <w:sz w:val="24"/>
          <w:szCs w:val="24"/>
          <w:lang w:val="en-US" w:eastAsia="zh-CN"/>
        </w:rPr>
        <w:t>11</w:t>
      </w:r>
      <w:r>
        <w:rPr>
          <w:rFonts w:hint="eastAsia" w:ascii="仿宋" w:hAnsi="仿宋" w:eastAsia="仿宋"/>
          <w:sz w:val="24"/>
          <w:szCs w:val="24"/>
        </w:rPr>
        <w:t>月</w:t>
      </w:r>
      <w:r>
        <w:rPr>
          <w:rFonts w:hint="eastAsia" w:ascii="仿宋" w:hAnsi="仿宋" w:eastAsia="仿宋"/>
          <w:sz w:val="24"/>
          <w:szCs w:val="24"/>
          <w:lang w:val="en-US" w:eastAsia="zh-CN"/>
        </w:rPr>
        <w:t>15</w:t>
      </w:r>
      <w:r>
        <w:rPr>
          <w:rFonts w:hint="eastAsia" w:ascii="仿宋" w:hAnsi="仿宋" w:eastAsia="仿宋"/>
          <w:sz w:val="24"/>
          <w:szCs w:val="24"/>
        </w:rPr>
        <w:t>日</w:t>
      </w:r>
      <w:r>
        <w:rPr>
          <w:rFonts w:ascii="仿宋" w:hAnsi="仿宋" w:eastAsia="仿宋"/>
          <w:sz w:val="24"/>
          <w:szCs w:val="24"/>
        </w:rPr>
        <w:t>10</w:t>
      </w:r>
      <w:r>
        <w:rPr>
          <w:rFonts w:hint="eastAsia" w:ascii="仿宋" w:hAnsi="仿宋" w:eastAsia="仿宋"/>
          <w:sz w:val="24"/>
          <w:szCs w:val="24"/>
        </w:rPr>
        <w:t>时</w:t>
      </w:r>
      <w:r>
        <w:rPr>
          <w:rFonts w:ascii="仿宋" w:hAnsi="仿宋" w:eastAsia="仿宋"/>
          <w:sz w:val="24"/>
          <w:szCs w:val="24"/>
        </w:rPr>
        <w:t>00</w:t>
      </w:r>
      <w:r>
        <w:rPr>
          <w:rFonts w:hint="eastAsia" w:ascii="仿宋" w:hAnsi="仿宋" w:eastAsia="仿宋"/>
          <w:sz w:val="24"/>
          <w:szCs w:val="24"/>
        </w:rPr>
        <w:t>分，请于202</w:t>
      </w:r>
      <w:r>
        <w:rPr>
          <w:rFonts w:hint="eastAsia" w:ascii="仿宋" w:hAnsi="仿宋" w:eastAsia="仿宋"/>
          <w:sz w:val="24"/>
          <w:szCs w:val="24"/>
          <w:lang w:val="en-US" w:eastAsia="zh-CN"/>
        </w:rPr>
        <w:t>4</w:t>
      </w:r>
      <w:r>
        <w:rPr>
          <w:rFonts w:hint="eastAsia" w:ascii="仿宋" w:hAnsi="仿宋" w:eastAsia="仿宋"/>
          <w:sz w:val="24"/>
          <w:szCs w:val="24"/>
        </w:rPr>
        <w:t>年</w:t>
      </w:r>
      <w:r>
        <w:rPr>
          <w:rFonts w:hint="eastAsia" w:ascii="仿宋" w:hAnsi="仿宋" w:eastAsia="仿宋"/>
          <w:sz w:val="24"/>
          <w:szCs w:val="24"/>
          <w:lang w:val="en-US" w:eastAsia="zh-CN"/>
        </w:rPr>
        <w:t>11</w:t>
      </w:r>
      <w:r>
        <w:rPr>
          <w:rFonts w:hint="eastAsia" w:ascii="仿宋" w:hAnsi="仿宋" w:eastAsia="仿宋"/>
          <w:sz w:val="24"/>
          <w:szCs w:val="24"/>
        </w:rPr>
        <w:t>月</w:t>
      </w:r>
      <w:r>
        <w:rPr>
          <w:rFonts w:hint="eastAsia" w:ascii="仿宋" w:hAnsi="仿宋" w:eastAsia="仿宋"/>
          <w:sz w:val="24"/>
          <w:szCs w:val="24"/>
          <w:lang w:val="en-US" w:eastAsia="zh-CN"/>
        </w:rPr>
        <w:t>15</w:t>
      </w:r>
      <w:r>
        <w:rPr>
          <w:rFonts w:hint="eastAsia" w:ascii="仿宋" w:hAnsi="仿宋" w:eastAsia="仿宋"/>
          <w:sz w:val="24"/>
          <w:szCs w:val="24"/>
        </w:rPr>
        <w:t>日</w:t>
      </w:r>
      <w:r>
        <w:rPr>
          <w:rFonts w:ascii="仿宋" w:hAnsi="仿宋" w:eastAsia="仿宋"/>
          <w:sz w:val="24"/>
          <w:szCs w:val="24"/>
        </w:rPr>
        <w:t>10</w:t>
      </w:r>
      <w:r>
        <w:rPr>
          <w:rFonts w:hint="eastAsia" w:ascii="仿宋" w:hAnsi="仿宋" w:eastAsia="仿宋"/>
          <w:sz w:val="24"/>
          <w:szCs w:val="24"/>
        </w:rPr>
        <w:t>时</w:t>
      </w:r>
      <w:r>
        <w:rPr>
          <w:rFonts w:ascii="仿宋" w:hAnsi="仿宋" w:eastAsia="仿宋"/>
          <w:sz w:val="24"/>
          <w:szCs w:val="24"/>
        </w:rPr>
        <w:t>00</w:t>
      </w:r>
      <w:r>
        <w:rPr>
          <w:rFonts w:hint="eastAsia" w:ascii="仿宋" w:hAnsi="仿宋" w:eastAsia="仿宋"/>
          <w:sz w:val="24"/>
          <w:szCs w:val="24"/>
        </w:rPr>
        <w:t>分前</w:t>
      </w:r>
      <w:r>
        <w:rPr>
          <w:rFonts w:hint="eastAsia" w:ascii="仿宋" w:hAnsi="仿宋" w:eastAsia="仿宋" w:cs="宋体"/>
          <w:sz w:val="24"/>
          <w:szCs w:val="24"/>
        </w:rPr>
        <w:t>完成报价的录入。</w:t>
      </w:r>
    </w:p>
    <w:p w14:paraId="020EB67F">
      <w:pPr>
        <w:pStyle w:val="4"/>
        <w:spacing w:line="340" w:lineRule="exact"/>
        <w:rPr>
          <w:rFonts w:ascii="仿宋" w:hAnsi="仿宋" w:eastAsia="仿宋"/>
          <w:sz w:val="24"/>
          <w:szCs w:val="24"/>
        </w:rPr>
      </w:pPr>
      <w:r>
        <w:rPr>
          <w:rFonts w:hint="eastAsia" w:ascii="仿宋" w:hAnsi="仿宋" w:eastAsia="仿宋"/>
          <w:sz w:val="24"/>
          <w:szCs w:val="24"/>
          <w:lang w:val="en-US" w:eastAsia="zh-CN"/>
        </w:rPr>
        <w:t>6</w:t>
      </w:r>
      <w:r>
        <w:rPr>
          <w:rFonts w:ascii="仿宋" w:hAnsi="仿宋" w:eastAsia="仿宋"/>
          <w:sz w:val="24"/>
          <w:szCs w:val="24"/>
        </w:rPr>
        <w:t>.2</w:t>
      </w:r>
      <w:r>
        <w:rPr>
          <w:rFonts w:hint="eastAsia" w:ascii="仿宋" w:hAnsi="仿宋" w:eastAsia="仿宋"/>
          <w:sz w:val="24"/>
          <w:szCs w:val="24"/>
        </w:rPr>
        <w:t>投标文件递交种类：</w:t>
      </w:r>
    </w:p>
    <w:p w14:paraId="3D2A03B7">
      <w:pPr>
        <w:pStyle w:val="4"/>
        <w:spacing w:line="360" w:lineRule="exact"/>
        <w:ind w:firstLine="480" w:firstLineChars="200"/>
        <w:rPr>
          <w:rFonts w:ascii="仿宋" w:hAnsi="仿宋" w:eastAsia="仿宋"/>
          <w:b/>
          <w:sz w:val="24"/>
          <w:szCs w:val="24"/>
        </w:rPr>
      </w:pPr>
      <w:r>
        <w:rPr>
          <w:rFonts w:hint="eastAsia" w:ascii="仿宋" w:hAnsi="仿宋" w:eastAsia="仿宋"/>
          <w:sz w:val="24"/>
          <w:szCs w:val="24"/>
        </w:rPr>
        <w:t>装订成册、密封的投标文件　</w:t>
      </w:r>
      <w:r>
        <w:rPr>
          <w:rFonts w:hint="eastAsia" w:ascii="仿宋" w:hAnsi="仿宋" w:eastAsia="仿宋"/>
          <w:b/>
          <w:sz w:val="24"/>
          <w:szCs w:val="24"/>
        </w:rPr>
        <w:t>正本：壹份</w:t>
      </w:r>
    </w:p>
    <w:p w14:paraId="2C9EE22C">
      <w:pPr>
        <w:pStyle w:val="4"/>
        <w:spacing w:line="340" w:lineRule="exact"/>
        <w:ind w:firstLine="480" w:firstLineChars="200"/>
        <w:rPr>
          <w:rFonts w:ascii="仿宋" w:hAnsi="仿宋" w:eastAsia="仿宋"/>
          <w:sz w:val="24"/>
          <w:szCs w:val="24"/>
        </w:rPr>
      </w:pPr>
      <w:r>
        <w:rPr>
          <w:rFonts w:hint="eastAsia" w:ascii="仿宋" w:hAnsi="仿宋" w:eastAsia="仿宋"/>
          <w:sz w:val="24"/>
          <w:szCs w:val="24"/>
        </w:rPr>
        <w:t>正本邮寄至：</w:t>
      </w:r>
      <w:r>
        <w:rPr>
          <w:rFonts w:hint="eastAsia" w:ascii="仿宋" w:hAnsi="仿宋" w:eastAsia="仿宋" w:cs="Microsoft JhengHei"/>
          <w:sz w:val="24"/>
          <w:szCs w:val="24"/>
          <w:lang w:val="en-US" w:eastAsia="zh-CN"/>
        </w:rPr>
        <w:t>广东</w:t>
      </w:r>
      <w:r>
        <w:rPr>
          <w:rFonts w:hint="eastAsia" w:ascii="仿宋" w:hAnsi="仿宋" w:eastAsia="仿宋" w:cs="Microsoft JhengHei"/>
          <w:sz w:val="24"/>
          <w:szCs w:val="24"/>
        </w:rPr>
        <w:t>省</w:t>
      </w:r>
      <w:r>
        <w:rPr>
          <w:rFonts w:hint="eastAsia" w:ascii="仿宋" w:hAnsi="仿宋" w:eastAsia="仿宋" w:cs="Microsoft JhengHei"/>
          <w:sz w:val="24"/>
          <w:szCs w:val="24"/>
          <w:lang w:val="en-US" w:eastAsia="zh-CN"/>
        </w:rPr>
        <w:t>汕头</w:t>
      </w:r>
      <w:r>
        <w:rPr>
          <w:rFonts w:hint="eastAsia" w:ascii="仿宋" w:hAnsi="仿宋" w:eastAsia="仿宋" w:cs="Microsoft JhengHei"/>
          <w:sz w:val="24"/>
          <w:szCs w:val="24"/>
        </w:rPr>
        <w:t>市</w:t>
      </w:r>
      <w:r>
        <w:rPr>
          <w:rFonts w:hint="eastAsia" w:ascii="仿宋" w:hAnsi="仿宋" w:eastAsia="仿宋" w:cs="Microsoft JhengHei"/>
          <w:sz w:val="24"/>
          <w:szCs w:val="24"/>
          <w:lang w:val="en-US" w:eastAsia="zh-CN"/>
        </w:rPr>
        <w:t>澄海</w:t>
      </w:r>
      <w:r>
        <w:rPr>
          <w:rFonts w:hint="eastAsia" w:ascii="仿宋" w:hAnsi="仿宋" w:eastAsia="仿宋" w:cs="Microsoft JhengHei"/>
          <w:sz w:val="24"/>
          <w:szCs w:val="24"/>
        </w:rPr>
        <w:t>区</w:t>
      </w:r>
      <w:r>
        <w:rPr>
          <w:rFonts w:hint="eastAsia" w:ascii="仿宋" w:hAnsi="仿宋" w:eastAsia="仿宋" w:cs="Microsoft JhengHei"/>
          <w:sz w:val="24"/>
          <w:szCs w:val="24"/>
          <w:lang w:val="en-US" w:eastAsia="zh-CN"/>
        </w:rPr>
        <w:t>塔岗围片区房建</w:t>
      </w:r>
      <w:r>
        <w:rPr>
          <w:rFonts w:hint="eastAsia" w:ascii="仿宋" w:hAnsi="仿宋" w:eastAsia="仿宋" w:cs="Microsoft JhengHei"/>
          <w:sz w:val="24"/>
          <w:szCs w:val="24"/>
        </w:rPr>
        <w:t>项目部</w:t>
      </w:r>
    </w:p>
    <w:p w14:paraId="4D3A63CC">
      <w:pPr>
        <w:pStyle w:val="4"/>
        <w:spacing w:line="340" w:lineRule="exact"/>
        <w:ind w:firstLine="480" w:firstLineChars="200"/>
        <w:rPr>
          <w:rFonts w:hint="default" w:ascii="仿宋" w:hAnsi="仿宋" w:eastAsia="仿宋"/>
          <w:sz w:val="24"/>
          <w:szCs w:val="24"/>
          <w:lang w:val="en-US" w:eastAsia="zh-CN"/>
        </w:rPr>
      </w:pPr>
      <w:r>
        <w:rPr>
          <w:rFonts w:hint="eastAsia" w:ascii="仿宋" w:hAnsi="仿宋" w:eastAsia="仿宋"/>
          <w:sz w:val="24"/>
          <w:szCs w:val="24"/>
        </w:rPr>
        <w:t>联系人：熊</w:t>
      </w:r>
      <w:r>
        <w:rPr>
          <w:rFonts w:hint="eastAsia" w:ascii="仿宋" w:hAnsi="仿宋" w:eastAsia="仿宋"/>
          <w:sz w:val="24"/>
          <w:szCs w:val="24"/>
          <w:lang w:val="en-US" w:eastAsia="zh-CN"/>
        </w:rPr>
        <w:t>烨</w:t>
      </w:r>
      <w:r>
        <w:rPr>
          <w:rFonts w:hint="eastAsia" w:ascii="仿宋" w:hAnsi="仿宋" w:eastAsia="仿宋"/>
          <w:sz w:val="24"/>
          <w:szCs w:val="24"/>
        </w:rPr>
        <w:t>　联系电话：186</w:t>
      </w:r>
      <w:r>
        <w:rPr>
          <w:rFonts w:hint="eastAsia" w:ascii="仿宋" w:hAnsi="仿宋" w:eastAsia="仿宋"/>
          <w:sz w:val="24"/>
          <w:szCs w:val="24"/>
          <w:lang w:val="en-US" w:eastAsia="zh-CN"/>
        </w:rPr>
        <w:t>08659638</w:t>
      </w:r>
    </w:p>
    <w:p w14:paraId="58C0F222">
      <w:pPr>
        <w:pStyle w:val="4"/>
        <w:spacing w:line="340" w:lineRule="exact"/>
        <w:rPr>
          <w:rFonts w:ascii="仿宋" w:hAnsi="仿宋" w:eastAsia="仿宋" w:cs="宋体"/>
          <w:sz w:val="24"/>
          <w:szCs w:val="24"/>
        </w:rPr>
      </w:pPr>
      <w:r>
        <w:rPr>
          <w:rFonts w:hint="eastAsia" w:ascii="仿宋" w:hAnsi="仿宋" w:eastAsia="仿宋"/>
          <w:sz w:val="24"/>
          <w:szCs w:val="24"/>
        </w:rPr>
        <w:t>（投标文件在投标截止时间寄出即可）其他要求</w:t>
      </w:r>
      <w:r>
        <w:rPr>
          <w:rFonts w:hint="eastAsia" w:ascii="仿宋" w:hAnsi="仿宋" w:eastAsia="仿宋" w:cs="宋体"/>
          <w:sz w:val="24"/>
          <w:szCs w:val="24"/>
        </w:rPr>
        <w:t>见《投标人须知前附表》。</w:t>
      </w:r>
    </w:p>
    <w:p w14:paraId="28EC617D">
      <w:pPr>
        <w:pStyle w:val="4"/>
        <w:outlineLvl w:val="2"/>
        <w:rPr>
          <w:rFonts w:ascii="仿宋" w:hAnsi="仿宋" w:eastAsia="仿宋"/>
          <w:b/>
          <w:sz w:val="28"/>
          <w:szCs w:val="28"/>
        </w:rPr>
      </w:pPr>
      <w:bookmarkStart w:id="11" w:name="_Toc28230"/>
      <w:r>
        <w:rPr>
          <w:rFonts w:hint="eastAsia" w:ascii="仿宋" w:hAnsi="仿宋" w:eastAsia="仿宋"/>
          <w:b/>
          <w:sz w:val="28"/>
          <w:szCs w:val="28"/>
          <w:lang w:val="en-US" w:eastAsia="zh-CN"/>
        </w:rPr>
        <w:t>7</w:t>
      </w:r>
      <w:r>
        <w:rPr>
          <w:rFonts w:ascii="仿宋" w:hAnsi="仿宋" w:eastAsia="仿宋"/>
          <w:b/>
          <w:sz w:val="28"/>
          <w:szCs w:val="28"/>
        </w:rPr>
        <w:t>.</w:t>
      </w:r>
      <w:r>
        <w:rPr>
          <w:rFonts w:hint="eastAsia" w:ascii="仿宋" w:hAnsi="仿宋" w:eastAsia="仿宋"/>
          <w:b/>
          <w:sz w:val="28"/>
          <w:szCs w:val="28"/>
        </w:rPr>
        <w:t>发布公告的媒介</w:t>
      </w:r>
      <w:bookmarkEnd w:id="10"/>
      <w:bookmarkEnd w:id="11"/>
    </w:p>
    <w:p w14:paraId="0F0E70D3">
      <w:pPr>
        <w:pStyle w:val="4"/>
        <w:rPr>
          <w:rFonts w:ascii="仿宋" w:hAnsi="仿宋" w:eastAsia="仿宋" w:cs="Microsoft JhengHei"/>
          <w:sz w:val="24"/>
          <w:szCs w:val="24"/>
        </w:rPr>
      </w:pPr>
      <w:r>
        <w:rPr>
          <w:rFonts w:hint="eastAsia" w:ascii="仿宋" w:hAnsi="仿宋" w:eastAsia="仿宋" w:cs="Microsoft JhengHei"/>
          <w:position w:val="-4"/>
          <w:sz w:val="24"/>
          <w:szCs w:val="24"/>
        </w:rPr>
        <w:t>中国交建物资采购管理信息系统（网址：</w:t>
      </w:r>
      <w:r>
        <w:rPr>
          <w:rFonts w:ascii="仿宋" w:hAnsi="仿宋" w:eastAsia="仿宋" w:cs="Microsoft JhengHei"/>
          <w:position w:val="-4"/>
          <w:sz w:val="24"/>
          <w:szCs w:val="24"/>
        </w:rPr>
        <w:t>http://ec.ccccltd.cn</w:t>
      </w:r>
      <w:r>
        <w:rPr>
          <w:rFonts w:hint="eastAsia" w:ascii="仿宋" w:hAnsi="仿宋" w:eastAsia="仿宋" w:cs="Microsoft JhengHei"/>
          <w:position w:val="-4"/>
          <w:sz w:val="24"/>
          <w:szCs w:val="24"/>
        </w:rPr>
        <w:t>，下同）。</w:t>
      </w:r>
    </w:p>
    <w:p w14:paraId="06368C2C">
      <w:pPr>
        <w:pStyle w:val="4"/>
        <w:outlineLvl w:val="2"/>
        <w:rPr>
          <w:rFonts w:ascii="仿宋" w:hAnsi="仿宋" w:eastAsia="仿宋"/>
          <w:b/>
          <w:sz w:val="28"/>
          <w:szCs w:val="28"/>
        </w:rPr>
      </w:pPr>
      <w:bookmarkStart w:id="12" w:name="_Toc13257"/>
      <w:bookmarkStart w:id="13" w:name="_Toc536105589"/>
      <w:r>
        <w:rPr>
          <w:rFonts w:hint="eastAsia" w:ascii="仿宋" w:hAnsi="仿宋" w:eastAsia="仿宋"/>
          <w:b/>
          <w:sz w:val="28"/>
          <w:szCs w:val="28"/>
          <w:lang w:val="en-US" w:eastAsia="zh-CN"/>
        </w:rPr>
        <w:t>8</w:t>
      </w:r>
      <w:r>
        <w:rPr>
          <w:rFonts w:ascii="仿宋" w:hAnsi="仿宋" w:eastAsia="仿宋"/>
          <w:b/>
          <w:sz w:val="28"/>
          <w:szCs w:val="28"/>
        </w:rPr>
        <w:t xml:space="preserve">. </w:t>
      </w:r>
      <w:r>
        <w:rPr>
          <w:rFonts w:hint="eastAsia" w:ascii="仿宋" w:hAnsi="仿宋" w:eastAsia="仿宋"/>
          <w:b/>
          <w:sz w:val="28"/>
          <w:szCs w:val="28"/>
        </w:rPr>
        <w:t>联系方式</w:t>
      </w:r>
      <w:bookmarkEnd w:id="12"/>
      <w:bookmarkEnd w:id="13"/>
    </w:p>
    <w:p w14:paraId="7CBECFB1">
      <w:pPr>
        <w:pStyle w:val="4"/>
        <w:spacing w:line="340" w:lineRule="exact"/>
        <w:rPr>
          <w:rFonts w:ascii="仿宋" w:hAnsi="仿宋" w:eastAsia="仿宋"/>
          <w:sz w:val="24"/>
          <w:szCs w:val="24"/>
        </w:rPr>
      </w:pPr>
      <w:r>
        <w:rPr>
          <w:rFonts w:hint="eastAsia" w:ascii="仿宋" w:hAnsi="仿宋" w:eastAsia="仿宋"/>
          <w:sz w:val="24"/>
          <w:szCs w:val="24"/>
        </w:rPr>
        <w:t>招标人：中交</w:t>
      </w:r>
      <w:r>
        <w:rPr>
          <w:rFonts w:hint="eastAsia" w:ascii="仿宋" w:hAnsi="仿宋" w:eastAsia="仿宋"/>
          <w:sz w:val="24"/>
          <w:szCs w:val="24"/>
          <w:lang w:eastAsia="zh-CN"/>
        </w:rPr>
        <w:t>（</w:t>
      </w:r>
      <w:r>
        <w:rPr>
          <w:rFonts w:hint="eastAsia" w:ascii="仿宋" w:hAnsi="仿宋" w:eastAsia="仿宋"/>
          <w:sz w:val="24"/>
          <w:szCs w:val="24"/>
          <w:lang w:val="en-US" w:eastAsia="zh-CN"/>
        </w:rPr>
        <w:t>青岛</w:t>
      </w:r>
      <w:r>
        <w:rPr>
          <w:rFonts w:hint="eastAsia" w:ascii="仿宋" w:hAnsi="仿宋" w:eastAsia="仿宋"/>
          <w:sz w:val="24"/>
          <w:szCs w:val="24"/>
          <w:lang w:eastAsia="zh-CN"/>
        </w:rPr>
        <w:t>）</w:t>
      </w:r>
      <w:r>
        <w:rPr>
          <w:rFonts w:hint="eastAsia" w:ascii="仿宋" w:hAnsi="仿宋" w:eastAsia="仿宋"/>
          <w:sz w:val="24"/>
          <w:szCs w:val="24"/>
          <w:lang w:val="en-US" w:eastAsia="zh-CN"/>
        </w:rPr>
        <w:t>城市</w:t>
      </w:r>
      <w:r>
        <w:rPr>
          <w:rFonts w:hint="eastAsia" w:ascii="仿宋" w:hAnsi="仿宋" w:eastAsia="仿宋"/>
          <w:sz w:val="24"/>
          <w:szCs w:val="24"/>
        </w:rPr>
        <w:t>建设有限公司</w:t>
      </w:r>
    </w:p>
    <w:p w14:paraId="30DA7EFD">
      <w:pPr>
        <w:pStyle w:val="4"/>
        <w:spacing w:line="340" w:lineRule="exact"/>
        <w:rPr>
          <w:rFonts w:ascii="仿宋" w:hAnsi="仿宋" w:eastAsia="仿宋"/>
          <w:sz w:val="24"/>
          <w:szCs w:val="24"/>
        </w:rPr>
      </w:pPr>
      <w:r>
        <w:rPr>
          <w:rFonts w:hint="eastAsia" w:ascii="仿宋" w:hAnsi="仿宋" w:eastAsia="仿宋"/>
          <w:sz w:val="24"/>
          <w:szCs w:val="24"/>
        </w:rPr>
        <w:t>招标组织单位：中交路桥华南工程有限公司</w:t>
      </w:r>
    </w:p>
    <w:p w14:paraId="5ED08B17">
      <w:pPr>
        <w:pStyle w:val="4"/>
        <w:spacing w:line="360" w:lineRule="exact"/>
        <w:rPr>
          <w:rFonts w:hint="default" w:ascii="仿宋" w:hAnsi="仿宋" w:eastAsia="仿宋"/>
          <w:sz w:val="24"/>
          <w:szCs w:val="24"/>
          <w:lang w:val="en-US" w:eastAsia="zh-CN"/>
        </w:rPr>
      </w:pPr>
      <w:r>
        <w:rPr>
          <w:rFonts w:hint="eastAsia" w:ascii="仿宋" w:hAnsi="仿宋" w:eastAsia="仿宋"/>
          <w:sz w:val="24"/>
          <w:szCs w:val="24"/>
        </w:rPr>
        <w:t>网上咨询　　联系人：熊</w:t>
      </w:r>
      <w:r>
        <w:rPr>
          <w:rFonts w:hint="eastAsia" w:ascii="仿宋" w:hAnsi="仿宋" w:eastAsia="仿宋"/>
          <w:sz w:val="24"/>
          <w:szCs w:val="24"/>
          <w:lang w:val="en-US" w:eastAsia="zh-CN"/>
        </w:rPr>
        <w:t>烨</w:t>
      </w:r>
      <w:r>
        <w:rPr>
          <w:rFonts w:hint="eastAsia" w:ascii="仿宋" w:hAnsi="仿宋" w:eastAsia="仿宋"/>
          <w:sz w:val="24"/>
          <w:szCs w:val="24"/>
        </w:rPr>
        <w:t>　联系电话：186</w:t>
      </w:r>
      <w:r>
        <w:rPr>
          <w:rFonts w:hint="eastAsia" w:ascii="仿宋" w:hAnsi="仿宋" w:eastAsia="仿宋"/>
          <w:sz w:val="24"/>
          <w:szCs w:val="24"/>
          <w:lang w:val="en-US" w:eastAsia="zh-CN"/>
        </w:rPr>
        <w:t>08659638</w:t>
      </w:r>
    </w:p>
    <w:p w14:paraId="5850FA43">
      <w:pPr>
        <w:pStyle w:val="4"/>
        <w:rPr>
          <w:rFonts w:ascii="仿宋" w:hAnsi="仿宋" w:eastAsia="仿宋"/>
        </w:rPr>
      </w:pPr>
      <w:r>
        <w:rPr>
          <w:rFonts w:hint="eastAsia" w:ascii="仿宋" w:hAnsi="仿宋" w:eastAsia="仿宋"/>
          <w:sz w:val="24"/>
          <w:szCs w:val="24"/>
        </w:rPr>
        <w:t>招标监督机构：中交路桥华南工程有限公司监察审计部</w:t>
      </w:r>
    </w:p>
    <w:p w14:paraId="013F08C9">
      <w:pPr>
        <w:pStyle w:val="4"/>
        <w:rPr>
          <w:rFonts w:ascii="仿宋" w:hAnsi="仿宋" w:eastAsia="仿宋"/>
        </w:rPr>
      </w:pPr>
    </w:p>
    <w:p w14:paraId="40C762CA">
      <w:pPr>
        <w:pStyle w:val="4"/>
        <w:spacing w:line="276" w:lineRule="auto"/>
        <w:ind w:firstLine="5421" w:firstLineChars="2250"/>
        <w:rPr>
          <w:rFonts w:ascii="仿宋" w:hAnsi="仿宋" w:eastAsia="仿宋"/>
          <w:b/>
          <w:sz w:val="24"/>
          <w:szCs w:val="24"/>
        </w:rPr>
      </w:pPr>
    </w:p>
    <w:p w14:paraId="0053E52A">
      <w:pPr>
        <w:pStyle w:val="4"/>
        <w:spacing w:line="276" w:lineRule="auto"/>
        <w:ind w:firstLine="5421" w:firstLineChars="2250"/>
        <w:rPr>
          <w:rFonts w:ascii="仿宋" w:hAnsi="仿宋" w:eastAsia="仿宋"/>
          <w:b/>
          <w:sz w:val="24"/>
          <w:szCs w:val="24"/>
        </w:rPr>
      </w:pPr>
      <w:r>
        <w:rPr>
          <w:rFonts w:hint="eastAsia" w:ascii="仿宋" w:hAnsi="仿宋" w:eastAsia="仿宋"/>
          <w:b/>
          <w:sz w:val="24"/>
          <w:szCs w:val="24"/>
        </w:rPr>
        <w:t>中交路桥华南工程有限公司</w:t>
      </w:r>
    </w:p>
    <w:p w14:paraId="41BB7F58">
      <w:pPr>
        <w:pStyle w:val="4"/>
        <w:spacing w:line="276" w:lineRule="auto"/>
        <w:ind w:firstLine="5534" w:firstLineChars="2297"/>
        <w:rPr>
          <w:rFonts w:ascii="仿宋" w:hAnsi="仿宋" w:eastAsia="仿宋"/>
          <w:b/>
          <w:sz w:val="24"/>
          <w:szCs w:val="24"/>
        </w:rPr>
      </w:pPr>
    </w:p>
    <w:p w14:paraId="695FE186">
      <w:pPr>
        <w:pStyle w:val="4"/>
        <w:spacing w:line="276" w:lineRule="auto"/>
        <w:ind w:firstLine="6011" w:firstLineChars="2495"/>
        <w:rPr>
          <w:rFonts w:ascii="仿宋" w:hAnsi="仿宋" w:eastAsia="仿宋" w:cs="Microsoft JhengHei"/>
          <w:b/>
          <w:position w:val="-1"/>
          <w:sz w:val="24"/>
          <w:szCs w:val="24"/>
        </w:rPr>
      </w:pPr>
      <w:r>
        <w:rPr>
          <w:rFonts w:ascii="仿宋" w:hAnsi="仿宋" w:eastAsia="仿宋"/>
          <w:b/>
          <w:sz w:val="24"/>
          <w:szCs w:val="24"/>
        </w:rPr>
        <w:t>20</w:t>
      </w:r>
      <w:r>
        <w:rPr>
          <w:rFonts w:hint="eastAsia" w:ascii="仿宋" w:hAnsi="仿宋" w:eastAsia="仿宋"/>
          <w:b/>
          <w:sz w:val="24"/>
          <w:szCs w:val="24"/>
        </w:rPr>
        <w:t>2</w:t>
      </w:r>
      <w:r>
        <w:rPr>
          <w:rFonts w:hint="eastAsia" w:ascii="仿宋" w:hAnsi="仿宋" w:eastAsia="仿宋"/>
          <w:b/>
          <w:sz w:val="24"/>
          <w:szCs w:val="24"/>
          <w:lang w:val="en-US" w:eastAsia="zh-CN"/>
        </w:rPr>
        <w:t>4</w:t>
      </w:r>
      <w:r>
        <w:rPr>
          <w:rFonts w:hint="eastAsia" w:ascii="仿宋" w:hAnsi="仿宋" w:eastAsia="仿宋" w:cs="Microsoft JhengHei"/>
          <w:b/>
          <w:position w:val="-1"/>
          <w:sz w:val="24"/>
          <w:szCs w:val="24"/>
        </w:rPr>
        <w:t>年</w:t>
      </w:r>
      <w:r>
        <w:rPr>
          <w:rFonts w:hint="eastAsia" w:ascii="仿宋" w:hAnsi="仿宋" w:eastAsia="仿宋" w:cs="Microsoft JhengHei"/>
          <w:b/>
          <w:position w:val="-1"/>
          <w:sz w:val="24"/>
          <w:szCs w:val="24"/>
          <w:u w:val="single" w:color="000000"/>
          <w:lang w:val="en-US" w:eastAsia="zh-CN"/>
        </w:rPr>
        <w:t>10</w:t>
      </w:r>
      <w:r>
        <w:rPr>
          <w:rFonts w:hint="eastAsia" w:ascii="仿宋" w:hAnsi="仿宋" w:eastAsia="仿宋" w:cs="Microsoft JhengHei"/>
          <w:b/>
          <w:spacing w:val="-2"/>
          <w:position w:val="-1"/>
          <w:sz w:val="24"/>
          <w:szCs w:val="24"/>
        </w:rPr>
        <w:t>月</w:t>
      </w:r>
      <w:r>
        <w:rPr>
          <w:rFonts w:hint="eastAsia" w:ascii="仿宋" w:hAnsi="仿宋" w:eastAsia="仿宋" w:cs="Microsoft JhengHei"/>
          <w:b/>
          <w:position w:val="-1"/>
          <w:sz w:val="24"/>
          <w:szCs w:val="24"/>
          <w:u w:val="single" w:color="000000"/>
          <w:lang w:val="en-US" w:eastAsia="zh-CN"/>
        </w:rPr>
        <w:t>25</w:t>
      </w:r>
      <w:r>
        <w:rPr>
          <w:rFonts w:hint="eastAsia" w:ascii="仿宋" w:hAnsi="仿宋" w:eastAsia="仿宋" w:cs="Microsoft JhengHei"/>
          <w:b/>
          <w:position w:val="-1"/>
          <w:sz w:val="24"/>
          <w:szCs w:val="24"/>
        </w:rPr>
        <w:t>日</w:t>
      </w:r>
    </w:p>
    <w:p w14:paraId="0A2C8ECE">
      <w:pPr>
        <w:pStyle w:val="4"/>
        <w:jc w:val="center"/>
        <w:rPr>
          <w:rFonts w:ascii="仿宋" w:hAnsi="仿宋" w:eastAsia="仿宋"/>
          <w:b/>
          <w:sz w:val="28"/>
          <w:szCs w:val="28"/>
        </w:rPr>
      </w:pPr>
      <w:r>
        <w:rPr>
          <w:rFonts w:ascii="仿宋" w:hAnsi="仿宋" w:eastAsia="仿宋" w:cs="Microsoft JhengHei"/>
          <w:b/>
          <w:position w:val="-1"/>
          <w:sz w:val="28"/>
          <w:szCs w:val="28"/>
        </w:rPr>
        <w:br w:type="page"/>
      </w:r>
      <w:r>
        <w:rPr>
          <w:rFonts w:hint="eastAsia" w:ascii="仿宋" w:hAnsi="仿宋" w:eastAsia="仿宋" w:cs="Microsoft JhengHei"/>
          <w:b/>
          <w:position w:val="-1"/>
          <w:sz w:val="28"/>
          <w:szCs w:val="28"/>
        </w:rPr>
        <w:t>附件一：</w:t>
      </w:r>
      <w:r>
        <w:rPr>
          <w:rFonts w:hint="eastAsia" w:ascii="仿宋" w:hAnsi="仿宋" w:eastAsia="仿宋"/>
          <w:b/>
          <w:sz w:val="28"/>
          <w:szCs w:val="28"/>
        </w:rPr>
        <w:t>物资需求一览表</w:t>
      </w:r>
    </w:p>
    <w:p w14:paraId="140A59CA">
      <w:pPr>
        <w:pStyle w:val="4"/>
        <w:jc w:val="center"/>
        <w:rPr>
          <w:rFonts w:ascii="仿宋" w:hAnsi="仿宋" w:eastAsia="仿宋" w:cs="Microsoft JhengHei"/>
          <w:position w:val="-1"/>
          <w:sz w:val="28"/>
          <w:szCs w:val="28"/>
        </w:rPr>
      </w:pPr>
    </w:p>
    <w:tbl>
      <w:tblPr>
        <w:tblStyle w:val="6"/>
        <w:tblW w:w="10758" w:type="dxa"/>
        <w:jc w:val="center"/>
        <w:tblLayout w:type="fixed"/>
        <w:tblCellMar>
          <w:top w:w="0" w:type="dxa"/>
          <w:left w:w="108" w:type="dxa"/>
          <w:bottom w:w="0" w:type="dxa"/>
          <w:right w:w="108" w:type="dxa"/>
        </w:tblCellMar>
      </w:tblPr>
      <w:tblGrid>
        <w:gridCol w:w="624"/>
        <w:gridCol w:w="1444"/>
        <w:gridCol w:w="1757"/>
        <w:gridCol w:w="996"/>
        <w:gridCol w:w="1116"/>
        <w:gridCol w:w="1057"/>
        <w:gridCol w:w="1784"/>
        <w:gridCol w:w="1980"/>
      </w:tblGrid>
      <w:tr w14:paraId="03FCCBBB">
        <w:tblPrEx>
          <w:tblCellMar>
            <w:top w:w="0" w:type="dxa"/>
            <w:left w:w="108" w:type="dxa"/>
            <w:bottom w:w="0" w:type="dxa"/>
            <w:right w:w="108" w:type="dxa"/>
          </w:tblCellMar>
        </w:tblPrEx>
        <w:trPr>
          <w:trHeight w:val="665" w:hRule="atLeast"/>
          <w:jc w:val="center"/>
        </w:trPr>
        <w:tc>
          <w:tcPr>
            <w:tcW w:w="624" w:type="dxa"/>
            <w:tcBorders>
              <w:top w:val="single" w:color="auto" w:sz="4" w:space="0"/>
              <w:left w:val="single" w:color="auto" w:sz="4" w:space="0"/>
              <w:bottom w:val="single" w:color="auto" w:sz="4" w:space="0"/>
              <w:right w:val="single" w:color="auto" w:sz="4" w:space="0"/>
            </w:tcBorders>
            <w:vAlign w:val="bottom"/>
          </w:tcPr>
          <w:p w14:paraId="5EA6729B">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序号</w:t>
            </w:r>
          </w:p>
        </w:tc>
        <w:tc>
          <w:tcPr>
            <w:tcW w:w="1444" w:type="dxa"/>
            <w:tcBorders>
              <w:top w:val="single" w:color="auto" w:sz="4" w:space="0"/>
              <w:left w:val="nil"/>
              <w:bottom w:val="single" w:color="auto" w:sz="4" w:space="0"/>
              <w:right w:val="single" w:color="auto" w:sz="4" w:space="0"/>
            </w:tcBorders>
            <w:vAlign w:val="bottom"/>
          </w:tcPr>
          <w:p w14:paraId="367B2B40">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物资名称</w:t>
            </w:r>
          </w:p>
        </w:tc>
        <w:tc>
          <w:tcPr>
            <w:tcW w:w="1757" w:type="dxa"/>
            <w:tcBorders>
              <w:top w:val="single" w:color="auto" w:sz="4" w:space="0"/>
              <w:left w:val="nil"/>
              <w:bottom w:val="single" w:color="auto" w:sz="4" w:space="0"/>
              <w:right w:val="single" w:color="auto" w:sz="4" w:space="0"/>
            </w:tcBorders>
            <w:vAlign w:val="bottom"/>
          </w:tcPr>
          <w:p w14:paraId="3F400B3F">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规格型号</w:t>
            </w:r>
          </w:p>
        </w:tc>
        <w:tc>
          <w:tcPr>
            <w:tcW w:w="996" w:type="dxa"/>
            <w:tcBorders>
              <w:top w:val="single" w:color="auto" w:sz="4" w:space="0"/>
              <w:left w:val="nil"/>
              <w:bottom w:val="single" w:color="auto" w:sz="4" w:space="0"/>
              <w:right w:val="single" w:color="auto" w:sz="4" w:space="0"/>
            </w:tcBorders>
            <w:vAlign w:val="bottom"/>
          </w:tcPr>
          <w:p w14:paraId="054A8AA6">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计量单位</w:t>
            </w:r>
          </w:p>
        </w:tc>
        <w:tc>
          <w:tcPr>
            <w:tcW w:w="1116" w:type="dxa"/>
            <w:tcBorders>
              <w:top w:val="single" w:color="auto" w:sz="4" w:space="0"/>
              <w:left w:val="nil"/>
              <w:bottom w:val="single" w:color="auto" w:sz="4" w:space="0"/>
              <w:right w:val="single" w:color="auto" w:sz="4" w:space="0"/>
            </w:tcBorders>
            <w:vAlign w:val="bottom"/>
          </w:tcPr>
          <w:p w14:paraId="246BE162">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需求数量</w:t>
            </w:r>
          </w:p>
        </w:tc>
        <w:tc>
          <w:tcPr>
            <w:tcW w:w="1057" w:type="dxa"/>
            <w:tcBorders>
              <w:top w:val="single" w:color="auto" w:sz="4" w:space="0"/>
              <w:left w:val="nil"/>
              <w:bottom w:val="single" w:color="auto" w:sz="4" w:space="0"/>
              <w:right w:val="single" w:color="auto" w:sz="4" w:space="0"/>
            </w:tcBorders>
            <w:vAlign w:val="bottom"/>
          </w:tcPr>
          <w:p w14:paraId="65EB3EBB">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质量要求</w:t>
            </w:r>
          </w:p>
        </w:tc>
        <w:tc>
          <w:tcPr>
            <w:tcW w:w="1784" w:type="dxa"/>
            <w:tcBorders>
              <w:top w:val="single" w:color="auto" w:sz="4" w:space="0"/>
              <w:left w:val="nil"/>
              <w:bottom w:val="single" w:color="auto" w:sz="4" w:space="0"/>
              <w:right w:val="single" w:color="auto" w:sz="4" w:space="0"/>
            </w:tcBorders>
            <w:vAlign w:val="bottom"/>
          </w:tcPr>
          <w:p w14:paraId="75C803BA">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计划交货期</w:t>
            </w:r>
          </w:p>
        </w:tc>
        <w:tc>
          <w:tcPr>
            <w:tcW w:w="1980" w:type="dxa"/>
            <w:tcBorders>
              <w:top w:val="single" w:color="auto" w:sz="4" w:space="0"/>
              <w:left w:val="nil"/>
              <w:bottom w:val="single" w:color="auto" w:sz="4" w:space="0"/>
              <w:right w:val="single" w:color="auto" w:sz="4" w:space="0"/>
            </w:tcBorders>
            <w:vAlign w:val="bottom"/>
          </w:tcPr>
          <w:p w14:paraId="4BD43012">
            <w:pPr>
              <w:keepNext w:val="0"/>
              <w:keepLines w:val="0"/>
              <w:widowControl/>
              <w:suppressLineNumbers w:val="0"/>
              <w:jc w:val="center"/>
              <w:textAlignment w:val="bottom"/>
              <w:rPr>
                <w:rFonts w:ascii="仿宋" w:hAnsi="仿宋" w:eastAsia="仿宋" w:cs="Courier New"/>
                <w:kern w:val="2"/>
                <w:szCs w:val="21"/>
              </w:rPr>
            </w:pPr>
            <w:r>
              <w:rPr>
                <w:rFonts w:hint="eastAsia" w:ascii="仿宋" w:hAnsi="仿宋" w:eastAsia="仿宋" w:cs="仿宋"/>
                <w:i w:val="0"/>
                <w:iCs w:val="0"/>
                <w:color w:val="000000"/>
                <w:kern w:val="0"/>
                <w:sz w:val="21"/>
                <w:szCs w:val="21"/>
                <w:u w:val="none"/>
                <w:lang w:val="en-US" w:eastAsia="zh-CN" w:bidi="ar"/>
              </w:rPr>
              <w:t>备注</w:t>
            </w:r>
          </w:p>
        </w:tc>
      </w:tr>
      <w:tr w14:paraId="05A834A2">
        <w:tblPrEx>
          <w:tblCellMar>
            <w:top w:w="0" w:type="dxa"/>
            <w:left w:w="108" w:type="dxa"/>
            <w:bottom w:w="0" w:type="dxa"/>
            <w:right w:w="108" w:type="dxa"/>
          </w:tblCellMar>
        </w:tblPrEx>
        <w:trPr>
          <w:trHeight w:val="665"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24FE0392">
            <w:pPr>
              <w:keepNext w:val="0"/>
              <w:keepLines w:val="0"/>
              <w:widowControl/>
              <w:suppressLineNumbers w:val="0"/>
              <w:jc w:val="center"/>
              <w:textAlignment w:val="center"/>
              <w:rPr>
                <w:rFonts w:hint="eastAsia" w:ascii="仿宋" w:hAnsi="仿宋" w:eastAsia="仿宋" w:cs="Courier New"/>
                <w:kern w:val="2"/>
                <w:szCs w:val="21"/>
              </w:rPr>
            </w:pPr>
            <w:r>
              <w:rPr>
                <w:rFonts w:hint="default" w:ascii="仿宋_GB2312" w:hAnsi="等线" w:eastAsia="仿宋_GB2312" w:cs="仿宋_GB2312"/>
                <w:i w:val="0"/>
                <w:iCs w:val="0"/>
                <w:color w:val="000000"/>
                <w:kern w:val="0"/>
                <w:sz w:val="24"/>
                <w:szCs w:val="24"/>
                <w:u w:val="none"/>
                <w:lang w:val="en-US" w:eastAsia="zh-CN" w:bidi="ar"/>
              </w:rPr>
              <w:t>1</w:t>
            </w:r>
          </w:p>
        </w:tc>
        <w:tc>
          <w:tcPr>
            <w:tcW w:w="1444" w:type="dxa"/>
            <w:tcBorders>
              <w:top w:val="single" w:color="auto" w:sz="4" w:space="0"/>
              <w:left w:val="nil"/>
              <w:bottom w:val="single" w:color="auto" w:sz="4" w:space="0"/>
              <w:right w:val="single" w:color="auto" w:sz="4" w:space="0"/>
            </w:tcBorders>
            <w:vAlign w:val="center"/>
          </w:tcPr>
          <w:p w14:paraId="0D1EC1D3">
            <w:pPr>
              <w:keepNext w:val="0"/>
              <w:keepLines w:val="0"/>
              <w:widowControl/>
              <w:suppressLineNumbers w:val="0"/>
              <w:jc w:val="center"/>
              <w:textAlignment w:val="center"/>
              <w:rPr>
                <w:rFonts w:hint="eastAsia" w:ascii="仿宋" w:hAnsi="仿宋" w:eastAsia="仿宋" w:cs="Courier New"/>
                <w:kern w:val="2"/>
                <w:szCs w:val="21"/>
              </w:rPr>
            </w:pPr>
            <w:r>
              <w:rPr>
                <w:rFonts w:hint="eastAsia" w:ascii="宋体" w:hAnsi="宋体" w:eastAsia="宋体" w:cs="宋体"/>
                <w:i w:val="0"/>
                <w:iCs w:val="0"/>
                <w:color w:val="000000"/>
                <w:kern w:val="0"/>
                <w:sz w:val="24"/>
                <w:szCs w:val="24"/>
                <w:u w:val="none"/>
                <w:lang w:val="en-US" w:eastAsia="zh-CN" w:bidi="ar"/>
              </w:rPr>
              <w:t>安全帽</w:t>
            </w:r>
          </w:p>
        </w:tc>
        <w:tc>
          <w:tcPr>
            <w:tcW w:w="1757" w:type="dxa"/>
            <w:tcBorders>
              <w:top w:val="single" w:color="auto" w:sz="4" w:space="0"/>
              <w:left w:val="nil"/>
              <w:bottom w:val="single" w:color="auto" w:sz="4" w:space="0"/>
              <w:right w:val="single" w:color="auto" w:sz="4" w:space="0"/>
            </w:tcBorders>
            <w:vAlign w:val="center"/>
          </w:tcPr>
          <w:p w14:paraId="23B5CCC7">
            <w:pPr>
              <w:keepNext w:val="0"/>
              <w:keepLines w:val="0"/>
              <w:widowControl/>
              <w:suppressLineNumbers w:val="0"/>
              <w:jc w:val="center"/>
              <w:textAlignment w:val="center"/>
              <w:rPr>
                <w:rFonts w:hint="default" w:ascii="仿宋" w:hAnsi="仿宋" w:eastAsia="仿宋" w:cs="Courier New"/>
                <w:kern w:val="2"/>
                <w:szCs w:val="21"/>
                <w:lang w:val="en-US"/>
              </w:rPr>
            </w:pPr>
            <w:r>
              <w:rPr>
                <w:rFonts w:hint="eastAsia" w:ascii="宋体" w:hAnsi="宋体" w:eastAsia="宋体" w:cs="宋体"/>
                <w:i w:val="0"/>
                <w:iCs w:val="0"/>
                <w:color w:val="000000"/>
                <w:kern w:val="0"/>
                <w:sz w:val="24"/>
                <w:szCs w:val="24"/>
                <w:u w:val="none"/>
                <w:lang w:val="en-US" w:eastAsia="zh-CN" w:bidi="ar"/>
              </w:rPr>
              <w:t>/</w:t>
            </w:r>
          </w:p>
        </w:tc>
        <w:tc>
          <w:tcPr>
            <w:tcW w:w="996" w:type="dxa"/>
            <w:tcBorders>
              <w:top w:val="single" w:color="auto" w:sz="4" w:space="0"/>
              <w:left w:val="nil"/>
              <w:bottom w:val="single" w:color="auto" w:sz="4" w:space="0"/>
              <w:right w:val="single" w:color="auto" w:sz="4" w:space="0"/>
            </w:tcBorders>
            <w:vAlign w:val="center"/>
          </w:tcPr>
          <w:p w14:paraId="0DBC4486">
            <w:pPr>
              <w:keepNext w:val="0"/>
              <w:keepLines w:val="0"/>
              <w:widowControl/>
              <w:suppressLineNumbers w:val="0"/>
              <w:jc w:val="center"/>
              <w:textAlignment w:val="center"/>
              <w:rPr>
                <w:rFonts w:hint="eastAsia" w:ascii="仿宋" w:hAnsi="仿宋" w:eastAsia="仿宋" w:cs="Courier New"/>
                <w:kern w:val="2"/>
                <w:szCs w:val="21"/>
                <w:lang w:val="en-US" w:eastAsia="zh-CN"/>
              </w:rPr>
            </w:pPr>
            <w:r>
              <w:rPr>
                <w:rFonts w:hint="eastAsia" w:ascii="宋体" w:hAnsi="宋体" w:eastAsia="宋体" w:cs="宋体"/>
                <w:i w:val="0"/>
                <w:iCs w:val="0"/>
                <w:color w:val="000000"/>
                <w:kern w:val="0"/>
                <w:sz w:val="24"/>
                <w:szCs w:val="24"/>
                <w:u w:val="none"/>
                <w:lang w:val="en-US" w:eastAsia="zh-CN" w:bidi="ar"/>
              </w:rPr>
              <w:t>个</w:t>
            </w:r>
          </w:p>
        </w:tc>
        <w:tc>
          <w:tcPr>
            <w:tcW w:w="1116" w:type="dxa"/>
            <w:tcBorders>
              <w:top w:val="single" w:color="auto" w:sz="4" w:space="0"/>
              <w:left w:val="nil"/>
              <w:bottom w:val="single" w:color="auto" w:sz="4" w:space="0"/>
              <w:right w:val="single" w:color="auto" w:sz="4" w:space="0"/>
            </w:tcBorders>
            <w:vAlign w:val="center"/>
          </w:tcPr>
          <w:p w14:paraId="4B7DDE03">
            <w:pPr>
              <w:keepNext w:val="0"/>
              <w:keepLines w:val="0"/>
              <w:widowControl/>
              <w:suppressLineNumbers w:val="0"/>
              <w:jc w:val="center"/>
              <w:textAlignment w:val="center"/>
              <w:rPr>
                <w:rFonts w:hint="default" w:ascii="仿宋" w:hAnsi="仿宋" w:eastAsia="仿宋" w:cs="Courier New"/>
                <w:kern w:val="2"/>
                <w:szCs w:val="21"/>
                <w:lang w:val="en-US"/>
              </w:rPr>
            </w:pPr>
            <w:r>
              <w:rPr>
                <w:rFonts w:hint="eastAsia" w:ascii="宋体" w:hAnsi="宋体" w:eastAsia="宋体" w:cs="宋体"/>
                <w:i w:val="0"/>
                <w:iCs w:val="0"/>
                <w:color w:val="000000"/>
                <w:kern w:val="0"/>
                <w:sz w:val="24"/>
                <w:szCs w:val="24"/>
                <w:u w:val="none"/>
                <w:lang w:val="en-US" w:eastAsia="zh-CN" w:bidi="ar"/>
              </w:rPr>
              <w:t>1000</w:t>
            </w:r>
          </w:p>
        </w:tc>
        <w:tc>
          <w:tcPr>
            <w:tcW w:w="1057" w:type="dxa"/>
            <w:tcBorders>
              <w:top w:val="single" w:color="auto" w:sz="4" w:space="0"/>
              <w:left w:val="nil"/>
              <w:right w:val="single" w:color="auto" w:sz="4" w:space="0"/>
            </w:tcBorders>
            <w:vAlign w:val="center"/>
          </w:tcPr>
          <w:p w14:paraId="0C635AE5">
            <w:pPr>
              <w:keepNext w:val="0"/>
              <w:keepLines w:val="0"/>
              <w:widowControl/>
              <w:suppressLineNumbers w:val="0"/>
              <w:jc w:val="center"/>
              <w:textAlignment w:val="center"/>
              <w:rPr>
                <w:rFonts w:hint="eastAsia" w:ascii="仿宋" w:hAnsi="仿宋" w:eastAsia="仿宋" w:cs="Courier New"/>
                <w:kern w:val="2"/>
                <w:szCs w:val="21"/>
              </w:rPr>
            </w:pPr>
            <w:r>
              <w:rPr>
                <w:rFonts w:hint="eastAsia" w:ascii="仿宋" w:hAnsi="仿宋" w:eastAsia="仿宋" w:cs="仿宋"/>
                <w:i w:val="0"/>
                <w:iCs w:val="0"/>
                <w:color w:val="000000"/>
                <w:kern w:val="0"/>
                <w:sz w:val="24"/>
                <w:szCs w:val="24"/>
                <w:u w:val="none"/>
                <w:lang w:val="en-US" w:eastAsia="zh-CN" w:bidi="ar"/>
              </w:rPr>
              <w:t>符合国家及行业的质量要求</w:t>
            </w:r>
          </w:p>
        </w:tc>
        <w:tc>
          <w:tcPr>
            <w:tcW w:w="1784" w:type="dxa"/>
            <w:tcBorders>
              <w:top w:val="single" w:color="auto" w:sz="4" w:space="0"/>
              <w:left w:val="nil"/>
              <w:bottom w:val="single" w:color="auto" w:sz="4" w:space="0"/>
              <w:right w:val="single" w:color="auto" w:sz="4" w:space="0"/>
            </w:tcBorders>
            <w:vAlign w:val="center"/>
          </w:tcPr>
          <w:p w14:paraId="51529319">
            <w:pPr>
              <w:keepNext w:val="0"/>
              <w:keepLines w:val="0"/>
              <w:widowControl/>
              <w:suppressLineNumbers w:val="0"/>
              <w:jc w:val="center"/>
              <w:textAlignment w:val="center"/>
              <w:rPr>
                <w:rFonts w:hint="default" w:ascii="仿宋" w:hAnsi="仿宋" w:eastAsia="仿宋" w:cs="Courier New"/>
                <w:kern w:val="2"/>
                <w:szCs w:val="21"/>
                <w:lang w:val="en-US"/>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top w:val="single" w:color="auto" w:sz="4" w:space="0"/>
              <w:left w:val="nil"/>
              <w:right w:val="single" w:color="auto" w:sz="4" w:space="0"/>
            </w:tcBorders>
            <w:vAlign w:val="bottom"/>
          </w:tcPr>
          <w:p w14:paraId="569BBC9F">
            <w:pPr>
              <w:jc w:val="center"/>
              <w:rPr>
                <w:rFonts w:hint="eastAsia" w:ascii="仿宋" w:hAnsi="仿宋" w:eastAsia="仿宋" w:cs="Courier New"/>
                <w:kern w:val="2"/>
                <w:szCs w:val="21"/>
                <w:lang w:val="en-US" w:eastAsia="zh-CN"/>
              </w:rPr>
            </w:pPr>
          </w:p>
        </w:tc>
      </w:tr>
      <w:tr w14:paraId="68CC7140">
        <w:tblPrEx>
          <w:tblCellMar>
            <w:top w:w="0" w:type="dxa"/>
            <w:left w:w="108" w:type="dxa"/>
            <w:bottom w:w="0" w:type="dxa"/>
            <w:right w:w="108" w:type="dxa"/>
          </w:tblCellMar>
        </w:tblPrEx>
        <w:trPr>
          <w:trHeight w:val="665"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36BA4904">
            <w:pPr>
              <w:keepNext w:val="0"/>
              <w:keepLines w:val="0"/>
              <w:widowControl/>
              <w:suppressLineNumbers w:val="0"/>
              <w:jc w:val="center"/>
              <w:textAlignment w:val="center"/>
              <w:rPr>
                <w:rFonts w:hint="eastAsia" w:ascii="仿宋" w:hAnsi="仿宋" w:eastAsia="仿宋" w:cs="Courier New"/>
                <w:kern w:val="2"/>
                <w:szCs w:val="21"/>
              </w:rPr>
            </w:pPr>
            <w:r>
              <w:rPr>
                <w:rFonts w:hint="default" w:ascii="仿宋_GB2312" w:hAnsi="等线" w:eastAsia="仿宋_GB2312" w:cs="仿宋_GB2312"/>
                <w:i w:val="0"/>
                <w:iCs w:val="0"/>
                <w:color w:val="000000"/>
                <w:kern w:val="0"/>
                <w:sz w:val="24"/>
                <w:szCs w:val="24"/>
                <w:u w:val="none"/>
                <w:lang w:val="en-US" w:eastAsia="zh-CN" w:bidi="ar"/>
              </w:rPr>
              <w:t>2</w:t>
            </w:r>
          </w:p>
        </w:tc>
        <w:tc>
          <w:tcPr>
            <w:tcW w:w="1444" w:type="dxa"/>
            <w:tcBorders>
              <w:top w:val="single" w:color="auto" w:sz="4" w:space="0"/>
              <w:left w:val="nil"/>
              <w:bottom w:val="single" w:color="auto" w:sz="4" w:space="0"/>
              <w:right w:val="single" w:color="auto" w:sz="4" w:space="0"/>
            </w:tcBorders>
            <w:vAlign w:val="center"/>
          </w:tcPr>
          <w:p w14:paraId="72E5F9EA">
            <w:pPr>
              <w:keepNext w:val="0"/>
              <w:keepLines w:val="0"/>
              <w:widowControl/>
              <w:suppressLineNumbers w:val="0"/>
              <w:jc w:val="center"/>
              <w:textAlignment w:val="center"/>
              <w:rPr>
                <w:rFonts w:hint="eastAsia" w:ascii="仿宋" w:hAnsi="仿宋" w:eastAsia="仿宋" w:cs="Courier New"/>
                <w:kern w:val="2"/>
                <w:szCs w:val="21"/>
              </w:rPr>
            </w:pPr>
            <w:r>
              <w:rPr>
                <w:rFonts w:hint="eastAsia" w:ascii="宋体" w:hAnsi="宋体" w:eastAsia="宋体" w:cs="宋体"/>
                <w:i w:val="0"/>
                <w:iCs w:val="0"/>
                <w:color w:val="000000"/>
                <w:kern w:val="0"/>
                <w:sz w:val="24"/>
                <w:szCs w:val="24"/>
                <w:u w:val="none"/>
                <w:lang w:val="en-US" w:eastAsia="zh-CN" w:bidi="ar"/>
              </w:rPr>
              <w:t>反光衣</w:t>
            </w:r>
          </w:p>
        </w:tc>
        <w:tc>
          <w:tcPr>
            <w:tcW w:w="1757" w:type="dxa"/>
            <w:tcBorders>
              <w:top w:val="single" w:color="auto" w:sz="4" w:space="0"/>
              <w:left w:val="nil"/>
              <w:bottom w:val="single" w:color="auto" w:sz="4" w:space="0"/>
              <w:right w:val="single" w:color="auto" w:sz="4" w:space="0"/>
            </w:tcBorders>
            <w:vAlign w:val="center"/>
          </w:tcPr>
          <w:p w14:paraId="4EB15FB5">
            <w:pPr>
              <w:keepNext w:val="0"/>
              <w:keepLines w:val="0"/>
              <w:widowControl/>
              <w:suppressLineNumbers w:val="0"/>
              <w:jc w:val="center"/>
              <w:textAlignment w:val="center"/>
              <w:rPr>
                <w:rFonts w:hint="default" w:ascii="仿宋" w:hAnsi="仿宋" w:eastAsia="仿宋" w:cs="Courier New"/>
                <w:kern w:val="2"/>
                <w:szCs w:val="21"/>
                <w:lang w:val="en-US"/>
              </w:rPr>
            </w:pPr>
            <w:r>
              <w:rPr>
                <w:rFonts w:hint="eastAsia" w:ascii="宋体" w:hAnsi="宋体" w:eastAsia="宋体" w:cs="宋体"/>
                <w:i w:val="0"/>
                <w:iCs w:val="0"/>
                <w:color w:val="000000"/>
                <w:kern w:val="0"/>
                <w:sz w:val="24"/>
                <w:szCs w:val="24"/>
                <w:u w:val="none"/>
                <w:lang w:val="en-US" w:eastAsia="zh-CN" w:bidi="ar"/>
              </w:rPr>
              <w:t>/</w:t>
            </w:r>
          </w:p>
        </w:tc>
        <w:tc>
          <w:tcPr>
            <w:tcW w:w="996" w:type="dxa"/>
            <w:tcBorders>
              <w:top w:val="single" w:color="auto" w:sz="4" w:space="0"/>
              <w:left w:val="nil"/>
              <w:bottom w:val="single" w:color="auto" w:sz="4" w:space="0"/>
              <w:right w:val="single" w:color="auto" w:sz="4" w:space="0"/>
            </w:tcBorders>
            <w:vAlign w:val="center"/>
          </w:tcPr>
          <w:p w14:paraId="455A3F0A">
            <w:pPr>
              <w:keepNext w:val="0"/>
              <w:keepLines w:val="0"/>
              <w:widowControl/>
              <w:suppressLineNumbers w:val="0"/>
              <w:jc w:val="center"/>
              <w:textAlignment w:val="center"/>
              <w:rPr>
                <w:rFonts w:hint="eastAsia" w:ascii="仿宋" w:hAnsi="仿宋" w:eastAsia="仿宋" w:cs="Courier New"/>
                <w:kern w:val="2"/>
                <w:szCs w:val="21"/>
              </w:rPr>
            </w:pPr>
            <w:r>
              <w:rPr>
                <w:rFonts w:hint="eastAsia" w:ascii="宋体" w:hAnsi="宋体" w:eastAsia="宋体" w:cs="宋体"/>
                <w:i w:val="0"/>
                <w:iCs w:val="0"/>
                <w:color w:val="000000"/>
                <w:kern w:val="0"/>
                <w:sz w:val="24"/>
                <w:szCs w:val="24"/>
                <w:u w:val="none"/>
                <w:lang w:val="en-US" w:eastAsia="zh-CN" w:bidi="ar"/>
              </w:rPr>
              <w:t>个</w:t>
            </w:r>
          </w:p>
        </w:tc>
        <w:tc>
          <w:tcPr>
            <w:tcW w:w="1116" w:type="dxa"/>
            <w:tcBorders>
              <w:top w:val="single" w:color="auto" w:sz="4" w:space="0"/>
              <w:left w:val="nil"/>
              <w:bottom w:val="single" w:color="auto" w:sz="4" w:space="0"/>
              <w:right w:val="single" w:color="auto" w:sz="4" w:space="0"/>
            </w:tcBorders>
            <w:vAlign w:val="center"/>
          </w:tcPr>
          <w:p w14:paraId="2D5620A2">
            <w:pPr>
              <w:keepNext w:val="0"/>
              <w:keepLines w:val="0"/>
              <w:widowControl/>
              <w:suppressLineNumbers w:val="0"/>
              <w:jc w:val="center"/>
              <w:textAlignment w:val="center"/>
              <w:rPr>
                <w:rFonts w:hint="default" w:ascii="仿宋" w:hAnsi="仿宋" w:eastAsia="仿宋" w:cs="Courier New"/>
                <w:kern w:val="2"/>
                <w:szCs w:val="21"/>
                <w:lang w:val="en-US"/>
              </w:rPr>
            </w:pPr>
            <w:r>
              <w:rPr>
                <w:rFonts w:hint="eastAsia" w:ascii="宋体" w:hAnsi="宋体" w:eastAsia="宋体" w:cs="宋体"/>
                <w:i w:val="0"/>
                <w:iCs w:val="0"/>
                <w:color w:val="000000"/>
                <w:kern w:val="0"/>
                <w:sz w:val="24"/>
                <w:szCs w:val="24"/>
                <w:u w:val="none"/>
                <w:lang w:val="en-US" w:eastAsia="zh-CN" w:bidi="ar"/>
              </w:rPr>
              <w:t>1000</w:t>
            </w:r>
          </w:p>
        </w:tc>
        <w:tc>
          <w:tcPr>
            <w:tcW w:w="1057" w:type="dxa"/>
            <w:tcBorders>
              <w:left w:val="nil"/>
              <w:right w:val="single" w:color="auto" w:sz="4" w:space="0"/>
            </w:tcBorders>
            <w:vAlign w:val="bottom"/>
          </w:tcPr>
          <w:p w14:paraId="4B7E1530">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05484078">
            <w:pPr>
              <w:keepNext w:val="0"/>
              <w:keepLines w:val="0"/>
              <w:widowControl/>
              <w:suppressLineNumbers w:val="0"/>
              <w:jc w:val="center"/>
              <w:textAlignment w:val="center"/>
              <w:rPr>
                <w:rFonts w:hint="eastAsia" w:ascii="仿宋" w:hAnsi="仿宋" w:eastAsia="仿宋" w:cs="Courier New"/>
                <w:kern w:val="2"/>
                <w:szCs w:val="21"/>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35A11EDC">
            <w:pPr>
              <w:jc w:val="center"/>
              <w:rPr>
                <w:rFonts w:hint="eastAsia" w:ascii="仿宋" w:hAnsi="仿宋" w:eastAsia="仿宋" w:cs="Courier New"/>
                <w:kern w:val="2"/>
                <w:szCs w:val="21"/>
              </w:rPr>
            </w:pPr>
          </w:p>
        </w:tc>
      </w:tr>
      <w:tr w14:paraId="15A24621">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0DEA3598">
            <w:pPr>
              <w:keepNext w:val="0"/>
              <w:keepLines w:val="0"/>
              <w:widowControl/>
              <w:suppressLineNumbers w:val="0"/>
              <w:jc w:val="center"/>
              <w:textAlignment w:val="center"/>
              <w:rPr>
                <w:rFonts w:hint="eastAsia" w:ascii="仿宋" w:hAnsi="仿宋" w:eastAsia="仿宋" w:cs="Courier New"/>
                <w:kern w:val="2"/>
                <w:szCs w:val="21"/>
              </w:rPr>
            </w:pPr>
            <w:r>
              <w:rPr>
                <w:rFonts w:hint="default" w:ascii="仿宋_GB2312" w:hAnsi="等线" w:eastAsia="仿宋_GB2312" w:cs="仿宋_GB2312"/>
                <w:i w:val="0"/>
                <w:iCs w:val="0"/>
                <w:color w:val="000000"/>
                <w:kern w:val="0"/>
                <w:sz w:val="24"/>
                <w:szCs w:val="24"/>
                <w:u w:val="none"/>
                <w:lang w:val="en-US" w:eastAsia="zh-CN" w:bidi="ar"/>
              </w:rPr>
              <w:t>3</w:t>
            </w:r>
          </w:p>
        </w:tc>
        <w:tc>
          <w:tcPr>
            <w:tcW w:w="1444" w:type="dxa"/>
            <w:tcBorders>
              <w:top w:val="single" w:color="auto" w:sz="4" w:space="0"/>
              <w:left w:val="nil"/>
              <w:bottom w:val="single" w:color="auto" w:sz="4" w:space="0"/>
              <w:right w:val="single" w:color="auto" w:sz="4" w:space="0"/>
            </w:tcBorders>
            <w:vAlign w:val="center"/>
          </w:tcPr>
          <w:p w14:paraId="40F0E19A">
            <w:pPr>
              <w:keepNext w:val="0"/>
              <w:keepLines w:val="0"/>
              <w:widowControl/>
              <w:suppressLineNumbers w:val="0"/>
              <w:jc w:val="center"/>
              <w:textAlignment w:val="center"/>
              <w:rPr>
                <w:rFonts w:hint="eastAsia" w:ascii="仿宋" w:hAnsi="仿宋" w:eastAsia="仿宋" w:cs="Courier New"/>
                <w:kern w:val="2"/>
                <w:szCs w:val="21"/>
              </w:rPr>
            </w:pPr>
            <w:r>
              <w:rPr>
                <w:rFonts w:hint="eastAsia" w:ascii="宋体" w:hAnsi="宋体" w:eastAsia="宋体" w:cs="宋体"/>
                <w:i w:val="0"/>
                <w:iCs w:val="0"/>
                <w:color w:val="000000"/>
                <w:kern w:val="0"/>
                <w:sz w:val="24"/>
                <w:szCs w:val="24"/>
                <w:u w:val="none"/>
                <w:lang w:val="en-US" w:eastAsia="zh-CN" w:bidi="ar"/>
              </w:rPr>
              <w:t>铁马</w:t>
            </w:r>
          </w:p>
        </w:tc>
        <w:tc>
          <w:tcPr>
            <w:tcW w:w="1757" w:type="dxa"/>
            <w:tcBorders>
              <w:top w:val="single" w:color="auto" w:sz="4" w:space="0"/>
              <w:left w:val="nil"/>
              <w:bottom w:val="single" w:color="auto" w:sz="4" w:space="0"/>
              <w:right w:val="single" w:color="auto" w:sz="4" w:space="0"/>
            </w:tcBorders>
            <w:vAlign w:val="center"/>
          </w:tcPr>
          <w:p w14:paraId="21615206">
            <w:pPr>
              <w:keepNext w:val="0"/>
              <w:keepLines w:val="0"/>
              <w:widowControl/>
              <w:suppressLineNumbers w:val="0"/>
              <w:jc w:val="center"/>
              <w:textAlignment w:val="center"/>
              <w:rPr>
                <w:rFonts w:hint="default" w:ascii="仿宋" w:hAnsi="仿宋" w:eastAsia="仿宋" w:cs="Courier New"/>
                <w:kern w:val="2"/>
                <w:szCs w:val="21"/>
                <w:lang w:val="en-US"/>
              </w:rPr>
            </w:pPr>
            <w:r>
              <w:rPr>
                <w:rFonts w:hint="eastAsia" w:ascii="宋体" w:hAnsi="宋体" w:eastAsia="宋体" w:cs="宋体"/>
                <w:i w:val="0"/>
                <w:iCs w:val="0"/>
                <w:color w:val="000000"/>
                <w:kern w:val="0"/>
                <w:sz w:val="24"/>
                <w:szCs w:val="24"/>
                <w:u w:val="none"/>
                <w:lang w:val="en-US" w:eastAsia="zh-CN" w:bidi="ar"/>
              </w:rPr>
              <w:t>/</w:t>
            </w:r>
          </w:p>
        </w:tc>
        <w:tc>
          <w:tcPr>
            <w:tcW w:w="996" w:type="dxa"/>
            <w:tcBorders>
              <w:top w:val="single" w:color="auto" w:sz="4" w:space="0"/>
              <w:left w:val="nil"/>
              <w:bottom w:val="single" w:color="auto" w:sz="4" w:space="0"/>
              <w:right w:val="single" w:color="auto" w:sz="4" w:space="0"/>
            </w:tcBorders>
            <w:vAlign w:val="center"/>
          </w:tcPr>
          <w:p w14:paraId="59DB8C8E">
            <w:pPr>
              <w:keepNext w:val="0"/>
              <w:keepLines w:val="0"/>
              <w:widowControl/>
              <w:suppressLineNumbers w:val="0"/>
              <w:jc w:val="center"/>
              <w:textAlignment w:val="center"/>
              <w:rPr>
                <w:rFonts w:hint="eastAsia" w:ascii="仿宋" w:hAnsi="仿宋" w:eastAsia="仿宋" w:cs="Courier New"/>
                <w:kern w:val="2"/>
                <w:szCs w:val="21"/>
              </w:rPr>
            </w:pPr>
            <w:r>
              <w:rPr>
                <w:rFonts w:hint="eastAsia" w:ascii="宋体" w:hAnsi="宋体" w:eastAsia="宋体" w:cs="宋体"/>
                <w:i w:val="0"/>
                <w:iCs w:val="0"/>
                <w:color w:val="000000"/>
                <w:kern w:val="0"/>
                <w:sz w:val="24"/>
                <w:szCs w:val="24"/>
                <w:u w:val="none"/>
                <w:lang w:val="en-US" w:eastAsia="zh-CN" w:bidi="ar"/>
              </w:rPr>
              <w:t>套</w:t>
            </w:r>
          </w:p>
        </w:tc>
        <w:tc>
          <w:tcPr>
            <w:tcW w:w="1116" w:type="dxa"/>
            <w:tcBorders>
              <w:top w:val="single" w:color="auto" w:sz="4" w:space="0"/>
              <w:left w:val="nil"/>
              <w:bottom w:val="single" w:color="auto" w:sz="4" w:space="0"/>
              <w:right w:val="single" w:color="auto" w:sz="4" w:space="0"/>
            </w:tcBorders>
            <w:vAlign w:val="center"/>
          </w:tcPr>
          <w:p w14:paraId="15E64FD2">
            <w:pPr>
              <w:keepNext w:val="0"/>
              <w:keepLines w:val="0"/>
              <w:widowControl/>
              <w:suppressLineNumbers w:val="0"/>
              <w:jc w:val="center"/>
              <w:textAlignment w:val="center"/>
              <w:rPr>
                <w:rFonts w:hint="default" w:ascii="仿宋" w:hAnsi="仿宋" w:eastAsia="仿宋" w:cs="Courier New"/>
                <w:kern w:val="2"/>
                <w:szCs w:val="21"/>
                <w:lang w:val="en-US"/>
              </w:rPr>
            </w:pPr>
            <w:r>
              <w:rPr>
                <w:rFonts w:hint="eastAsia" w:ascii="宋体" w:hAnsi="宋体" w:eastAsia="宋体" w:cs="宋体"/>
                <w:i w:val="0"/>
                <w:iCs w:val="0"/>
                <w:color w:val="000000"/>
                <w:kern w:val="0"/>
                <w:sz w:val="24"/>
                <w:szCs w:val="24"/>
                <w:u w:val="none"/>
                <w:lang w:val="en-US" w:eastAsia="zh-CN" w:bidi="ar"/>
              </w:rPr>
              <w:t>250</w:t>
            </w:r>
          </w:p>
        </w:tc>
        <w:tc>
          <w:tcPr>
            <w:tcW w:w="1057" w:type="dxa"/>
            <w:tcBorders>
              <w:left w:val="nil"/>
              <w:right w:val="single" w:color="auto" w:sz="4" w:space="0"/>
            </w:tcBorders>
            <w:vAlign w:val="bottom"/>
          </w:tcPr>
          <w:p w14:paraId="394FFBF1">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7FB1196A">
            <w:pPr>
              <w:keepNext w:val="0"/>
              <w:keepLines w:val="0"/>
              <w:widowControl/>
              <w:suppressLineNumbers w:val="0"/>
              <w:jc w:val="center"/>
              <w:textAlignment w:val="center"/>
              <w:rPr>
                <w:rFonts w:hint="eastAsia" w:ascii="仿宋" w:hAnsi="仿宋" w:eastAsia="仿宋" w:cs="Courier New"/>
                <w:kern w:val="2"/>
                <w:szCs w:val="21"/>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56C23908">
            <w:pPr>
              <w:jc w:val="center"/>
              <w:rPr>
                <w:rFonts w:hint="eastAsia" w:ascii="仿宋" w:hAnsi="仿宋" w:eastAsia="仿宋" w:cs="Courier New"/>
                <w:kern w:val="2"/>
                <w:szCs w:val="21"/>
              </w:rPr>
            </w:pPr>
          </w:p>
        </w:tc>
      </w:tr>
      <w:tr w14:paraId="23AAAEEA">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032B3AE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4</w:t>
            </w:r>
          </w:p>
        </w:tc>
        <w:tc>
          <w:tcPr>
            <w:tcW w:w="1444" w:type="dxa"/>
            <w:tcBorders>
              <w:top w:val="single" w:color="auto" w:sz="4" w:space="0"/>
              <w:left w:val="nil"/>
              <w:bottom w:val="single" w:color="auto" w:sz="4" w:space="0"/>
              <w:right w:val="single" w:color="auto" w:sz="4" w:space="0"/>
            </w:tcBorders>
            <w:vAlign w:val="center"/>
          </w:tcPr>
          <w:p w14:paraId="52595B77">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盖土滤网</w:t>
            </w:r>
          </w:p>
        </w:tc>
        <w:tc>
          <w:tcPr>
            <w:tcW w:w="1757" w:type="dxa"/>
            <w:tcBorders>
              <w:top w:val="single" w:color="auto" w:sz="4" w:space="0"/>
              <w:left w:val="nil"/>
              <w:bottom w:val="single" w:color="auto" w:sz="4" w:space="0"/>
              <w:right w:val="single" w:color="auto" w:sz="4" w:space="0"/>
            </w:tcBorders>
            <w:vAlign w:val="center"/>
          </w:tcPr>
          <w:p w14:paraId="4724F2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96" w:type="dxa"/>
            <w:tcBorders>
              <w:top w:val="single" w:color="auto" w:sz="4" w:space="0"/>
              <w:left w:val="nil"/>
              <w:bottom w:val="single" w:color="auto" w:sz="4" w:space="0"/>
              <w:right w:val="single" w:color="auto" w:sz="4" w:space="0"/>
            </w:tcBorders>
            <w:vAlign w:val="center"/>
          </w:tcPr>
          <w:p w14:paraId="4C5B98C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1116" w:type="dxa"/>
            <w:tcBorders>
              <w:top w:val="single" w:color="auto" w:sz="4" w:space="0"/>
              <w:left w:val="nil"/>
              <w:bottom w:val="single" w:color="auto" w:sz="4" w:space="0"/>
              <w:right w:val="single" w:color="auto" w:sz="4" w:space="0"/>
            </w:tcBorders>
            <w:vAlign w:val="center"/>
          </w:tcPr>
          <w:p w14:paraId="19E94770">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057" w:type="dxa"/>
            <w:tcBorders>
              <w:left w:val="nil"/>
              <w:right w:val="single" w:color="auto" w:sz="4" w:space="0"/>
            </w:tcBorders>
            <w:vAlign w:val="bottom"/>
          </w:tcPr>
          <w:p w14:paraId="7EBA7834">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115642F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5B162FB2">
            <w:pPr>
              <w:jc w:val="center"/>
              <w:rPr>
                <w:rFonts w:hint="eastAsia" w:ascii="仿宋" w:hAnsi="仿宋" w:eastAsia="仿宋" w:cs="Courier New"/>
                <w:kern w:val="2"/>
                <w:szCs w:val="21"/>
              </w:rPr>
            </w:pPr>
          </w:p>
        </w:tc>
      </w:tr>
      <w:tr w14:paraId="6B55B773">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67317D4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5</w:t>
            </w:r>
          </w:p>
        </w:tc>
        <w:tc>
          <w:tcPr>
            <w:tcW w:w="1444" w:type="dxa"/>
            <w:tcBorders>
              <w:top w:val="single" w:color="auto" w:sz="4" w:space="0"/>
              <w:left w:val="nil"/>
              <w:bottom w:val="single" w:color="auto" w:sz="4" w:space="0"/>
              <w:right w:val="single" w:color="auto" w:sz="4" w:space="0"/>
            </w:tcBorders>
            <w:vAlign w:val="center"/>
          </w:tcPr>
          <w:p w14:paraId="2EDF48CA">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装配式护栏网片</w:t>
            </w:r>
          </w:p>
        </w:tc>
        <w:tc>
          <w:tcPr>
            <w:tcW w:w="1757" w:type="dxa"/>
            <w:tcBorders>
              <w:top w:val="single" w:color="auto" w:sz="4" w:space="0"/>
              <w:left w:val="nil"/>
              <w:bottom w:val="single" w:color="auto" w:sz="4" w:space="0"/>
              <w:right w:val="single" w:color="auto" w:sz="4" w:space="0"/>
            </w:tcBorders>
            <w:vAlign w:val="center"/>
          </w:tcPr>
          <w:p w14:paraId="07B05E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2m*1.5m</w:t>
            </w:r>
          </w:p>
        </w:tc>
        <w:tc>
          <w:tcPr>
            <w:tcW w:w="996" w:type="dxa"/>
            <w:tcBorders>
              <w:top w:val="single" w:color="auto" w:sz="4" w:space="0"/>
              <w:left w:val="nil"/>
              <w:bottom w:val="single" w:color="auto" w:sz="4" w:space="0"/>
              <w:right w:val="single" w:color="auto" w:sz="4" w:space="0"/>
            </w:tcBorders>
            <w:vAlign w:val="center"/>
          </w:tcPr>
          <w:p w14:paraId="34B9CBC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p>
        </w:tc>
        <w:tc>
          <w:tcPr>
            <w:tcW w:w="1116" w:type="dxa"/>
            <w:tcBorders>
              <w:top w:val="single" w:color="auto" w:sz="4" w:space="0"/>
              <w:left w:val="nil"/>
              <w:bottom w:val="single" w:color="auto" w:sz="4" w:space="0"/>
              <w:right w:val="single" w:color="auto" w:sz="4" w:space="0"/>
            </w:tcBorders>
            <w:vAlign w:val="center"/>
          </w:tcPr>
          <w:p w14:paraId="4A5BC3C5">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w:t>
            </w:r>
          </w:p>
        </w:tc>
        <w:tc>
          <w:tcPr>
            <w:tcW w:w="1057" w:type="dxa"/>
            <w:tcBorders>
              <w:left w:val="nil"/>
              <w:right w:val="single" w:color="auto" w:sz="4" w:space="0"/>
            </w:tcBorders>
            <w:vAlign w:val="bottom"/>
          </w:tcPr>
          <w:p w14:paraId="39123BD7">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669C6C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2C31E6A9">
            <w:pPr>
              <w:jc w:val="center"/>
              <w:rPr>
                <w:rFonts w:hint="eastAsia" w:ascii="仿宋" w:hAnsi="仿宋" w:eastAsia="仿宋" w:cs="Courier New"/>
                <w:kern w:val="2"/>
                <w:szCs w:val="21"/>
              </w:rPr>
            </w:pPr>
          </w:p>
        </w:tc>
      </w:tr>
      <w:tr w14:paraId="204BDB14">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64DB63E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6</w:t>
            </w:r>
          </w:p>
        </w:tc>
        <w:tc>
          <w:tcPr>
            <w:tcW w:w="1444" w:type="dxa"/>
            <w:tcBorders>
              <w:top w:val="single" w:color="auto" w:sz="4" w:space="0"/>
              <w:left w:val="nil"/>
              <w:bottom w:val="single" w:color="auto" w:sz="4" w:space="0"/>
              <w:right w:val="single" w:color="auto" w:sz="4" w:space="0"/>
            </w:tcBorders>
            <w:vAlign w:val="center"/>
          </w:tcPr>
          <w:p w14:paraId="5D35DF09">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套管</w:t>
            </w:r>
          </w:p>
        </w:tc>
        <w:tc>
          <w:tcPr>
            <w:tcW w:w="1757" w:type="dxa"/>
            <w:tcBorders>
              <w:top w:val="single" w:color="auto" w:sz="4" w:space="0"/>
              <w:left w:val="nil"/>
              <w:bottom w:val="single" w:color="auto" w:sz="4" w:space="0"/>
              <w:right w:val="single" w:color="auto" w:sz="4" w:space="0"/>
            </w:tcBorders>
            <w:vAlign w:val="center"/>
          </w:tcPr>
          <w:p w14:paraId="5456128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120</w:t>
            </w:r>
          </w:p>
        </w:tc>
        <w:tc>
          <w:tcPr>
            <w:tcW w:w="996" w:type="dxa"/>
            <w:tcBorders>
              <w:top w:val="single" w:color="auto" w:sz="4" w:space="0"/>
              <w:left w:val="nil"/>
              <w:bottom w:val="single" w:color="auto" w:sz="4" w:space="0"/>
              <w:right w:val="single" w:color="auto" w:sz="4" w:space="0"/>
            </w:tcBorders>
            <w:vAlign w:val="center"/>
          </w:tcPr>
          <w:p w14:paraId="734FE177">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m</w:t>
            </w:r>
          </w:p>
        </w:tc>
        <w:tc>
          <w:tcPr>
            <w:tcW w:w="1116" w:type="dxa"/>
            <w:tcBorders>
              <w:top w:val="single" w:color="auto" w:sz="4" w:space="0"/>
              <w:left w:val="nil"/>
              <w:bottom w:val="single" w:color="auto" w:sz="4" w:space="0"/>
              <w:right w:val="single" w:color="auto" w:sz="4" w:space="0"/>
            </w:tcBorders>
            <w:vAlign w:val="center"/>
          </w:tcPr>
          <w:p w14:paraId="5AA632D8">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500</w:t>
            </w:r>
          </w:p>
        </w:tc>
        <w:tc>
          <w:tcPr>
            <w:tcW w:w="1057" w:type="dxa"/>
            <w:tcBorders>
              <w:left w:val="nil"/>
              <w:right w:val="single" w:color="auto" w:sz="4" w:space="0"/>
            </w:tcBorders>
            <w:vAlign w:val="bottom"/>
          </w:tcPr>
          <w:p w14:paraId="2B6577EA">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107810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5867D3F4">
            <w:pPr>
              <w:jc w:val="center"/>
              <w:rPr>
                <w:rFonts w:hint="eastAsia" w:ascii="仿宋" w:hAnsi="仿宋" w:eastAsia="仿宋" w:cs="Courier New"/>
                <w:kern w:val="2"/>
                <w:szCs w:val="21"/>
              </w:rPr>
            </w:pPr>
          </w:p>
        </w:tc>
      </w:tr>
      <w:tr w14:paraId="6A464ECF">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57CB88E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7</w:t>
            </w:r>
          </w:p>
        </w:tc>
        <w:tc>
          <w:tcPr>
            <w:tcW w:w="1444" w:type="dxa"/>
            <w:tcBorders>
              <w:top w:val="single" w:color="auto" w:sz="4" w:space="0"/>
              <w:left w:val="nil"/>
              <w:bottom w:val="single" w:color="auto" w:sz="4" w:space="0"/>
              <w:right w:val="single" w:color="auto" w:sz="4" w:space="0"/>
            </w:tcBorders>
            <w:vAlign w:val="center"/>
          </w:tcPr>
          <w:p w14:paraId="7EB737DF">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灭火器</w:t>
            </w:r>
          </w:p>
        </w:tc>
        <w:tc>
          <w:tcPr>
            <w:tcW w:w="1757" w:type="dxa"/>
            <w:tcBorders>
              <w:top w:val="single" w:color="auto" w:sz="4" w:space="0"/>
              <w:left w:val="nil"/>
              <w:bottom w:val="single" w:color="auto" w:sz="4" w:space="0"/>
              <w:right w:val="single" w:color="auto" w:sz="4" w:space="0"/>
            </w:tcBorders>
            <w:vAlign w:val="center"/>
          </w:tcPr>
          <w:p w14:paraId="59EEDA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4KG</w:t>
            </w:r>
          </w:p>
        </w:tc>
        <w:tc>
          <w:tcPr>
            <w:tcW w:w="996" w:type="dxa"/>
            <w:tcBorders>
              <w:top w:val="single" w:color="auto" w:sz="4" w:space="0"/>
              <w:left w:val="nil"/>
              <w:bottom w:val="single" w:color="auto" w:sz="4" w:space="0"/>
              <w:right w:val="single" w:color="auto" w:sz="4" w:space="0"/>
            </w:tcBorders>
            <w:vAlign w:val="center"/>
          </w:tcPr>
          <w:p w14:paraId="447D920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16" w:type="dxa"/>
            <w:tcBorders>
              <w:top w:val="single" w:color="auto" w:sz="4" w:space="0"/>
              <w:left w:val="nil"/>
              <w:bottom w:val="single" w:color="auto" w:sz="4" w:space="0"/>
              <w:right w:val="single" w:color="auto" w:sz="4" w:space="0"/>
            </w:tcBorders>
            <w:vAlign w:val="center"/>
          </w:tcPr>
          <w:p w14:paraId="28360A5A">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w:t>
            </w:r>
          </w:p>
        </w:tc>
        <w:tc>
          <w:tcPr>
            <w:tcW w:w="1057" w:type="dxa"/>
            <w:tcBorders>
              <w:left w:val="nil"/>
              <w:right w:val="single" w:color="auto" w:sz="4" w:space="0"/>
            </w:tcBorders>
            <w:vAlign w:val="bottom"/>
          </w:tcPr>
          <w:p w14:paraId="53C7F0E5">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424D5DC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0462C96E">
            <w:pPr>
              <w:jc w:val="center"/>
              <w:rPr>
                <w:rFonts w:hint="eastAsia" w:ascii="仿宋" w:hAnsi="仿宋" w:eastAsia="仿宋" w:cs="Courier New"/>
                <w:kern w:val="2"/>
                <w:szCs w:val="21"/>
              </w:rPr>
            </w:pPr>
          </w:p>
        </w:tc>
      </w:tr>
      <w:tr w14:paraId="41EC91A5">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1474B6D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8</w:t>
            </w:r>
          </w:p>
        </w:tc>
        <w:tc>
          <w:tcPr>
            <w:tcW w:w="1444" w:type="dxa"/>
            <w:tcBorders>
              <w:top w:val="single" w:color="auto" w:sz="4" w:space="0"/>
              <w:left w:val="nil"/>
              <w:bottom w:val="single" w:color="auto" w:sz="4" w:space="0"/>
              <w:right w:val="single" w:color="auto" w:sz="4" w:space="0"/>
            </w:tcBorders>
            <w:vAlign w:val="center"/>
          </w:tcPr>
          <w:p w14:paraId="3CFDF71B">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马蹬</w:t>
            </w:r>
          </w:p>
        </w:tc>
        <w:tc>
          <w:tcPr>
            <w:tcW w:w="1757" w:type="dxa"/>
            <w:tcBorders>
              <w:top w:val="single" w:color="auto" w:sz="4" w:space="0"/>
              <w:left w:val="nil"/>
              <w:bottom w:val="single" w:color="auto" w:sz="4" w:space="0"/>
              <w:right w:val="single" w:color="auto" w:sz="4" w:space="0"/>
            </w:tcBorders>
            <w:vAlign w:val="center"/>
          </w:tcPr>
          <w:p w14:paraId="5E30F1D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96" w:type="dxa"/>
            <w:tcBorders>
              <w:top w:val="single" w:color="auto" w:sz="4" w:space="0"/>
              <w:left w:val="nil"/>
              <w:bottom w:val="single" w:color="auto" w:sz="4" w:space="0"/>
              <w:right w:val="single" w:color="auto" w:sz="4" w:space="0"/>
            </w:tcBorders>
            <w:vAlign w:val="center"/>
          </w:tcPr>
          <w:p w14:paraId="687E45F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16" w:type="dxa"/>
            <w:tcBorders>
              <w:top w:val="single" w:color="auto" w:sz="4" w:space="0"/>
              <w:left w:val="nil"/>
              <w:bottom w:val="single" w:color="auto" w:sz="4" w:space="0"/>
              <w:right w:val="single" w:color="auto" w:sz="4" w:space="0"/>
            </w:tcBorders>
            <w:vAlign w:val="center"/>
          </w:tcPr>
          <w:p w14:paraId="41655911">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40000</w:t>
            </w:r>
          </w:p>
        </w:tc>
        <w:tc>
          <w:tcPr>
            <w:tcW w:w="1057" w:type="dxa"/>
            <w:tcBorders>
              <w:left w:val="nil"/>
              <w:right w:val="single" w:color="auto" w:sz="4" w:space="0"/>
            </w:tcBorders>
            <w:vAlign w:val="bottom"/>
          </w:tcPr>
          <w:p w14:paraId="64F10D5A">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33580A6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706B59F7">
            <w:pPr>
              <w:jc w:val="center"/>
              <w:rPr>
                <w:rFonts w:hint="eastAsia" w:ascii="仿宋" w:hAnsi="仿宋" w:eastAsia="仿宋" w:cs="Courier New"/>
                <w:kern w:val="2"/>
                <w:szCs w:val="21"/>
              </w:rPr>
            </w:pPr>
          </w:p>
        </w:tc>
      </w:tr>
      <w:tr w14:paraId="3CF2A88A">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51AFF88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9</w:t>
            </w:r>
          </w:p>
        </w:tc>
        <w:tc>
          <w:tcPr>
            <w:tcW w:w="1444" w:type="dxa"/>
            <w:tcBorders>
              <w:top w:val="single" w:color="auto" w:sz="4" w:space="0"/>
              <w:left w:val="nil"/>
              <w:bottom w:val="single" w:color="auto" w:sz="4" w:space="0"/>
              <w:right w:val="single" w:color="auto" w:sz="4" w:space="0"/>
            </w:tcBorders>
            <w:vAlign w:val="center"/>
          </w:tcPr>
          <w:p w14:paraId="70AC3EAE">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二级配电箱</w:t>
            </w:r>
          </w:p>
        </w:tc>
        <w:tc>
          <w:tcPr>
            <w:tcW w:w="1757" w:type="dxa"/>
            <w:tcBorders>
              <w:top w:val="single" w:color="auto" w:sz="4" w:space="0"/>
              <w:left w:val="nil"/>
              <w:bottom w:val="single" w:color="auto" w:sz="4" w:space="0"/>
              <w:right w:val="single" w:color="auto" w:sz="4" w:space="0"/>
            </w:tcBorders>
            <w:vAlign w:val="center"/>
          </w:tcPr>
          <w:p w14:paraId="3E4B548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96" w:type="dxa"/>
            <w:tcBorders>
              <w:top w:val="single" w:color="auto" w:sz="4" w:space="0"/>
              <w:left w:val="nil"/>
              <w:bottom w:val="single" w:color="auto" w:sz="4" w:space="0"/>
              <w:right w:val="single" w:color="auto" w:sz="4" w:space="0"/>
            </w:tcBorders>
            <w:vAlign w:val="center"/>
          </w:tcPr>
          <w:p w14:paraId="7331745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16" w:type="dxa"/>
            <w:tcBorders>
              <w:top w:val="single" w:color="auto" w:sz="4" w:space="0"/>
              <w:left w:val="nil"/>
              <w:bottom w:val="single" w:color="auto" w:sz="4" w:space="0"/>
              <w:right w:val="single" w:color="auto" w:sz="4" w:space="0"/>
            </w:tcBorders>
            <w:vAlign w:val="center"/>
          </w:tcPr>
          <w:p w14:paraId="26A0E042">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057" w:type="dxa"/>
            <w:tcBorders>
              <w:left w:val="nil"/>
              <w:right w:val="single" w:color="auto" w:sz="4" w:space="0"/>
            </w:tcBorders>
            <w:vAlign w:val="bottom"/>
          </w:tcPr>
          <w:p w14:paraId="2C24B6C6">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4019E45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1A9E6C3D">
            <w:pPr>
              <w:jc w:val="center"/>
              <w:rPr>
                <w:rFonts w:hint="eastAsia" w:ascii="仿宋" w:hAnsi="仿宋" w:eastAsia="仿宋" w:cs="Courier New"/>
                <w:kern w:val="2"/>
                <w:szCs w:val="21"/>
              </w:rPr>
            </w:pPr>
          </w:p>
        </w:tc>
      </w:tr>
      <w:tr w14:paraId="6C41B98F">
        <w:tblPrEx>
          <w:tblCellMar>
            <w:top w:w="0" w:type="dxa"/>
            <w:left w:w="108" w:type="dxa"/>
            <w:bottom w:w="0" w:type="dxa"/>
            <w:right w:w="108" w:type="dxa"/>
          </w:tblCellMar>
        </w:tblPrEx>
        <w:trPr>
          <w:trHeight w:val="90" w:hRule="atLeast"/>
          <w:jc w:val="center"/>
        </w:trPr>
        <w:tc>
          <w:tcPr>
            <w:tcW w:w="624" w:type="dxa"/>
            <w:tcBorders>
              <w:top w:val="single" w:color="auto" w:sz="4" w:space="0"/>
              <w:left w:val="single" w:color="auto" w:sz="4" w:space="0"/>
              <w:bottom w:val="single" w:color="auto" w:sz="4" w:space="0"/>
              <w:right w:val="single" w:color="auto" w:sz="4" w:space="0"/>
            </w:tcBorders>
            <w:vAlign w:val="center"/>
          </w:tcPr>
          <w:p w14:paraId="097E1B4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10</w:t>
            </w:r>
          </w:p>
        </w:tc>
        <w:tc>
          <w:tcPr>
            <w:tcW w:w="1444" w:type="dxa"/>
            <w:tcBorders>
              <w:top w:val="single" w:color="auto" w:sz="4" w:space="0"/>
              <w:left w:val="nil"/>
              <w:bottom w:val="single" w:color="auto" w:sz="4" w:space="0"/>
              <w:right w:val="single" w:color="auto" w:sz="4" w:space="0"/>
            </w:tcBorders>
            <w:vAlign w:val="center"/>
          </w:tcPr>
          <w:p w14:paraId="594C3919">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三级配电箱</w:t>
            </w:r>
          </w:p>
        </w:tc>
        <w:tc>
          <w:tcPr>
            <w:tcW w:w="1757" w:type="dxa"/>
            <w:tcBorders>
              <w:top w:val="single" w:color="auto" w:sz="4" w:space="0"/>
              <w:left w:val="nil"/>
              <w:bottom w:val="single" w:color="auto" w:sz="4" w:space="0"/>
              <w:right w:val="single" w:color="auto" w:sz="4" w:space="0"/>
            </w:tcBorders>
            <w:vAlign w:val="center"/>
          </w:tcPr>
          <w:p w14:paraId="779099C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996" w:type="dxa"/>
            <w:tcBorders>
              <w:top w:val="single" w:color="auto" w:sz="4" w:space="0"/>
              <w:left w:val="nil"/>
              <w:bottom w:val="single" w:color="auto" w:sz="4" w:space="0"/>
              <w:right w:val="single" w:color="auto" w:sz="4" w:space="0"/>
            </w:tcBorders>
            <w:vAlign w:val="center"/>
          </w:tcPr>
          <w:p w14:paraId="013DC23A">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116" w:type="dxa"/>
            <w:tcBorders>
              <w:top w:val="single" w:color="auto" w:sz="4" w:space="0"/>
              <w:left w:val="nil"/>
              <w:bottom w:val="single" w:color="auto" w:sz="4" w:space="0"/>
              <w:right w:val="single" w:color="auto" w:sz="4" w:space="0"/>
            </w:tcBorders>
            <w:vAlign w:val="center"/>
          </w:tcPr>
          <w:p w14:paraId="345823D8">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057" w:type="dxa"/>
            <w:tcBorders>
              <w:left w:val="nil"/>
              <w:right w:val="single" w:color="auto" w:sz="4" w:space="0"/>
            </w:tcBorders>
            <w:vAlign w:val="bottom"/>
          </w:tcPr>
          <w:p w14:paraId="4E684C8E">
            <w:pPr>
              <w:jc w:val="center"/>
              <w:rPr>
                <w:rFonts w:hint="eastAsia" w:ascii="仿宋" w:hAnsi="仿宋" w:eastAsia="仿宋" w:cs="Courier New"/>
                <w:kern w:val="2"/>
                <w:szCs w:val="21"/>
              </w:rPr>
            </w:pPr>
          </w:p>
        </w:tc>
        <w:tc>
          <w:tcPr>
            <w:tcW w:w="1784" w:type="dxa"/>
            <w:tcBorders>
              <w:top w:val="single" w:color="auto" w:sz="4" w:space="0"/>
              <w:left w:val="nil"/>
              <w:bottom w:val="single" w:color="auto" w:sz="4" w:space="0"/>
              <w:right w:val="single" w:color="auto" w:sz="4" w:space="0"/>
            </w:tcBorders>
            <w:vAlign w:val="center"/>
          </w:tcPr>
          <w:p w14:paraId="0ED5A7C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_GB2312" w:hAnsi="等线" w:eastAsia="仿宋_GB2312" w:cs="仿宋_GB2312"/>
                <w:i w:val="0"/>
                <w:iCs w:val="0"/>
                <w:color w:val="000000"/>
                <w:kern w:val="0"/>
                <w:sz w:val="24"/>
                <w:szCs w:val="24"/>
                <w:u w:val="none"/>
                <w:lang w:val="en-US" w:eastAsia="zh-CN" w:bidi="ar"/>
              </w:rPr>
              <w:t>2024.</w:t>
            </w:r>
            <w:r>
              <w:rPr>
                <w:rFonts w:hint="eastAsia" w:ascii="仿宋_GB2312" w:hAnsi="等线" w:eastAsia="仿宋_GB2312" w:cs="仿宋_GB2312"/>
                <w:i w:val="0"/>
                <w:iCs w:val="0"/>
                <w:color w:val="000000"/>
                <w:kern w:val="0"/>
                <w:sz w:val="24"/>
                <w:szCs w:val="24"/>
                <w:u w:val="none"/>
                <w:lang w:val="en-US" w:eastAsia="zh-CN" w:bidi="ar"/>
              </w:rPr>
              <w:t>11</w:t>
            </w:r>
            <w:r>
              <w:rPr>
                <w:rFonts w:hint="default" w:ascii="仿宋_GB2312" w:hAnsi="等线" w:eastAsia="仿宋_GB2312" w:cs="仿宋_GB2312"/>
                <w:i w:val="0"/>
                <w:iCs w:val="0"/>
                <w:color w:val="000000"/>
                <w:kern w:val="0"/>
                <w:sz w:val="24"/>
                <w:szCs w:val="24"/>
                <w:u w:val="none"/>
                <w:lang w:val="en-US" w:eastAsia="zh-CN" w:bidi="ar"/>
              </w:rPr>
              <w:t>.</w:t>
            </w:r>
            <w:r>
              <w:rPr>
                <w:rFonts w:hint="eastAsia" w:ascii="仿宋_GB2312" w:hAnsi="等线" w:eastAsia="仿宋_GB2312" w:cs="仿宋_GB2312"/>
                <w:i w:val="0"/>
                <w:iCs w:val="0"/>
                <w:color w:val="000000"/>
                <w:kern w:val="0"/>
                <w:sz w:val="24"/>
                <w:szCs w:val="24"/>
                <w:u w:val="none"/>
                <w:lang w:val="en-US" w:eastAsia="zh-CN" w:bidi="ar"/>
              </w:rPr>
              <w:t>30</w:t>
            </w:r>
          </w:p>
        </w:tc>
        <w:tc>
          <w:tcPr>
            <w:tcW w:w="1980" w:type="dxa"/>
            <w:tcBorders>
              <w:left w:val="nil"/>
              <w:right w:val="single" w:color="auto" w:sz="4" w:space="0"/>
            </w:tcBorders>
            <w:vAlign w:val="bottom"/>
          </w:tcPr>
          <w:p w14:paraId="65BC9B7F">
            <w:pPr>
              <w:jc w:val="center"/>
              <w:rPr>
                <w:rFonts w:hint="eastAsia" w:ascii="仿宋" w:hAnsi="仿宋" w:eastAsia="仿宋" w:cs="Courier New"/>
                <w:kern w:val="2"/>
                <w:szCs w:val="21"/>
              </w:rPr>
            </w:pPr>
          </w:p>
        </w:tc>
      </w:tr>
    </w:tbl>
    <w:p w14:paraId="08B7E59D">
      <w:pPr>
        <w:tabs>
          <w:tab w:val="left" w:pos="1040"/>
          <w:tab w:val="left" w:pos="2200"/>
          <w:tab w:val="left" w:pos="3360"/>
          <w:tab w:val="left" w:pos="8100"/>
        </w:tabs>
        <w:spacing w:before="37" w:after="0" w:line="400" w:lineRule="exact"/>
        <w:ind w:right="41"/>
        <w:rPr>
          <w:rFonts w:hint="default" w:ascii="仿宋" w:hAnsi="仿宋" w:eastAsia="仿宋" w:cs="Times New Roman"/>
          <w:sz w:val="24"/>
          <w:szCs w:val="24"/>
          <w:lang w:val="en-US" w:eastAsia="zh-CN"/>
        </w:rPr>
      </w:pPr>
      <w:r>
        <w:rPr>
          <w:rFonts w:ascii="仿宋" w:hAnsi="仿宋" w:eastAsia="仿宋" w:cs="Times New Roman"/>
          <w:sz w:val="24"/>
          <w:szCs w:val="24"/>
          <w:lang w:eastAsia="zh-CN"/>
        </w:rPr>
        <w:t>1.</w:t>
      </w:r>
      <w:r>
        <w:rPr>
          <w:rFonts w:hint="eastAsia" w:ascii="仿宋" w:hAnsi="仿宋" w:eastAsia="仿宋" w:cs="Times New Roman"/>
          <w:sz w:val="24"/>
          <w:szCs w:val="24"/>
          <w:lang w:eastAsia="zh-CN"/>
        </w:rPr>
        <w:t>送货地址：</w:t>
      </w:r>
      <w:r>
        <w:rPr>
          <w:rFonts w:hint="eastAsia" w:ascii="仿宋" w:hAnsi="仿宋" w:eastAsia="仿宋" w:cs="Times New Roman"/>
          <w:sz w:val="24"/>
          <w:szCs w:val="24"/>
          <w:lang w:val="en-US" w:eastAsia="zh-CN"/>
        </w:rPr>
        <w:t>广东</w:t>
      </w:r>
      <w:r>
        <w:rPr>
          <w:rFonts w:hint="eastAsia" w:ascii="仿宋" w:hAnsi="仿宋" w:eastAsia="仿宋" w:cs="Times New Roman"/>
          <w:sz w:val="24"/>
          <w:szCs w:val="24"/>
          <w:lang w:eastAsia="zh-CN"/>
        </w:rPr>
        <w:t>省</w:t>
      </w:r>
      <w:r>
        <w:rPr>
          <w:rFonts w:hint="eastAsia" w:ascii="仿宋" w:hAnsi="仿宋" w:eastAsia="仿宋" w:cs="Times New Roman"/>
          <w:sz w:val="24"/>
          <w:szCs w:val="24"/>
          <w:lang w:val="en-US" w:eastAsia="zh-CN"/>
        </w:rPr>
        <w:t>汕头</w:t>
      </w:r>
      <w:r>
        <w:rPr>
          <w:rFonts w:hint="eastAsia" w:ascii="仿宋" w:hAnsi="仿宋" w:eastAsia="仿宋" w:cs="Times New Roman"/>
          <w:sz w:val="24"/>
          <w:szCs w:val="24"/>
          <w:lang w:eastAsia="zh-CN"/>
        </w:rPr>
        <w:t>市</w:t>
      </w:r>
      <w:r>
        <w:rPr>
          <w:rFonts w:hint="eastAsia" w:ascii="仿宋" w:hAnsi="仿宋" w:eastAsia="仿宋" w:cs="Times New Roman"/>
          <w:sz w:val="24"/>
          <w:szCs w:val="24"/>
          <w:lang w:val="en-US" w:eastAsia="zh-CN"/>
        </w:rPr>
        <w:t>塔岗围房建项目施工现场</w:t>
      </w:r>
      <w:r>
        <w:rPr>
          <w:rFonts w:hint="eastAsia" w:ascii="仿宋" w:hAnsi="仿宋" w:eastAsia="仿宋" w:cs="Times New Roman"/>
          <w:sz w:val="24"/>
          <w:szCs w:val="24"/>
          <w:lang w:eastAsia="zh-CN"/>
        </w:rPr>
        <w:t>　联系人：熊</w:t>
      </w:r>
      <w:r>
        <w:rPr>
          <w:rFonts w:hint="eastAsia" w:ascii="仿宋" w:hAnsi="仿宋" w:eastAsia="仿宋" w:cs="Times New Roman"/>
          <w:sz w:val="24"/>
          <w:szCs w:val="24"/>
          <w:lang w:val="en-US" w:eastAsia="zh-CN"/>
        </w:rPr>
        <w:t>烨</w:t>
      </w:r>
      <w:r>
        <w:rPr>
          <w:rFonts w:hint="eastAsia" w:ascii="仿宋" w:hAnsi="仿宋" w:eastAsia="仿宋" w:cs="Times New Roman"/>
          <w:sz w:val="24"/>
          <w:szCs w:val="24"/>
          <w:lang w:eastAsia="zh-CN"/>
        </w:rPr>
        <w:t xml:space="preserve">   联系电话：186</w:t>
      </w:r>
      <w:r>
        <w:rPr>
          <w:rFonts w:hint="eastAsia" w:ascii="仿宋" w:hAnsi="仿宋" w:eastAsia="仿宋" w:cs="Times New Roman"/>
          <w:sz w:val="24"/>
          <w:szCs w:val="24"/>
          <w:lang w:val="en-US" w:eastAsia="zh-CN"/>
        </w:rPr>
        <w:t>08659638</w:t>
      </w:r>
    </w:p>
    <w:p w14:paraId="3870A168">
      <w:pPr>
        <w:tabs>
          <w:tab w:val="left" w:pos="1040"/>
          <w:tab w:val="left" w:pos="2200"/>
          <w:tab w:val="left" w:pos="3360"/>
          <w:tab w:val="left" w:pos="8100"/>
        </w:tabs>
        <w:spacing w:before="37" w:after="0" w:line="400" w:lineRule="exact"/>
        <w:ind w:right="41"/>
        <w:rPr>
          <w:rFonts w:ascii="仿宋" w:hAnsi="仿宋" w:eastAsia="仿宋" w:cs="Times New Roman"/>
          <w:sz w:val="24"/>
          <w:szCs w:val="24"/>
          <w:lang w:eastAsia="zh-CN"/>
        </w:rPr>
      </w:pPr>
      <w:r>
        <w:rPr>
          <w:rFonts w:ascii="仿宋" w:hAnsi="仿宋" w:eastAsia="仿宋" w:cs="Times New Roman"/>
          <w:sz w:val="24"/>
          <w:szCs w:val="24"/>
          <w:lang w:eastAsia="zh-CN"/>
        </w:rPr>
        <w:t>2.</w:t>
      </w:r>
      <w:r>
        <w:rPr>
          <w:rFonts w:hint="eastAsia" w:ascii="仿宋" w:hAnsi="仿宋" w:eastAsia="仿宋" w:cs="Times New Roman"/>
          <w:sz w:val="24"/>
          <w:szCs w:val="24"/>
          <w:lang w:eastAsia="zh-CN"/>
        </w:rPr>
        <w:t>投标人按照包件及交货地点自行测量运距，依据当地运价合理计算运费。</w:t>
      </w:r>
    </w:p>
    <w:p w14:paraId="0EB0EBC6">
      <w:pPr>
        <w:pStyle w:val="4"/>
        <w:rPr>
          <w:rFonts w:ascii="仿宋" w:hAnsi="仿宋" w:eastAsia="仿宋"/>
        </w:rPr>
      </w:pPr>
      <w:r>
        <w:rPr>
          <w:rFonts w:ascii="仿宋" w:hAnsi="仿宋" w:eastAsia="仿宋" w:cs="Times New Roman"/>
          <w:sz w:val="24"/>
          <w:szCs w:val="24"/>
          <w:lang w:eastAsia="zh-CN"/>
        </w:rPr>
        <w:t>3.</w:t>
      </w:r>
      <w:r>
        <w:rPr>
          <w:rFonts w:hint="eastAsia" w:ascii="仿宋" w:hAnsi="仿宋" w:eastAsia="仿宋" w:cs="Times New Roman"/>
          <w:sz w:val="24"/>
          <w:szCs w:val="24"/>
          <w:lang w:eastAsia="zh-CN"/>
        </w:rPr>
        <w:t>交货期：预计从</w:t>
      </w:r>
      <w:r>
        <w:rPr>
          <w:rFonts w:ascii="仿宋" w:hAnsi="仿宋" w:eastAsia="仿宋" w:cs="Times New Roman"/>
          <w:sz w:val="24"/>
          <w:szCs w:val="24"/>
          <w:lang w:eastAsia="zh-CN"/>
        </w:rPr>
        <w:t>20</w:t>
      </w:r>
      <w:r>
        <w:rPr>
          <w:rFonts w:hint="eastAsia" w:ascii="仿宋" w:hAnsi="仿宋" w:eastAsia="仿宋" w:cs="Times New Roman"/>
          <w:sz w:val="24"/>
          <w:szCs w:val="24"/>
          <w:lang w:eastAsia="zh-CN"/>
        </w:rPr>
        <w:t>2</w:t>
      </w:r>
      <w:r>
        <w:rPr>
          <w:rFonts w:hint="eastAsia" w:ascii="仿宋" w:hAnsi="仿宋" w:eastAsia="仿宋" w:cs="Times New Roman"/>
          <w:sz w:val="24"/>
          <w:szCs w:val="24"/>
          <w:lang w:val="en-US" w:eastAsia="zh-CN"/>
        </w:rPr>
        <w:t>4</w:t>
      </w:r>
      <w:r>
        <w:rPr>
          <w:rFonts w:hint="eastAsia" w:ascii="仿宋" w:hAnsi="仿宋" w:eastAsia="仿宋" w:cs="Times New Roman"/>
          <w:sz w:val="24"/>
          <w:szCs w:val="24"/>
          <w:lang w:eastAsia="zh-CN"/>
        </w:rPr>
        <w:t>年</w:t>
      </w:r>
      <w:r>
        <w:rPr>
          <w:rFonts w:hint="eastAsia" w:ascii="仿宋" w:hAnsi="仿宋" w:eastAsia="仿宋" w:cs="Times New Roman"/>
          <w:sz w:val="24"/>
          <w:szCs w:val="24"/>
          <w:lang w:val="en-US" w:eastAsia="zh-CN"/>
        </w:rPr>
        <w:t>11</w:t>
      </w:r>
      <w:r>
        <w:rPr>
          <w:rFonts w:hint="eastAsia" w:ascii="仿宋" w:hAnsi="仿宋" w:eastAsia="仿宋" w:cs="Times New Roman"/>
          <w:sz w:val="24"/>
          <w:szCs w:val="24"/>
          <w:lang w:eastAsia="zh-CN"/>
        </w:rPr>
        <w:t>月，根据实际项目需求计划进货。</w:t>
      </w:r>
    </w:p>
    <w:p w14:paraId="113FD33D">
      <w:pPr>
        <w:tabs>
          <w:tab w:val="left" w:pos="1040"/>
          <w:tab w:val="left" w:pos="2200"/>
          <w:tab w:val="left" w:pos="3360"/>
          <w:tab w:val="left" w:pos="8100"/>
        </w:tabs>
        <w:spacing w:before="37" w:after="0" w:line="400" w:lineRule="exact"/>
        <w:ind w:right="41"/>
        <w:rPr>
          <w:rFonts w:ascii="仿宋" w:hAnsi="仿宋" w:eastAsia="仿宋" w:cs="Times New Roman"/>
          <w:sz w:val="24"/>
          <w:szCs w:val="24"/>
          <w:lang w:eastAsia="zh-CN"/>
        </w:rPr>
      </w:pPr>
    </w:p>
    <w:p w14:paraId="5E2A2015">
      <w:pPr>
        <w:jc w:val="left"/>
      </w:pPr>
      <w:bookmarkStart w:id="14" w:name="_GoBack"/>
      <w:bookmarkEnd w:id="1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GB2312">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仿宋_GB2312">
    <w:altName w:val="仿宋"/>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64DDC8"/>
    <w:multiLevelType w:val="singleLevel"/>
    <w:tmpl w:val="7F64DDC8"/>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jNDRhMWY0MTZjOTQ0NmU3ZTYzMGE1OTVjMDA1NjEifQ=="/>
  </w:docVars>
  <w:rsids>
    <w:rsidRoot w:val="7A8F5E40"/>
    <w:rsid w:val="06B40040"/>
    <w:rsid w:val="0A1860D7"/>
    <w:rsid w:val="149D043B"/>
    <w:rsid w:val="29747AF6"/>
    <w:rsid w:val="2D100801"/>
    <w:rsid w:val="35FB6688"/>
    <w:rsid w:val="3E3E0633"/>
    <w:rsid w:val="4E7B7BA6"/>
    <w:rsid w:val="4EFB487E"/>
    <w:rsid w:val="4F19369D"/>
    <w:rsid w:val="52013579"/>
    <w:rsid w:val="7A8F5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line="276" w:lineRule="auto"/>
    </w:pPr>
    <w:rPr>
      <w:rFonts w:ascii="Calibri" w:hAnsi="Calibri" w:eastAsia="宋体" w:cs="Times New Roman"/>
      <w:sz w:val="22"/>
      <w:szCs w:val="22"/>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line="240" w:lineRule="auto"/>
      <w:jc w:val="both"/>
    </w:pPr>
    <w:rPr>
      <w:sz w:val="24"/>
      <w:szCs w:val="24"/>
      <w:lang w:eastAsia="zh-CN"/>
    </w:rPr>
  </w:style>
  <w:style w:type="paragraph" w:styleId="3">
    <w:name w:val="Subtitle"/>
    <w:basedOn w:val="1"/>
    <w:next w:val="1"/>
    <w:qFormat/>
    <w:uiPriority w:val="99"/>
    <w:pPr>
      <w:spacing w:before="240" w:after="60" w:line="312" w:lineRule="auto"/>
      <w:jc w:val="center"/>
      <w:outlineLvl w:val="1"/>
    </w:pPr>
    <w:rPr>
      <w:rFonts w:ascii="Cambria" w:hAnsi="Cambria"/>
      <w:b/>
      <w:kern w:val="28"/>
      <w:sz w:val="32"/>
      <w:szCs w:val="20"/>
      <w:lang w:eastAsia="zh-CN"/>
    </w:rPr>
  </w:style>
  <w:style w:type="paragraph" w:styleId="4">
    <w:name w:val="Plain Text"/>
    <w:basedOn w:val="1"/>
    <w:qFormat/>
    <w:uiPriority w:val="99"/>
    <w:pPr>
      <w:spacing w:after="0" w:line="240" w:lineRule="auto"/>
      <w:jc w:val="both"/>
    </w:pPr>
    <w:rPr>
      <w:rFonts w:ascii="宋体" w:hAnsi="Courier New"/>
      <w:sz w:val="21"/>
      <w:szCs w:val="20"/>
      <w:lang w:eastAsia="zh-CN"/>
    </w:rPr>
  </w:style>
  <w:style w:type="paragraph" w:styleId="5">
    <w:name w:val="Body Text Indent 2"/>
    <w:basedOn w:val="1"/>
    <w:qFormat/>
    <w:uiPriority w:val="99"/>
    <w:pPr>
      <w:spacing w:after="0" w:line="240" w:lineRule="auto"/>
      <w:ind w:firstLine="480" w:firstLineChars="200"/>
      <w:jc w:val="both"/>
    </w:pPr>
    <w:rPr>
      <w:sz w:val="24"/>
      <w:szCs w:val="20"/>
      <w:lang w:eastAsia="zh-CN"/>
    </w:rPr>
  </w:style>
  <w:style w:type="paragraph" w:customStyle="1" w:styleId="8">
    <w:name w:val="样式 宋体 四号 首行缩进:  2 字符"/>
    <w:basedOn w:val="1"/>
    <w:qFormat/>
    <w:uiPriority w:val="0"/>
    <w:pPr>
      <w:wordWrap w:val="0"/>
      <w:ind w:firstLine="200"/>
    </w:pPr>
    <w:rPr>
      <w:rFonts w:ascii="仿宋GB2312" w:hAnsi="宋体" w:eastAsia="仿宋GB2312" w:cs="宋体"/>
      <w:color w:val="000000"/>
      <w:sz w:val="28"/>
    </w:rPr>
  </w:style>
  <w:style w:type="character" w:customStyle="1" w:styleId="9">
    <w:name w:val="font11"/>
    <w:basedOn w:val="7"/>
    <w:qFormat/>
    <w:uiPriority w:val="0"/>
    <w:rPr>
      <w:rFonts w:hint="eastAsia" w:ascii="仿宋" w:hAnsi="仿宋" w:eastAsia="仿宋" w:cs="仿宋"/>
      <w:color w:val="000000"/>
      <w:sz w:val="21"/>
      <w:szCs w:val="21"/>
      <w:u w:val="none"/>
    </w:rPr>
  </w:style>
  <w:style w:type="character" w:customStyle="1" w:styleId="10">
    <w:name w:val="font21"/>
    <w:basedOn w:val="7"/>
    <w:qFormat/>
    <w:uiPriority w:val="0"/>
    <w:rPr>
      <w:rFonts w:hint="eastAsia" w:ascii="仿宋" w:hAnsi="仿宋" w:eastAsia="仿宋" w:cs="仿宋"/>
      <w:color w:val="000000"/>
      <w:sz w:val="22"/>
      <w:szCs w:val="22"/>
      <w:u w:val="none"/>
    </w:rPr>
  </w:style>
  <w:style w:type="character" w:customStyle="1" w:styleId="11">
    <w:name w:val="font41"/>
    <w:basedOn w:val="7"/>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2047</Words>
  <Characters>2490</Characters>
  <Lines>0</Lines>
  <Paragraphs>0</Paragraphs>
  <TotalTime>0</TotalTime>
  <ScaleCrop>false</ScaleCrop>
  <LinksUpToDate>false</LinksUpToDate>
  <CharactersWithSpaces>2513</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2022-07-07T01:26:00Z</dcterms:created>
  <dc:creator>简笔画</dc:creator>
  <cp:lastModifiedBy>简笔画</cp:lastModifiedBy>
  <dcterms:modified xsi:type="dcterms:W3CDTF">2024-10-26T01:53:42Z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1C7D6A7292784CCF8E7FC13DB710E4F6</vt:lpwstr>
  </property>
</Properties>
</file>