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DD3D3">
      <w:pPr>
        <w:spacing w:line="560" w:lineRule="exact"/>
        <w:jc w:val="left"/>
        <w:rPr>
          <w:rFonts w:hint="eastAsia" w:ascii="CESI黑体-GB2312" w:hAnsi="CESI黑体-GB2312" w:eastAsia="CESI黑体-GB2312" w:cs="CESI黑体-GB2312"/>
          <w:sz w:val="28"/>
          <w:szCs w:val="28"/>
        </w:rPr>
      </w:pPr>
      <w:bookmarkStart w:id="0" w:name="_GoBack"/>
      <w:bookmarkEnd w:id="0"/>
      <w:r>
        <w:rPr>
          <w:rFonts w:hint="eastAsia" w:ascii="CESI黑体-GB2312" w:hAnsi="CESI黑体-GB2312" w:eastAsia="CESI黑体-GB2312" w:cs="CESI黑体-GB2312"/>
          <w:sz w:val="28"/>
          <w:szCs w:val="28"/>
        </w:rPr>
        <w:t>附件</w:t>
      </w:r>
    </w:p>
    <w:p w14:paraId="29436FE0">
      <w:pPr>
        <w:spacing w:line="560" w:lineRule="exact"/>
        <w:jc w:val="left"/>
        <w:rPr>
          <w:rFonts w:hint="eastAsia" w:ascii="CESI黑体-GB2312" w:hAnsi="CESI黑体-GB2312" w:eastAsia="CESI黑体-GB2312" w:cs="CESI黑体-GB2312"/>
          <w:sz w:val="28"/>
          <w:szCs w:val="28"/>
          <w:lang w:val="en-US" w:eastAsia="zh-CN"/>
        </w:rPr>
      </w:pPr>
    </w:p>
    <w:p w14:paraId="0A83F245">
      <w:pPr>
        <w:adjustRightInd/>
        <w:spacing w:before="40" w:line="560" w:lineRule="exact"/>
        <w:contextualSpacing w:val="0"/>
        <w:jc w:val="center"/>
        <w:outlineLvl w:val="0"/>
        <w:rPr>
          <w:b/>
          <w:spacing w:val="-4"/>
          <w:kern w:val="0"/>
          <w:sz w:val="44"/>
          <w:szCs w:val="32"/>
        </w:rPr>
      </w:pPr>
      <w:r>
        <w:rPr>
          <w:rFonts w:hint="eastAsia" w:ascii="方正小标宋_GBK" w:hAnsi="方正小标宋_GBK" w:eastAsia="方正小标宋_GBK" w:cs="方正小标宋_GBK"/>
          <w:sz w:val="44"/>
          <w:szCs w:val="44"/>
          <w:lang w:val="en-US" w:eastAsia="zh-CN"/>
        </w:rPr>
        <w:t>江门市投资促进局采购江门固态电池产业招商咨询服务评审表</w:t>
      </w:r>
    </w:p>
    <w:p w14:paraId="14D1C6EA">
      <w:pPr>
        <w:adjustRightInd w:val="0"/>
        <w:spacing w:line="560" w:lineRule="exact"/>
        <w:contextualSpacing/>
        <w:rPr>
          <w:rFonts w:eastAsia="黑体"/>
          <w:sz w:val="28"/>
          <w:szCs w:val="28"/>
        </w:rPr>
      </w:pPr>
    </w:p>
    <w:p w14:paraId="2E2E411D">
      <w:pPr>
        <w:adjustRightInd w:val="0"/>
        <w:spacing w:line="560" w:lineRule="exact"/>
        <w:contextualSpacing/>
        <w:rPr>
          <w:rFonts w:hint="eastAsia" w:eastAsia="黑体"/>
          <w:sz w:val="28"/>
          <w:szCs w:val="28"/>
          <w:lang w:eastAsia="zh-CN"/>
        </w:rPr>
      </w:pPr>
      <w:r>
        <w:rPr>
          <w:rFonts w:eastAsia="黑体"/>
          <w:sz w:val="28"/>
          <w:szCs w:val="28"/>
        </w:rPr>
        <w:t>供应商名称：</w:t>
      </w:r>
    </w:p>
    <w:tbl>
      <w:tblPr>
        <w:tblStyle w:val="8"/>
        <w:tblpPr w:leftFromText="180" w:rightFromText="180" w:vertAnchor="text" w:horzAnchor="page" w:tblpX="1425" w:tblpY="550"/>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7"/>
        <w:gridCol w:w="4563"/>
        <w:gridCol w:w="1306"/>
      </w:tblGrid>
      <w:tr w14:paraId="0BB5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56" w:type="dxa"/>
            <w:gridSpan w:val="3"/>
            <w:tcBorders>
              <w:top w:val="nil"/>
              <w:left w:val="nil"/>
              <w:right w:val="nil"/>
            </w:tcBorders>
            <w:vAlign w:val="center"/>
          </w:tcPr>
          <w:p w14:paraId="73CE2E51">
            <w:pPr>
              <w:spacing w:line="360" w:lineRule="exact"/>
              <w:jc w:val="center"/>
              <w:rPr>
                <w:rFonts w:eastAsia="黑体"/>
                <w:sz w:val="32"/>
                <w:szCs w:val="32"/>
              </w:rPr>
            </w:pPr>
            <w:r>
              <w:rPr>
                <w:rFonts w:eastAsia="黑体"/>
                <w:sz w:val="32"/>
                <w:szCs w:val="32"/>
              </w:rPr>
              <w:t>一、资格（资质）符合性审查</w:t>
            </w:r>
          </w:p>
        </w:tc>
      </w:tr>
      <w:tr w14:paraId="4B07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487" w:type="dxa"/>
            <w:vAlign w:val="center"/>
          </w:tcPr>
          <w:p w14:paraId="287277E7">
            <w:pPr>
              <w:spacing w:line="360" w:lineRule="exact"/>
              <w:jc w:val="center"/>
              <w:rPr>
                <w:sz w:val="24"/>
              </w:rPr>
            </w:pPr>
            <w:r>
              <w:rPr>
                <w:sz w:val="24"/>
              </w:rPr>
              <w:t>审查内容</w:t>
            </w:r>
          </w:p>
        </w:tc>
        <w:tc>
          <w:tcPr>
            <w:tcW w:w="4563" w:type="dxa"/>
            <w:vAlign w:val="center"/>
          </w:tcPr>
          <w:p w14:paraId="76C4CBF2">
            <w:pPr>
              <w:spacing w:line="360" w:lineRule="exact"/>
              <w:jc w:val="center"/>
              <w:rPr>
                <w:sz w:val="24"/>
              </w:rPr>
            </w:pPr>
            <w:r>
              <w:rPr>
                <w:sz w:val="24"/>
              </w:rPr>
              <w:t>具体要求</w:t>
            </w:r>
          </w:p>
        </w:tc>
        <w:tc>
          <w:tcPr>
            <w:tcW w:w="1306" w:type="dxa"/>
            <w:vAlign w:val="center"/>
          </w:tcPr>
          <w:p w14:paraId="3BB52458">
            <w:pPr>
              <w:spacing w:line="360" w:lineRule="exact"/>
              <w:jc w:val="center"/>
              <w:rPr>
                <w:sz w:val="24"/>
              </w:rPr>
            </w:pPr>
            <w:r>
              <w:rPr>
                <w:sz w:val="24"/>
              </w:rPr>
              <w:t>是否</w:t>
            </w:r>
          </w:p>
          <w:p w14:paraId="12A7BFF6">
            <w:pPr>
              <w:spacing w:line="360" w:lineRule="exact"/>
              <w:jc w:val="center"/>
              <w:rPr>
                <w:sz w:val="24"/>
              </w:rPr>
            </w:pPr>
            <w:r>
              <w:rPr>
                <w:sz w:val="24"/>
              </w:rPr>
              <w:t>符合要求</w:t>
            </w:r>
          </w:p>
        </w:tc>
      </w:tr>
      <w:tr w14:paraId="300B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3487" w:type="dxa"/>
            <w:vAlign w:val="center"/>
          </w:tcPr>
          <w:p w14:paraId="0A4B2661">
            <w:pPr>
              <w:spacing w:line="360" w:lineRule="exact"/>
              <w:rPr>
                <w:sz w:val="24"/>
              </w:rPr>
            </w:pPr>
            <w:r>
              <w:rPr>
                <w:sz w:val="24"/>
              </w:rPr>
              <w:t>1</w:t>
            </w:r>
            <w:r>
              <w:rPr>
                <w:rFonts w:hint="eastAsia"/>
                <w:sz w:val="24"/>
                <w:lang w:val="en-US" w:eastAsia="zh-CN"/>
              </w:rPr>
              <w:t>.</w:t>
            </w:r>
            <w:r>
              <w:rPr>
                <w:sz w:val="24"/>
              </w:rPr>
              <w:t>是否具有法人资格。</w:t>
            </w:r>
          </w:p>
        </w:tc>
        <w:tc>
          <w:tcPr>
            <w:tcW w:w="4563" w:type="dxa"/>
            <w:vAlign w:val="center"/>
          </w:tcPr>
          <w:p w14:paraId="1F851789">
            <w:pPr>
              <w:spacing w:line="360" w:lineRule="exact"/>
              <w:rPr>
                <w:sz w:val="24"/>
              </w:rPr>
            </w:pPr>
            <w:r>
              <w:rPr>
                <w:rFonts w:hint="eastAsia"/>
                <w:sz w:val="24"/>
              </w:rPr>
              <w:t>具有合法经营资格</w:t>
            </w:r>
            <w:r>
              <w:rPr>
                <w:rFonts w:hint="eastAsia"/>
                <w:sz w:val="24"/>
                <w:lang w:eastAsia="zh-CN"/>
              </w:rPr>
              <w:t>、</w:t>
            </w:r>
            <w:r>
              <w:rPr>
                <w:rFonts w:hint="eastAsia"/>
                <w:sz w:val="24"/>
              </w:rPr>
              <w:t>在中华人民共和国境内注册的法人或其他组织（提供营业执照或统一社会信用代码证书）。</w:t>
            </w:r>
          </w:p>
        </w:tc>
        <w:tc>
          <w:tcPr>
            <w:tcW w:w="1306" w:type="dxa"/>
            <w:vAlign w:val="center"/>
          </w:tcPr>
          <w:p w14:paraId="31DA2F98">
            <w:pPr>
              <w:spacing w:line="360" w:lineRule="exact"/>
              <w:rPr>
                <w:sz w:val="24"/>
              </w:rPr>
            </w:pPr>
          </w:p>
        </w:tc>
      </w:tr>
      <w:tr w14:paraId="1E81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3487" w:type="dxa"/>
            <w:vAlign w:val="center"/>
          </w:tcPr>
          <w:p w14:paraId="1E8B6481">
            <w:pPr>
              <w:spacing w:line="360" w:lineRule="exact"/>
              <w:rPr>
                <w:sz w:val="24"/>
              </w:rPr>
            </w:pPr>
          </w:p>
          <w:p w14:paraId="1F1BED97">
            <w:pPr>
              <w:spacing w:line="360" w:lineRule="exact"/>
              <w:rPr>
                <w:sz w:val="24"/>
              </w:rPr>
            </w:pPr>
            <w:r>
              <w:rPr>
                <w:rFonts w:hint="eastAsia"/>
                <w:sz w:val="24"/>
              </w:rPr>
              <w:t>2.具有良好的信誉和健全的财务会计制度。</w:t>
            </w:r>
          </w:p>
        </w:tc>
        <w:tc>
          <w:tcPr>
            <w:tcW w:w="4563" w:type="dxa"/>
            <w:vAlign w:val="center"/>
          </w:tcPr>
          <w:p w14:paraId="34FBDF4D">
            <w:pPr>
              <w:spacing w:line="360" w:lineRule="exact"/>
              <w:rPr>
                <w:rFonts w:hint="eastAsia"/>
                <w:color w:val="000000"/>
                <w:sz w:val="24"/>
              </w:rPr>
            </w:pPr>
          </w:p>
          <w:p w14:paraId="7381192C">
            <w:pPr>
              <w:spacing w:line="360" w:lineRule="exact"/>
              <w:rPr>
                <w:rFonts w:hint="eastAsia" w:eastAsia="宋体"/>
                <w:color w:val="000000"/>
                <w:sz w:val="24"/>
                <w:lang w:eastAsia="zh-CN"/>
              </w:rPr>
            </w:pPr>
            <w:r>
              <w:rPr>
                <w:rFonts w:hint="eastAsia"/>
                <w:color w:val="000000"/>
                <w:sz w:val="24"/>
              </w:rPr>
              <w:t>提供“信用中国”网站（http://www.creditchina.gov.cn）的信用信息报告或其他第三方信用报告（如提供国家企业信用信息公示系统https://gd.gsxt.gov.cn/index.html 查询结果各栏目资料）</w:t>
            </w:r>
            <w:r>
              <w:rPr>
                <w:rFonts w:hint="eastAsia"/>
                <w:color w:val="000000"/>
                <w:sz w:val="24"/>
                <w:lang w:eastAsia="zh-CN"/>
              </w:rPr>
              <w:t>。</w:t>
            </w:r>
          </w:p>
        </w:tc>
        <w:tc>
          <w:tcPr>
            <w:tcW w:w="1306" w:type="dxa"/>
            <w:vAlign w:val="center"/>
          </w:tcPr>
          <w:p w14:paraId="25BCB2FB">
            <w:pPr>
              <w:spacing w:line="360" w:lineRule="exact"/>
              <w:rPr>
                <w:sz w:val="24"/>
              </w:rPr>
            </w:pPr>
          </w:p>
        </w:tc>
      </w:tr>
      <w:tr w14:paraId="6AD8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Align w:val="center"/>
          </w:tcPr>
          <w:p w14:paraId="06721602">
            <w:pPr>
              <w:spacing w:line="360" w:lineRule="exact"/>
              <w:rPr>
                <w:sz w:val="24"/>
              </w:rPr>
            </w:pPr>
            <w:r>
              <w:rPr>
                <w:rFonts w:hint="eastAsia"/>
                <w:sz w:val="24"/>
              </w:rPr>
              <w:t>3.参加政府采购活动前三年内，在经营活动中没有重大违法记录</w:t>
            </w:r>
          </w:p>
        </w:tc>
        <w:tc>
          <w:tcPr>
            <w:tcW w:w="4563" w:type="dxa"/>
            <w:vAlign w:val="center"/>
          </w:tcPr>
          <w:p w14:paraId="50BE4632">
            <w:pPr>
              <w:spacing w:line="360" w:lineRule="exact"/>
              <w:rPr>
                <w:sz w:val="24"/>
              </w:rPr>
            </w:pPr>
            <w:r>
              <w:rPr>
                <w:rFonts w:hint="eastAsia"/>
                <w:sz w:val="24"/>
              </w:rPr>
              <w:t>近三年内在经营活动中没有重大违法记录</w:t>
            </w:r>
            <w:r>
              <w:rPr>
                <w:sz w:val="24"/>
              </w:rPr>
              <w:t>（提供书面声明</w:t>
            </w:r>
            <w:r>
              <w:rPr>
                <w:rFonts w:hint="eastAsia"/>
                <w:sz w:val="24"/>
                <w:lang w:eastAsia="zh-CN"/>
              </w:rPr>
              <w:t>，并加盖公章</w:t>
            </w:r>
            <w:r>
              <w:rPr>
                <w:sz w:val="24"/>
              </w:rPr>
              <w:t>）。</w:t>
            </w:r>
          </w:p>
        </w:tc>
        <w:tc>
          <w:tcPr>
            <w:tcW w:w="1306" w:type="dxa"/>
            <w:vAlign w:val="center"/>
          </w:tcPr>
          <w:p w14:paraId="0278C7A4">
            <w:pPr>
              <w:spacing w:line="360" w:lineRule="exact"/>
              <w:rPr>
                <w:sz w:val="24"/>
              </w:rPr>
            </w:pPr>
          </w:p>
        </w:tc>
      </w:tr>
    </w:tbl>
    <w:tbl>
      <w:tblPr>
        <w:tblStyle w:val="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204"/>
        <w:gridCol w:w="4884"/>
        <w:gridCol w:w="1134"/>
      </w:tblGrid>
      <w:tr w14:paraId="1EB37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356" w:type="dxa"/>
            <w:gridSpan w:val="4"/>
            <w:tcBorders>
              <w:left w:val="nil"/>
              <w:right w:val="nil"/>
            </w:tcBorders>
            <w:vAlign w:val="center"/>
          </w:tcPr>
          <w:p w14:paraId="1187020C">
            <w:pPr>
              <w:spacing w:line="400" w:lineRule="exact"/>
              <w:jc w:val="left"/>
              <w:rPr>
                <w:rFonts w:ascii="Times New Roman" w:hAnsi="Times New Roman" w:eastAsia="楷体"/>
                <w:sz w:val="28"/>
                <w:szCs w:val="28"/>
              </w:rPr>
            </w:pPr>
            <w:r>
              <w:rPr>
                <w:rFonts w:ascii="Times New Roman" w:hAnsi="Times New Roman" w:eastAsia="楷体"/>
                <w:sz w:val="28"/>
                <w:szCs w:val="28"/>
              </w:rPr>
              <w:t>备注：以上为一票否决项，不符合任意一项要求的报价无效</w:t>
            </w:r>
          </w:p>
          <w:p w14:paraId="7620D413">
            <w:pPr>
              <w:spacing w:line="400" w:lineRule="exact"/>
              <w:jc w:val="left"/>
              <w:rPr>
                <w:rFonts w:ascii="Times New Roman" w:hAnsi="Times New Roman" w:eastAsia="楷体"/>
                <w:sz w:val="28"/>
                <w:szCs w:val="28"/>
              </w:rPr>
            </w:pPr>
          </w:p>
          <w:p w14:paraId="6322A511">
            <w:pPr>
              <w:spacing w:line="400" w:lineRule="exact"/>
              <w:jc w:val="center"/>
              <w:rPr>
                <w:rFonts w:ascii="Times New Roman" w:hAnsi="Times New Roman" w:eastAsia="黑体"/>
                <w:sz w:val="32"/>
                <w:szCs w:val="32"/>
              </w:rPr>
            </w:pPr>
            <w:r>
              <w:rPr>
                <w:rFonts w:ascii="Times New Roman" w:hAnsi="Times New Roman" w:eastAsia="黑体"/>
                <w:sz w:val="32"/>
                <w:szCs w:val="32"/>
              </w:rPr>
              <w:t>二、商务水平、技术水平及报价评审</w:t>
            </w:r>
          </w:p>
        </w:tc>
      </w:tr>
      <w:tr w14:paraId="3FA8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34" w:type="dxa"/>
            <w:vAlign w:val="center"/>
          </w:tcPr>
          <w:p w14:paraId="71504B78">
            <w:pPr>
              <w:spacing w:line="400" w:lineRule="exact"/>
              <w:jc w:val="center"/>
              <w:rPr>
                <w:rFonts w:ascii="Times New Roman" w:hAnsi="Times New Roman"/>
                <w:sz w:val="24"/>
              </w:rPr>
            </w:pPr>
            <w:r>
              <w:rPr>
                <w:rFonts w:ascii="Times New Roman" w:hAnsi="Times New Roman"/>
                <w:sz w:val="24"/>
              </w:rPr>
              <w:t>类别</w:t>
            </w:r>
          </w:p>
        </w:tc>
        <w:tc>
          <w:tcPr>
            <w:tcW w:w="2204" w:type="dxa"/>
            <w:vAlign w:val="center"/>
          </w:tcPr>
          <w:p w14:paraId="4AA65D12">
            <w:pPr>
              <w:spacing w:line="400" w:lineRule="exact"/>
              <w:jc w:val="center"/>
              <w:rPr>
                <w:rFonts w:ascii="Times New Roman" w:hAnsi="Times New Roman"/>
                <w:sz w:val="24"/>
              </w:rPr>
            </w:pPr>
            <w:r>
              <w:rPr>
                <w:rFonts w:ascii="Times New Roman" w:hAnsi="Times New Roman"/>
                <w:sz w:val="24"/>
              </w:rPr>
              <w:t>一级评价指标</w:t>
            </w:r>
          </w:p>
        </w:tc>
        <w:tc>
          <w:tcPr>
            <w:tcW w:w="4884" w:type="dxa"/>
            <w:vAlign w:val="center"/>
          </w:tcPr>
          <w:p w14:paraId="2F1055D4">
            <w:pPr>
              <w:spacing w:line="400" w:lineRule="exact"/>
              <w:jc w:val="center"/>
              <w:rPr>
                <w:rFonts w:ascii="Times New Roman" w:hAnsi="Times New Roman"/>
                <w:sz w:val="24"/>
              </w:rPr>
            </w:pPr>
            <w:r>
              <w:rPr>
                <w:rFonts w:ascii="Times New Roman" w:hAnsi="Times New Roman"/>
                <w:sz w:val="24"/>
              </w:rPr>
              <w:t>二级评价指标</w:t>
            </w:r>
          </w:p>
        </w:tc>
        <w:tc>
          <w:tcPr>
            <w:tcW w:w="1134" w:type="dxa"/>
            <w:vAlign w:val="center"/>
          </w:tcPr>
          <w:p w14:paraId="563E7284">
            <w:pPr>
              <w:spacing w:line="400" w:lineRule="exact"/>
              <w:jc w:val="center"/>
              <w:rPr>
                <w:rFonts w:ascii="Times New Roman" w:hAnsi="Times New Roman"/>
                <w:sz w:val="24"/>
              </w:rPr>
            </w:pPr>
            <w:r>
              <w:rPr>
                <w:rFonts w:ascii="Times New Roman" w:hAnsi="Times New Roman"/>
                <w:sz w:val="24"/>
              </w:rPr>
              <w:t>评分</w:t>
            </w:r>
          </w:p>
        </w:tc>
      </w:tr>
      <w:tr w14:paraId="36BF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4" w:type="dxa"/>
            <w:vMerge w:val="restart"/>
            <w:vAlign w:val="center"/>
          </w:tcPr>
          <w:p w14:paraId="51471D59">
            <w:pPr>
              <w:spacing w:line="400" w:lineRule="exact"/>
              <w:rPr>
                <w:rFonts w:ascii="Times New Roman" w:hAnsi="Times New Roman"/>
                <w:sz w:val="24"/>
              </w:rPr>
            </w:pPr>
            <w:r>
              <w:rPr>
                <w:rFonts w:ascii="Times New Roman" w:hAnsi="Times New Roman"/>
                <w:sz w:val="24"/>
              </w:rPr>
              <w:t>（一）商务水平（</w:t>
            </w:r>
            <w:r>
              <w:rPr>
                <w:rFonts w:hint="eastAsia" w:ascii="Times New Roman" w:hAnsi="Times New Roman"/>
                <w:sz w:val="24"/>
                <w:lang w:val="en-US" w:eastAsia="zh-CN"/>
              </w:rPr>
              <w:t>5</w:t>
            </w:r>
            <w:r>
              <w:rPr>
                <w:rFonts w:ascii="Times New Roman" w:hAnsi="Times New Roman"/>
                <w:sz w:val="24"/>
              </w:rPr>
              <w:t>0分）</w:t>
            </w:r>
          </w:p>
        </w:tc>
        <w:tc>
          <w:tcPr>
            <w:tcW w:w="2204" w:type="dxa"/>
            <w:vAlign w:val="center"/>
          </w:tcPr>
          <w:p w14:paraId="44F301C1">
            <w:pPr>
              <w:spacing w:line="400" w:lineRule="exact"/>
              <w:jc w:val="center"/>
              <w:rPr>
                <w:rFonts w:ascii="Times New Roman" w:hAnsi="Times New Roman"/>
                <w:sz w:val="24"/>
              </w:rPr>
            </w:pPr>
            <w:r>
              <w:rPr>
                <w:rFonts w:hint="default" w:ascii="Times New Roman" w:hAnsi="Times New Roman"/>
                <w:sz w:val="24"/>
              </w:rPr>
              <w:t>承接过相关项目业绩情况（</w:t>
            </w:r>
            <w:r>
              <w:rPr>
                <w:rFonts w:hint="eastAsia" w:ascii="Times New Roman" w:hAnsi="Times New Roman"/>
                <w:sz w:val="24"/>
                <w:lang w:val="en-US" w:eastAsia="zh-CN"/>
              </w:rPr>
              <w:t>3</w:t>
            </w:r>
            <w:r>
              <w:rPr>
                <w:rFonts w:hint="default" w:ascii="Times New Roman" w:hAnsi="Times New Roman"/>
                <w:sz w:val="24"/>
              </w:rPr>
              <w:t>0分）</w:t>
            </w:r>
          </w:p>
        </w:tc>
        <w:tc>
          <w:tcPr>
            <w:tcW w:w="4884" w:type="dxa"/>
            <w:vAlign w:val="center"/>
          </w:tcPr>
          <w:p w14:paraId="3BBB4FFA">
            <w:pPr>
              <w:tabs>
                <w:tab w:val="left" w:pos="0"/>
                <w:tab w:val="left" w:pos="720"/>
                <w:tab w:val="left" w:pos="1080"/>
              </w:tabs>
              <w:spacing w:line="400" w:lineRule="exact"/>
              <w:rPr>
                <w:rFonts w:ascii="Times New Roman" w:hAnsi="Times New Roman"/>
                <w:sz w:val="24"/>
              </w:rPr>
            </w:pPr>
            <w:r>
              <w:rPr>
                <w:rFonts w:hint="default" w:ascii="Times New Roman" w:hAnsi="Times New Roman"/>
                <w:sz w:val="24"/>
              </w:rPr>
              <w:t>供应商20</w:t>
            </w:r>
            <w:r>
              <w:rPr>
                <w:rFonts w:hint="default" w:ascii="Times New Roman" w:hAnsi="Times New Roman"/>
                <w:sz w:val="24"/>
                <w:lang w:val="en-US" w:eastAsia="zh-CN"/>
              </w:rPr>
              <w:t>22</w:t>
            </w:r>
            <w:r>
              <w:rPr>
                <w:rFonts w:hint="default" w:ascii="Times New Roman" w:hAnsi="Times New Roman"/>
                <w:sz w:val="24"/>
              </w:rPr>
              <w:t>年1月1日至今[以合同签订日期或项目委托书落款日期或中标（或成交）通知书签发日期为准]独立或牵头承担过的相关项目，每个得</w:t>
            </w:r>
            <w:r>
              <w:rPr>
                <w:rFonts w:hint="eastAsia" w:ascii="Times New Roman" w:hAnsi="Times New Roman"/>
                <w:sz w:val="24"/>
                <w:lang w:val="en-US" w:eastAsia="zh-CN"/>
              </w:rPr>
              <w:t>5</w:t>
            </w:r>
            <w:r>
              <w:rPr>
                <w:rFonts w:hint="default" w:ascii="Times New Roman" w:hAnsi="Times New Roman"/>
                <w:sz w:val="24"/>
              </w:rPr>
              <w:t>分，本项最高得30分；其他或没有的不得分。</w:t>
            </w:r>
          </w:p>
        </w:tc>
        <w:tc>
          <w:tcPr>
            <w:tcW w:w="1134" w:type="dxa"/>
            <w:vAlign w:val="center"/>
          </w:tcPr>
          <w:p w14:paraId="0B920434">
            <w:pPr>
              <w:spacing w:line="400" w:lineRule="exact"/>
              <w:rPr>
                <w:rFonts w:ascii="Times New Roman" w:hAnsi="Times New Roman"/>
                <w:sz w:val="24"/>
              </w:rPr>
            </w:pPr>
          </w:p>
        </w:tc>
      </w:tr>
      <w:tr w14:paraId="4CD9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4" w:type="dxa"/>
            <w:vMerge w:val="continue"/>
            <w:vAlign w:val="center"/>
          </w:tcPr>
          <w:p w14:paraId="6E2C30E4">
            <w:pPr>
              <w:spacing w:line="400" w:lineRule="exact"/>
              <w:rPr>
                <w:rFonts w:ascii="Times New Roman" w:hAnsi="Times New Roman"/>
                <w:sz w:val="24"/>
              </w:rPr>
            </w:pPr>
          </w:p>
        </w:tc>
        <w:tc>
          <w:tcPr>
            <w:tcW w:w="2204" w:type="dxa"/>
            <w:vAlign w:val="center"/>
          </w:tcPr>
          <w:p w14:paraId="1860D3E8">
            <w:pPr>
              <w:spacing w:line="400" w:lineRule="exact"/>
              <w:jc w:val="center"/>
              <w:rPr>
                <w:rFonts w:hint="default" w:ascii="Times New Roman" w:hAnsi="Times New Roman" w:eastAsia="宋体"/>
                <w:sz w:val="24"/>
                <w:lang w:val="en-US" w:eastAsia="zh-CN"/>
              </w:rPr>
            </w:pPr>
            <w:r>
              <w:rPr>
                <w:rFonts w:hint="default" w:ascii="Times New Roman" w:hAnsi="Times New Roman"/>
                <w:sz w:val="24"/>
                <w:lang w:val="en-US" w:eastAsia="zh-CN"/>
              </w:rPr>
              <w:t>项目</w:t>
            </w:r>
            <w:r>
              <w:rPr>
                <w:rFonts w:hint="eastAsia" w:ascii="Times New Roman" w:hAnsi="Times New Roman"/>
                <w:sz w:val="24"/>
                <w:lang w:val="en-US" w:eastAsia="zh-CN"/>
              </w:rPr>
              <w:t>负责人</w:t>
            </w:r>
            <w:r>
              <w:rPr>
                <w:rFonts w:hint="default" w:ascii="Times New Roman" w:hAnsi="Times New Roman"/>
                <w:sz w:val="24"/>
                <w:lang w:val="en-US" w:eastAsia="zh-CN"/>
              </w:rPr>
              <w:t>相关资质（</w:t>
            </w:r>
            <w:r>
              <w:rPr>
                <w:rFonts w:hint="eastAsia" w:ascii="Times New Roman" w:hAnsi="Times New Roman"/>
                <w:sz w:val="24"/>
                <w:lang w:val="en-US" w:eastAsia="zh-CN"/>
              </w:rPr>
              <w:t>5</w:t>
            </w:r>
            <w:r>
              <w:rPr>
                <w:rFonts w:hint="default" w:ascii="Times New Roman" w:hAnsi="Times New Roman"/>
                <w:sz w:val="24"/>
                <w:lang w:val="en-US" w:eastAsia="zh-CN"/>
              </w:rPr>
              <w:t>分）</w:t>
            </w:r>
          </w:p>
        </w:tc>
        <w:tc>
          <w:tcPr>
            <w:tcW w:w="4884" w:type="dxa"/>
            <w:vAlign w:val="center"/>
          </w:tcPr>
          <w:p w14:paraId="176F1284">
            <w:pPr>
              <w:tabs>
                <w:tab w:val="left" w:pos="0"/>
                <w:tab w:val="left" w:pos="720"/>
                <w:tab w:val="left" w:pos="1080"/>
              </w:tabs>
              <w:spacing w:line="400" w:lineRule="exact"/>
              <w:rPr>
                <w:rFonts w:hint="eastAsia" w:ascii="Times New Roman" w:hAnsi="Times New Roman"/>
                <w:sz w:val="24"/>
                <w:lang w:val="en-US" w:eastAsia="zh-CN"/>
              </w:rPr>
            </w:pPr>
            <w:r>
              <w:rPr>
                <w:rFonts w:hint="eastAsia" w:ascii="Times New Roman" w:hAnsi="Times New Roman"/>
                <w:sz w:val="24"/>
                <w:lang w:val="en-US" w:eastAsia="zh-CN"/>
              </w:rPr>
              <w:t>1.</w:t>
            </w:r>
            <w:r>
              <w:rPr>
                <w:rFonts w:hint="default" w:ascii="Times New Roman" w:hAnsi="Times New Roman"/>
                <w:sz w:val="24"/>
              </w:rPr>
              <w:t>项目负责人具备博士学历的</w:t>
            </w:r>
            <w:r>
              <w:rPr>
                <w:rFonts w:hint="default" w:ascii="Times New Roman" w:hAnsi="Times New Roman"/>
                <w:sz w:val="24"/>
                <w:lang w:val="en-US" w:eastAsia="zh-CN"/>
              </w:rPr>
              <w:t>，得</w:t>
            </w:r>
            <w:r>
              <w:rPr>
                <w:rFonts w:hint="eastAsia" w:ascii="Times New Roman" w:hAnsi="Times New Roman"/>
                <w:sz w:val="24"/>
                <w:lang w:val="en-US" w:eastAsia="zh-CN"/>
              </w:rPr>
              <w:t>3</w:t>
            </w:r>
            <w:r>
              <w:rPr>
                <w:rFonts w:hint="default" w:ascii="Times New Roman" w:hAnsi="Times New Roman"/>
                <w:sz w:val="24"/>
                <w:lang w:val="en-US" w:eastAsia="zh-CN"/>
              </w:rPr>
              <w:t>分，</w:t>
            </w:r>
            <w:r>
              <w:rPr>
                <w:rFonts w:hint="eastAsia" w:ascii="Times New Roman" w:hAnsi="Times New Roman"/>
                <w:sz w:val="24"/>
                <w:lang w:val="en-US" w:eastAsia="zh-CN"/>
              </w:rPr>
              <w:t>硕士学历的，得2分，本科学历的，得1分；</w:t>
            </w:r>
          </w:p>
          <w:p w14:paraId="437CA5A1">
            <w:pPr>
              <w:tabs>
                <w:tab w:val="left" w:pos="0"/>
                <w:tab w:val="left" w:pos="720"/>
                <w:tab w:val="left" w:pos="1080"/>
              </w:tabs>
              <w:spacing w:line="400" w:lineRule="exact"/>
              <w:rPr>
                <w:rFonts w:hint="eastAsia" w:ascii="Times New Roman" w:hAnsi="Times New Roman" w:eastAsia="宋体"/>
                <w:sz w:val="24"/>
                <w:lang w:eastAsia="zh-CN"/>
              </w:rPr>
            </w:pPr>
            <w:r>
              <w:rPr>
                <w:rFonts w:hint="eastAsia" w:ascii="Times New Roman" w:hAnsi="Times New Roman"/>
                <w:sz w:val="24"/>
                <w:lang w:val="en-US" w:eastAsia="zh-CN"/>
              </w:rPr>
              <w:t>2.项目负责人</w:t>
            </w:r>
            <w:r>
              <w:rPr>
                <w:rFonts w:hint="default" w:ascii="Times New Roman" w:hAnsi="Times New Roman"/>
                <w:sz w:val="24"/>
                <w:lang w:val="en-US" w:eastAsia="zh-CN"/>
              </w:rPr>
              <w:t>具备</w:t>
            </w:r>
            <w:r>
              <w:rPr>
                <w:rFonts w:hint="eastAsia" w:ascii="Times New Roman" w:hAnsi="Times New Roman"/>
                <w:sz w:val="24"/>
                <w:lang w:val="en-US" w:eastAsia="zh-CN"/>
              </w:rPr>
              <w:t>副高职称及以上</w:t>
            </w:r>
            <w:r>
              <w:rPr>
                <w:rFonts w:hint="default" w:ascii="Times New Roman" w:hAnsi="Times New Roman"/>
                <w:sz w:val="24"/>
                <w:lang w:val="en-US" w:eastAsia="zh-CN"/>
              </w:rPr>
              <w:t>的</w:t>
            </w:r>
            <w:r>
              <w:rPr>
                <w:rFonts w:hint="default" w:ascii="Times New Roman" w:hAnsi="Times New Roman"/>
                <w:sz w:val="24"/>
              </w:rPr>
              <w:t>，得</w:t>
            </w:r>
            <w:r>
              <w:rPr>
                <w:rFonts w:hint="eastAsia" w:ascii="Times New Roman" w:hAnsi="Times New Roman"/>
                <w:sz w:val="24"/>
                <w:lang w:val="en-US" w:eastAsia="zh-CN"/>
              </w:rPr>
              <w:t>2</w:t>
            </w:r>
            <w:r>
              <w:rPr>
                <w:rFonts w:hint="default" w:ascii="Times New Roman" w:hAnsi="Times New Roman"/>
                <w:sz w:val="24"/>
              </w:rPr>
              <w:t>分</w:t>
            </w:r>
            <w:r>
              <w:rPr>
                <w:rFonts w:hint="eastAsia" w:ascii="Times New Roman" w:hAnsi="Times New Roman"/>
                <w:sz w:val="24"/>
                <w:lang w:eastAsia="zh-CN"/>
              </w:rPr>
              <w:t>；</w:t>
            </w:r>
            <w:r>
              <w:rPr>
                <w:rFonts w:hint="eastAsia" w:ascii="Times New Roman" w:hAnsi="Times New Roman"/>
                <w:sz w:val="24"/>
                <w:lang w:val="en-US" w:eastAsia="zh-CN"/>
              </w:rPr>
              <w:t>中级职称的</w:t>
            </w:r>
            <w:r>
              <w:rPr>
                <w:rFonts w:hint="default" w:ascii="Times New Roman" w:hAnsi="Times New Roman"/>
                <w:sz w:val="24"/>
              </w:rPr>
              <w:t>得</w:t>
            </w:r>
            <w:r>
              <w:rPr>
                <w:rFonts w:hint="eastAsia" w:ascii="Times New Roman" w:hAnsi="Times New Roman"/>
                <w:sz w:val="24"/>
                <w:lang w:val="en-US" w:eastAsia="zh-CN"/>
              </w:rPr>
              <w:t>1</w:t>
            </w:r>
            <w:r>
              <w:rPr>
                <w:rFonts w:hint="default" w:ascii="Times New Roman" w:hAnsi="Times New Roman"/>
                <w:sz w:val="24"/>
              </w:rPr>
              <w:t>分</w:t>
            </w:r>
            <w:r>
              <w:rPr>
                <w:rFonts w:hint="eastAsia" w:ascii="Times New Roman" w:hAnsi="Times New Roman"/>
                <w:sz w:val="24"/>
                <w:lang w:eastAsia="zh-CN"/>
              </w:rPr>
              <w:t>。</w:t>
            </w:r>
          </w:p>
          <w:p w14:paraId="0690DE41">
            <w:pPr>
              <w:tabs>
                <w:tab w:val="left" w:pos="0"/>
                <w:tab w:val="left" w:pos="720"/>
                <w:tab w:val="left" w:pos="1080"/>
              </w:tabs>
              <w:spacing w:line="400" w:lineRule="exact"/>
              <w:rPr>
                <w:rFonts w:hint="default" w:ascii="Times New Roman" w:hAnsi="Times New Roman"/>
                <w:sz w:val="24"/>
              </w:rPr>
            </w:pPr>
            <w:r>
              <w:rPr>
                <w:rFonts w:hint="default" w:ascii="Times New Roman" w:hAnsi="Times New Roman"/>
                <w:sz w:val="24"/>
                <w:lang w:eastAsia="zh-CN"/>
              </w:rPr>
              <w:t>（</w:t>
            </w:r>
            <w:r>
              <w:rPr>
                <w:rFonts w:hint="default" w:ascii="Times New Roman" w:hAnsi="Times New Roman"/>
                <w:sz w:val="24"/>
              </w:rPr>
              <w:t>提供相关</w:t>
            </w:r>
            <w:r>
              <w:rPr>
                <w:rFonts w:hint="eastAsia" w:ascii="Times New Roman" w:hAnsi="Times New Roman"/>
                <w:sz w:val="24"/>
                <w:lang w:val="en-US" w:eastAsia="zh-CN"/>
              </w:rPr>
              <w:t>学历、职称</w:t>
            </w:r>
            <w:r>
              <w:rPr>
                <w:rFonts w:hint="default" w:ascii="Times New Roman" w:hAnsi="Times New Roman"/>
                <w:sz w:val="24"/>
              </w:rPr>
              <w:t>证书复印件</w:t>
            </w:r>
            <w:r>
              <w:rPr>
                <w:rFonts w:hint="default" w:ascii="Times New Roman" w:hAnsi="Times New Roman"/>
                <w:sz w:val="24"/>
                <w:lang w:eastAsia="zh-CN"/>
              </w:rPr>
              <w:t>、</w:t>
            </w:r>
            <w:r>
              <w:rPr>
                <w:rFonts w:hint="default" w:ascii="Times New Roman" w:hAnsi="Times New Roman"/>
                <w:sz w:val="24"/>
                <w:lang w:val="en-US" w:eastAsia="zh-CN"/>
              </w:rPr>
              <w:t>采购日前六个月内任意一个月的社保缴纳证明，并</w:t>
            </w:r>
            <w:r>
              <w:rPr>
                <w:rFonts w:hint="default" w:ascii="Times New Roman" w:hAnsi="Times New Roman"/>
                <w:sz w:val="24"/>
              </w:rPr>
              <w:t>加盖公章</w:t>
            </w:r>
            <w:r>
              <w:rPr>
                <w:rFonts w:hint="default" w:ascii="Times New Roman" w:hAnsi="Times New Roman"/>
                <w:sz w:val="24"/>
                <w:lang w:eastAsia="zh-CN"/>
              </w:rPr>
              <w:t>）。</w:t>
            </w:r>
          </w:p>
        </w:tc>
        <w:tc>
          <w:tcPr>
            <w:tcW w:w="1134" w:type="dxa"/>
            <w:vAlign w:val="center"/>
          </w:tcPr>
          <w:p w14:paraId="5AA33BD2">
            <w:pPr>
              <w:spacing w:line="400" w:lineRule="exact"/>
              <w:rPr>
                <w:rFonts w:ascii="Times New Roman" w:hAnsi="Times New Roman"/>
                <w:sz w:val="24"/>
              </w:rPr>
            </w:pPr>
          </w:p>
        </w:tc>
      </w:tr>
      <w:tr w14:paraId="432E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4" w:type="dxa"/>
            <w:vMerge w:val="continue"/>
            <w:vAlign w:val="center"/>
          </w:tcPr>
          <w:p w14:paraId="51246E42">
            <w:pPr>
              <w:spacing w:line="400" w:lineRule="exact"/>
              <w:rPr>
                <w:rFonts w:ascii="Times New Roman" w:hAnsi="Times New Roman"/>
                <w:sz w:val="24"/>
              </w:rPr>
            </w:pPr>
          </w:p>
        </w:tc>
        <w:tc>
          <w:tcPr>
            <w:tcW w:w="2204" w:type="dxa"/>
            <w:vAlign w:val="center"/>
          </w:tcPr>
          <w:p w14:paraId="1A45A731">
            <w:pPr>
              <w:spacing w:line="400" w:lineRule="exact"/>
              <w:jc w:val="center"/>
              <w:rPr>
                <w:rFonts w:hint="default" w:ascii="Times New Roman" w:hAnsi="Times New Roman"/>
                <w:sz w:val="24"/>
                <w:lang w:val="en-US" w:eastAsia="zh-CN"/>
              </w:rPr>
            </w:pPr>
            <w:r>
              <w:rPr>
                <w:rFonts w:hint="default" w:ascii="Times New Roman" w:hAnsi="Times New Roman"/>
                <w:sz w:val="24"/>
                <w:lang w:val="en-US" w:eastAsia="zh-CN"/>
              </w:rPr>
              <w:t>项目</w:t>
            </w:r>
            <w:r>
              <w:rPr>
                <w:rFonts w:hint="eastAsia" w:ascii="Times New Roman" w:hAnsi="Times New Roman"/>
                <w:sz w:val="24"/>
                <w:lang w:val="en-US" w:eastAsia="zh-CN"/>
              </w:rPr>
              <w:t>团队人员</w:t>
            </w:r>
            <w:r>
              <w:rPr>
                <w:rFonts w:hint="default" w:ascii="Times New Roman" w:hAnsi="Times New Roman"/>
                <w:sz w:val="24"/>
                <w:lang w:val="en-US" w:eastAsia="zh-CN"/>
              </w:rPr>
              <w:t>相关资质（</w:t>
            </w:r>
            <w:r>
              <w:rPr>
                <w:rFonts w:hint="eastAsia" w:ascii="Times New Roman" w:hAnsi="Times New Roman"/>
                <w:sz w:val="24"/>
                <w:lang w:val="en-US" w:eastAsia="zh-CN"/>
              </w:rPr>
              <w:t>15</w:t>
            </w:r>
            <w:r>
              <w:rPr>
                <w:rFonts w:hint="default" w:ascii="Times New Roman" w:hAnsi="Times New Roman"/>
                <w:sz w:val="24"/>
                <w:lang w:val="en-US" w:eastAsia="zh-CN"/>
              </w:rPr>
              <w:t>分）</w:t>
            </w:r>
          </w:p>
        </w:tc>
        <w:tc>
          <w:tcPr>
            <w:tcW w:w="4884" w:type="dxa"/>
            <w:vAlign w:val="center"/>
          </w:tcPr>
          <w:p w14:paraId="198D663D">
            <w:pPr>
              <w:tabs>
                <w:tab w:val="left" w:pos="0"/>
                <w:tab w:val="left" w:pos="720"/>
                <w:tab w:val="left" w:pos="1080"/>
              </w:tabs>
              <w:spacing w:line="400" w:lineRule="exact"/>
              <w:rPr>
                <w:rFonts w:hint="default" w:ascii="Times New Roman" w:hAnsi="Times New Roman"/>
                <w:sz w:val="24"/>
                <w:lang w:val="en-US" w:eastAsia="zh-CN"/>
              </w:rPr>
            </w:pPr>
            <w:r>
              <w:rPr>
                <w:rFonts w:hint="default" w:ascii="Times New Roman" w:hAnsi="Times New Roman"/>
                <w:sz w:val="24"/>
                <w:lang w:val="en-US" w:eastAsia="zh-CN"/>
              </w:rPr>
              <w:t>拟投入本项目的团队人员（不含项目负责人），具备硕士及以上学位或中级职称的，每提供1人得</w:t>
            </w:r>
            <w:r>
              <w:rPr>
                <w:rFonts w:hint="eastAsia" w:ascii="Times New Roman" w:hAnsi="Times New Roman"/>
                <w:sz w:val="24"/>
                <w:lang w:val="en-US" w:eastAsia="zh-CN"/>
              </w:rPr>
              <w:t>2</w:t>
            </w:r>
            <w:r>
              <w:rPr>
                <w:rFonts w:hint="default" w:ascii="Times New Roman" w:hAnsi="Times New Roman"/>
                <w:sz w:val="24"/>
                <w:lang w:val="en-US" w:eastAsia="zh-CN"/>
              </w:rPr>
              <w:t>分</w:t>
            </w:r>
            <w:r>
              <w:rPr>
                <w:rFonts w:hint="eastAsia" w:ascii="Times New Roman" w:hAnsi="Times New Roman"/>
                <w:sz w:val="24"/>
                <w:lang w:val="en-US" w:eastAsia="zh-CN"/>
              </w:rPr>
              <w:t>；具备本科学位或初级职称的，每</w:t>
            </w:r>
            <w:r>
              <w:rPr>
                <w:rFonts w:hint="default" w:ascii="Times New Roman" w:hAnsi="Times New Roman"/>
                <w:sz w:val="24"/>
                <w:lang w:val="en-US" w:eastAsia="zh-CN"/>
              </w:rPr>
              <w:t>提供1人得</w:t>
            </w:r>
            <w:r>
              <w:rPr>
                <w:rFonts w:hint="eastAsia" w:ascii="Times New Roman" w:hAnsi="Times New Roman"/>
                <w:sz w:val="24"/>
                <w:lang w:val="en-US" w:eastAsia="zh-CN"/>
              </w:rPr>
              <w:t>1</w:t>
            </w:r>
            <w:r>
              <w:rPr>
                <w:rFonts w:hint="default" w:ascii="Times New Roman" w:hAnsi="Times New Roman"/>
                <w:sz w:val="24"/>
                <w:lang w:val="en-US" w:eastAsia="zh-CN"/>
              </w:rPr>
              <w:t>分</w:t>
            </w:r>
            <w:r>
              <w:rPr>
                <w:rFonts w:hint="eastAsia" w:ascii="Times New Roman" w:hAnsi="Times New Roman"/>
                <w:sz w:val="24"/>
                <w:lang w:val="en-US" w:eastAsia="zh-CN"/>
              </w:rPr>
              <w:t>；</w:t>
            </w:r>
            <w:r>
              <w:rPr>
                <w:rFonts w:hint="default" w:ascii="Times New Roman" w:hAnsi="Times New Roman"/>
                <w:sz w:val="24"/>
                <w:lang w:val="en-US" w:eastAsia="zh-CN"/>
              </w:rPr>
              <w:t>本项最高得1</w:t>
            </w:r>
            <w:r>
              <w:rPr>
                <w:rFonts w:hint="eastAsia" w:ascii="Times New Roman" w:hAnsi="Times New Roman"/>
                <w:sz w:val="24"/>
                <w:lang w:val="en-US" w:eastAsia="zh-CN"/>
              </w:rPr>
              <w:t>5</w:t>
            </w:r>
            <w:r>
              <w:rPr>
                <w:rFonts w:hint="default" w:ascii="Times New Roman" w:hAnsi="Times New Roman"/>
                <w:sz w:val="24"/>
                <w:lang w:val="en-US" w:eastAsia="zh-CN"/>
              </w:rPr>
              <w:t>分</w:t>
            </w:r>
            <w:r>
              <w:rPr>
                <w:rFonts w:hint="eastAsia" w:ascii="Times New Roman" w:hAnsi="Times New Roman"/>
                <w:sz w:val="24"/>
                <w:lang w:val="en-US" w:eastAsia="zh-CN"/>
              </w:rPr>
              <w:t>。</w:t>
            </w:r>
          </w:p>
          <w:p w14:paraId="3FCC9B75">
            <w:pPr>
              <w:tabs>
                <w:tab w:val="left" w:pos="0"/>
                <w:tab w:val="left" w:pos="720"/>
                <w:tab w:val="left" w:pos="1080"/>
              </w:tabs>
              <w:spacing w:line="400" w:lineRule="exact"/>
              <w:rPr>
                <w:rFonts w:hint="default" w:ascii="Times New Roman" w:hAnsi="Times New Roman"/>
                <w:sz w:val="24"/>
                <w:lang w:val="en-US" w:eastAsia="zh-CN"/>
              </w:rPr>
            </w:pPr>
            <w:r>
              <w:rPr>
                <w:rFonts w:hint="default" w:ascii="Times New Roman" w:hAnsi="Times New Roman"/>
                <w:sz w:val="24"/>
                <w:lang w:val="en-US" w:eastAsia="zh-CN"/>
              </w:rPr>
              <w:t>（</w:t>
            </w:r>
            <w:r>
              <w:rPr>
                <w:rFonts w:hint="default" w:ascii="Times New Roman" w:hAnsi="Times New Roman"/>
                <w:sz w:val="24"/>
              </w:rPr>
              <w:t>提供相关证书复印件</w:t>
            </w:r>
            <w:r>
              <w:rPr>
                <w:rFonts w:hint="default" w:ascii="Times New Roman" w:hAnsi="Times New Roman"/>
                <w:sz w:val="24"/>
                <w:lang w:eastAsia="zh-CN"/>
              </w:rPr>
              <w:t>、</w:t>
            </w:r>
            <w:r>
              <w:rPr>
                <w:rFonts w:hint="default" w:ascii="Times New Roman" w:hAnsi="Times New Roman"/>
                <w:sz w:val="24"/>
                <w:lang w:val="en-US" w:eastAsia="zh-CN"/>
              </w:rPr>
              <w:t>采购日前六个月内任意一个月的社保缴纳证明，并</w:t>
            </w:r>
            <w:r>
              <w:rPr>
                <w:rFonts w:hint="default" w:ascii="Times New Roman" w:hAnsi="Times New Roman"/>
                <w:sz w:val="24"/>
              </w:rPr>
              <w:t>加盖公章</w:t>
            </w:r>
            <w:r>
              <w:rPr>
                <w:rFonts w:hint="default" w:ascii="Times New Roman" w:hAnsi="Times New Roman"/>
                <w:sz w:val="24"/>
                <w:lang w:val="en-US" w:eastAsia="zh-CN"/>
              </w:rPr>
              <w:t>）</w:t>
            </w:r>
            <w:r>
              <w:rPr>
                <w:rFonts w:hint="default" w:ascii="Times New Roman" w:hAnsi="Times New Roman"/>
                <w:sz w:val="24"/>
              </w:rPr>
              <w:t>。</w:t>
            </w:r>
          </w:p>
        </w:tc>
        <w:tc>
          <w:tcPr>
            <w:tcW w:w="1134" w:type="dxa"/>
            <w:vAlign w:val="center"/>
          </w:tcPr>
          <w:p w14:paraId="355E633F">
            <w:pPr>
              <w:spacing w:line="400" w:lineRule="exact"/>
              <w:rPr>
                <w:rFonts w:ascii="Times New Roman" w:hAnsi="Times New Roman"/>
                <w:sz w:val="24"/>
              </w:rPr>
            </w:pPr>
          </w:p>
        </w:tc>
      </w:tr>
      <w:tr w14:paraId="0E0D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134" w:type="dxa"/>
            <w:vMerge w:val="restart"/>
            <w:vAlign w:val="center"/>
          </w:tcPr>
          <w:p w14:paraId="2AF3D5FF">
            <w:pPr>
              <w:spacing w:line="400" w:lineRule="exact"/>
              <w:rPr>
                <w:rFonts w:ascii="Times New Roman" w:hAnsi="Times New Roman"/>
                <w:sz w:val="24"/>
              </w:rPr>
            </w:pPr>
            <w:r>
              <w:rPr>
                <w:rFonts w:ascii="Times New Roman" w:hAnsi="Times New Roman"/>
                <w:sz w:val="24"/>
              </w:rPr>
              <w:t>（二）技术水平（40分）</w:t>
            </w:r>
          </w:p>
        </w:tc>
        <w:tc>
          <w:tcPr>
            <w:tcW w:w="2204" w:type="dxa"/>
            <w:vAlign w:val="center"/>
          </w:tcPr>
          <w:p w14:paraId="13F12F68">
            <w:pPr>
              <w:spacing w:line="400" w:lineRule="exact"/>
              <w:rPr>
                <w:rFonts w:ascii="Times New Roman" w:hAnsi="Times New Roman"/>
                <w:sz w:val="24"/>
              </w:rPr>
            </w:pPr>
            <w:r>
              <w:rPr>
                <w:rFonts w:ascii="Times New Roman" w:hAnsi="Times New Roman"/>
                <w:sz w:val="24"/>
              </w:rPr>
              <w:t>1</w:t>
            </w:r>
            <w:r>
              <w:rPr>
                <w:rFonts w:hint="default" w:ascii="Times New Roman" w:hAnsi="Times New Roman"/>
                <w:sz w:val="24"/>
              </w:rPr>
              <w:t>.对</w:t>
            </w:r>
            <w:r>
              <w:rPr>
                <w:rFonts w:ascii="Times New Roman" w:hAnsi="Times New Roman"/>
                <w:sz w:val="24"/>
              </w:rPr>
              <w:t>项目理解程度（10分）</w:t>
            </w:r>
          </w:p>
        </w:tc>
        <w:tc>
          <w:tcPr>
            <w:tcW w:w="4884" w:type="dxa"/>
            <w:vAlign w:val="center"/>
          </w:tcPr>
          <w:p w14:paraId="4DDE6B0C">
            <w:pPr>
              <w:tabs>
                <w:tab w:val="left" w:pos="0"/>
                <w:tab w:val="left" w:pos="720"/>
                <w:tab w:val="left" w:pos="1080"/>
              </w:tabs>
              <w:spacing w:line="400" w:lineRule="exact"/>
              <w:jc w:val="left"/>
              <w:rPr>
                <w:rFonts w:ascii="Times New Roman" w:hAnsi="Times New Roman"/>
                <w:sz w:val="24"/>
              </w:rPr>
            </w:pPr>
            <w:r>
              <w:rPr>
                <w:rFonts w:hint="default" w:ascii="Times New Roman" w:hAnsi="Times New Roman"/>
                <w:sz w:val="24"/>
              </w:rPr>
              <w:t>根据供应商</w:t>
            </w:r>
            <w:r>
              <w:rPr>
                <w:rFonts w:ascii="Times New Roman" w:hAnsi="Times New Roman"/>
                <w:sz w:val="24"/>
              </w:rPr>
              <w:t>对项目需求的理解程度进行综合评分。</w:t>
            </w:r>
            <w:r>
              <w:rPr>
                <w:rFonts w:hint="default" w:ascii="Times New Roman" w:hAnsi="Times New Roman"/>
                <w:sz w:val="24"/>
              </w:rPr>
              <w:t>优：9-10分；良：6-8分；中：4-5分；差0-3分。</w:t>
            </w:r>
          </w:p>
        </w:tc>
        <w:tc>
          <w:tcPr>
            <w:tcW w:w="1134" w:type="dxa"/>
            <w:vAlign w:val="center"/>
          </w:tcPr>
          <w:p w14:paraId="33360994">
            <w:pPr>
              <w:spacing w:line="400" w:lineRule="exact"/>
              <w:rPr>
                <w:rFonts w:ascii="Times New Roman" w:hAnsi="Times New Roman"/>
                <w:sz w:val="24"/>
              </w:rPr>
            </w:pPr>
          </w:p>
        </w:tc>
      </w:tr>
      <w:tr w14:paraId="3F82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134" w:type="dxa"/>
            <w:vMerge w:val="continue"/>
            <w:vAlign w:val="center"/>
          </w:tcPr>
          <w:p w14:paraId="60C30F64">
            <w:pPr>
              <w:spacing w:line="400" w:lineRule="exact"/>
              <w:rPr>
                <w:rFonts w:ascii="Times New Roman" w:hAnsi="Times New Roman"/>
                <w:sz w:val="24"/>
              </w:rPr>
            </w:pPr>
          </w:p>
        </w:tc>
        <w:tc>
          <w:tcPr>
            <w:tcW w:w="2204" w:type="dxa"/>
            <w:vAlign w:val="center"/>
          </w:tcPr>
          <w:p w14:paraId="4AAC87BF">
            <w:pPr>
              <w:spacing w:line="400" w:lineRule="exact"/>
              <w:rPr>
                <w:rFonts w:ascii="Times New Roman" w:hAnsi="Times New Roman"/>
                <w:sz w:val="24"/>
              </w:rPr>
            </w:pPr>
            <w:r>
              <w:rPr>
                <w:rFonts w:hint="default" w:ascii="Times New Roman" w:hAnsi="Times New Roman"/>
                <w:sz w:val="24"/>
              </w:rPr>
              <w:t>2.项目总体</w:t>
            </w:r>
            <w:r>
              <w:rPr>
                <w:rFonts w:ascii="Times New Roman" w:hAnsi="Times New Roman"/>
                <w:sz w:val="24"/>
              </w:rPr>
              <w:t>思路</w:t>
            </w:r>
            <w:r>
              <w:rPr>
                <w:rFonts w:hint="default" w:ascii="Times New Roman" w:hAnsi="Times New Roman"/>
                <w:sz w:val="24"/>
              </w:rPr>
              <w:t>和</w:t>
            </w:r>
            <w:r>
              <w:rPr>
                <w:rFonts w:ascii="Times New Roman" w:hAnsi="Times New Roman"/>
                <w:sz w:val="24"/>
              </w:rPr>
              <w:t>设计方案（15分）</w:t>
            </w:r>
          </w:p>
        </w:tc>
        <w:tc>
          <w:tcPr>
            <w:tcW w:w="4884" w:type="dxa"/>
            <w:vAlign w:val="center"/>
          </w:tcPr>
          <w:p w14:paraId="6BC5CB7C">
            <w:pPr>
              <w:tabs>
                <w:tab w:val="left" w:pos="0"/>
                <w:tab w:val="left" w:pos="720"/>
                <w:tab w:val="left" w:pos="1080"/>
              </w:tabs>
              <w:spacing w:line="400" w:lineRule="exact"/>
              <w:jc w:val="left"/>
              <w:rPr>
                <w:rFonts w:ascii="Times New Roman" w:hAnsi="Times New Roman"/>
                <w:sz w:val="24"/>
              </w:rPr>
            </w:pPr>
            <w:r>
              <w:rPr>
                <w:rFonts w:hint="default" w:ascii="Times New Roman" w:hAnsi="Times New Roman"/>
                <w:sz w:val="24"/>
              </w:rPr>
              <w:t>工作</w:t>
            </w:r>
            <w:r>
              <w:rPr>
                <w:rFonts w:ascii="Times New Roman" w:hAnsi="Times New Roman"/>
                <w:sz w:val="24"/>
              </w:rPr>
              <w:t>思路和</w:t>
            </w:r>
            <w:r>
              <w:rPr>
                <w:rFonts w:hint="default" w:ascii="Times New Roman" w:hAnsi="Times New Roman"/>
                <w:sz w:val="24"/>
              </w:rPr>
              <w:t>方法</w:t>
            </w:r>
            <w:r>
              <w:rPr>
                <w:rFonts w:ascii="Times New Roman" w:hAnsi="Times New Roman"/>
                <w:sz w:val="24"/>
              </w:rPr>
              <w:t>清晰、明确</w:t>
            </w:r>
            <w:r>
              <w:rPr>
                <w:rFonts w:hint="default" w:ascii="Times New Roman" w:hAnsi="Times New Roman"/>
                <w:sz w:val="24"/>
              </w:rPr>
              <w:t>，根据</w:t>
            </w:r>
            <w:r>
              <w:rPr>
                <w:rFonts w:ascii="Times New Roman" w:hAnsi="Times New Roman"/>
                <w:sz w:val="24"/>
              </w:rPr>
              <w:t>供应商的方案</w:t>
            </w:r>
            <w:r>
              <w:rPr>
                <w:rFonts w:hint="eastAsia" w:ascii="Times New Roman" w:hAnsi="Times New Roman"/>
                <w:sz w:val="24"/>
                <w:lang w:eastAsia="zh-CN"/>
              </w:rPr>
              <w:t>是否</w:t>
            </w:r>
            <w:r>
              <w:rPr>
                <w:rFonts w:ascii="Times New Roman" w:hAnsi="Times New Roman"/>
                <w:sz w:val="24"/>
              </w:rPr>
              <w:t>全面、具体、合理进行综合评分</w:t>
            </w:r>
            <w:r>
              <w:rPr>
                <w:rFonts w:hint="default" w:ascii="Times New Roman" w:hAnsi="Times New Roman"/>
                <w:sz w:val="24"/>
              </w:rPr>
              <w:t>。优：</w:t>
            </w:r>
            <w:r>
              <w:rPr>
                <w:rFonts w:ascii="Times New Roman" w:hAnsi="Times New Roman"/>
                <w:sz w:val="24"/>
              </w:rPr>
              <w:t>12</w:t>
            </w:r>
            <w:r>
              <w:rPr>
                <w:rFonts w:hint="default" w:ascii="Times New Roman" w:hAnsi="Times New Roman"/>
                <w:sz w:val="24"/>
              </w:rPr>
              <w:t>-</w:t>
            </w:r>
            <w:r>
              <w:rPr>
                <w:rFonts w:ascii="Times New Roman" w:hAnsi="Times New Roman"/>
                <w:sz w:val="24"/>
              </w:rPr>
              <w:t>15</w:t>
            </w:r>
            <w:r>
              <w:rPr>
                <w:rFonts w:hint="default" w:ascii="Times New Roman" w:hAnsi="Times New Roman"/>
                <w:sz w:val="24"/>
              </w:rPr>
              <w:t>分；良：8-</w:t>
            </w:r>
            <w:r>
              <w:rPr>
                <w:rFonts w:ascii="Times New Roman" w:hAnsi="Times New Roman"/>
                <w:sz w:val="24"/>
              </w:rPr>
              <w:t>11</w:t>
            </w:r>
            <w:r>
              <w:rPr>
                <w:rFonts w:hint="default" w:ascii="Times New Roman" w:hAnsi="Times New Roman"/>
                <w:sz w:val="24"/>
              </w:rPr>
              <w:t>分；中：4-</w:t>
            </w:r>
            <w:r>
              <w:rPr>
                <w:rFonts w:ascii="Times New Roman" w:hAnsi="Times New Roman"/>
                <w:sz w:val="24"/>
              </w:rPr>
              <w:t>7</w:t>
            </w:r>
            <w:r>
              <w:rPr>
                <w:rFonts w:hint="default" w:ascii="Times New Roman" w:hAnsi="Times New Roman"/>
                <w:sz w:val="24"/>
              </w:rPr>
              <w:t>分；差0-</w:t>
            </w:r>
            <w:r>
              <w:rPr>
                <w:rFonts w:ascii="Times New Roman" w:hAnsi="Times New Roman"/>
                <w:sz w:val="24"/>
              </w:rPr>
              <w:t>3</w:t>
            </w:r>
            <w:r>
              <w:rPr>
                <w:rFonts w:hint="default" w:ascii="Times New Roman" w:hAnsi="Times New Roman"/>
                <w:sz w:val="24"/>
              </w:rPr>
              <w:t>分。</w:t>
            </w:r>
          </w:p>
        </w:tc>
        <w:tc>
          <w:tcPr>
            <w:tcW w:w="1134" w:type="dxa"/>
            <w:vAlign w:val="center"/>
          </w:tcPr>
          <w:p w14:paraId="5928F65F">
            <w:pPr>
              <w:spacing w:line="400" w:lineRule="exact"/>
              <w:rPr>
                <w:rFonts w:ascii="Times New Roman" w:hAnsi="Times New Roman"/>
                <w:sz w:val="24"/>
              </w:rPr>
            </w:pPr>
          </w:p>
        </w:tc>
      </w:tr>
      <w:tr w14:paraId="348D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14:paraId="358F68F9">
            <w:pPr>
              <w:spacing w:line="400" w:lineRule="exact"/>
              <w:rPr>
                <w:rFonts w:ascii="Times New Roman" w:hAnsi="Times New Roman"/>
                <w:sz w:val="24"/>
              </w:rPr>
            </w:pPr>
          </w:p>
        </w:tc>
        <w:tc>
          <w:tcPr>
            <w:tcW w:w="2204" w:type="dxa"/>
            <w:vAlign w:val="center"/>
          </w:tcPr>
          <w:p w14:paraId="381E4A06">
            <w:pPr>
              <w:tabs>
                <w:tab w:val="left" w:pos="0"/>
                <w:tab w:val="left" w:pos="720"/>
                <w:tab w:val="left" w:pos="1080"/>
              </w:tabs>
              <w:spacing w:line="400" w:lineRule="exact"/>
              <w:jc w:val="left"/>
              <w:rPr>
                <w:rFonts w:ascii="Times New Roman" w:hAnsi="Times New Roman"/>
                <w:sz w:val="24"/>
              </w:rPr>
            </w:pPr>
            <w:r>
              <w:rPr>
                <w:rFonts w:hint="default" w:ascii="Times New Roman" w:hAnsi="Times New Roman"/>
                <w:sz w:val="24"/>
              </w:rPr>
              <w:t>3.质量</w:t>
            </w:r>
            <w:r>
              <w:rPr>
                <w:rFonts w:ascii="Times New Roman" w:hAnsi="Times New Roman"/>
                <w:sz w:val="24"/>
              </w:rPr>
              <w:t>、进度保</w:t>
            </w:r>
            <w:r>
              <w:rPr>
                <w:rFonts w:hint="default" w:ascii="Times New Roman" w:hAnsi="Times New Roman"/>
                <w:sz w:val="24"/>
              </w:rPr>
              <w:t>证</w:t>
            </w:r>
            <w:r>
              <w:rPr>
                <w:rFonts w:ascii="Times New Roman" w:hAnsi="Times New Roman"/>
                <w:sz w:val="24"/>
              </w:rPr>
              <w:t>措施（</w:t>
            </w:r>
            <w:r>
              <w:rPr>
                <w:rFonts w:hint="default" w:ascii="Times New Roman" w:hAnsi="Times New Roman"/>
                <w:sz w:val="24"/>
              </w:rPr>
              <w:t>1</w:t>
            </w:r>
            <w:r>
              <w:rPr>
                <w:rFonts w:ascii="Times New Roman" w:hAnsi="Times New Roman"/>
                <w:sz w:val="24"/>
              </w:rPr>
              <w:t>0分）</w:t>
            </w:r>
          </w:p>
        </w:tc>
        <w:tc>
          <w:tcPr>
            <w:tcW w:w="4884" w:type="dxa"/>
            <w:vAlign w:val="center"/>
          </w:tcPr>
          <w:p w14:paraId="59E94367">
            <w:pPr>
              <w:tabs>
                <w:tab w:val="left" w:pos="0"/>
                <w:tab w:val="left" w:pos="720"/>
                <w:tab w:val="left" w:pos="1080"/>
              </w:tabs>
              <w:spacing w:line="400" w:lineRule="exact"/>
              <w:jc w:val="left"/>
              <w:rPr>
                <w:rFonts w:ascii="Times New Roman" w:hAnsi="Times New Roman"/>
                <w:sz w:val="24"/>
              </w:rPr>
            </w:pPr>
            <w:r>
              <w:rPr>
                <w:rFonts w:hint="default" w:ascii="Times New Roman" w:hAnsi="Times New Roman"/>
                <w:sz w:val="24"/>
              </w:rPr>
              <w:t>根据供应商</w:t>
            </w:r>
            <w:r>
              <w:rPr>
                <w:rFonts w:ascii="Times New Roman" w:hAnsi="Times New Roman"/>
                <w:sz w:val="24"/>
              </w:rPr>
              <w:t>对本项目的</w:t>
            </w:r>
            <w:r>
              <w:rPr>
                <w:rFonts w:hint="default" w:ascii="Times New Roman" w:hAnsi="Times New Roman"/>
                <w:sz w:val="24"/>
              </w:rPr>
              <w:t>质量</w:t>
            </w:r>
            <w:r>
              <w:rPr>
                <w:rFonts w:ascii="Times New Roman" w:hAnsi="Times New Roman"/>
                <w:sz w:val="24"/>
              </w:rPr>
              <w:t>保障、时间安排是否具体、合理、可行进行综合评分</w:t>
            </w:r>
            <w:r>
              <w:rPr>
                <w:rFonts w:hint="default" w:ascii="Times New Roman" w:hAnsi="Times New Roman"/>
                <w:sz w:val="24"/>
              </w:rPr>
              <w:t>。优：9-10分；良：6-8分；中：4-5分；差0-3分。</w:t>
            </w:r>
          </w:p>
        </w:tc>
        <w:tc>
          <w:tcPr>
            <w:tcW w:w="1134" w:type="dxa"/>
            <w:vAlign w:val="center"/>
          </w:tcPr>
          <w:p w14:paraId="5043F3E1">
            <w:pPr>
              <w:spacing w:line="400" w:lineRule="exact"/>
              <w:rPr>
                <w:rFonts w:ascii="Times New Roman" w:hAnsi="Times New Roman"/>
                <w:sz w:val="24"/>
              </w:rPr>
            </w:pPr>
          </w:p>
        </w:tc>
      </w:tr>
      <w:tr w14:paraId="6878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14:paraId="6E00A05E">
            <w:pPr>
              <w:spacing w:line="400" w:lineRule="exact"/>
              <w:rPr>
                <w:rFonts w:ascii="Times New Roman" w:hAnsi="Times New Roman"/>
                <w:sz w:val="24"/>
              </w:rPr>
            </w:pPr>
          </w:p>
        </w:tc>
        <w:tc>
          <w:tcPr>
            <w:tcW w:w="2204" w:type="dxa"/>
            <w:vAlign w:val="center"/>
          </w:tcPr>
          <w:p w14:paraId="784A4163">
            <w:pPr>
              <w:tabs>
                <w:tab w:val="left" w:pos="0"/>
                <w:tab w:val="left" w:pos="720"/>
                <w:tab w:val="left" w:pos="1080"/>
              </w:tabs>
              <w:spacing w:line="400" w:lineRule="exact"/>
              <w:jc w:val="left"/>
              <w:rPr>
                <w:rFonts w:ascii="Times New Roman" w:hAnsi="Times New Roman"/>
                <w:sz w:val="24"/>
              </w:rPr>
            </w:pPr>
            <w:r>
              <w:rPr>
                <w:rFonts w:ascii="Times New Roman" w:hAnsi="Times New Roman"/>
                <w:sz w:val="24"/>
              </w:rPr>
              <w:t>4</w:t>
            </w:r>
            <w:r>
              <w:rPr>
                <w:rFonts w:hint="default" w:ascii="Times New Roman" w:hAnsi="Times New Roman"/>
                <w:sz w:val="24"/>
              </w:rPr>
              <w:t>.</w:t>
            </w:r>
            <w:r>
              <w:rPr>
                <w:rFonts w:ascii="Times New Roman" w:hAnsi="Times New Roman"/>
                <w:sz w:val="24"/>
              </w:rPr>
              <w:t>后续</w:t>
            </w:r>
            <w:r>
              <w:rPr>
                <w:rFonts w:hint="default" w:ascii="Times New Roman" w:hAnsi="Times New Roman"/>
                <w:sz w:val="24"/>
              </w:rPr>
              <w:t>技术</w:t>
            </w:r>
            <w:r>
              <w:rPr>
                <w:rFonts w:ascii="Times New Roman" w:hAnsi="Times New Roman"/>
                <w:sz w:val="24"/>
              </w:rPr>
              <w:t>服务（5分）</w:t>
            </w:r>
          </w:p>
        </w:tc>
        <w:tc>
          <w:tcPr>
            <w:tcW w:w="4884" w:type="dxa"/>
            <w:vAlign w:val="center"/>
          </w:tcPr>
          <w:p w14:paraId="6892C1B8">
            <w:pPr>
              <w:tabs>
                <w:tab w:val="left" w:pos="0"/>
                <w:tab w:val="left" w:pos="720"/>
                <w:tab w:val="left" w:pos="1080"/>
              </w:tabs>
              <w:spacing w:line="400" w:lineRule="exact"/>
              <w:jc w:val="left"/>
              <w:rPr>
                <w:rFonts w:ascii="Times New Roman" w:hAnsi="Times New Roman"/>
                <w:sz w:val="24"/>
              </w:rPr>
            </w:pPr>
            <w:r>
              <w:rPr>
                <w:rFonts w:hint="default" w:ascii="Times New Roman" w:hAnsi="Times New Roman"/>
                <w:sz w:val="24"/>
              </w:rPr>
              <w:t>根据供应商的</w:t>
            </w:r>
            <w:r>
              <w:rPr>
                <w:rFonts w:hint="eastAsia" w:ascii="Times New Roman" w:hAnsi="Times New Roman"/>
                <w:sz w:val="24"/>
                <w:lang w:eastAsia="zh-CN"/>
              </w:rPr>
              <w:t>承诺</w:t>
            </w:r>
            <w:r>
              <w:rPr>
                <w:rFonts w:hint="default" w:ascii="Times New Roman" w:hAnsi="Times New Roman"/>
                <w:sz w:val="24"/>
              </w:rPr>
              <w:t>服务措施</w:t>
            </w:r>
            <w:r>
              <w:rPr>
                <w:rFonts w:ascii="Times New Roman" w:hAnsi="Times New Roman"/>
                <w:sz w:val="24"/>
              </w:rPr>
              <w:t>是否</w:t>
            </w:r>
            <w:r>
              <w:rPr>
                <w:rFonts w:hint="default" w:ascii="Times New Roman" w:hAnsi="Times New Roman"/>
                <w:sz w:val="24"/>
              </w:rPr>
              <w:t>全面</w:t>
            </w:r>
            <w:r>
              <w:rPr>
                <w:rFonts w:ascii="Times New Roman" w:hAnsi="Times New Roman"/>
                <w:sz w:val="24"/>
              </w:rPr>
              <w:t>、具体、合理</w:t>
            </w:r>
            <w:r>
              <w:rPr>
                <w:rFonts w:hint="eastAsia" w:ascii="Times New Roman" w:hAnsi="Times New Roman"/>
                <w:sz w:val="24"/>
                <w:lang w:eastAsia="zh-CN"/>
              </w:rPr>
              <w:t>、</w:t>
            </w:r>
            <w:r>
              <w:rPr>
                <w:rFonts w:ascii="Times New Roman" w:hAnsi="Times New Roman"/>
                <w:sz w:val="24"/>
              </w:rPr>
              <w:t>可行进行综合评分</w:t>
            </w:r>
            <w:r>
              <w:rPr>
                <w:rFonts w:hint="default" w:ascii="Times New Roman" w:hAnsi="Times New Roman"/>
                <w:sz w:val="24"/>
              </w:rPr>
              <w:t>。优：</w:t>
            </w:r>
            <w:r>
              <w:rPr>
                <w:rFonts w:ascii="Times New Roman" w:hAnsi="Times New Roman"/>
                <w:sz w:val="24"/>
              </w:rPr>
              <w:t>5</w:t>
            </w:r>
            <w:r>
              <w:rPr>
                <w:rFonts w:hint="default" w:ascii="Times New Roman" w:hAnsi="Times New Roman"/>
                <w:sz w:val="24"/>
              </w:rPr>
              <w:t>分；良：</w:t>
            </w:r>
            <w:r>
              <w:rPr>
                <w:rFonts w:ascii="Times New Roman" w:hAnsi="Times New Roman"/>
                <w:sz w:val="24"/>
              </w:rPr>
              <w:t>3</w:t>
            </w:r>
            <w:r>
              <w:rPr>
                <w:rFonts w:hint="default" w:ascii="Times New Roman" w:hAnsi="Times New Roman"/>
                <w:sz w:val="24"/>
              </w:rPr>
              <w:t>-</w:t>
            </w:r>
            <w:r>
              <w:rPr>
                <w:rFonts w:ascii="Times New Roman" w:hAnsi="Times New Roman"/>
                <w:sz w:val="24"/>
              </w:rPr>
              <w:t>4</w:t>
            </w:r>
            <w:r>
              <w:rPr>
                <w:rFonts w:hint="default" w:ascii="Times New Roman" w:hAnsi="Times New Roman"/>
                <w:sz w:val="24"/>
              </w:rPr>
              <w:t>分；中：</w:t>
            </w:r>
            <w:r>
              <w:rPr>
                <w:rFonts w:ascii="Times New Roman" w:hAnsi="Times New Roman"/>
                <w:sz w:val="24"/>
              </w:rPr>
              <w:t>1</w:t>
            </w:r>
            <w:r>
              <w:rPr>
                <w:rFonts w:hint="default" w:ascii="Times New Roman" w:hAnsi="Times New Roman"/>
                <w:sz w:val="24"/>
              </w:rPr>
              <w:t>-</w:t>
            </w:r>
            <w:r>
              <w:rPr>
                <w:rFonts w:ascii="Times New Roman" w:hAnsi="Times New Roman"/>
                <w:sz w:val="24"/>
              </w:rPr>
              <w:t>2</w:t>
            </w:r>
            <w:r>
              <w:rPr>
                <w:rFonts w:hint="default" w:ascii="Times New Roman" w:hAnsi="Times New Roman"/>
                <w:sz w:val="24"/>
              </w:rPr>
              <w:t>分；差0分。</w:t>
            </w:r>
          </w:p>
        </w:tc>
        <w:tc>
          <w:tcPr>
            <w:tcW w:w="1134" w:type="dxa"/>
            <w:vAlign w:val="center"/>
          </w:tcPr>
          <w:p w14:paraId="0330EAA4">
            <w:pPr>
              <w:spacing w:line="400" w:lineRule="exact"/>
              <w:rPr>
                <w:rFonts w:ascii="Times New Roman" w:hAnsi="Times New Roman"/>
                <w:sz w:val="24"/>
              </w:rPr>
            </w:pPr>
          </w:p>
        </w:tc>
      </w:tr>
      <w:tr w14:paraId="74809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134" w:type="dxa"/>
            <w:vAlign w:val="center"/>
          </w:tcPr>
          <w:p w14:paraId="65A476C3">
            <w:pPr>
              <w:spacing w:line="400" w:lineRule="exact"/>
              <w:rPr>
                <w:rFonts w:ascii="Times New Roman" w:hAnsi="Times New Roman"/>
                <w:sz w:val="24"/>
              </w:rPr>
            </w:pPr>
            <w:r>
              <w:rPr>
                <w:rFonts w:ascii="Times New Roman" w:hAnsi="Times New Roman"/>
                <w:sz w:val="24"/>
              </w:rPr>
              <w:t>（三）报价（</w:t>
            </w:r>
            <w:r>
              <w:rPr>
                <w:rFonts w:hint="eastAsia" w:ascii="Times New Roman" w:hAnsi="Times New Roman"/>
                <w:sz w:val="24"/>
                <w:lang w:val="en-US" w:eastAsia="zh-CN"/>
              </w:rPr>
              <w:t>1</w:t>
            </w:r>
            <w:r>
              <w:rPr>
                <w:rFonts w:ascii="Times New Roman" w:hAnsi="Times New Roman"/>
                <w:sz w:val="24"/>
              </w:rPr>
              <w:t>0分）</w:t>
            </w:r>
          </w:p>
        </w:tc>
        <w:tc>
          <w:tcPr>
            <w:tcW w:w="2204" w:type="dxa"/>
            <w:vAlign w:val="center"/>
          </w:tcPr>
          <w:p w14:paraId="211732B3">
            <w:pPr>
              <w:spacing w:line="400" w:lineRule="exact"/>
              <w:rPr>
                <w:rFonts w:ascii="Times New Roman" w:hAnsi="Times New Roman"/>
                <w:sz w:val="24"/>
              </w:rPr>
            </w:pPr>
            <w:r>
              <w:rPr>
                <w:rFonts w:ascii="Times New Roman" w:hAnsi="Times New Roman"/>
                <w:sz w:val="24"/>
              </w:rPr>
              <w:t>各有效供应商报价中，取最低价为评标基准价，基准价评分为满分，则其他报价的得分＝总分值×（基准价/报价）</w:t>
            </w:r>
          </w:p>
        </w:tc>
        <w:tc>
          <w:tcPr>
            <w:tcW w:w="4884" w:type="dxa"/>
            <w:vAlign w:val="center"/>
          </w:tcPr>
          <w:p w14:paraId="6150C7C6">
            <w:pPr>
              <w:spacing w:line="400" w:lineRule="exact"/>
              <w:rPr>
                <w:rFonts w:ascii="Times New Roman" w:hAnsi="Times New Roman"/>
                <w:sz w:val="24"/>
              </w:rPr>
            </w:pPr>
            <w:r>
              <w:rPr>
                <w:rFonts w:ascii="Times New Roman" w:hAnsi="Times New Roman"/>
                <w:sz w:val="24"/>
              </w:rPr>
              <w:t xml:space="preserve">基准价：          报价：  </w:t>
            </w:r>
          </w:p>
        </w:tc>
        <w:tc>
          <w:tcPr>
            <w:tcW w:w="1134" w:type="dxa"/>
            <w:vAlign w:val="center"/>
          </w:tcPr>
          <w:p w14:paraId="0F2BB5C1">
            <w:pPr>
              <w:spacing w:line="400" w:lineRule="exact"/>
              <w:rPr>
                <w:rFonts w:ascii="Times New Roman" w:hAnsi="Times New Roman"/>
                <w:sz w:val="24"/>
              </w:rPr>
            </w:pPr>
          </w:p>
        </w:tc>
      </w:tr>
      <w:tr w14:paraId="5F0F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22" w:type="dxa"/>
            <w:gridSpan w:val="3"/>
            <w:vAlign w:val="center"/>
          </w:tcPr>
          <w:p w14:paraId="24798C5C">
            <w:pPr>
              <w:spacing w:line="400" w:lineRule="exact"/>
              <w:jc w:val="center"/>
              <w:rPr>
                <w:rFonts w:ascii="Times New Roman" w:hAnsi="Times New Roman"/>
                <w:b/>
                <w:sz w:val="24"/>
              </w:rPr>
            </w:pPr>
            <w:r>
              <w:rPr>
                <w:rFonts w:ascii="Times New Roman" w:hAnsi="Times New Roman"/>
                <w:b/>
                <w:sz w:val="24"/>
              </w:rPr>
              <w:t>合计得分</w:t>
            </w:r>
          </w:p>
        </w:tc>
        <w:tc>
          <w:tcPr>
            <w:tcW w:w="1134" w:type="dxa"/>
            <w:vAlign w:val="center"/>
          </w:tcPr>
          <w:p w14:paraId="68C81B89">
            <w:pPr>
              <w:spacing w:line="400" w:lineRule="exact"/>
              <w:rPr>
                <w:rFonts w:ascii="Times New Roman" w:hAnsi="Times New Roman"/>
                <w:sz w:val="24"/>
              </w:rPr>
            </w:pPr>
          </w:p>
        </w:tc>
      </w:tr>
    </w:tbl>
    <w:p w14:paraId="57DEBA23">
      <w:pPr>
        <w:wordWrap w:val="0"/>
        <w:spacing w:line="360" w:lineRule="auto"/>
        <w:rPr>
          <w:b/>
          <w:sz w:val="24"/>
        </w:rPr>
      </w:pPr>
    </w:p>
    <w:p w14:paraId="095E837E">
      <w:pPr>
        <w:wordWrap w:val="0"/>
        <w:spacing w:line="360" w:lineRule="auto"/>
      </w:pPr>
      <w:r>
        <w:rPr>
          <w:b/>
          <w:sz w:val="24"/>
        </w:rPr>
        <w:t>评分人：                                        日  期</w:t>
      </w:r>
      <w:r>
        <w:rPr>
          <w:sz w:val="24"/>
        </w:rPr>
        <w:t xml:space="preserve">：   </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14BF5">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14:paraId="52C6F171">
                          <w:pPr>
                            <w:pStyle w:val="5"/>
                            <w:jc w:val="center"/>
                          </w:pPr>
                          <w:r>
                            <w:fldChar w:fldCharType="begin"/>
                          </w:r>
                          <w:r>
                            <w:instrText xml:space="preserve"> PAGE   \* MERGEFORMAT </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outside;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D09VxLQIAAFIEAAAOAAAAZHJzL2Uyb0RvYy54bWytVMtuEzEU3SPx&#10;D5b3ZJKUlhJlUoVGQUgRrRQQa8fjyYzkl2wnM+ED4A9YdcOe78p3cOyZpKiw6IKNc+a+77n3ZnrT&#10;Kkn2wvna6JyOBkNKhOamqPU2p58/LV9dU+ID0wWTRoucHoSnN7OXL6aNnYixqYwshCMIov2ksTmt&#10;QrCTLPO8Eor5gbFCQ1kap1jAp9tmhWMNoiuZjYfDq6wxrrDOcOE9pItOSfuI7jkBTVnWXCwM3ymh&#10;QxfVCckCWvJVbT2dpWrLUvBwV5ZeBCJzik5DepEEeBPfbDZlk61jtqp5XwJ7TglPelKs1kh6DrVg&#10;gZGdq/8KpWrujDdlGHCjsq6RxAi6GA2fcLOumBWpF1Dt7Zl0///C8o/7e0fqAptAiWYKAz/++H58&#10;+HX8+Y2MIj2N9RNYrS3sQvvOtNG0l3sIY9dt6VT8RT8EepB7OJMr2kA4hJfXr8dQcGhGF2/fDBP3&#10;2aOvdT68F0aRCHLqMLrEKNuvfEA+mJ5MYiptlrWUaXxSkyanVxeXw+Rw1sBDajjGDrpKIwrtpu3L&#10;35jigK6c6dbCW76skXzFfLhnDnuAenEp4Q5PKQ2SmB5RUhn39V/yaI/xQEtJg73KqcYZUSI/aIwN&#10;AcMJuBPYnIDeqVuDRcUoUEuCcHBBnmDpjPqC85nHHFAxzZEpp+EEb0O32zg/LubzZIRFsyys9Nry&#10;GDqS5+18F0Bg4jWS0jHRc4VVS3T3ZxF3+c/vZPX4VzD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9sZGvRAAAAAgEAAA8AAAAAAAAAAQAgAAAAIgAAAGRycy9kb3ducmV2LnhtbFBLAQIUABQAAAAI&#10;AIdO4kAD09VxLQIAAFIEAAAOAAAAAAAAAAEAIAAAACABAABkcnMvZTJvRG9jLnhtbFBLBQYAAAAA&#10;BgAGAFkBAAC/BQAAAAA=&#10;">
              <v:fill on="f" focussize="0,0"/>
              <v:stroke on="f" weight="0.5pt"/>
              <v:imagedata o:title=""/>
              <o:lock v:ext="edit" aspectratio="f"/>
              <v:textbox inset="0mm,0mm,0mm,0mm" style="mso-fit-shape-to-text:t;">
                <w:txbxContent>
                  <w:p w14:paraId="52C6F171">
                    <w:pPr>
                      <w:pStyle w:val="5"/>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14:paraId="282EFDC4">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19DE306E"/>
    <w:rsid w:val="00047D12"/>
    <w:rsid w:val="000D04D3"/>
    <w:rsid w:val="001479CE"/>
    <w:rsid w:val="001844F5"/>
    <w:rsid w:val="001B5699"/>
    <w:rsid w:val="001E5B2F"/>
    <w:rsid w:val="00245D2E"/>
    <w:rsid w:val="00285D43"/>
    <w:rsid w:val="00286544"/>
    <w:rsid w:val="002C5ACE"/>
    <w:rsid w:val="003068A0"/>
    <w:rsid w:val="00357D7E"/>
    <w:rsid w:val="003E3561"/>
    <w:rsid w:val="004040D3"/>
    <w:rsid w:val="004940E4"/>
    <w:rsid w:val="004A5EF4"/>
    <w:rsid w:val="004B40D0"/>
    <w:rsid w:val="004B679A"/>
    <w:rsid w:val="005642C8"/>
    <w:rsid w:val="00573D63"/>
    <w:rsid w:val="00575BD3"/>
    <w:rsid w:val="005C0BDE"/>
    <w:rsid w:val="00617BA1"/>
    <w:rsid w:val="0068028F"/>
    <w:rsid w:val="006B62F4"/>
    <w:rsid w:val="00705F8E"/>
    <w:rsid w:val="0076292C"/>
    <w:rsid w:val="007630CD"/>
    <w:rsid w:val="00776128"/>
    <w:rsid w:val="00786298"/>
    <w:rsid w:val="007D4D5E"/>
    <w:rsid w:val="0082130F"/>
    <w:rsid w:val="00821441"/>
    <w:rsid w:val="008446A2"/>
    <w:rsid w:val="008501C4"/>
    <w:rsid w:val="00877FFB"/>
    <w:rsid w:val="008A4338"/>
    <w:rsid w:val="008F28B5"/>
    <w:rsid w:val="00901814"/>
    <w:rsid w:val="00914CD6"/>
    <w:rsid w:val="009637D5"/>
    <w:rsid w:val="00986882"/>
    <w:rsid w:val="00996328"/>
    <w:rsid w:val="00997F4C"/>
    <w:rsid w:val="009E561E"/>
    <w:rsid w:val="00A1615D"/>
    <w:rsid w:val="00A44FEE"/>
    <w:rsid w:val="00A47659"/>
    <w:rsid w:val="00AE00EC"/>
    <w:rsid w:val="00AE246F"/>
    <w:rsid w:val="00B32F3D"/>
    <w:rsid w:val="00B345E6"/>
    <w:rsid w:val="00B63B5B"/>
    <w:rsid w:val="00BA711E"/>
    <w:rsid w:val="00BB45B2"/>
    <w:rsid w:val="00BE4C09"/>
    <w:rsid w:val="00C85103"/>
    <w:rsid w:val="00DB48BD"/>
    <w:rsid w:val="00DD6EF0"/>
    <w:rsid w:val="00DF55C6"/>
    <w:rsid w:val="00E968B5"/>
    <w:rsid w:val="00EF30E2"/>
    <w:rsid w:val="00F02D20"/>
    <w:rsid w:val="00F17D58"/>
    <w:rsid w:val="00F40D3A"/>
    <w:rsid w:val="00F44168"/>
    <w:rsid w:val="00F46F90"/>
    <w:rsid w:val="00F565F0"/>
    <w:rsid w:val="00F62643"/>
    <w:rsid w:val="00FE315B"/>
    <w:rsid w:val="00FE3374"/>
    <w:rsid w:val="0FBFFDDB"/>
    <w:rsid w:val="11758662"/>
    <w:rsid w:val="127451CA"/>
    <w:rsid w:val="14D257D7"/>
    <w:rsid w:val="177648C9"/>
    <w:rsid w:val="19DE306E"/>
    <w:rsid w:val="1B723B6E"/>
    <w:rsid w:val="1F873298"/>
    <w:rsid w:val="33FFD3A6"/>
    <w:rsid w:val="37985357"/>
    <w:rsid w:val="38F45B51"/>
    <w:rsid w:val="39FECF74"/>
    <w:rsid w:val="3C7FC92F"/>
    <w:rsid w:val="3D7F7FC1"/>
    <w:rsid w:val="42913165"/>
    <w:rsid w:val="43C24EA7"/>
    <w:rsid w:val="507F3A61"/>
    <w:rsid w:val="547824F2"/>
    <w:rsid w:val="57C54D3D"/>
    <w:rsid w:val="5C81485E"/>
    <w:rsid w:val="5F6DE075"/>
    <w:rsid w:val="5F9D30E8"/>
    <w:rsid w:val="5F9EC934"/>
    <w:rsid w:val="61FFE275"/>
    <w:rsid w:val="64BD5BAE"/>
    <w:rsid w:val="678F6B79"/>
    <w:rsid w:val="67F7DA41"/>
    <w:rsid w:val="697F4F4D"/>
    <w:rsid w:val="6AA442B5"/>
    <w:rsid w:val="6FB9B9C3"/>
    <w:rsid w:val="6FDF3B00"/>
    <w:rsid w:val="71CBC1FC"/>
    <w:rsid w:val="74EF1B21"/>
    <w:rsid w:val="777F9269"/>
    <w:rsid w:val="77FFBC68"/>
    <w:rsid w:val="78332547"/>
    <w:rsid w:val="791314E0"/>
    <w:rsid w:val="7A7F59DD"/>
    <w:rsid w:val="7B64BA4F"/>
    <w:rsid w:val="7B974D51"/>
    <w:rsid w:val="7BED0360"/>
    <w:rsid w:val="7BEE146F"/>
    <w:rsid w:val="7EF41059"/>
    <w:rsid w:val="7EFDB821"/>
    <w:rsid w:val="7FF727AB"/>
    <w:rsid w:val="7FFCF0BD"/>
    <w:rsid w:val="9D38E981"/>
    <w:rsid w:val="9F7F1C4E"/>
    <w:rsid w:val="ABF797A8"/>
    <w:rsid w:val="AF73021E"/>
    <w:rsid w:val="B7BCBC99"/>
    <w:rsid w:val="BA974FE1"/>
    <w:rsid w:val="BFC318E2"/>
    <w:rsid w:val="CDFB89D3"/>
    <w:rsid w:val="D7FC9E3C"/>
    <w:rsid w:val="DFBEB75B"/>
    <w:rsid w:val="DFFFE643"/>
    <w:rsid w:val="E6767517"/>
    <w:rsid w:val="E6AB6CE7"/>
    <w:rsid w:val="EEFBB070"/>
    <w:rsid w:val="EF2DA1E9"/>
    <w:rsid w:val="EFAF74AF"/>
    <w:rsid w:val="EFFE6368"/>
    <w:rsid w:val="F3DE884C"/>
    <w:rsid w:val="F75F3D47"/>
    <w:rsid w:val="F79C64FB"/>
    <w:rsid w:val="F7F7BF67"/>
    <w:rsid w:val="F959FF20"/>
    <w:rsid w:val="FBDE2E48"/>
    <w:rsid w:val="FD6A249F"/>
    <w:rsid w:val="FD7DBBCE"/>
    <w:rsid w:val="FDAF1B5B"/>
    <w:rsid w:val="FDBBF2D0"/>
    <w:rsid w:val="FEBF0710"/>
    <w:rsid w:val="FECFB010"/>
    <w:rsid w:val="FEF645AC"/>
    <w:rsid w:val="FEFEC1A2"/>
    <w:rsid w:val="FF6ECE9A"/>
    <w:rsid w:val="FFFB8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pPr>
    <w:rPr>
      <w:rFonts w:ascii="方正小标宋简体" w:hAnsi="Times New Roman" w:eastAsia="方正小标宋简体" w:cs="Times New Roman"/>
      <w:sz w:val="44"/>
      <w:szCs w:val="44"/>
    </w:rPr>
  </w:style>
  <w:style w:type="paragraph" w:styleId="3">
    <w:name w:val="Body Text"/>
    <w:basedOn w:val="1"/>
    <w:qFormat/>
    <w:uiPriority w:val="0"/>
    <w:pPr>
      <w:spacing w:after="120"/>
    </w:pPr>
    <w:rPr>
      <w:rFonts w:cs="宋体"/>
    </w:rPr>
  </w:style>
  <w:style w:type="paragraph" w:styleId="4">
    <w:name w:val="Balloon Text"/>
    <w:basedOn w:val="1"/>
    <w:link w:val="10"/>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customStyle="1" w:styleId="10">
    <w:name w:val="批注框文本 Char"/>
    <w:link w:val="4"/>
    <w:qFormat/>
    <w:uiPriority w:val="0"/>
    <w:rPr>
      <w:rFonts w:ascii="Calibri" w:hAnsi="Calibri"/>
      <w:kern w:val="2"/>
      <w:sz w:val="18"/>
      <w:szCs w:val="18"/>
    </w:rPr>
  </w:style>
  <w:style w:type="character" w:customStyle="1" w:styleId="11">
    <w:name w:val="页眉 Char"/>
    <w:link w:val="6"/>
    <w:qFormat/>
    <w:uiPriority w:val="0"/>
    <w:rPr>
      <w:rFonts w:ascii="Calibri" w:hAnsi="Calibri"/>
      <w:kern w:val="2"/>
      <w:sz w:val="18"/>
      <w:szCs w:val="18"/>
    </w:rPr>
  </w:style>
  <w:style w:type="paragraph" w:customStyle="1" w:styleId="12">
    <w:name w:val="修订1"/>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江门市市工业和信息化局</Company>
  <Pages>3</Pages>
  <Words>1031</Words>
  <Characters>1112</Characters>
  <Lines>7</Lines>
  <Paragraphs>2</Paragraphs>
  <TotalTime>3</TotalTime>
  <ScaleCrop>false</ScaleCrop>
  <LinksUpToDate>false</LinksUpToDate>
  <CharactersWithSpaces>1169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2024-09-30T06:27:00Z</dcterms:created>
  <dc:creator>HuaHua</dc:creator>
  <cp:lastModifiedBy>uos</cp:lastModifiedBy>
  <cp:lastPrinted>2025-10-30T01:38:00Z</cp:lastPrinted>
  <dcterms:modified xsi:type="dcterms:W3CDTF">2026-01-18T15:13:24Z</dcterms:modified>
  <dc:title>江门市工业和信息化局关于江门市工业领域碳达峰实施方案编制服务项目的采购公告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D24C4D22C3B8ACAD4DFC686968438879_43</vt:lpwstr>
  </property>
  <property fmtid="{D5CDD505-2E9C-101B-9397-08002B2CF9AE}" pid="4" name="KSOTemplateDocerSaveRecord">
    <vt:lpwstr>eyJoZGlkIjoiYmNhNDBjOGJmNjViMmYxNmNiNzE5NmJkMTE3MDAzYmUiLCJ1c2VySWQiOiIyMzM0ODY4OTAifQ==</vt:lpwstr>
  </property>
</Properties>
</file>