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E78041">
      <w:pPr>
        <w:pageBreakBefore w:val="0"/>
        <w:widowControl w:val="0"/>
        <w:kinsoku/>
        <w:wordWrap/>
        <w:overflowPunct/>
        <w:topLinePunct w:val="0"/>
        <w:bidi w:val="0"/>
        <w:spacing w:before="63" w:line="224" w:lineRule="auto"/>
        <w:jc w:val="center"/>
        <w:outlineLvl w:val="0"/>
        <w:rPr>
          <w:rFonts w:ascii="宋体" w:hAnsi="宋体" w:eastAsia="宋体" w:cs="宋体"/>
          <w:color w:val="auto"/>
          <w:sz w:val="31"/>
          <w:szCs w:val="31"/>
          <w:highlight w:val="none"/>
          <w:lang w:eastAsia="zh-CN"/>
        </w:rPr>
      </w:pPr>
      <w:bookmarkStart w:id="0" w:name="_Toc13457"/>
      <w:bookmarkStart w:id="1" w:name="_Toc11682"/>
      <w:r>
        <w:rPr>
          <w:rFonts w:ascii="宋体" w:hAnsi="宋体" w:eastAsia="宋体" w:cs="宋体"/>
          <w:color w:val="auto"/>
          <w:spacing w:val="9"/>
          <w:sz w:val="31"/>
          <w:szCs w:val="31"/>
          <w:highlight w:val="none"/>
          <w:lang w:eastAsia="zh-CN"/>
          <w14:textOutline w14:w="5791" w14:cap="sq" w14:cmpd="sng" w14:algn="ctr">
            <w14:solidFill>
              <w14:srgbClr w14:val="000000"/>
            </w14:solidFill>
            <w14:prstDash w14:val="solid"/>
            <w14:bevel/>
          </w14:textOutline>
        </w:rPr>
        <w:t>第五章</w:t>
      </w:r>
      <w:r>
        <w:rPr>
          <w:rFonts w:ascii="宋体" w:hAnsi="宋体" w:eastAsia="宋体" w:cs="宋体"/>
          <w:color w:val="auto"/>
          <w:spacing w:val="9"/>
          <w:sz w:val="31"/>
          <w:szCs w:val="31"/>
          <w:highlight w:val="none"/>
          <w:lang w:eastAsia="zh-CN"/>
        </w:rPr>
        <w:t xml:space="preserve">  </w:t>
      </w:r>
      <w:r>
        <w:rPr>
          <w:rFonts w:hint="eastAsia" w:ascii="宋体" w:hAnsi="宋体" w:eastAsia="宋体" w:cs="宋体"/>
          <w:color w:val="auto"/>
          <w:spacing w:val="9"/>
          <w:sz w:val="31"/>
          <w:szCs w:val="31"/>
          <w:highlight w:val="none"/>
          <w:lang w:eastAsia="zh-CN"/>
          <w14:textOutline w14:w="5791" w14:cap="sq" w14:cmpd="sng" w14:algn="ctr">
            <w14:solidFill>
              <w14:srgbClr w14:val="000000"/>
            </w14:solidFill>
            <w14:prstDash w14:val="solid"/>
            <w14:bevel/>
          </w14:textOutline>
        </w:rPr>
        <w:t>采购需求</w:t>
      </w:r>
      <w:bookmarkEnd w:id="0"/>
      <w:bookmarkEnd w:id="1"/>
    </w:p>
    <w:p w14:paraId="10EC163E">
      <w:pPr>
        <w:pageBreakBefore w:val="0"/>
        <w:widowControl w:val="0"/>
        <w:kinsoku/>
        <w:wordWrap/>
        <w:overflowPunct/>
        <w:topLinePunct w:val="0"/>
        <w:bidi w:val="0"/>
        <w:spacing w:line="309" w:lineRule="auto"/>
        <w:jc w:val="center"/>
        <w:rPr>
          <w:color w:val="auto"/>
          <w:highlight w:val="none"/>
          <w:lang w:eastAsia="zh-CN"/>
        </w:rPr>
      </w:pPr>
    </w:p>
    <w:p w14:paraId="213747FE">
      <w:pPr>
        <w:bidi w:val="0"/>
        <w:spacing w:line="360" w:lineRule="auto"/>
        <w:rPr>
          <w:rFonts w:hint="eastAsia" w:asciiTheme="majorEastAsia" w:hAnsiTheme="majorEastAsia" w:eastAsiaTheme="majorEastAsia" w:cstheme="majorEastAsia"/>
          <w:b/>
          <w:bCs/>
          <w:sz w:val="28"/>
          <w:szCs w:val="28"/>
        </w:rPr>
      </w:pPr>
      <w:r>
        <w:rPr>
          <w:rFonts w:hint="eastAsia" w:asciiTheme="majorEastAsia" w:hAnsiTheme="majorEastAsia" w:eastAsiaTheme="majorEastAsia" w:cstheme="majorEastAsia"/>
          <w:b/>
          <w:bCs/>
          <w:sz w:val="28"/>
          <w:szCs w:val="28"/>
          <w:lang w:eastAsia="zh-CN"/>
        </w:rPr>
        <w:t>（</w:t>
      </w:r>
      <w:r>
        <w:rPr>
          <w:rFonts w:hint="eastAsia" w:asciiTheme="majorEastAsia" w:hAnsiTheme="majorEastAsia" w:eastAsiaTheme="majorEastAsia" w:cstheme="majorEastAsia"/>
          <w:b/>
          <w:bCs/>
          <w:sz w:val="28"/>
          <w:szCs w:val="28"/>
          <w:lang w:val="en-US" w:eastAsia="zh-CN"/>
        </w:rPr>
        <w:t>一</w:t>
      </w:r>
      <w:r>
        <w:rPr>
          <w:rFonts w:hint="eastAsia" w:asciiTheme="majorEastAsia" w:hAnsiTheme="majorEastAsia" w:eastAsiaTheme="majorEastAsia" w:cstheme="majorEastAsia"/>
          <w:b/>
          <w:bCs/>
          <w:sz w:val="28"/>
          <w:szCs w:val="28"/>
          <w:lang w:eastAsia="zh-CN"/>
        </w:rPr>
        <w:t>）</w:t>
      </w:r>
      <w:r>
        <w:rPr>
          <w:rFonts w:hint="eastAsia" w:asciiTheme="majorEastAsia" w:hAnsiTheme="majorEastAsia" w:eastAsiaTheme="majorEastAsia" w:cstheme="majorEastAsia"/>
          <w:b/>
          <w:bCs/>
          <w:sz w:val="28"/>
          <w:szCs w:val="28"/>
          <w:lang w:val="en-US" w:eastAsia="zh-CN"/>
        </w:rPr>
        <w:t>服务</w:t>
      </w:r>
      <w:r>
        <w:rPr>
          <w:rFonts w:hint="eastAsia" w:asciiTheme="majorEastAsia" w:hAnsiTheme="majorEastAsia" w:eastAsiaTheme="majorEastAsia" w:cstheme="majorEastAsia"/>
          <w:b/>
          <w:bCs/>
          <w:sz w:val="28"/>
          <w:szCs w:val="28"/>
        </w:rPr>
        <w:t>需求</w:t>
      </w:r>
    </w:p>
    <w:p w14:paraId="7DD94BF1">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一、建设内容</w:t>
      </w:r>
    </w:p>
    <w:p w14:paraId="14435E2E">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　告知承诺子系统</w:t>
      </w:r>
    </w:p>
    <w:p w14:paraId="7780C77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按照告知承诺的许可事项及证明类事项的特点，进行分类核查，结合监管对象的信用记录，实行差异化管理。</w:t>
      </w:r>
    </w:p>
    <w:p w14:paraId="2271791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　告知承诺事项管理</w:t>
      </w:r>
    </w:p>
    <w:p w14:paraId="763E9B27">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对属于告知承诺制事项进行配置管理，包含告知承诺审批类型、告知承诺事项库、材料配置、属性配置、核查人员配置。</w:t>
      </w:r>
    </w:p>
    <w:p w14:paraId="5AD30B6C">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告知承诺审批类型信息：包括事项告知承诺制审批和材料告知承诺制审批，支持对类型的新增、编辑和删除。</w:t>
      </w:r>
    </w:p>
    <w:p w14:paraId="6D6A099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告知承诺事项库信息：实现对告知承诺事项的管理，支持新增、编辑、删除。</w:t>
      </w:r>
    </w:p>
    <w:p w14:paraId="17FE0FFE">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告知承诺材料配置信息：实现告知承诺材料配置，支持新增、编辑、删除。</w:t>
      </w:r>
    </w:p>
    <w:p w14:paraId="08B830C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告知承诺料属性配置信息：实现告知承诺制相关属性配置，如承诺内容、告知书、限定时限等。</w:t>
      </w:r>
    </w:p>
    <w:p w14:paraId="1D333FC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核查人员配置信息：实现对具体告知承诺事项配置核查人员。</w:t>
      </w:r>
    </w:p>
    <w:p w14:paraId="5222325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　网上限时整改</w:t>
      </w:r>
    </w:p>
    <w:p w14:paraId="04F33D2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对于事项告知承诺制审批，如行政部门在事中事后监管过程中，发现申请人未完全履行告知承诺，则应一次性告知申请人需整改的材料及时限等信息，申请人在收到整改信息后，应在规定的时间内完成整改。在网厅端和审批端增加相应的模块，供报建人员和审批人员进行操作。包含限时整改办件、限时整改状态、整改材料清单。</w:t>
      </w:r>
    </w:p>
    <w:p w14:paraId="027CF3E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限时整改办件信息：展示限时整改办件的基本信息，包含流水号、项目代码、事项名称等信息。</w:t>
      </w:r>
    </w:p>
    <w:p w14:paraId="0EA6BC3E">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限时整改状态信息：展示限时整改状态，包含待整改、待审核、已完成（整改未通过）、已完成（整改通过）。</w:t>
      </w:r>
    </w:p>
    <w:p w14:paraId="2D9054A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整改材料清单信息：展示需要整改的材料清单，并支持上传附件。</w:t>
      </w:r>
    </w:p>
    <w:p w14:paraId="150BF85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　告知承诺补齐</w:t>
      </w:r>
    </w:p>
    <w:p w14:paraId="0741DBA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对于材料告知承诺制审批，在建设单位申报成功后，即可对告知承诺的材料进行补正。包含告知承诺补齐办件、告知承诺补齐状态、补齐补正材料清单。</w:t>
      </w:r>
    </w:p>
    <w:p w14:paraId="049426D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告知承诺补齐办件信息：展示告知承诺补齐办件基本信息，包含流水号、项目代码、事项名称等信息。</w:t>
      </w:r>
    </w:p>
    <w:p w14:paraId="42A25D58">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告知承诺补齐状态信息：展示告知承诺补齐状态，包含待补齐补正、待审核、已补齐补正。</w:t>
      </w:r>
    </w:p>
    <w:p w14:paraId="69E3DA0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补齐补正材料清单信息：展示需要补齐补正的材料清单，并支持上传附件。</w:t>
      </w:r>
    </w:p>
    <w:p w14:paraId="652F1474">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　网厅告知承诺专栏</w:t>
      </w:r>
    </w:p>
    <w:p w14:paraId="5A3099E7">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告知承诺专栏展示告知承诺相关信息，包含告知承诺政策、告知承诺事项清单、告知承诺办件信息。</w:t>
      </w:r>
    </w:p>
    <w:p w14:paraId="158D251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专栏入口：在</w:t>
      </w:r>
      <w:r>
        <w:rPr>
          <w:rFonts w:hint="eastAsia" w:ascii="宋体" w:hAnsi="宋体" w:eastAsia="宋体" w:cs="宋体"/>
          <w:color w:val="auto"/>
          <w:sz w:val="24"/>
          <w:szCs w:val="24"/>
          <w:lang w:val="en-US" w:eastAsia="zh-CN"/>
        </w:rPr>
        <w:t>赣江新区工程建设项目审批管理系统（以下简称审批系统）</w:t>
      </w:r>
      <w:r>
        <w:rPr>
          <w:rFonts w:hint="eastAsia" w:ascii="宋体" w:hAnsi="宋体" w:eastAsia="宋体" w:cs="宋体"/>
          <w:color w:val="auto"/>
          <w:sz w:val="24"/>
          <w:szCs w:val="24"/>
          <w:lang w:eastAsia="zh-CN"/>
        </w:rPr>
        <w:t>网上办事大厅设置告知承诺制专栏入口，点击入口可进入专栏页面。</w:t>
      </w:r>
    </w:p>
    <w:p w14:paraId="62D5761E">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告知承诺政策信息：展示区域评估相关的政策文件，可查看并下载。</w:t>
      </w:r>
    </w:p>
    <w:p w14:paraId="322139A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告知承诺事项清单信息：展示可告知承诺制的事项。</w:t>
      </w:r>
    </w:p>
    <w:p w14:paraId="3FADDD4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告知承诺办件信息：展示告知承诺办件信息，包含项目代码、项目名称、事项名称、办件状态、监管信息等。</w:t>
      </w:r>
    </w:p>
    <w:p w14:paraId="0C0F320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1.1.5　批后复核</w:t>
      </w:r>
    </w:p>
    <w:p w14:paraId="3DFE2D3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对于“事项告知承诺制审批”办件，在部门出具行政审批决定或者出证后，需在限定时间内进行复核，以核查其是否履行告知承诺。</w:t>
      </w:r>
    </w:p>
    <w:p w14:paraId="5B18D96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事项告知承诺办件信息：实现对事项告知承诺办件的监管，以列表形式展示，并支持查询、筛选。</w:t>
      </w:r>
    </w:p>
    <w:p w14:paraId="63589F54">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核查办理信息：实现核查人员对业务进行办理，并记录核查结果信息。</w:t>
      </w:r>
    </w:p>
    <w:p w14:paraId="59E536B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惩戒信息：实现对于未履行告知承诺的惩戒，包含允许重新限时整改、撤销行政许可、纳入不诚信单位库。</w:t>
      </w:r>
    </w:p>
    <w:p w14:paraId="497155E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1.1.6　告知承诺补齐核查</w:t>
      </w:r>
    </w:p>
    <w:p w14:paraId="1BF9AB68">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对于材料告知承诺制审批办件，在部门出具行政审批决定后，申请人需在特定时限内补充上传其他申报材料，部门对补充的材料进行核查，以检查其是否履行告知承诺。</w:t>
      </w:r>
    </w:p>
    <w:p w14:paraId="54316D8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材料告知承诺办件信息：实现对材料告知承诺办件的监管，以列表形式展示，并支持查询、筛选。</w:t>
      </w:r>
    </w:p>
    <w:p w14:paraId="0742B49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材料补齐补正核验：实现对材料补齐补正核验并进行办理，确定核验结果，包含通过、不通过。</w:t>
      </w:r>
    </w:p>
    <w:p w14:paraId="2517170B">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1.1.7　告知承诺统计</w:t>
      </w:r>
    </w:p>
    <w:p w14:paraId="01DBC31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可按照不同维度对告知承诺相关信息进行统计，包含告知承诺事项的统计和告知承诺办件的统计。</w:t>
      </w:r>
    </w:p>
    <w:p w14:paraId="66D7DE6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　数据标准3.0适配改造</w:t>
      </w:r>
    </w:p>
    <w:p w14:paraId="027C3D9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1.2.1　数据库表改造</w:t>
      </w:r>
    </w:p>
    <w:p w14:paraId="73527881">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按照《数据标准3.0》要求，对</w:t>
      </w:r>
      <w:r>
        <w:rPr>
          <w:rFonts w:hint="eastAsia" w:ascii="宋体" w:hAnsi="宋体" w:eastAsia="宋体" w:cs="宋体"/>
          <w:color w:val="auto"/>
          <w:sz w:val="24"/>
          <w:szCs w:val="24"/>
          <w:lang w:val="en-US" w:eastAsia="zh-CN"/>
        </w:rPr>
        <w:t>审批系统</w:t>
      </w:r>
      <w:r>
        <w:rPr>
          <w:rFonts w:hint="eastAsia" w:ascii="宋体" w:hAnsi="宋体" w:eastAsia="宋体" w:cs="宋体"/>
          <w:color w:val="auto"/>
          <w:sz w:val="24"/>
          <w:szCs w:val="24"/>
          <w:lang w:eastAsia="zh-CN"/>
        </w:rPr>
        <w:t>纵向上报数据库表进行优化调整，包括新增表单、优化表单。改造后的业务表单扩展至35张。</w:t>
      </w:r>
    </w:p>
    <w:p w14:paraId="3DE5D9B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地方工程审批系统基本信息：实现对地方工程审批系统基本信息的上报，包含系统的建设单位、运维单位、运维单位联系人、网上申报地址等信息。</w:t>
      </w:r>
    </w:p>
    <w:p w14:paraId="35DEEF38">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审批流程信息：实现对审批流程信息的上报，主要包括审批流程名称、审批流程类型、审批流程图地址、生效日期、停用日期等信息。</w:t>
      </w:r>
    </w:p>
    <w:p w14:paraId="448BFCB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审批阶段信息：实现对审批阶段信息的上报，主要包括审批阶段名称、审批阶段时限、审批阶段办事指南、按阶段并联申报地址等信息。</w:t>
      </w:r>
    </w:p>
    <w:p w14:paraId="496B4D0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审批事项信息：实现对审批事项基本信息的上报。主要包括审批事项名称、审批事项编码、审批事项版本号、承诺办结时限等信息。</w:t>
      </w:r>
    </w:p>
    <w:p w14:paraId="3477D1A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审批事项扩展信息：实现对审批事项扩展信息的上报。主要包括事项的服务渠道、中介服务、特别程序等信息。</w:t>
      </w:r>
    </w:p>
    <w:p w14:paraId="73B1C22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审批事项材料目录信息：实现对审批事项材料目录信息的上报。主要包括材料名称、材料类型、材料形式等信息。</w:t>
      </w:r>
    </w:p>
    <w:p w14:paraId="0572935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审批流程及办理事项信息：实现对审批流程及办理事项信息的上报。主要括含审批事项编码、审批事项版本等信息。</w:t>
      </w:r>
    </w:p>
    <w:p w14:paraId="178B083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项目基本信息：实现项目基本信息的上报。主要包括项目代码、项目名称等信息。</w:t>
      </w:r>
    </w:p>
    <w:p w14:paraId="4BC6BB6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区域评估信息：实现对区域评估信息的上报。主要包括开展区域评估的地区、区域范围、四至坐标等信息。</w:t>
      </w:r>
    </w:p>
    <w:p w14:paraId="2210830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区域评估事项信息：实现对区域评估事项信息的上报。主要包括事项名称、编码、成果状态等信息。</w:t>
      </w:r>
    </w:p>
    <w:p w14:paraId="6E7FCC94">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项目用地红线界址信息：实现对项目用地红线界址信息的上报。主要包括界址文件序号、界址文件名称、界址文件说明等信息。</w:t>
      </w:r>
    </w:p>
    <w:p w14:paraId="37D84194">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项目前期意见信息：实现对项目前期意见信息的上报。主要包括前期意见示例编码、办理单位名称、前期意见等信息。</w:t>
      </w:r>
    </w:p>
    <w:p w14:paraId="7E588F5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项目审批事项办理信息：实现对项目审批事项办理信息的上报。主要包括审批事项编码、审批事项版本号等信息。</w:t>
      </w:r>
    </w:p>
    <w:p w14:paraId="267F44B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项目审批事项办理详细信息：实现对项目审批事项办理详细信息的上报。主要包括工程代码、审批事项实例编码、办理人等信息。</w:t>
      </w:r>
    </w:p>
    <w:p w14:paraId="7B7BC0C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项目审批事项征求意见信息：实现对项目审批事项征求意见信息的上报。主要包括工程代码、审批事项实例编码、反馈意见等细信息。</w:t>
      </w:r>
    </w:p>
    <w:p w14:paraId="559F50C8">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项目审批事项办理特别程序信息：实现对项目审批事项办理特别程序信息的上报。主要包括特别程序、特别程序名称等信息。</w:t>
      </w:r>
    </w:p>
    <w:p w14:paraId="5BEAF56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项目审批事项批复文件信息：实现对项目审批事项批复文件信息的上报。主要包括批复文号、批复文件标题等信息。</w:t>
      </w:r>
    </w:p>
    <w:p w14:paraId="5FD45338">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项目申报材料及其他附件信息：实现对项目审批事项批复文件信息的上报。主要包括材料名称、材料分类等信息。</w:t>
      </w:r>
    </w:p>
    <w:p w14:paraId="6F89620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施工图设计文件审查信息：实现施工图设计文件审查信息</w:t>
      </w:r>
      <w:r>
        <w:rPr>
          <w:rFonts w:hint="eastAsia" w:ascii="宋体" w:hAnsi="宋体" w:eastAsia="宋体" w:cs="宋体"/>
          <w:color w:val="auto"/>
          <w:sz w:val="24"/>
          <w:szCs w:val="24"/>
          <w:lang w:val="en-US" w:eastAsia="zh-CN"/>
        </w:rPr>
        <w:t>的</w:t>
      </w:r>
      <w:r>
        <w:rPr>
          <w:rFonts w:hint="eastAsia" w:ascii="宋体" w:hAnsi="宋体" w:eastAsia="宋体" w:cs="宋体"/>
          <w:color w:val="auto"/>
          <w:sz w:val="24"/>
          <w:szCs w:val="24"/>
          <w:lang w:eastAsia="zh-CN"/>
        </w:rPr>
        <w:t>上报。主要包括审查专业、是否实行联合审图(是否与人防、消防等实行联合审查)、审查时间，审查意见等。</w:t>
      </w:r>
    </w:p>
    <w:p w14:paraId="0482D32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施工图设计文件审查详细信息：实现对施工图设计文件审查详细信息的上报。主要包括施工图审查业务编号、审查意见等信息。</w:t>
      </w:r>
    </w:p>
    <w:p w14:paraId="29EC525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建设用地规划许可信息：实现对建设用地规划许可信息的上报。主要包括用地规划许可证编号、用地面积、用地位置等信息。</w:t>
      </w:r>
    </w:p>
    <w:p w14:paraId="6A20C50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建设工程规划许可信息：实现对建设工程规划许可信息的上报。主要包括建设工程规划许可证编号、建设规模、建设位置等信息。</w:t>
      </w:r>
    </w:p>
    <w:p w14:paraId="06327D9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建筑工程施工许可信息：实现对建筑工程施工许可信息的上报。主要包括施工许可证编号、建设单位、合同价格、建筑面积等信息。</w:t>
      </w:r>
    </w:p>
    <w:p w14:paraId="5A082B7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建筑工程施工许可单体信息：实现对建筑工程施工许可单体信息的上报。主要包括单体名称、单体编码、项目分类、工程用途、建筑面积等信息。</w:t>
      </w:r>
    </w:p>
    <w:p w14:paraId="0677935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建设工程竣工验收备案信息：实现对建设工程竣工验收备案信息的上报。主要包括竣工验收备案编号、竣工日期、实际造价、相关单位和人员信息。</w:t>
      </w:r>
    </w:p>
    <w:p w14:paraId="345C9C7E">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建设工程竣工验收备案单体信息：实现对建设工程竣工验收备案单体信息的上报。主要包单体名称、单体编码、项目分类、工程用途、建筑面积等信息。</w:t>
      </w:r>
    </w:p>
    <w:p w14:paraId="5FEC5B7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项目监管信息：实现项目监管信息的上报。主要包括异常情形、异常级别等信息。</w:t>
      </w:r>
    </w:p>
    <w:p w14:paraId="097E18A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中介服务事项办理信息：实现对中介服务事项办理信息的上报。主要包括中介服务事项名称、中介服务事项编码等信息。</w:t>
      </w:r>
    </w:p>
    <w:p w14:paraId="4584CDDB">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中介服务事项办理过程信息：实现对中介服务事项办理过程信息的上报。主要包括中介服务事项实例编码、办理状态等信息。</w:t>
      </w:r>
    </w:p>
    <w:p w14:paraId="12DA28D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告知承诺事项监管信息：实现对告知承诺事项监管信息的上报。主要包括检查时间、是否履行告知承诺等信息。</w:t>
      </w:r>
    </w:p>
    <w:p w14:paraId="565CC718">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地方规划控制线信息：实现对地方规划控制线信息的上报。主要包括控制线文件序号、控制线文件名称等信息。</w:t>
      </w:r>
    </w:p>
    <w:p w14:paraId="404ED68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数据同步通知信息：实现对数据同步通知接口的调用。</w:t>
      </w:r>
    </w:p>
    <w:p w14:paraId="2B881D8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1.2.2　数据上报接口改造</w:t>
      </w:r>
    </w:p>
    <w:p w14:paraId="1FE2B2B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数据上报模块实现机制重写：由之前的视图模式改成物理表模式，并且在物理表上增加了状态标识，可以追溯数据是否上报成功状态。上报速度更快，提高实时率、准确率。</w:t>
      </w:r>
    </w:p>
    <w:p w14:paraId="56EFFAE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1.2.3　网厅功能适配</w:t>
      </w:r>
    </w:p>
    <w:p w14:paraId="4F79BF5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首页优化：常用服务、第三方连接及性能优化。</w:t>
      </w:r>
    </w:p>
    <w:p w14:paraId="0CAD7E3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办事指南优化：对网厅办事指南展示的数据和性能进行优化。</w:t>
      </w:r>
    </w:p>
    <w:p w14:paraId="76D0AEA4">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我要申报优化：项目基本信息、单位信息等字段进行优化调整，后台逻辑调整；优化页面信息布局等。</w:t>
      </w:r>
    </w:p>
    <w:p w14:paraId="3EC8CA88">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施工许可证重新核发功能优化：住建云中五方主体变更时予以提示，优化后台判断逻辑。</w:t>
      </w:r>
    </w:p>
    <w:p w14:paraId="380E8E1C">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生命周期图优化：一张图展示项目所有的申报详情、补正详情、特殊程序等，汇集该项目在系统内所有的相关信息。</w:t>
      </w:r>
    </w:p>
    <w:p w14:paraId="216EA5A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我的申报优化：新增撤件、重新申报功能。</w:t>
      </w:r>
    </w:p>
    <w:p w14:paraId="2CD6F86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项目变更：支持变更项目主题。</w:t>
      </w:r>
    </w:p>
    <w:p w14:paraId="4E053CD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1.2.4　并联审批子系统功能适配</w:t>
      </w:r>
    </w:p>
    <w:p w14:paraId="39FD1798">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窗口首页：工作台统计逻辑调整优化，整体性能优化。</w:t>
      </w:r>
    </w:p>
    <w:p w14:paraId="3D7F013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审批部门首页优化：优化首页数据统计逻辑，与其他相关模块逻辑一致，调整部分字段展示以及界面设计，整体性能优化。</w:t>
      </w:r>
    </w:p>
    <w:p w14:paraId="4C5EF43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网上待预审优化：调整“签收”按钮位置及业务逻辑。</w:t>
      </w:r>
    </w:p>
    <w:p w14:paraId="71CB121B">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窗口发证：部门出具结果物后，窗口统一进行发证和线下领取登记。</w:t>
      </w:r>
    </w:p>
    <w:p w14:paraId="16827DE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待办任务：性能优化，去除待办统计项。</w:t>
      </w:r>
    </w:p>
    <w:p w14:paraId="27242C7B">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逾期预警：优化系统计时逻辑，对逾期进行不同颜色的预警，发送逾期通知。</w:t>
      </w:r>
    </w:p>
    <w:p w14:paraId="31CB3B4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系统运维管理：增加响应功能。</w:t>
      </w:r>
    </w:p>
    <w:p w14:paraId="5CAF0A4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事项库管理优化：分为标准事项、实施事项和业务办理项，并按照标准3.0对后台数据库和相关逻辑进行重构，页面以及整体性能优化。</w:t>
      </w:r>
    </w:p>
    <w:p w14:paraId="4229678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流程及材料配置：根据流程模版自动生成单事项流程（支持批量导入）；根据模版以及各主题阶段下配置的并联事项，自动生成并联流程；支持材料复制，无需在材料清单中一个个选择材料；支持批量导入审批人员等。</w:t>
      </w:r>
    </w:p>
    <w:p w14:paraId="4975B947">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1.2.5　项目审批详情页改造</w:t>
      </w:r>
    </w:p>
    <w:p w14:paraId="4451AFB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按照《数据标准3.0》要求，改造项目审批详情页，优化原有的页面，增加批文批复、并联审批办理情况、区域评估、智能化审查子页面。</w:t>
      </w:r>
    </w:p>
    <w:p w14:paraId="0CCEA79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　全流程数字化报建审批优化</w:t>
      </w:r>
    </w:p>
    <w:p w14:paraId="6EFF465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1.3.1　电子表单</w:t>
      </w:r>
    </w:p>
    <w:p w14:paraId="523A10DB">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开发电子表单功能并完成赣江新区各审批事项电子表单的配置。系统会根据申报人选择的事项，自动对各事项表单进行整合，生成一张综合申请表单并关联历史数据，提升项目申报准确率和便利度。</w:t>
      </w:r>
    </w:p>
    <w:p w14:paraId="18A583A4">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1.3.1.1　表单配置管理</w:t>
      </w:r>
    </w:p>
    <w:p w14:paraId="20B7FB81">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系统配置人员可以对表单的模板功能信息进行配置、发布管理，系统提供丰富的组件可以调用。</w:t>
      </w:r>
    </w:p>
    <w:p w14:paraId="4D383DE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1.3.1.2　表单智能合并与拆分</w:t>
      </w:r>
    </w:p>
    <w:p w14:paraId="01ACCAE7">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用户申报办件时，系统会自动根据单个事项的表单字段一致性，对表单字段进行智能合并与拆分，尽量减少表单录入工作量。</w:t>
      </w:r>
    </w:p>
    <w:p w14:paraId="5CF0A18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1.3.1.3　历史数据复用</w:t>
      </w:r>
    </w:p>
    <w:p w14:paraId="1672DA2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对于基础库中已有的数据（包括项目前期申报时录入的表单数据以及电子证照照面数据），系统可自动填表，减少申请人操作，提高数据准确率。</w:t>
      </w:r>
    </w:p>
    <w:p w14:paraId="4F279D3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1.3.1.4　智能提醒</w:t>
      </w:r>
    </w:p>
    <w:p w14:paraId="3DC68C9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遇到部分数据难以填写或理解，故系统提供相关针对性的参考资料，以使用户更好的填写。</w:t>
      </w:r>
    </w:p>
    <w:p w14:paraId="050D29C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1.3.1.5　智能校验</w:t>
      </w:r>
    </w:p>
    <w:p w14:paraId="6508300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申请人填写表单时，系统自动校验表单填写内容，对于不符合要求的，给予修改提示。</w:t>
      </w:r>
    </w:p>
    <w:p w14:paraId="06273EA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1.3.1.6　电子表单转附件表单</w:t>
      </w:r>
    </w:p>
    <w:p w14:paraId="2A9A884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申请人提交电子表单后，系统自动按照纸质表单的标准格式将电子表单转换为PDF格式，并调用电子签章对附件表单进行自动盖章。</w:t>
      </w:r>
    </w:p>
    <w:p w14:paraId="056A9A7C">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1.3.2　在线智能引导</w:t>
      </w:r>
    </w:p>
    <w:p w14:paraId="65B52B3C">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为进一步支撑工程建设项目全程网办，提高行政审批效率。提供网上智能引导服务入口，实现对企业在报建过程中遇到的问题进行快速解答。</w:t>
      </w:r>
    </w:p>
    <w:p w14:paraId="724892BB">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1.3.2.1　智能引导入口</w:t>
      </w:r>
    </w:p>
    <w:p w14:paraId="65320C6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w:t>
      </w:r>
      <w:r>
        <w:rPr>
          <w:rFonts w:hint="eastAsia" w:ascii="宋体" w:hAnsi="宋体" w:eastAsia="宋体" w:cs="宋体"/>
          <w:color w:val="auto"/>
          <w:sz w:val="24"/>
          <w:szCs w:val="24"/>
          <w:lang w:val="en-US" w:eastAsia="zh-CN"/>
        </w:rPr>
        <w:t>审批系统</w:t>
      </w:r>
      <w:r>
        <w:rPr>
          <w:rFonts w:hint="eastAsia" w:ascii="宋体" w:hAnsi="宋体" w:eastAsia="宋体" w:cs="宋体"/>
          <w:color w:val="auto"/>
          <w:sz w:val="24"/>
          <w:szCs w:val="24"/>
          <w:lang w:eastAsia="zh-CN"/>
        </w:rPr>
        <w:t>网厅挂接智能引导入口，让报建人员能够快速应用该服务。</w:t>
      </w:r>
    </w:p>
    <w:p w14:paraId="4C1226E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1.3.2.2　问答管理</w:t>
      </w:r>
    </w:p>
    <w:p w14:paraId="6F6C40B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系统配置人员可以在后台维护智能引导的问答信息，发布后可以共报建人员调用。</w:t>
      </w:r>
    </w:p>
    <w:p w14:paraId="26FAA40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1.3.2.3　引导主题场景管理</w:t>
      </w:r>
    </w:p>
    <w:p w14:paraId="7873D01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系统配置人员可以在后台维护智能引导的问答信息，发布后可以共报建人员调用。</w:t>
      </w:r>
    </w:p>
    <w:p w14:paraId="0E033F54">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1.3.2.4　引导事项管理</w:t>
      </w:r>
    </w:p>
    <w:p w14:paraId="2DA130E4">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配置人员可将事项与问答进行关联。</w:t>
      </w:r>
    </w:p>
    <w:p w14:paraId="1BDD573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1.3.2.5　智能引导</w:t>
      </w:r>
    </w:p>
    <w:p w14:paraId="1567E89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报建人员通过选择智能引导模块中各个问题的答案，可以得到一份个性化的办件清单。</w:t>
      </w:r>
    </w:p>
    <w:p w14:paraId="4E53D71B">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1.3.3　智能咨询</w:t>
      </w:r>
    </w:p>
    <w:p w14:paraId="016FFB4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提供在线咨询模块，申报人可通过问答式的交流获取工程建设项目审批相关问题解决方案。</w:t>
      </w:r>
    </w:p>
    <w:p w14:paraId="4006BB4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1.3.3.1　选择地区</w:t>
      </w:r>
    </w:p>
    <w:p w14:paraId="5D4BD51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用户进入智能咨询页面后，系统默认定位为赣江新区，也可以切换为其他地区。</w:t>
      </w:r>
    </w:p>
    <w:p w14:paraId="413A6BB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1.3.3.2　主题引导模式</w:t>
      </w:r>
    </w:p>
    <w:p w14:paraId="7942D9D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系统会提供主题是引导的功能，用户点击后可以在咨询栏按照</w:t>
      </w:r>
    </w:p>
    <w:p w14:paraId="14ACEEB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1.3.3.3　事项办理模式</w:t>
      </w:r>
    </w:p>
    <w:p w14:paraId="494DDC6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用户可以直接在智能咨询框中选择事项办理模式，系统会根据用户的项目进度推荐审批事项。</w:t>
      </w:r>
    </w:p>
    <w:p w14:paraId="4B0E69E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1.3.3.4　常见问题</w:t>
      </w:r>
    </w:p>
    <w:p w14:paraId="030101F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用户可以直接看到</w:t>
      </w:r>
      <w:r>
        <w:rPr>
          <w:rFonts w:hint="eastAsia" w:ascii="宋体" w:hAnsi="宋体" w:eastAsia="宋体" w:cs="宋体"/>
          <w:color w:val="auto"/>
          <w:sz w:val="24"/>
          <w:szCs w:val="24"/>
          <w:lang w:val="en-US" w:eastAsia="zh-CN"/>
        </w:rPr>
        <w:t>审批系统</w:t>
      </w:r>
      <w:r>
        <w:rPr>
          <w:rFonts w:hint="eastAsia" w:ascii="宋体" w:hAnsi="宋体" w:eastAsia="宋体" w:cs="宋体"/>
          <w:color w:val="auto"/>
          <w:sz w:val="24"/>
          <w:szCs w:val="24"/>
          <w:lang w:eastAsia="zh-CN"/>
        </w:rPr>
        <w:t>常见的问题，并且获取问题解决办法。</w:t>
      </w:r>
    </w:p>
    <w:p w14:paraId="58B4DB5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1.3.3.5　推荐事项</w:t>
      </w:r>
    </w:p>
    <w:p w14:paraId="2D4F491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系统会根据新区改革情况和用户情况，智能化推荐审批事项。</w:t>
      </w:r>
    </w:p>
    <w:p w14:paraId="55B3AF7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1.3.3.6　咨询互动</w:t>
      </w:r>
    </w:p>
    <w:p w14:paraId="695FB708">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用户可以在智能咨询对话框内与系统进行互动，系统会根据用户输入的问题自动匹配或推荐知识库中的问题、推荐答案。</w:t>
      </w:r>
    </w:p>
    <w:p w14:paraId="17FD945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1.3.3.7　知识库管理</w:t>
      </w:r>
    </w:p>
    <w:p w14:paraId="76306654">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提供后台知识库管理模块，管理热词库、问题库、敏感词库、搜索词条库等内容。</w:t>
      </w:r>
    </w:p>
    <w:p w14:paraId="39D2A27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热词库通过系统根据申报人搜索记录自动标记热词，及后台对各类热词进行管理。</w:t>
      </w:r>
    </w:p>
    <w:p w14:paraId="60AFBC78">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问题库归集申报人常见遇到审批堵点和痛点问题。</w:t>
      </w:r>
    </w:p>
    <w:p w14:paraId="50DE307E">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敏感词库系统对敏感词进行后台管理，对审批不通过常见的情况进行归集。</w:t>
      </w:r>
    </w:p>
    <w:p w14:paraId="76F7370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搜索词条库则根据申报人搜索的问题进行归集并实现后台管理。</w:t>
      </w:r>
    </w:p>
    <w:p w14:paraId="0505E40E">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1.3.4　草稿箱</w:t>
      </w:r>
    </w:p>
    <w:p w14:paraId="4E0A93AC">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支持企业在报件时对表单信息进行暂存操作，并可通过草稿箱找到暂存的报件信息进行编辑完善。</w:t>
      </w:r>
    </w:p>
    <w:p w14:paraId="06D01C3B">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1.3.5　无纸化办公</w:t>
      </w:r>
    </w:p>
    <w:p w14:paraId="78D7C8B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利用CA数字认证中心电子印章和个人签名，以及赣服通人脸识别能力，构建一套基于工程建设项目审批的线上协同盖章签名体系，实现从编制材料、材料盖章、上传材料、审批材料、办结出件均实现线上化、电子化，无需纸质件，为企业减少纸质材料印刷费用，达到节能增效的目的。</w:t>
      </w:r>
    </w:p>
    <w:p w14:paraId="093CFB8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1.3.5.1　企业云盘</w:t>
      </w:r>
    </w:p>
    <w:p w14:paraId="038AA0CC">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在网上办事大厅系统中增加企业云盘模块，支持企业上传和暂存各类材料附件。</w:t>
      </w:r>
    </w:p>
    <w:p w14:paraId="78476668">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1.3.5.2　协同盖章</w:t>
      </w:r>
    </w:p>
    <w:p w14:paraId="66309BB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业主单位对材料附件发起协同盖章流程，业务单位选择和填写项目的四方责任主体单位和单位项目负责人，用以约定四方责任主体和负责人的关键信息，并生成相关的协同盖章链接通过短信息发送到负责人手机上。</w:t>
      </w:r>
    </w:p>
    <w:p w14:paraId="71D39A84">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1.3.5.3　电子印章加盖</w:t>
      </w:r>
    </w:p>
    <w:p w14:paraId="5DDBB9A1">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对接CA数据认证中心电子印章，使用适当的第三方签章插件，支持加盖到文件中。</w:t>
      </w:r>
    </w:p>
    <w:p w14:paraId="516D431C">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1.3.5.4　个人签名加盖</w:t>
      </w:r>
    </w:p>
    <w:p w14:paraId="67B4590B">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对接CA数据认证中心个人签名，使用适当的第三方签章插件，支持加盖到文件中。</w:t>
      </w:r>
    </w:p>
    <w:p w14:paraId="0CC8ECF7">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1.3.5.5　签章信息认证</w:t>
      </w:r>
    </w:p>
    <w:p w14:paraId="13377DC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通过CA数字认证中心接口，认证文件中电子印章和电子签名的具体信息，核查其真实性。</w:t>
      </w:r>
    </w:p>
    <w:p w14:paraId="52E0D7B1">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1.3.6　一站式缴费</w:t>
      </w:r>
    </w:p>
    <w:p w14:paraId="16BF751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与省税务非税收入收缴管理系统对接，设立工程审批系统缴费专区，将工程建设项目审批涉及的人防易地建设费、水土保持补偿费等缴费事项办理过程纳入</w:t>
      </w:r>
      <w:r>
        <w:rPr>
          <w:rFonts w:hint="eastAsia" w:ascii="宋体" w:hAnsi="宋体" w:eastAsia="宋体" w:cs="宋体"/>
          <w:color w:val="auto"/>
          <w:sz w:val="24"/>
          <w:szCs w:val="24"/>
          <w:lang w:val="en-US" w:eastAsia="zh-CN"/>
        </w:rPr>
        <w:t>审批系统</w:t>
      </w:r>
      <w:r>
        <w:rPr>
          <w:rFonts w:hint="eastAsia" w:ascii="宋体" w:hAnsi="宋体" w:eastAsia="宋体" w:cs="宋体"/>
          <w:color w:val="auto"/>
          <w:sz w:val="24"/>
          <w:szCs w:val="24"/>
          <w:lang w:eastAsia="zh-CN"/>
        </w:rPr>
        <w:t>管理，实现工程建设项目缴费一站式办理。</w:t>
      </w:r>
    </w:p>
    <w:p w14:paraId="49FB103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1.3.6.1　收费事项配置</w:t>
      </w:r>
    </w:p>
    <w:p w14:paraId="3FAA4EF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根据收费事项信息，在系统中配置收费种类及相关信息。</w:t>
      </w:r>
    </w:p>
    <w:p w14:paraId="03A562E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1.3.6.2　编制缴费清单</w:t>
      </w:r>
    </w:p>
    <w:p w14:paraId="7ACF2E3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提供给县区审批人员编制缴费清单，按照收费种类和收费标准进行计算。</w:t>
      </w:r>
    </w:p>
    <w:p w14:paraId="792C39E8">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1.3.6.3　查看缴费清单</w:t>
      </w:r>
    </w:p>
    <w:p w14:paraId="30B68254">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提供给企业办事人员查看项目缴费清单信息。</w:t>
      </w:r>
    </w:p>
    <w:p w14:paraId="64B28C88">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1.3.6.4　查看缴费链接</w:t>
      </w:r>
    </w:p>
    <w:p w14:paraId="30C62A34">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提供给企业办事人员查看项目缴费链接信息。</w:t>
      </w:r>
    </w:p>
    <w:p w14:paraId="3D4DDCD7">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1.3.6.5　准予制证</w:t>
      </w:r>
    </w:p>
    <w:p w14:paraId="6F1DF6A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对收费事项进行缴费核验判断，缴费完成的事项允许窗口进行出件。</w:t>
      </w:r>
    </w:p>
    <w:p w14:paraId="6B8D2B21">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1.3.7　移动报建（赣服通端）</w:t>
      </w:r>
    </w:p>
    <w:p w14:paraId="21BC7A9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在赣服通新区分厅上挂接审批系统相关专栏页面，主要实现满足施工许可申报、水电气网一件事联合申报和审批进度查询的需求。</w:t>
      </w:r>
    </w:p>
    <w:p w14:paraId="56B6BD9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1.3.7.1　施工许可申报</w:t>
      </w:r>
    </w:p>
    <w:p w14:paraId="3B94AE3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按照赣服通的对接标准，开发施工许可申报小程序，实现项目信息填报、申报表单填报、材料上传等过程，实现移动报建。</w:t>
      </w:r>
    </w:p>
    <w:p w14:paraId="51ED263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1.3.7.2　水电气网联合报装</w:t>
      </w:r>
    </w:p>
    <w:p w14:paraId="11DFCD7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按照赣服通的对接标准，开发水电气网联合报装小程序，实现项目信息填报、申报表单填报、材料上传等过程，实现移动报建。</w:t>
      </w:r>
    </w:p>
    <w:p w14:paraId="51DA44FE">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1.3.7.3　进度查询</w:t>
      </w:r>
    </w:p>
    <w:p w14:paraId="3D959A4B">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支持用户在赣服通上查询办件进度，对已办结发证的办件，支持下载审批成果物。</w:t>
      </w:r>
    </w:p>
    <w:p w14:paraId="2F4CF6CE">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1.3.8　补正优化</w:t>
      </w:r>
    </w:p>
    <w:p w14:paraId="36A50238">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优化材料补正：调整审批人员发起补正的时间节点，新增“待补正办件”，及时监控跟进申请人补正进度，如逾期未补正可终止；新增同级确认功能，即如同一环节发起补正人员无法及时处理，则该环节其他人员可跟进处理。</w:t>
      </w:r>
    </w:p>
    <w:p w14:paraId="7352FFD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新增表单补正功能：支持审批人员发起表单补正，让报建人员修改表单中的错误信息。</w:t>
      </w:r>
    </w:p>
    <w:p w14:paraId="522D278E">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在审批详情页新增“补齐补正”标签页，展示补齐补正信息。</w:t>
      </w:r>
    </w:p>
    <w:p w14:paraId="29534DA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1.3.9　计时优化</w:t>
      </w:r>
    </w:p>
    <w:p w14:paraId="7BD5C13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计时模块优化，表结构重构，分为申报计时、办件计时和节点计时，重新计算跨度用时、审批用时，计算逻辑更清晰，计算结果更准确、快速。</w:t>
      </w:r>
    </w:p>
    <w:p w14:paraId="5261A5B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　水电气网联合报装一件事</w:t>
      </w:r>
    </w:p>
    <w:p w14:paraId="071EE50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1.4.1　水电气网联合报装收发件平台</w:t>
      </w:r>
    </w:p>
    <w:p w14:paraId="4745E47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1.4.1.1.1　报装入口</w:t>
      </w:r>
    </w:p>
    <w:p w14:paraId="5F5A5A4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1.4.1.1.1.1　赣服通入口</w:t>
      </w:r>
    </w:p>
    <w:p w14:paraId="28476191">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在赣服通新区分厅增加市政公用服务联合报装专区入口，企业和个人可实现供水、供电、燃气、通信等市政服务的一站式联合报装，后台自动分发报装信息至各市政服务单位进行审批。</w:t>
      </w:r>
    </w:p>
    <w:p w14:paraId="5576BB7C">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1.4.1.1.1.2　网上办事大厅入口</w:t>
      </w:r>
    </w:p>
    <w:p w14:paraId="47036CA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对</w:t>
      </w:r>
      <w:r>
        <w:rPr>
          <w:rFonts w:hint="eastAsia" w:ascii="宋体" w:hAnsi="宋体" w:eastAsia="宋体" w:cs="宋体"/>
          <w:color w:val="auto"/>
          <w:sz w:val="24"/>
          <w:szCs w:val="24"/>
          <w:lang w:val="en-US" w:eastAsia="zh-CN"/>
        </w:rPr>
        <w:t>审批系统</w:t>
      </w:r>
      <w:r>
        <w:rPr>
          <w:rFonts w:hint="eastAsia" w:ascii="宋体" w:hAnsi="宋体" w:eastAsia="宋体" w:cs="宋体"/>
          <w:color w:val="auto"/>
          <w:sz w:val="24"/>
          <w:szCs w:val="24"/>
          <w:lang w:eastAsia="zh-CN"/>
        </w:rPr>
        <w:t>网上办事大厅进行优化升级，增加市政公用服务联合报装个人入口，企业和个人可通过</w:t>
      </w:r>
      <w:r>
        <w:rPr>
          <w:rFonts w:hint="eastAsia" w:ascii="宋体" w:hAnsi="宋体" w:eastAsia="宋体" w:cs="宋体"/>
          <w:color w:val="auto"/>
          <w:sz w:val="24"/>
          <w:szCs w:val="24"/>
          <w:lang w:val="en-US" w:eastAsia="zh-CN"/>
        </w:rPr>
        <w:t>审批系统</w:t>
      </w:r>
      <w:r>
        <w:rPr>
          <w:rFonts w:hint="eastAsia" w:ascii="宋体" w:hAnsi="宋体" w:eastAsia="宋体" w:cs="宋体"/>
          <w:color w:val="auto"/>
          <w:sz w:val="24"/>
          <w:szCs w:val="24"/>
          <w:lang w:eastAsia="zh-CN"/>
        </w:rPr>
        <w:t>实现供水、供电、燃气等服务的一站式报装，后台自动分发报装信息至各市政服务单位进行审批。</w:t>
      </w:r>
    </w:p>
    <w:p w14:paraId="696BE5A8">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1.4.1.1.1.3　政务服务网入口</w:t>
      </w:r>
    </w:p>
    <w:p w14:paraId="6B56579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在新区政务服务网上增加市政公用服务联合报装”一件事“入口，企业或个人可实现供水、供电、燃气、通信等服务的一站式联合报装，后台自动分发报装信息至各市政服务单位进行审批。</w:t>
      </w:r>
    </w:p>
    <w:p w14:paraId="6A6A20F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1.4.1.1.2　联合报装申请</w:t>
      </w:r>
    </w:p>
    <w:p w14:paraId="048005CB">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企业或个人可在此菜单下进行报装申报。依托电子表单将水电气网报装事项的申请表进行合并、去重。企业和个人用户直接在报装的申请表上进行信息填入、一次性上传对应所需的申请材料。进一步完善申报程序，精简压缩审批时限，优化营商环境。</w:t>
      </w:r>
    </w:p>
    <w:p w14:paraId="3E6AF09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1.4.1.1.3　我的项目</w:t>
      </w:r>
    </w:p>
    <w:p w14:paraId="279CEBBC">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支持用户管理水电气网联合报装项目，包括对项目的新增、编辑、删除等操作。也可以直接选择项目后，开始快速申报。</w:t>
      </w:r>
    </w:p>
    <w:p w14:paraId="4A0C501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1.4.1.1.4　我的空间</w:t>
      </w:r>
    </w:p>
    <w:p w14:paraId="556905B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支持申报人查看市政报装业务办理情况，实现对正在办理的申报进行展示和查看，补齐补正情况的查看与展示。</w:t>
      </w:r>
    </w:p>
    <w:p w14:paraId="390D9114">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1.4.1.1.5　市政接入报装统计</w:t>
      </w:r>
    </w:p>
    <w:p w14:paraId="5883844E">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1.4.1.1.5.1　效能统计</w:t>
      </w:r>
    </w:p>
    <w:p w14:paraId="48778E9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针对市政报装的审批效能进行统计，包括办件数、各类服务办件占比、跨度用时、审批用时等。支持时间维度的筛选条件。</w:t>
      </w:r>
    </w:p>
    <w:p w14:paraId="2DA5D9B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1.4.1.1.5.2　报装统计</w:t>
      </w:r>
    </w:p>
    <w:p w14:paraId="4E9D6D4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报装统计页面是针对市政报装维度统计，包含报装整体情况、报装办件情况、报装办件详情。支持时间维度的筛选条件。</w:t>
      </w:r>
    </w:p>
    <w:p w14:paraId="087576E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1.4.1.1.5.3　市政审批统计</w:t>
      </w:r>
    </w:p>
    <w:p w14:paraId="1D5EAA4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针对市政报装审批维度统计，包含报装审批概况、审批用时情况及报装办件详情。</w:t>
      </w:r>
    </w:p>
    <w:p w14:paraId="53B60D2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1.4.1.1.5.4　外线审批统计</w:t>
      </w:r>
    </w:p>
    <w:p w14:paraId="0A244C78">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针对外线接入功能审批维度统计，包含办件量、项目数、逾期情况、审批用时、跨度用时等维度的统计。</w:t>
      </w:r>
    </w:p>
    <w:p w14:paraId="2D96584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　市政接入外线工程联合审批系统</w:t>
      </w:r>
    </w:p>
    <w:p w14:paraId="7BC4AC7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面向市政单位提供外线工程子系统，供申报外线工程并管理其进度。</w:t>
      </w:r>
    </w:p>
    <w:p w14:paraId="431894C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若报装项目存在外线工程，且会涉及占用挖掘道路、绿地林地迁移等改造迁移的情况下，市政单位需立项外线工程项目。在投资项目在线审批监管平台立项后，在本系统关联接通的报装项目，提交接通设计方案等相关材料进行外线工程申报。</w:t>
      </w:r>
    </w:p>
    <w:p w14:paraId="210FE6B7">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管理所有外线工程申报件，查看审批详情进度。以及在审批中会涉及补正、勘查、备案等业务需市政单位处理待办任务。审批办结后出具结果物材料，在材料管理中汇总所有办结件的结果物。</w:t>
      </w:r>
    </w:p>
    <w:p w14:paraId="7A12C734">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1.4.2.1　我的项目</w:t>
      </w:r>
    </w:p>
    <w:p w14:paraId="3D711618">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管理当前登录的个人用户/企业账号的所有项目，包括新增、编辑、删除等。支持将外线工程与报装项目进行关联，也可以选中项目直接进行报建。</w:t>
      </w:r>
    </w:p>
    <w:p w14:paraId="36696877">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1.4.2.2　外线工程申报</w:t>
      </w:r>
    </w:p>
    <w:p w14:paraId="04D97D98">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外线工程涉及占用挖掘道路、绿地林地迁移等改造迁移的情况下，提供七步操作供市政单位申请外线工程申报。外线工程申报有以下两个入口：</w:t>
      </w:r>
    </w:p>
    <w:p w14:paraId="26B3D3F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在我的项目一级菜单中，选择申报某项目点击【开始申报】，默认选择该项目跳转到确认项目信息页面b步骤进行申报。</w:t>
      </w:r>
    </w:p>
    <w:p w14:paraId="5BD7507E">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在报装办理—外线工程申报二级菜单中，选择某待办任务点击【办理】，带着报装流水号id跳转到申报页a步骤选择外线工程项目。</w:t>
      </w:r>
    </w:p>
    <w:p w14:paraId="6E37E097">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选择外线项目：首先展示外线工程申报流程，以及流程各环节所需步骤的详解、各环节的法定工作日时限。其次是明确外线项目的适用范围。了解清楚申报流程和适用范围后，选择外线项目。</w:t>
      </w:r>
    </w:p>
    <w:p w14:paraId="70AFF37E">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若报装流水号所指的报装项目已关联外线工程情况下，根据当前登录用户的单位类型获取对应的外线项目。</w:t>
      </w:r>
    </w:p>
    <w:p w14:paraId="291D25AE">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若报装流水号所指的报装项目未关联外线工程情况下，输入外线项目名称/代码，调用投资项目在线审批监管平台接口，自动弹出符合检索条件的外线项目列表弹框，根据项目状态选中外线项目即可。</w:t>
      </w:r>
    </w:p>
    <w:p w14:paraId="5E3B564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标记外线项目状态：若已申报，则显示【已申报】状态，置灰无法选择。若在暂存中，则显示【编辑中】，可选择该状态的项目，选择后创建报装项目与外线项目关联关系。若未申报则无状态显示，可选择无状态的项目，选择后创建报装项目与外线项目关联关系。</w:t>
      </w:r>
    </w:p>
    <w:p w14:paraId="2568F7D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确认项目信息：确认项目基本信息，并填写空缺字段。</w:t>
      </w:r>
    </w:p>
    <w:p w14:paraId="46F8F974">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选择主题：用户自行选择主题</w:t>
      </w:r>
    </w:p>
    <w:p w14:paraId="5886A4C4">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选择申报事项：展示出所有标准事项列表，勾选事项并选择行政区划获取实施事项，并展示出审批部门、审批时限以及结果物数。</w:t>
      </w:r>
    </w:p>
    <w:p w14:paraId="406BD3F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填写一张表单：根据所选实施事项获取对应的智能表单，字段默认回显填充，填写所有必填字段后，才能进入下一步操作</w:t>
      </w:r>
    </w:p>
    <w:p w14:paraId="03AE64C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上传一套材料：根据所选情形、所选实施事项获取对应的一套材料，分为必选材料和可选材料。支持材料分拣上传，同时支持单文件本地上传材料或者关联我的材料库已有材料，可支持下载空表样表指引材料编写。必交材料上传完毕后即可提交申报。</w:t>
      </w:r>
    </w:p>
    <w:p w14:paraId="545CB77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完成申报：申报完成后，展示申报流水号、项目名称、项目代码、申报事项。并且可查看外线申报进度。</w:t>
      </w:r>
    </w:p>
    <w:p w14:paraId="03F6A77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1.4.2.3　外线工程空间</w:t>
      </w:r>
    </w:p>
    <w:p w14:paraId="288387A1">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供市政单位外线工程办事空间。管理所有外线工程申报件，查看审批详情进度。以及在审批中会涉及补正、勘查、备案等业务需市政单位处理待办任务。审批办结后出具结果物材料，在材料管理中汇总所有办结件的结果物。</w:t>
      </w:r>
    </w:p>
    <w:p w14:paraId="58F6E794">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1.4.2.3.1　补齐补正</w:t>
      </w:r>
    </w:p>
    <w:p w14:paraId="131F0C88">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展示所需补齐补正件。根据补正意见修改附件，并重新上传提交</w:t>
      </w:r>
    </w:p>
    <w:p w14:paraId="2930893C">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1.4.2.3.2　确认勘查</w:t>
      </w:r>
    </w:p>
    <w:p w14:paraId="460D95BE">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牵头部门发起现场勘查，选择同意、不同意参与现场勘查。</w:t>
      </w:r>
    </w:p>
    <w:p w14:paraId="123676C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1.4.2.3.3　验收备案</w:t>
      </w:r>
    </w:p>
    <w:p w14:paraId="4E77D1E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外线工程办结后，上传验收备案表</w:t>
      </w:r>
    </w:p>
    <w:p w14:paraId="65BCD021">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1.4.2.3.4　我的申报</w:t>
      </w:r>
    </w:p>
    <w:p w14:paraId="17895ED4">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展示全部申报件，查询申报进度详情。包含申报进度及结果物</w:t>
      </w:r>
    </w:p>
    <w:p w14:paraId="0C07A08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1.4.2.3.5　材料查询</w:t>
      </w:r>
    </w:p>
    <w:p w14:paraId="1BA5B5F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来源于企业上传的所有材料，按项目、流水号分类查看材料信息。</w:t>
      </w:r>
    </w:p>
    <w:p w14:paraId="3F422ED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1.4.2.4　外线工程审批</w:t>
      </w:r>
    </w:p>
    <w:p w14:paraId="690C398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支持由市政外线接驳业务窗口直接发起市政外线范围事项申报。面向窗口人员和各市政外线范围事项审批部门人员，实现市政外线接驳业务审批申报的统一申报和受理。</w:t>
      </w:r>
    </w:p>
    <w:p w14:paraId="15081C88">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1.4.2.4.1　接件</w:t>
      </w:r>
    </w:p>
    <w:p w14:paraId="733B462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供水、供电、供气单位携材料到实体大厅进行业务办理时，系统为市政外线接驳业务窗口人员提供在现场申报的业务。</w:t>
      </w:r>
    </w:p>
    <w:p w14:paraId="43FE26B8">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（1）项目关联</w:t>
      </w:r>
    </w:p>
    <w:p w14:paraId="08204CAB">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窗口人员根据供水、供电、供气单位提供的外线接驳业务信息，可关联市政报装关联的项目信息。</w:t>
      </w:r>
    </w:p>
    <w:p w14:paraId="5A29FE3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（2）市政外线接驳业务情形指引</w:t>
      </w:r>
    </w:p>
    <w:p w14:paraId="180A190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系统支持根据选择场景自动关联工程需要办理事项，并以可视化界面展示给窗口人员。窗口人员根据供水、供电、供气单位提供的外线接驳业务信息，窗口申报时可选择相应的外线接驳业务情形。</w:t>
      </w:r>
    </w:p>
    <w:p w14:paraId="566F49AE">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1.4.2.4.2　受理</w:t>
      </w:r>
    </w:p>
    <w:p w14:paraId="066A892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对于现场递交材料进行受理，窗口人员对外线范围事项的申报材料进行书面审查，在书面审查通过后可以对该预审业务进行受理，并可以对现场申请的业务进行受理回执的套打。</w:t>
      </w:r>
    </w:p>
    <w:p w14:paraId="401B869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1.4.2.4.3　容缺受理</w:t>
      </w:r>
    </w:p>
    <w:p w14:paraId="7B061867">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（1）外线范围事项容缺收件受理</w:t>
      </w:r>
    </w:p>
    <w:p w14:paraId="33E31C4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凡属于可容缺受理的外线范围事项，其基本申请条件具备、主要的申请材料齐全且符合法定条件的，在其他申请材料暂缺或有误的情况下，综合窗口可先予以受理，相关审批部门开展审查。</w:t>
      </w:r>
    </w:p>
    <w:p w14:paraId="2AC1C3F7">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综合业务窗口接收申请时一次性告知申请人可容缺的申请材料，同时指导供水、供电、供气单位填写《容缺受理承诺书》，要求供水、供电、供气单位必须在容缺时限内补齐补正容缺的申请材料，并说明逾期的后果。</w:t>
      </w:r>
    </w:p>
    <w:p w14:paraId="6687963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（2）逾期未补交管理</w:t>
      </w:r>
    </w:p>
    <w:p w14:paraId="7A9AEB1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如果供水、供电、供气单位逾期未补齐容缺受理事项材料的，系统将向供水、供电、供气单位发出《超期答复通知单》，责令供水、供电、供气单位限期补正或补齐。</w:t>
      </w:r>
    </w:p>
    <w:p w14:paraId="243997C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（3）过期重办管理</w:t>
      </w:r>
    </w:p>
    <w:p w14:paraId="5080F05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水、供电、供气单位超过容缺时限后递交容缺申请材料的，如果依然在限定日期内未补正或补齐，则视为放弃本次申请，系统关闭申请单。系统在规定时限即将到达时，将发送短信通知给供水、供电、供气单位。</w:t>
      </w:r>
    </w:p>
    <w:p w14:paraId="7D90BF7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（4）市政外线范围事项容缺受理配置</w:t>
      </w:r>
    </w:p>
    <w:p w14:paraId="350D7F1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容缺受理配置可以设置某个市政外线范围事项在接收材料或填报信息时，对于某项信息、材料不符要求或暂时缺少，可启用容缺受理服务，业务人员正常受理该项业务。通过该配置，系统可智能判断供水、供电、供气单位的材料欠缺时，是否适用于容缺办理条件。</w:t>
      </w:r>
    </w:p>
    <w:p w14:paraId="61D04C0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1.4.2.4.4　补齐补正</w:t>
      </w:r>
    </w:p>
    <w:p w14:paraId="0F01596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如供水、供电、供气单位提交的市政外线范围事项申请材料不全或不符合要求，窗口工作人员可以向其发送补正告知，通知其将所需材料补齐补正。通过短信通知方式向供水、供电、供气单位推送载有办理事项、补正材料名称、补正份数、补正时限、通知时间、受理部门等信息的电子补正通知。供水、供电、供气单位按电子补正通知的要求进行补正即可顺利完成事项的后续办理。</w:t>
      </w:r>
    </w:p>
    <w:p w14:paraId="41CF6204">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在业务受理、内容初审等环节，工作人员可对受理、审查情况发起材料补正。供水、供电、供气单位根据补正要求提交补正材料后，平台实现在各环节对补正材料的自动分发。</w:t>
      </w:r>
    </w:p>
    <w:p w14:paraId="4BF003A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水、供电、供气单位提交补正材料后，补正材料需要经过重新进行审查。当供水、供电、供气单位在政务服务网或综合窗口提交补齐/补正的申报材料之后，系统/窗口人员将供水、供电、供气单位补交的电子材料和纸质材料分发给相关部门继续审核。补正材料分发后，平台同时发送通知信息，并更新办结时限信息。</w:t>
      </w:r>
    </w:p>
    <w:p w14:paraId="51C7F89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（1）补正接收</w:t>
      </w:r>
    </w:p>
    <w:p w14:paraId="7F98FFD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业务审批人员在实质性审查过程中，发现需要补正材料的通过本部门审批系统发起补正告知，窗口人员通过业务审批补正接收在限定时间内汇总各部门补正告知意见。</w:t>
      </w:r>
    </w:p>
    <w:p w14:paraId="2B9CABE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（2）补正通知</w:t>
      </w:r>
    </w:p>
    <w:p w14:paraId="347BCF67">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根据需要进行材料补正的市政外线范围事项登记业务，系统会自动生成补正通知，窗口人员在生成补正通知的基础上进行补充完善，并下发给供水、供电、供气单位。补正通知的内容包括需要补正的材料名称、分数、截止日期等。</w:t>
      </w:r>
    </w:p>
    <w:p w14:paraId="0CD0806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补正通知下发方式包括打印下发、手机短信通知、邮箱发送、下发个人中心等。</w:t>
      </w:r>
    </w:p>
    <w:p w14:paraId="35D9DA8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（3）补正发起</w:t>
      </w:r>
    </w:p>
    <w:p w14:paraId="01A196A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下发补正通知后，系统自动发起补正环节，计算补正限定时限。</w:t>
      </w:r>
    </w:p>
    <w:p w14:paraId="2F1E740B">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供水、供电、供气单位在限定时限内补正材料的，则继续审批环节，供水、供电、供气单位逾期未补正材料的则予以作废办结。</w:t>
      </w:r>
    </w:p>
    <w:p w14:paraId="3E5693E1">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（4）补正受理</w:t>
      </w:r>
    </w:p>
    <w:p w14:paraId="1A73E177">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供水、供电、供气单位在限定时间内补正材料的，窗口人员予以受理，审批人员接收补正材料，并将其上传至系统，系统自动将补正材料汇总至申办材料，同时分发给对应的业务审批部门。</w:t>
      </w:r>
    </w:p>
    <w:p w14:paraId="6A9D4F5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（5）补正受理通知</w:t>
      </w:r>
    </w:p>
    <w:p w14:paraId="2FFAD1BE">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系统提供补正受理通知功能，窗口工作人员收到供水、供电、供气单位提交的补正材料后，出具补正受理通知书，并提供补正受理凭证打印功能。</w:t>
      </w:r>
    </w:p>
    <w:p w14:paraId="444D44E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（6）补正确认</w:t>
      </w:r>
    </w:p>
    <w:p w14:paraId="63586A4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水、供电、供气单位完成了材料补正并提交之后，会流转回发起材料补正的部门审批人员，由该审批人员在补正待确认办件列表审核补正材料，材料符合要求则确认完成补正，若有材料不符合要求可留存已符合的材料，同时继续对不符合要求的材料发起补正。</w:t>
      </w:r>
    </w:p>
    <w:p w14:paraId="51F29111">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1.4.2.4.5　外线范围事项办理回执打印管理</w:t>
      </w:r>
    </w:p>
    <w:p w14:paraId="61B4208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窗口人员在完成受理后，出具外线范围事项办理的受理通知书、材料接收凭证等，并可打印给供水、供电、供气单位。</w:t>
      </w:r>
    </w:p>
    <w:p w14:paraId="564FBAD8">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（1）外线范围事项办理回执模板配置</w:t>
      </w:r>
    </w:p>
    <w:p w14:paraId="4BBFE35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开发人员通过需求来配置相应的外线范围事项办理回执模板，如外线范围事项办理的受理回执模板、物料回执模板、不予受理通知书、受理通知书、容缺受理通知书等模板。然后根据后台配置的模板，通过程序将具体的信息填入模板中，事项一个回执模板可用于所有申报事项。</w:t>
      </w:r>
    </w:p>
    <w:p w14:paraId="1B811F2E">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（2）外线范围事项办理回执打印</w:t>
      </w:r>
    </w:p>
    <w:p w14:paraId="4395DF6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窗口人员收件后，或在审批人员审批时，通过外线范围事项办理回执打印按钮，来选择具体需要打印的凭证。</w:t>
      </w:r>
    </w:p>
    <w:p w14:paraId="67A78AD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1.4.2.4.6　预审</w:t>
      </w:r>
    </w:p>
    <w:p w14:paraId="21873F71">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1、外线范围事项网上待预审</w:t>
      </w:r>
    </w:p>
    <w:p w14:paraId="5C998EE4">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供水、供电、供气单位在系统发起的外线范围事项业务会流转到综合窗口的外线范围事项网上待预审栏目，窗口在外线范围事项的网上待预审列表查看业务的详情信息、初步审查电子材料进行业务的受理。</w:t>
      </w:r>
    </w:p>
    <w:p w14:paraId="0A0BAD8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2、外线范围事项上已预审</w:t>
      </w:r>
    </w:p>
    <w:p w14:paraId="7D0DC33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综合窗口预审通过的外线范围事项业务归集在这一栏目，窗口可在此栏目点击查看对应外线范围事项业务的业务详情、查看办理进度，如有需要，可在详情界面进行外线范围事项受理回执的补充打印。</w:t>
      </w:r>
    </w:p>
    <w:p w14:paraId="1406789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1.4.2.4.7　形式审查</w:t>
      </w:r>
    </w:p>
    <w:p w14:paraId="574CCC1C">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窗口受理/预审通过后，系统会自动将各个外线范围事项的申报信息和材料分别发送给各事项的审批部门，审批部门在市政外线栏目的待办任务查看市政外线业务的基本信息、一张表单内容、一套材料附件等申报详情，进行形式审查。</w:t>
      </w:r>
    </w:p>
    <w:p w14:paraId="383F422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1.4.2.4.8　联合勘察</w:t>
      </w:r>
    </w:p>
    <w:p w14:paraId="6DD9FFA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1、预约联合勘察</w:t>
      </w:r>
    </w:p>
    <w:p w14:paraId="5F308A1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城管部门发起预约，填写联合勘察的预约时间，并将预约发送给其他审批部门。</w:t>
      </w:r>
    </w:p>
    <w:p w14:paraId="642DB29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2、确认联合勘察时间</w:t>
      </w:r>
    </w:p>
    <w:p w14:paraId="482889AB">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收到预约信息的部门，可查看预约详情，选择是否同意此预约并填写回复意见。</w:t>
      </w:r>
    </w:p>
    <w:p w14:paraId="56363DE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3、线下联合勘察详情</w:t>
      </w:r>
    </w:p>
    <w:p w14:paraId="79F1F6D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预约好联合勘察时间后，牵头单位组织联系各部门进行线下联合勘察；完成线下联合勘察后，各部门的线下联合勘察人员各自到系统完成联合勘察结果意见的填写以及相关联合勘察结果文件的上传。</w:t>
      </w:r>
    </w:p>
    <w:p w14:paraId="5297CF8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1.4.2.4.9　联合勘察意见回复</w:t>
      </w:r>
    </w:p>
    <w:p w14:paraId="250243A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1、发起意见请求</w:t>
      </w:r>
    </w:p>
    <w:p w14:paraId="62E9C83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业务审批过程中，如需其他单位的联合勘察意见，部门审批人员可在办理界面发起，选择所有需要征求联合勘察意见的单位（可选相关审批部门、市政公司和管养单位），一次性给所有选择的单位发起意见请求。</w:t>
      </w:r>
    </w:p>
    <w:p w14:paraId="3DB3A7F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2、回复联合勘察意见</w:t>
      </w:r>
    </w:p>
    <w:p w14:paraId="303EDC5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收到意见请求的单位，可到市政一站式申报子系统的勘察意见回复栏目，查看办件详情、各单位意见回复情况等信息，选择意见征询结果（同意、不同意、不涉及），填写详细意见，可上传意见文档，可选是否发送短信通知，最后提交完成意见回复。</w:t>
      </w:r>
    </w:p>
    <w:p w14:paraId="7696A407">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3、查看勘察意见</w:t>
      </w:r>
    </w:p>
    <w:p w14:paraId="0C1F9EE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已回复意见的业务留存在意见信息列表，可继续查看该业务件的业务办理详情和意见回复情况等信息。</w:t>
      </w:r>
    </w:p>
    <w:p w14:paraId="341EB471">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4、意见汇总</w:t>
      </w:r>
    </w:p>
    <w:p w14:paraId="18FD2E51">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待反馈意见的单位皆完成了意见的回复，所有意见将会汇总显示在办理界面的意见请求栏目，返回给发起意见请求的审批人员参考办理。</w:t>
      </w:r>
    </w:p>
    <w:p w14:paraId="43E6960B">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1.4.2.4.10　审查决定</w:t>
      </w:r>
    </w:p>
    <w:p w14:paraId="0016FBD1">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1、审查通过</w:t>
      </w:r>
    </w:p>
    <w:p w14:paraId="0CC72FE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经过一系列的审查，业务详情信息、提交的材料和表单信息符合事项办理要求，则选择“审查通过”，即可进入证件签发等程序。</w:t>
      </w:r>
    </w:p>
    <w:p w14:paraId="5085ACD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2、审查不通过</w:t>
      </w:r>
    </w:p>
    <w:p w14:paraId="3344F8F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选择“审查不通过”则办结不通过，供水、供电、供气单位重新发起申报。</w:t>
      </w:r>
    </w:p>
    <w:p w14:paraId="780FCDDB">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3、材料整改</w:t>
      </w:r>
    </w:p>
    <w:p w14:paraId="1159384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选择“材料整改”，则会填写整改意见、发起材料的补齐补正，并且待供水、供电、供气单位将材料修改并重新提交之后，会直接发送到部门形式审查环节，交由各部门重新审核。</w:t>
      </w:r>
    </w:p>
    <w:p w14:paraId="26CFEC7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1.4.2.5　办理进度管理</w:t>
      </w:r>
    </w:p>
    <w:p w14:paraId="11AF0BF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各个参与业务办理的部门审批人员，可通过查看当前待办的审批业务，对其进行办理后，项目转入已办状态，通过查看已办列表，查询和跟踪业务办理情况。</w:t>
      </w:r>
    </w:p>
    <w:p w14:paraId="036BA754">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1.4.2.6　办理过程管理</w:t>
      </w:r>
    </w:p>
    <w:p w14:paraId="53FF00C1">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通过外线接驳业务将各个外线范围单体事项串联起来，外线接驳业务信息综合管理可以查看外线接驳业务总体办理进度和每个具体的外线范围单体事项办理情况。可以通过外线接驳业务综合信息管理模块对具体的外线接驳业务的总体办理情况进行监控和总体进度调控。既可以宏观地监控外线接驳业务整体的办理情况，也可以详细地看到各个外线范围单体事项中每个办理环节的办理情况。可以对外线接驳业务总体进度调控，通知各个部门整体协作，也可以针对个别外线范围单体事项对相应办理部门进行督办。</w:t>
      </w:r>
    </w:p>
    <w:p w14:paraId="78CCD1A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1.4.2.7　业务时限预警</w:t>
      </w:r>
    </w:p>
    <w:p w14:paraId="64935F2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对于逾期未反馈办理结果的外线范围事项，系统按照规则引擎中的流程预警规则，向符合预警规则的各外线接驳业务流程当前处理环节发出督办警告：在预定的时限内，未做出相关审批行为的，系统自动提示黄色或红色预警。</w:t>
      </w:r>
    </w:p>
    <w:p w14:paraId="04B5A48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1.4.2.8　办理结果签发</w:t>
      </w:r>
    </w:p>
    <w:p w14:paraId="477658B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可根据实际需求以附件的形式补充上传审批结果或审批结果附件；电子证照签发后/将附件上传后，供水、供电、供气单位可自行登录市政一站式申报子系统查看和签收结果，签收之后可进行预览、下载和打印。</w:t>
      </w:r>
    </w:p>
    <w:p w14:paraId="2237283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1.4.2.9　办结归档</w:t>
      </w:r>
    </w:p>
    <w:p w14:paraId="390FCDB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所有外线范围并联审批事项审批办结后，系统自动将所有审批结果进行汇总，并自动办结归档。</w:t>
      </w:r>
    </w:p>
    <w:p w14:paraId="2E5363E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1.4.2.10　服务机构管理</w:t>
      </w:r>
    </w:p>
    <w:p w14:paraId="502C9C3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实现组织机构打标签，加入供水、供电、燃气等市政类型服务机构，支持增删改查操作。</w:t>
      </w:r>
    </w:p>
    <w:p w14:paraId="5A72ABA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　系统对接</w:t>
      </w:r>
    </w:p>
    <w:p w14:paraId="7C2FD0D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1.5.1　与赣服通对接</w:t>
      </w:r>
    </w:p>
    <w:p w14:paraId="516B2078">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与赣服通对接，调用赣服通的电子签名和人脸识别服务。另外，还需要按照赣服通接入相关标准规范，开发赣服通事项报建、水电气网联合报装服务页面。</w:t>
      </w:r>
    </w:p>
    <w:p w14:paraId="15C97224">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1.5.2　与省非税缴费系统对接</w:t>
      </w:r>
    </w:p>
    <w:p w14:paraId="6C2C7AA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对接税务非税缴费系统，支持在线缴费和缴费信息查询。</w:t>
      </w:r>
    </w:p>
    <w:p w14:paraId="016B80D7">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二、其他技术要求</w:t>
      </w:r>
    </w:p>
    <w:p w14:paraId="143A75E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1、本着集约化建设的原则，本项目建设需基于</w:t>
      </w:r>
      <w:r>
        <w:rPr>
          <w:rFonts w:hint="eastAsia" w:ascii="宋体" w:hAnsi="宋体" w:eastAsia="宋体" w:cs="宋体"/>
          <w:color w:val="auto"/>
          <w:sz w:val="24"/>
          <w:szCs w:val="24"/>
          <w:lang w:val="en-US" w:eastAsia="zh-CN"/>
        </w:rPr>
        <w:t>审批系统</w:t>
      </w:r>
      <w:r>
        <w:rPr>
          <w:rFonts w:hint="eastAsia" w:ascii="宋体" w:hAnsi="宋体" w:eastAsia="宋体" w:cs="宋体"/>
          <w:color w:val="auto"/>
          <w:sz w:val="24"/>
          <w:szCs w:val="24"/>
          <w:lang w:eastAsia="zh-CN"/>
        </w:rPr>
        <w:t>以及数字政府已有建设成果优化扩建。成交供应商需保证本期建设内容需与已有系统功能、接口和数据实现无缝衔接（提供承诺函）。</w:t>
      </w:r>
    </w:p>
    <w:p w14:paraId="21CAB2F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2、性能要求：</w:t>
      </w:r>
    </w:p>
    <w:p w14:paraId="7840264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1）稳定性指标</w:t>
      </w:r>
    </w:p>
    <w:p w14:paraId="500935A4">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系统保证7*24小时不间断运行。</w:t>
      </w:r>
    </w:p>
    <w:p w14:paraId="0C5BAD8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2）吞吐量指标</w:t>
      </w:r>
    </w:p>
    <w:p w14:paraId="341C921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互联网接入区：</w:t>
      </w:r>
    </w:p>
    <w:p w14:paraId="471D873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同时在线用户数≥500人；</w:t>
      </w:r>
    </w:p>
    <w:p w14:paraId="52D8794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事项查询并发数≥60人；</w:t>
      </w:r>
    </w:p>
    <w:p w14:paraId="55B0A8A0">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同笔业务申报并发用户数≥10人。</w:t>
      </w:r>
    </w:p>
    <w:p w14:paraId="7541DF2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电子政务外网：</w:t>
      </w:r>
    </w:p>
    <w:p w14:paraId="7B1BFED7">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同时在线用户数≥100人；</w:t>
      </w:r>
    </w:p>
    <w:p w14:paraId="7C0C662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并发用户数≥15人；</w:t>
      </w:r>
    </w:p>
    <w:p w14:paraId="02B8D818">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同一功能操作并发数≥5人。</w:t>
      </w:r>
    </w:p>
    <w:p w14:paraId="0846BB0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3）数据量指标</w:t>
      </w:r>
    </w:p>
    <w:p w14:paraId="1C82D39E">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系统支持存储容量≥100T；</w:t>
      </w:r>
    </w:p>
    <w:p w14:paraId="61FD227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系统支持单次增量备份数据量≥100G；</w:t>
      </w:r>
    </w:p>
    <w:p w14:paraId="4720042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系统数据单次离线备份时间≤1天。</w:t>
      </w:r>
    </w:p>
    <w:p w14:paraId="324C81A5">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4）信息服务指标</w:t>
      </w:r>
    </w:p>
    <w:p w14:paraId="3C166E3C">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在网络稳定的环境下，响应时间≤2秒，高峰期最大响应时间小于6秒；</w:t>
      </w:r>
    </w:p>
    <w:p w14:paraId="438FBEB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事务处理查询平均2秒，最长5秒；</w:t>
      </w:r>
    </w:p>
    <w:p w14:paraId="7C94B19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普通应用查询平均2秒，最长5秒；</w:t>
      </w:r>
    </w:p>
    <w:p w14:paraId="6F6F089C">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统计分析类查询平均2秒，最长6秒。</w:t>
      </w:r>
    </w:p>
    <w:p w14:paraId="6CD0063E">
      <w:pPr>
        <w:bidi w:val="0"/>
        <w:spacing w:line="360" w:lineRule="auto"/>
        <w:rPr>
          <w:rFonts w:hint="eastAsia" w:asciiTheme="majorEastAsia" w:hAnsiTheme="majorEastAsia" w:eastAsiaTheme="majorEastAsia" w:cstheme="majorEastAsia"/>
          <w:b/>
          <w:bCs/>
          <w:sz w:val="28"/>
          <w:szCs w:val="28"/>
          <w:lang w:eastAsia="zh-CN"/>
        </w:rPr>
      </w:pPr>
      <w:r>
        <w:rPr>
          <w:rFonts w:hint="eastAsia" w:asciiTheme="majorEastAsia" w:hAnsiTheme="majorEastAsia" w:eastAsiaTheme="majorEastAsia" w:cstheme="majorEastAsia"/>
          <w:b/>
          <w:bCs/>
          <w:sz w:val="28"/>
          <w:szCs w:val="28"/>
          <w:lang w:eastAsia="zh-CN"/>
        </w:rPr>
        <w:t>（</w:t>
      </w:r>
      <w:r>
        <w:rPr>
          <w:rFonts w:hint="eastAsia" w:asciiTheme="majorEastAsia" w:hAnsiTheme="majorEastAsia" w:eastAsiaTheme="majorEastAsia" w:cstheme="majorEastAsia"/>
          <w:b/>
          <w:bCs/>
          <w:sz w:val="28"/>
          <w:szCs w:val="28"/>
          <w:lang w:val="en-US" w:eastAsia="zh-CN"/>
        </w:rPr>
        <w:t>二</w:t>
      </w:r>
      <w:r>
        <w:rPr>
          <w:rFonts w:hint="eastAsia" w:asciiTheme="majorEastAsia" w:hAnsiTheme="majorEastAsia" w:eastAsiaTheme="majorEastAsia" w:cstheme="majorEastAsia"/>
          <w:b/>
          <w:bCs/>
          <w:sz w:val="28"/>
          <w:szCs w:val="28"/>
          <w:lang w:eastAsia="zh-CN"/>
        </w:rPr>
        <w:t>）商务条件</w:t>
      </w:r>
    </w:p>
    <w:p w14:paraId="2EDBB72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服务地点：采购人指定地点。</w:t>
      </w:r>
    </w:p>
    <w:p w14:paraId="0D57948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服务期：</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lang w:eastAsia="zh-CN"/>
        </w:rPr>
        <w:t>需在合同签订后45天内完成所有建设内容并上线试运行，试运行不少于6个月后方可竣工验收。</w:t>
      </w:r>
    </w:p>
    <w:p w14:paraId="1E7F2AC1">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付款方式：自合同签订之日起10个工作日内，采购人向中标供应商支付合同总价的40%；完成系统上线试运行后，采购人在10个工作日内向中标人支付合同总价的40%；竣工验收合格后，采购人在10个工作日内向中标人支付合同总价的20%。</w:t>
      </w:r>
    </w:p>
    <w:p w14:paraId="5566921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验收：项目满足竣工验收条件后，</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lang w:eastAsia="zh-CN"/>
        </w:rPr>
        <w:t>向采购人提出项目终期验收申请，由采购人组织终期验收。在终验合格后，经双方确认形成终验报告，由双方项目负责人签字生效。项目验收应当遵循的基本程序包括：制定项目验收办法，编制项目验收计划，确定系统验收范围，组织相关专家验收系统，编写项目验收报告等工作。</w:t>
      </w:r>
    </w:p>
    <w:p w14:paraId="0C28CAC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售后运维期：自项目终验合格之日起三年。</w:t>
      </w:r>
    </w:p>
    <w:p w14:paraId="7B92F8D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其他要求：</w:t>
      </w:r>
      <w:r>
        <w:rPr>
          <w:rFonts w:hint="default" w:ascii="宋体" w:hAnsi="宋体" w:eastAsia="宋体" w:cs="宋体"/>
          <w:snapToGrid w:val="0"/>
          <w:color w:val="auto"/>
          <w:sz w:val="24"/>
          <w:szCs w:val="24"/>
          <w:highlight w:val="none"/>
          <w:lang w:val="en-US" w:eastAsia="zh-CN" w:bidi="ar-SA"/>
        </w:rPr>
        <w:t>成交供应商需配备项目负责人和技术负责人各1名，并配备至少3名其他项目团队人员，以上人员均需具备大专</w:t>
      </w:r>
      <w:r>
        <w:rPr>
          <w:rFonts w:hint="eastAsia" w:ascii="宋体" w:hAnsi="宋体" w:eastAsia="宋体" w:cs="宋体"/>
          <w:snapToGrid w:val="0"/>
          <w:color w:val="auto"/>
          <w:sz w:val="24"/>
          <w:szCs w:val="24"/>
          <w:highlight w:val="none"/>
          <w:lang w:val="en-US" w:eastAsia="zh-CN" w:bidi="ar-SA"/>
        </w:rPr>
        <w:t>或</w:t>
      </w:r>
      <w:r>
        <w:rPr>
          <w:rFonts w:hint="default" w:ascii="宋体" w:hAnsi="宋体" w:eastAsia="宋体" w:cs="宋体"/>
          <w:snapToGrid w:val="0"/>
          <w:color w:val="auto"/>
          <w:sz w:val="24"/>
          <w:szCs w:val="24"/>
          <w:highlight w:val="none"/>
          <w:lang w:val="en-US" w:eastAsia="zh-CN" w:bidi="ar-SA"/>
        </w:rPr>
        <w:t>以上学历和专业技术水平。拟派本项目团队人员均须为投标单位在岗员工，若发现与实际情况不符将没收履约保证金。</w:t>
      </w:r>
    </w:p>
    <w:p w14:paraId="28CCD7D2">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CA5D94"/>
    <w:rsid w:val="7ECA5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rPr>
      <w:rFonts w:ascii="仿宋" w:hAnsi="仿宋" w:eastAsia="仿宋" w:cs="仿宋"/>
      <w:sz w:val="30"/>
      <w:szCs w:val="30"/>
    </w:rPr>
  </w:style>
  <w:style w:type="paragraph" w:styleId="3">
    <w:name w:val="Body Text First Indent"/>
    <w:basedOn w:val="2"/>
    <w:qFormat/>
    <w:uiPriority w:val="0"/>
    <w:pPr>
      <w:ind w:firstLine="420" w:firstLineChars="100"/>
    </w:pPr>
  </w:style>
  <w:style w:type="paragraph" w:styleId="4">
    <w:name w:val="footer"/>
    <w:basedOn w:val="1"/>
    <w:qFormat/>
    <w:uiPriority w:val="0"/>
    <w:pPr>
      <w:tabs>
        <w:tab w:val="center" w:pos="4153"/>
        <w:tab w:val="right" w:pos="8306"/>
      </w:tabs>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0</Lines>
  <Paragraphs>0</Paragraphs>
  <TotalTime>0</TotalTime>
  <ScaleCrop>false</ScaleCrop>
  <LinksUpToDate>false</LinksUpToDate>
  <CharactersWithSpaces>0</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2026-02-13T09:04:00Z</dcterms:created>
  <dc:creator>招标二部</dc:creator>
  <cp:lastModifiedBy>招标二部</cp:lastModifiedBy>
  <dcterms:modified xsi:type="dcterms:W3CDTF">2026-02-13T09:05:04Z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55C78DB609024586913DC06D654A071F_11</vt:lpwstr>
  </property>
</Properties>
</file>